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25481A" w:rsidTr="00B909F2">
        <w:trPr>
          <w:trHeight w:val="4063"/>
        </w:trPr>
        <w:tc>
          <w:tcPr>
            <w:tcW w:w="5951" w:type="dxa"/>
            <w:tcBorders>
              <w:bottom w:val="single" w:sz="18" w:space="0" w:color="808080"/>
              <w:right w:val="single" w:sz="18" w:space="0" w:color="808080"/>
            </w:tcBorders>
            <w:vAlign w:val="center"/>
          </w:tcPr>
          <w:p w:rsidR="00023FE7" w:rsidRPr="00441D8C" w:rsidRDefault="00023FE7" w:rsidP="00E15E30">
            <w:pPr>
              <w:ind w:left="1260"/>
              <w:rPr>
                <w:rFonts w:ascii="Cambria" w:hAnsi="Cambria"/>
                <w:sz w:val="76"/>
                <w:szCs w:val="76"/>
                <w:lang w:val="pt-BR"/>
              </w:rPr>
            </w:pPr>
            <w:bookmarkStart w:id="0" w:name="_Toc336337837"/>
            <w:bookmarkStart w:id="1" w:name="_GoBack"/>
            <w:bookmarkEnd w:id="1"/>
            <w:r w:rsidRPr="00441D8C">
              <w:rPr>
                <w:rFonts w:ascii="Cambria" w:hAnsi="Cambria"/>
                <w:sz w:val="76"/>
                <w:szCs w:val="76"/>
                <w:lang w:val="pt-BR"/>
              </w:rPr>
              <w:t>Lista de Produtos da</w:t>
            </w:r>
            <w:bookmarkEnd w:id="0"/>
          </w:p>
          <w:p w:rsidR="00023FE7" w:rsidRPr="00441D8C" w:rsidRDefault="00023FE7" w:rsidP="00E15E30">
            <w:pPr>
              <w:pStyle w:val="Title"/>
              <w:spacing w:before="0" w:after="0"/>
              <w:ind w:left="1170" w:firstLine="97"/>
              <w:jc w:val="left"/>
              <w:rPr>
                <w:bCs w:val="0"/>
                <w:sz w:val="76"/>
                <w:szCs w:val="76"/>
                <w:lang w:val="pt-BR"/>
              </w:rPr>
            </w:pPr>
            <w:bookmarkStart w:id="2" w:name="_Toc360110395"/>
            <w:r w:rsidRPr="00441D8C">
              <w:rPr>
                <w:rFonts w:cs="Calibri"/>
                <w:b w:val="0"/>
                <w:sz w:val="76"/>
                <w:szCs w:val="72"/>
                <w:lang w:val="pt-BR"/>
              </w:rPr>
              <w:t>Microsoft</w:t>
            </w:r>
            <w:r w:rsidR="00E47ADA" w:rsidRPr="00441D8C">
              <w:rPr>
                <w:rFonts w:cs="Calibri"/>
                <w:b w:val="0"/>
                <w:sz w:val="76"/>
                <w:szCs w:val="72"/>
                <w:vertAlign w:val="superscript"/>
                <w:lang w:val="pt-BR"/>
              </w:rPr>
              <w:t>®</w:t>
            </w:r>
            <w:bookmarkEnd w:id="2"/>
          </w:p>
        </w:tc>
        <w:tc>
          <w:tcPr>
            <w:tcW w:w="4615" w:type="dxa"/>
            <w:tcBorders>
              <w:left w:val="single" w:sz="18" w:space="0" w:color="808080"/>
              <w:bottom w:val="single" w:sz="18" w:space="0" w:color="808080"/>
            </w:tcBorders>
            <w:vAlign w:val="center"/>
          </w:tcPr>
          <w:p w:rsidR="007230BA" w:rsidRPr="00441D8C" w:rsidRDefault="007230BA" w:rsidP="007230BA">
            <w:pPr>
              <w:pStyle w:val="NoSpacing1"/>
              <w:ind w:right="-1797"/>
              <w:rPr>
                <w:rFonts w:ascii="Tahoma" w:hAnsi="Tahoma" w:cs="Tahoma"/>
                <w:sz w:val="72"/>
                <w:szCs w:val="72"/>
                <w:lang w:val="pt-BR"/>
              </w:rPr>
            </w:pPr>
          </w:p>
          <w:p w:rsidR="00023FE7" w:rsidRPr="0025481A" w:rsidRDefault="00DE520D">
            <w:pPr>
              <w:pStyle w:val="NoSpacing1"/>
              <w:ind w:right="-1797"/>
              <w:rPr>
                <w:rFonts w:ascii="Tahoma" w:hAnsi="Tahoma" w:cs="Tahoma"/>
                <w:sz w:val="72"/>
                <w:szCs w:val="72"/>
              </w:rPr>
            </w:pPr>
            <w:r w:rsidRPr="0025481A">
              <w:rPr>
                <w:rFonts w:ascii="Tahoma" w:hAnsi="Tahoma" w:cs="Tahoma"/>
                <w:sz w:val="72"/>
                <w:szCs w:val="72"/>
              </w:rPr>
              <w:t xml:space="preserve">1° de </w:t>
            </w:r>
            <w:r w:rsidR="00DD6A6F">
              <w:rPr>
                <w:rFonts w:ascii="Tahoma" w:hAnsi="Tahoma" w:cs="Tahoma"/>
                <w:sz w:val="72"/>
                <w:szCs w:val="72"/>
              </w:rPr>
              <w:br/>
            </w:r>
            <w:r w:rsidR="00E15E30">
              <w:rPr>
                <w:rFonts w:ascii="Tahoma" w:hAnsi="Tahoma" w:cs="Tahoma"/>
                <w:sz w:val="72"/>
                <w:szCs w:val="72"/>
              </w:rPr>
              <w:t>J</w:t>
            </w:r>
            <w:r w:rsidRPr="0025481A">
              <w:rPr>
                <w:rFonts w:ascii="Tahoma" w:hAnsi="Tahoma" w:cs="Tahoma"/>
                <w:sz w:val="72"/>
                <w:szCs w:val="72"/>
              </w:rPr>
              <w:t>ulho de</w:t>
            </w:r>
          </w:p>
          <w:p w:rsidR="00023FE7" w:rsidRPr="0025481A" w:rsidRDefault="0077167D" w:rsidP="00A04495">
            <w:pPr>
              <w:pStyle w:val="NoSpacing1"/>
              <w:ind w:rightChars="-103" w:right="-185"/>
              <w:rPr>
                <w:rFonts w:ascii="Tahoma" w:hAnsi="Tahoma" w:cs="Tahoma"/>
                <w:color w:val="4F81BD"/>
                <w:sz w:val="200"/>
                <w:szCs w:val="200"/>
              </w:rPr>
            </w:pPr>
            <w:r w:rsidRPr="0025481A">
              <w:rPr>
                <w:rFonts w:ascii="Tahoma" w:hAnsi="Tahoma" w:cs="Tahoma"/>
                <w:color w:val="4F81BD"/>
                <w:sz w:val="180"/>
                <w:szCs w:val="200"/>
              </w:rPr>
              <w:t>2013</w:t>
            </w:r>
          </w:p>
        </w:tc>
      </w:tr>
      <w:tr w:rsidR="00023FE7" w:rsidRPr="00441D8C" w:rsidTr="00B909F2">
        <w:trPr>
          <w:trHeight w:val="412"/>
        </w:trPr>
        <w:tc>
          <w:tcPr>
            <w:tcW w:w="5951" w:type="dxa"/>
            <w:tcBorders>
              <w:top w:val="single" w:sz="18" w:space="0" w:color="808080"/>
            </w:tcBorders>
            <w:vAlign w:val="center"/>
          </w:tcPr>
          <w:p w:rsidR="00023FE7" w:rsidRPr="00441D8C" w:rsidRDefault="00023FE7" w:rsidP="00840A16">
            <w:pPr>
              <w:pStyle w:val="NoSpacing1"/>
              <w:ind w:leftChars="122" w:left="220" w:firstLine="2"/>
              <w:rPr>
                <w:rFonts w:ascii="Tahoma" w:hAnsi="Tahoma" w:cs="Tahoma"/>
                <w:sz w:val="22"/>
                <w:szCs w:val="22"/>
                <w:lang w:val="pt-BR"/>
              </w:rPr>
            </w:pPr>
            <w:r w:rsidRPr="00441D8C">
              <w:rPr>
                <w:rFonts w:ascii="Tahoma" w:hAnsi="Tahoma" w:cs="Tahoma"/>
                <w:szCs w:val="22"/>
                <w:lang w:val="pt-BR"/>
              </w:rPr>
              <w:t>A Lista de Produtos da Microsoft fornece informações mensais sobre o software e os Serviços Online da Microsoft</w:t>
            </w:r>
            <w:r w:rsidR="00840A16" w:rsidRPr="00441D8C">
              <w:rPr>
                <w:rFonts w:ascii="Tahoma" w:hAnsi="Tahoma" w:cs="Tahoma"/>
                <w:szCs w:val="22"/>
                <w:lang w:val="pt-BR"/>
              </w:rPr>
              <w:t> </w:t>
            </w:r>
            <w:r w:rsidRPr="00441D8C">
              <w:rPr>
                <w:rFonts w:ascii="Tahoma" w:hAnsi="Tahoma" w:cs="Tahoma"/>
                <w:szCs w:val="22"/>
                <w:lang w:val="pt-BR"/>
              </w:rPr>
              <w:t>licenciados nos Programas de Licenciamento por</w:t>
            </w:r>
            <w:r w:rsidR="00840A16" w:rsidRPr="00441D8C">
              <w:rPr>
                <w:rFonts w:ascii="Tahoma" w:hAnsi="Tahoma" w:cs="Tahoma"/>
                <w:szCs w:val="22"/>
                <w:lang w:val="pt-BR"/>
              </w:rPr>
              <w:t> </w:t>
            </w:r>
            <w:r w:rsidRPr="00441D8C">
              <w:rPr>
                <w:rFonts w:ascii="Tahoma" w:hAnsi="Tahoma" w:cs="Tahoma"/>
                <w:szCs w:val="22"/>
                <w:lang w:val="pt-BR"/>
              </w:rPr>
              <w:t>Volume da</w:t>
            </w:r>
            <w:r w:rsidR="00840A16" w:rsidRPr="00441D8C">
              <w:rPr>
                <w:rFonts w:ascii="Tahoma" w:hAnsi="Tahoma" w:cs="Tahoma"/>
                <w:szCs w:val="22"/>
                <w:lang w:val="pt-BR"/>
              </w:rPr>
              <w:t> </w:t>
            </w:r>
            <w:r w:rsidRPr="00441D8C">
              <w:rPr>
                <w:rFonts w:ascii="Tahoma" w:hAnsi="Tahoma" w:cs="Tahoma"/>
                <w:szCs w:val="22"/>
                <w:lang w:val="pt-BR"/>
              </w:rPr>
              <w:t>Microsoft</w:t>
            </w:r>
            <w:r w:rsidR="0057017E" w:rsidRPr="00441D8C">
              <w:rPr>
                <w:rFonts w:ascii="Tahoma" w:hAnsi="Tahoma" w:cs="Tahoma"/>
                <w:szCs w:val="22"/>
                <w:lang w:val="pt-BR"/>
              </w:rPr>
              <w:t xml:space="preserve">. </w:t>
            </w:r>
          </w:p>
        </w:tc>
        <w:tc>
          <w:tcPr>
            <w:tcW w:w="4615" w:type="dxa"/>
            <w:tcBorders>
              <w:top w:val="single" w:sz="18" w:space="0" w:color="808080"/>
            </w:tcBorders>
            <w:vAlign w:val="center"/>
          </w:tcPr>
          <w:p w:rsidR="00023FE7" w:rsidRPr="00441D8C" w:rsidRDefault="00023FE7" w:rsidP="00A04495">
            <w:pPr>
              <w:pStyle w:val="NoSpacing1"/>
              <w:ind w:rightChars="-15" w:right="-27"/>
              <w:rPr>
                <w:rFonts w:ascii="Tahoma" w:hAnsi="Tahoma" w:cs="Tahoma"/>
                <w:sz w:val="32"/>
                <w:szCs w:val="32"/>
                <w:lang w:val="pt-BR"/>
              </w:rPr>
            </w:pPr>
          </w:p>
        </w:tc>
      </w:tr>
    </w:tbl>
    <w:p w:rsidR="00023FE7" w:rsidRPr="00441D8C" w:rsidRDefault="00023FE7" w:rsidP="00C145C4">
      <w:pPr>
        <w:pStyle w:val="Heading1"/>
        <w:rPr>
          <w:lang w:val="pt-BR"/>
        </w:rPr>
        <w:sectPr w:rsidR="00023FE7" w:rsidRPr="00441D8C"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441D8C" w:rsidRDefault="00023FE7" w:rsidP="00C145C4">
      <w:pPr>
        <w:pStyle w:val="Heading1"/>
        <w:rPr>
          <w:lang w:val="pt-BR"/>
        </w:rPr>
      </w:pPr>
      <w:bookmarkStart w:id="3" w:name="_Toc336337838"/>
      <w:bookmarkStart w:id="4" w:name="_Toc360110396"/>
      <w:r w:rsidRPr="00441D8C">
        <w:rPr>
          <w:lang w:val="pt-BR"/>
        </w:rPr>
        <w:lastRenderedPageBreak/>
        <w:t>SOBRE ESTE DOCUMENTO</w:t>
      </w:r>
      <w:bookmarkEnd w:id="3"/>
      <w:bookmarkEnd w:id="4"/>
    </w:p>
    <w:p w:rsidR="00023FE7" w:rsidRPr="00441D8C" w:rsidRDefault="00023FE7">
      <w:pPr>
        <w:pStyle w:val="Body"/>
        <w:ind w:right="720"/>
        <w:rPr>
          <w:rFonts w:ascii="Tahoma" w:hAnsi="Tahoma" w:cs="Tahoma"/>
          <w:sz w:val="18"/>
          <w:szCs w:val="18"/>
          <w:lang w:val="pt-BR"/>
        </w:rPr>
      </w:pPr>
    </w:p>
    <w:p w:rsidR="00023FE7" w:rsidRPr="00441D8C" w:rsidRDefault="00023FE7">
      <w:pPr>
        <w:pStyle w:val="Body"/>
        <w:ind w:right="720"/>
        <w:rPr>
          <w:rFonts w:ascii="Tahoma" w:hAnsi="Tahoma" w:cs="Tahoma"/>
          <w:sz w:val="18"/>
          <w:szCs w:val="18"/>
          <w:lang w:val="pt-BR"/>
        </w:rPr>
      </w:pPr>
      <w:r w:rsidRPr="00441D8C">
        <w:rPr>
          <w:rFonts w:ascii="Tahoma" w:hAnsi="Tahoma" w:cs="Tahoma"/>
          <w:sz w:val="18"/>
          <w:szCs w:val="18"/>
          <w:lang w:val="pt-BR"/>
        </w:rPr>
        <w:t>A Lista de Produtos da Microsoft fornece informações mensais sobre o software e os Serviços Online da Microsoft licenciados nos Programas de Licenciamento por Volume da Microsoft</w:t>
      </w:r>
      <w:r w:rsidR="0057017E" w:rsidRPr="00441D8C">
        <w:rPr>
          <w:rFonts w:ascii="Tahoma" w:hAnsi="Tahoma" w:cs="Tahoma"/>
          <w:sz w:val="18"/>
          <w:szCs w:val="18"/>
          <w:lang w:val="pt-BR"/>
        </w:rPr>
        <w:t xml:space="preserve">. </w:t>
      </w:r>
      <w:r w:rsidRPr="00441D8C">
        <w:rPr>
          <w:rFonts w:ascii="Tahoma" w:hAnsi="Tahoma" w:cs="Tahoma"/>
          <w:sz w:val="18"/>
          <w:szCs w:val="18"/>
          <w:lang w:val="pt-BR"/>
        </w:rPr>
        <w:t>As informações descritas na Lista de Produtos da Microsoft incluem:</w:t>
      </w:r>
    </w:p>
    <w:p w:rsidR="00023FE7" w:rsidRPr="00441D8C" w:rsidRDefault="00023FE7">
      <w:pPr>
        <w:pStyle w:val="Body"/>
        <w:ind w:right="720"/>
        <w:rPr>
          <w:rFonts w:ascii="Tahoma" w:hAnsi="Tahoma" w:cs="Tahoma"/>
          <w:sz w:val="18"/>
          <w:szCs w:val="18"/>
          <w:lang w:val="pt-BR"/>
        </w:rPr>
      </w:pPr>
    </w:p>
    <w:p w:rsidR="00023FE7" w:rsidRPr="00441D8C" w:rsidRDefault="00023FE7">
      <w:pPr>
        <w:pStyle w:val="BulletedList"/>
        <w:ind w:right="720"/>
        <w:rPr>
          <w:rFonts w:ascii="Tahoma" w:hAnsi="Tahoma" w:cs="Tahoma"/>
          <w:sz w:val="18"/>
          <w:szCs w:val="18"/>
          <w:lang w:val="pt-BR"/>
        </w:rPr>
      </w:pPr>
      <w:r w:rsidRPr="00441D8C">
        <w:rPr>
          <w:rFonts w:ascii="Tahoma" w:hAnsi="Tahoma" w:cs="Tahoma"/>
          <w:sz w:val="18"/>
          <w:szCs w:val="18"/>
          <w:lang w:val="pt-BR"/>
        </w:rPr>
        <w:t>Disponibilidade de novos aplicativos de software e produtos oferecidos por meio do Licenciamento por Volume da Microsoft</w:t>
      </w:r>
    </w:p>
    <w:p w:rsidR="00023FE7" w:rsidRPr="00441D8C" w:rsidRDefault="00023FE7" w:rsidP="00024C3C">
      <w:pPr>
        <w:pStyle w:val="BulletedList"/>
        <w:numPr>
          <w:ilvl w:val="0"/>
          <w:numId w:val="16"/>
        </w:numPr>
        <w:ind w:right="720"/>
        <w:rPr>
          <w:rFonts w:ascii="Tahoma" w:hAnsi="Tahoma" w:cs="Tahoma"/>
          <w:sz w:val="18"/>
          <w:szCs w:val="18"/>
          <w:lang w:val="pt-BR"/>
        </w:rPr>
      </w:pPr>
      <w:r w:rsidRPr="00441D8C">
        <w:rPr>
          <w:rFonts w:ascii="Tahoma" w:hAnsi="Tahoma" w:cs="Tahoma"/>
          <w:sz w:val="18"/>
          <w:szCs w:val="18"/>
          <w:lang w:val="pt-BR"/>
        </w:rPr>
        <w:t>Descontinuação da disponibilidade de novos aplicativos de software e produtos oferecidos por meio do Licenciamento por Volume da Microsoft</w:t>
      </w:r>
    </w:p>
    <w:p w:rsidR="00023FE7" w:rsidRPr="00441D8C" w:rsidRDefault="00023FE7" w:rsidP="00024C3C">
      <w:pPr>
        <w:pStyle w:val="BulletedList"/>
        <w:numPr>
          <w:ilvl w:val="0"/>
          <w:numId w:val="16"/>
        </w:numPr>
        <w:ind w:right="720"/>
        <w:rPr>
          <w:rFonts w:ascii="Tahoma" w:hAnsi="Tahoma" w:cs="Tahoma"/>
          <w:sz w:val="18"/>
          <w:szCs w:val="18"/>
          <w:lang w:val="pt-BR"/>
        </w:rPr>
      </w:pPr>
      <w:r w:rsidRPr="00441D8C">
        <w:rPr>
          <w:rFonts w:ascii="Tahoma" w:hAnsi="Tahoma" w:cs="Tahoma"/>
          <w:sz w:val="18"/>
          <w:szCs w:val="18"/>
          <w:lang w:val="pt-BR"/>
        </w:rPr>
        <w:t xml:space="preserve">Designação de software e produtos referente ao pool de produtos do Licenciamento por Volume da Microsoft </w:t>
      </w:r>
    </w:p>
    <w:p w:rsidR="00023FE7" w:rsidRPr="00441D8C" w:rsidRDefault="00023FE7" w:rsidP="00024C3C">
      <w:pPr>
        <w:pStyle w:val="BulletedList"/>
        <w:numPr>
          <w:ilvl w:val="0"/>
          <w:numId w:val="16"/>
        </w:numPr>
        <w:ind w:right="720"/>
        <w:rPr>
          <w:rFonts w:ascii="Tahoma" w:hAnsi="Tahoma" w:cs="Tahoma"/>
          <w:sz w:val="18"/>
          <w:szCs w:val="18"/>
          <w:lang w:val="pt-BR"/>
        </w:rPr>
      </w:pPr>
      <w:r w:rsidRPr="00441D8C">
        <w:rPr>
          <w:rFonts w:ascii="Tahoma" w:hAnsi="Tahoma" w:cs="Tahoma"/>
          <w:sz w:val="18"/>
          <w:szCs w:val="18"/>
          <w:lang w:val="pt-BR"/>
        </w:rPr>
        <w:t>O valor em pontos de cada tecnologia de software e produto</w:t>
      </w:r>
    </w:p>
    <w:p w:rsidR="00023FE7" w:rsidRPr="0025481A" w:rsidRDefault="00023FE7" w:rsidP="00024C3C">
      <w:pPr>
        <w:pStyle w:val="BulletedList"/>
        <w:numPr>
          <w:ilvl w:val="0"/>
          <w:numId w:val="16"/>
        </w:numPr>
        <w:ind w:right="720"/>
        <w:rPr>
          <w:rFonts w:ascii="Tahoma" w:hAnsi="Tahoma" w:cs="Tahoma"/>
          <w:sz w:val="18"/>
          <w:szCs w:val="18"/>
        </w:rPr>
      </w:pPr>
      <w:r w:rsidRPr="0025481A">
        <w:rPr>
          <w:rFonts w:ascii="Tahoma" w:hAnsi="Tahoma" w:cs="Tahoma"/>
          <w:sz w:val="18"/>
          <w:szCs w:val="18"/>
        </w:rPr>
        <w:t>Promoções disponíveis</w:t>
      </w:r>
    </w:p>
    <w:p w:rsidR="00023FE7" w:rsidRPr="00441D8C" w:rsidRDefault="00023FE7" w:rsidP="00024C3C">
      <w:pPr>
        <w:pStyle w:val="BulletedList"/>
        <w:numPr>
          <w:ilvl w:val="0"/>
          <w:numId w:val="16"/>
        </w:numPr>
        <w:ind w:right="720"/>
        <w:rPr>
          <w:rFonts w:ascii="Tahoma" w:hAnsi="Tahoma" w:cs="Tahoma"/>
          <w:sz w:val="18"/>
          <w:szCs w:val="18"/>
          <w:lang w:val="pt-BR"/>
        </w:rPr>
      </w:pPr>
      <w:r w:rsidRPr="00441D8C">
        <w:rPr>
          <w:rFonts w:ascii="Tahoma" w:hAnsi="Tahoma" w:cs="Tahoma"/>
          <w:sz w:val="18"/>
          <w:szCs w:val="18"/>
          <w:lang w:val="pt-BR"/>
        </w:rPr>
        <w:t>Caminhos de migração de uma versão de software para outra versão do mesmo software</w:t>
      </w:r>
    </w:p>
    <w:p w:rsidR="00023FE7" w:rsidRPr="00441D8C" w:rsidRDefault="00023FE7" w:rsidP="00024C3C">
      <w:pPr>
        <w:pStyle w:val="BulletedList"/>
        <w:numPr>
          <w:ilvl w:val="0"/>
          <w:numId w:val="16"/>
        </w:numPr>
        <w:ind w:right="720"/>
        <w:rPr>
          <w:rFonts w:ascii="Tahoma" w:hAnsi="Tahoma" w:cs="Tahoma"/>
          <w:sz w:val="18"/>
          <w:szCs w:val="18"/>
          <w:lang w:val="pt-BR"/>
        </w:rPr>
      </w:pPr>
      <w:r w:rsidRPr="00441D8C">
        <w:rPr>
          <w:rFonts w:ascii="Tahoma" w:hAnsi="Tahoma" w:cs="Tahoma"/>
          <w:sz w:val="18"/>
          <w:szCs w:val="18"/>
          <w:lang w:val="pt-BR"/>
        </w:rPr>
        <w:t>Caminhos de migração de software descontinuado para novas versões de software</w:t>
      </w:r>
    </w:p>
    <w:p w:rsidR="00023FE7" w:rsidRPr="0025481A" w:rsidRDefault="00023FE7" w:rsidP="00024C3C">
      <w:pPr>
        <w:pStyle w:val="BulletedList"/>
        <w:numPr>
          <w:ilvl w:val="0"/>
          <w:numId w:val="16"/>
        </w:numPr>
        <w:ind w:right="720"/>
        <w:rPr>
          <w:rFonts w:ascii="Tahoma" w:hAnsi="Tahoma" w:cs="Tahoma"/>
          <w:sz w:val="18"/>
          <w:szCs w:val="18"/>
        </w:rPr>
      </w:pPr>
      <w:r w:rsidRPr="0025481A">
        <w:rPr>
          <w:rFonts w:ascii="Tahoma" w:hAnsi="Tahoma" w:cs="Tahoma"/>
          <w:sz w:val="18"/>
          <w:szCs w:val="18"/>
        </w:rPr>
        <w:t>Benefícios do Software Assurance</w:t>
      </w:r>
    </w:p>
    <w:p w:rsidR="00023FE7" w:rsidRPr="00441D8C" w:rsidRDefault="00023FE7" w:rsidP="00024C3C">
      <w:pPr>
        <w:pStyle w:val="BulletedList"/>
        <w:numPr>
          <w:ilvl w:val="0"/>
          <w:numId w:val="16"/>
        </w:numPr>
        <w:ind w:right="720"/>
        <w:rPr>
          <w:rFonts w:ascii="Tahoma" w:hAnsi="Tahoma" w:cs="Tahoma"/>
          <w:sz w:val="18"/>
          <w:szCs w:val="18"/>
          <w:lang w:val="pt-BR"/>
        </w:rPr>
      </w:pPr>
      <w:r w:rsidRPr="00441D8C">
        <w:rPr>
          <w:rFonts w:ascii="Tahoma" w:hAnsi="Tahoma" w:cs="Tahoma"/>
          <w:sz w:val="18"/>
          <w:szCs w:val="18"/>
          <w:lang w:val="pt-BR"/>
        </w:rPr>
        <w:t>Outras Notas e informações específicas a software e produtos determinados</w:t>
      </w:r>
    </w:p>
    <w:p w:rsidR="00023FE7" w:rsidRPr="00441D8C" w:rsidRDefault="00023FE7">
      <w:pPr>
        <w:ind w:right="720"/>
        <w:rPr>
          <w:rFonts w:cs="Tahoma"/>
          <w:lang w:val="pt-BR"/>
        </w:rPr>
      </w:pPr>
    </w:p>
    <w:p w:rsidR="00023FE7" w:rsidRPr="00441D8C" w:rsidRDefault="00023FE7">
      <w:pPr>
        <w:ind w:right="720"/>
        <w:rPr>
          <w:rFonts w:cs="Tahoma"/>
          <w:lang w:val="pt-BR"/>
        </w:rPr>
      </w:pPr>
    </w:p>
    <w:p w:rsidR="00023FE7" w:rsidRPr="00441D8C" w:rsidRDefault="00023FE7" w:rsidP="00C145C4">
      <w:pPr>
        <w:pStyle w:val="Heading1"/>
        <w:rPr>
          <w:lang w:val="pt-BR"/>
        </w:rPr>
      </w:pPr>
      <w:bookmarkStart w:id="5" w:name="_Toc336337839"/>
      <w:bookmarkStart w:id="6" w:name="_Toc360110397"/>
      <w:r w:rsidRPr="00441D8C">
        <w:rPr>
          <w:lang w:val="pt-BR"/>
        </w:rPr>
        <w:t>como usar a lista de Produtos da Microsoft</w:t>
      </w:r>
      <w:bookmarkEnd w:id="5"/>
      <w:bookmarkEnd w:id="6"/>
    </w:p>
    <w:p w:rsidR="00023FE7" w:rsidRPr="00441D8C" w:rsidRDefault="00023FE7">
      <w:pPr>
        <w:pStyle w:val="Body"/>
        <w:ind w:right="-1890"/>
        <w:rPr>
          <w:rFonts w:ascii="Tahoma" w:hAnsi="Tahoma" w:cs="Tahoma"/>
          <w:lang w:val="pt-BR"/>
        </w:rPr>
      </w:pPr>
    </w:p>
    <w:p w:rsidR="00023FE7" w:rsidRPr="00441D8C" w:rsidRDefault="00023FE7" w:rsidP="00EC3400">
      <w:pPr>
        <w:pStyle w:val="Body"/>
        <w:rPr>
          <w:rFonts w:ascii="Tahoma" w:hAnsi="Tahoma" w:cs="Tahoma"/>
          <w:lang w:val="pt-BR"/>
        </w:rPr>
      </w:pPr>
      <w:r w:rsidRPr="00441D8C">
        <w:rPr>
          <w:rFonts w:ascii="Tahoma" w:hAnsi="Tahoma" w:cs="Tahoma"/>
          <w:b/>
          <w:lang w:val="pt-BR"/>
        </w:rPr>
        <w:t>Procure se familiarizar com a Legenda da Tabela que se segue às etapas indicadas</w:t>
      </w:r>
      <w:r w:rsidR="00EC3400" w:rsidRPr="00441D8C">
        <w:rPr>
          <w:rFonts w:ascii="Tahoma" w:hAnsi="Tahoma" w:cs="Tahoma"/>
          <w:b/>
          <w:lang w:val="pt-BR"/>
        </w:rPr>
        <w:t> </w:t>
      </w:r>
      <w:r w:rsidRPr="00441D8C">
        <w:rPr>
          <w:rFonts w:ascii="Tahoma" w:hAnsi="Tahoma" w:cs="Tahoma"/>
          <w:b/>
          <w:lang w:val="pt-BR"/>
        </w:rPr>
        <w:t>abaixo</w:t>
      </w:r>
      <w:r w:rsidR="0057017E" w:rsidRPr="00441D8C">
        <w:rPr>
          <w:rFonts w:ascii="Tahoma" w:hAnsi="Tahoma" w:cs="Tahoma"/>
          <w:b/>
          <w:lang w:val="pt-BR"/>
        </w:rPr>
        <w:t xml:space="preserve">. </w:t>
      </w:r>
    </w:p>
    <w:p w:rsidR="00023FE7" w:rsidRPr="00441D8C" w:rsidRDefault="00023FE7">
      <w:pPr>
        <w:pStyle w:val="Body"/>
        <w:ind w:right="-1890"/>
        <w:rPr>
          <w:rFonts w:ascii="Tahoma" w:hAnsi="Tahoma" w:cs="Tahoma"/>
          <w:lang w:val="pt-BR"/>
        </w:rPr>
      </w:pPr>
    </w:p>
    <w:p w:rsidR="00023FE7" w:rsidRPr="00441D8C" w:rsidRDefault="00023FE7">
      <w:pPr>
        <w:pStyle w:val="Body"/>
        <w:ind w:right="-1890"/>
        <w:rPr>
          <w:rFonts w:ascii="Tahoma" w:hAnsi="Tahoma" w:cs="Tahoma"/>
          <w:lang w:val="pt-BR"/>
        </w:rPr>
      </w:pPr>
      <w:r w:rsidRPr="00441D8C">
        <w:rPr>
          <w:rStyle w:val="BodyChar"/>
          <w:rFonts w:ascii="Tahoma" w:hAnsi="Tahoma" w:cs="Tahoma"/>
          <w:b/>
          <w:sz w:val="18"/>
          <w:szCs w:val="18"/>
          <w:lang w:val="pt-BR"/>
        </w:rPr>
        <w:t>Etapa 1:</w:t>
      </w:r>
      <w:r w:rsidR="009D7EE3" w:rsidRPr="00441D8C">
        <w:rPr>
          <w:rStyle w:val="BodyChar"/>
          <w:rFonts w:ascii="Tahoma" w:hAnsi="Tahoma" w:cs="Tahoma"/>
          <w:b/>
          <w:sz w:val="18"/>
          <w:szCs w:val="18"/>
          <w:lang w:val="pt-BR"/>
        </w:rPr>
        <w:t xml:space="preserve"> </w:t>
      </w:r>
      <w:r w:rsidRPr="00441D8C">
        <w:rPr>
          <w:rFonts w:ascii="Tahoma" w:hAnsi="Tahoma" w:cs="Tahoma"/>
          <w:sz w:val="18"/>
          <w:szCs w:val="18"/>
          <w:lang w:val="pt-BR"/>
        </w:rPr>
        <w:t>Encontre na tabela o software que você está cogitando adquirir</w:t>
      </w:r>
      <w:r w:rsidR="0057017E" w:rsidRPr="00441D8C">
        <w:rPr>
          <w:rFonts w:ascii="Tahoma" w:hAnsi="Tahoma" w:cs="Tahoma"/>
          <w:sz w:val="18"/>
          <w:szCs w:val="18"/>
          <w:lang w:val="pt-BR"/>
        </w:rPr>
        <w:t xml:space="preserve">. </w:t>
      </w:r>
    </w:p>
    <w:p w:rsidR="00023FE7" w:rsidRPr="00441D8C" w:rsidRDefault="00023FE7">
      <w:pPr>
        <w:pStyle w:val="Body"/>
        <w:ind w:right="-1890"/>
        <w:rPr>
          <w:rFonts w:ascii="Tahoma" w:hAnsi="Tahoma" w:cs="Tahoma"/>
          <w:lang w:val="pt-BR"/>
        </w:rPr>
      </w:pPr>
    </w:p>
    <w:p w:rsidR="00023FE7" w:rsidRPr="0025481A" w:rsidRDefault="00616AA4" w:rsidP="0013361B">
      <w:pPr>
        <w:pStyle w:val="NumberedSteps"/>
        <w:ind w:left="-180" w:right="720"/>
        <w:rPr>
          <w:rFonts w:ascii="Tahoma" w:hAnsi="Tahoma" w:cs="Tahoma"/>
        </w:rPr>
      </w:pPr>
      <w:r>
        <w:rPr>
          <w:noProof/>
        </w:rPr>
        <mc:AlternateContent>
          <mc:Choice Requires="wps">
            <w:drawing>
              <wp:anchor distT="0" distB="0" distL="114300" distR="114300" simplePos="0" relativeHeight="251664896" behindDoc="0" locked="0" layoutInCell="1" allowOverlap="1">
                <wp:simplePos x="0" y="0"/>
                <wp:positionH relativeFrom="column">
                  <wp:posOffset>-163830</wp:posOffset>
                </wp:positionH>
                <wp:positionV relativeFrom="paragraph">
                  <wp:posOffset>2816225</wp:posOffset>
                </wp:positionV>
                <wp:extent cx="1691005" cy="226060"/>
                <wp:effectExtent l="17145" t="15875" r="15875" b="15240"/>
                <wp:wrapNone/>
                <wp:docPr id="14"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1005" cy="22606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52656FE" id="Oval 7" o:spid="_x0000_s1026" style="position:absolute;margin-left:-12.9pt;margin-top:221.75pt;width:133.15pt;height:17.8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" filled="f" strokecolor="red" strokeweight="2.25pt">
                <v:textbox inset="5.85pt,.7pt,5.85pt,.7pt"/>
              </v:oval>
            </w:pict>
          </mc:Fallback>
        </mc:AlternateContent>
      </w:r>
      <w:r w:rsidR="00897EE0">
        <w:rPr>
          <w:noProof/>
        </w:rPr>
        <w:drawing>
          <wp:inline distT="0" distB="0" distL="0" distR="0" wp14:anchorId="225DA3FE" wp14:editId="7D6911AC">
            <wp:extent cx="5615796" cy="35304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3208" t="21674" r="10595" b="14466"/>
                    <a:stretch/>
                  </pic:blipFill>
                  <pic:spPr bwMode="auto">
                    <a:xfrm>
                      <a:off x="0" y="0"/>
                      <a:ext cx="5625833" cy="3536735"/>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441D8C" w:rsidRDefault="00023FE7">
      <w:pPr>
        <w:pStyle w:val="NumberedSteps"/>
        <w:ind w:right="720"/>
        <w:rPr>
          <w:rFonts w:ascii="Tahoma" w:hAnsi="Tahoma" w:cs="Tahoma"/>
          <w:sz w:val="18"/>
          <w:szCs w:val="18"/>
          <w:lang w:val="pt-BR"/>
        </w:rPr>
      </w:pPr>
      <w:r w:rsidRPr="00441D8C">
        <w:rPr>
          <w:rStyle w:val="BodyChar"/>
          <w:rFonts w:ascii="Tahoma" w:hAnsi="Tahoma" w:cs="Tahoma"/>
          <w:b/>
          <w:sz w:val="18"/>
          <w:szCs w:val="18"/>
          <w:lang w:val="pt-BR"/>
        </w:rPr>
        <w:lastRenderedPageBreak/>
        <w:t>Etapa 2:</w:t>
      </w:r>
      <w:r w:rsidR="009D7EE3" w:rsidRPr="00441D8C">
        <w:rPr>
          <w:rStyle w:val="BodyChar"/>
          <w:rFonts w:ascii="Tahoma" w:hAnsi="Tahoma" w:cs="Tahoma"/>
          <w:b/>
          <w:sz w:val="18"/>
          <w:szCs w:val="18"/>
          <w:lang w:val="pt-BR"/>
        </w:rPr>
        <w:t xml:space="preserve"> </w:t>
      </w:r>
      <w:r w:rsidRPr="00441D8C">
        <w:rPr>
          <w:rFonts w:ascii="Tahoma" w:hAnsi="Tahoma" w:cs="Tahoma"/>
          <w:sz w:val="18"/>
          <w:szCs w:val="18"/>
          <w:lang w:val="pt-BR"/>
        </w:rPr>
        <w:t>analise se as informações nas colunas relacionadas a promoções disponíveis, benefícios do Software Assurance, contagem de pontos, disponibilidade de programas etc</w:t>
      </w:r>
      <w:r w:rsidR="0057017E" w:rsidRPr="00441D8C">
        <w:rPr>
          <w:rFonts w:ascii="Tahoma" w:hAnsi="Tahoma" w:cs="Tahoma"/>
          <w:sz w:val="18"/>
          <w:szCs w:val="18"/>
          <w:lang w:val="pt-BR"/>
        </w:rPr>
        <w:t xml:space="preserve">. </w:t>
      </w:r>
    </w:p>
    <w:p w:rsidR="00023FE7" w:rsidRPr="00441D8C" w:rsidRDefault="00023FE7" w:rsidP="000E5145">
      <w:pPr>
        <w:pStyle w:val="NumberedSteps"/>
        <w:ind w:right="720"/>
        <w:rPr>
          <w:rFonts w:ascii="Tahoma" w:hAnsi="Tahoma" w:cs="Tahoma"/>
          <w:spacing w:val="-2"/>
          <w:sz w:val="18"/>
          <w:szCs w:val="18"/>
          <w:lang w:val="pt-BR"/>
        </w:rPr>
      </w:pPr>
      <w:r w:rsidRPr="00441D8C">
        <w:rPr>
          <w:rStyle w:val="BodyChar"/>
          <w:rFonts w:ascii="Tahoma" w:hAnsi="Tahoma" w:cs="Tahoma"/>
          <w:b/>
          <w:spacing w:val="-2"/>
          <w:sz w:val="18"/>
          <w:szCs w:val="18"/>
          <w:lang w:val="pt-BR"/>
        </w:rPr>
        <w:t>Etapa 3:</w:t>
      </w:r>
      <w:r w:rsidR="009D7EE3" w:rsidRPr="00441D8C">
        <w:rPr>
          <w:rStyle w:val="BodyChar"/>
          <w:rFonts w:ascii="Tahoma" w:hAnsi="Tahoma" w:cs="Tahoma"/>
          <w:b/>
          <w:spacing w:val="-2"/>
          <w:sz w:val="18"/>
          <w:szCs w:val="18"/>
          <w:lang w:val="pt-BR"/>
        </w:rPr>
        <w:t xml:space="preserve"> </w:t>
      </w:r>
      <w:r w:rsidRPr="00441D8C">
        <w:rPr>
          <w:rFonts w:ascii="Tahoma" w:hAnsi="Tahoma" w:cs="Tahoma"/>
          <w:spacing w:val="-2"/>
          <w:sz w:val="18"/>
          <w:szCs w:val="18"/>
          <w:lang w:val="pt-BR"/>
        </w:rPr>
        <w:t>em alguns itens de software, também haverá uma nota de rodapé referente a informações adicionais</w:t>
      </w:r>
      <w:r w:rsidR="0057017E" w:rsidRPr="00441D8C">
        <w:rPr>
          <w:rFonts w:ascii="Tahoma" w:hAnsi="Tahoma" w:cs="Tahoma"/>
          <w:spacing w:val="-2"/>
          <w:sz w:val="18"/>
          <w:szCs w:val="18"/>
          <w:lang w:val="pt-BR"/>
        </w:rPr>
        <w:t xml:space="preserve">. </w:t>
      </w:r>
      <w:r w:rsidRPr="00441D8C">
        <w:rPr>
          <w:rFonts w:ascii="Tahoma" w:hAnsi="Tahoma" w:cs="Tahoma"/>
          <w:spacing w:val="-2"/>
          <w:sz w:val="18"/>
          <w:szCs w:val="18"/>
          <w:lang w:val="pt-BR"/>
        </w:rPr>
        <w:t>Se aplicável, “clique” (Ctrl + clique) no número da nota de rodapé, que o levará diretamente até o texto aplicável; ou consulte a nota de rodapé identificada nas páginas que se</w:t>
      </w:r>
      <w:r w:rsidR="00EC0458" w:rsidRPr="00441D8C">
        <w:rPr>
          <w:rFonts w:ascii="Tahoma" w:hAnsi="Tahoma" w:cs="Tahoma"/>
          <w:spacing w:val="-2"/>
          <w:sz w:val="18"/>
          <w:szCs w:val="18"/>
          <w:lang w:val="pt-BR"/>
        </w:rPr>
        <w:t> </w:t>
      </w:r>
      <w:r w:rsidRPr="00441D8C">
        <w:rPr>
          <w:rFonts w:ascii="Tahoma" w:hAnsi="Tahoma" w:cs="Tahoma"/>
          <w:spacing w:val="-2"/>
          <w:sz w:val="18"/>
          <w:szCs w:val="18"/>
          <w:lang w:val="pt-BR"/>
        </w:rPr>
        <w:t>seguem à tabela para ver essas informações adicionais</w:t>
      </w:r>
      <w:r w:rsidR="0057017E" w:rsidRPr="00441D8C">
        <w:rPr>
          <w:rFonts w:ascii="Tahoma" w:hAnsi="Tahoma" w:cs="Tahoma"/>
          <w:spacing w:val="-2"/>
          <w:sz w:val="18"/>
          <w:szCs w:val="18"/>
          <w:lang w:val="pt-BR"/>
        </w:rPr>
        <w:t xml:space="preserve">. </w:t>
      </w:r>
      <w:r w:rsidRPr="00441D8C">
        <w:rPr>
          <w:rFonts w:ascii="Tahoma" w:hAnsi="Tahoma" w:cs="Tahoma"/>
          <w:spacing w:val="-2"/>
          <w:sz w:val="18"/>
          <w:szCs w:val="18"/>
          <w:lang w:val="pt-BR"/>
        </w:rPr>
        <w:t>Estas incluem detalhes a respeito de</w:t>
      </w:r>
      <w:r w:rsidR="00EC0458" w:rsidRPr="00441D8C">
        <w:rPr>
          <w:rFonts w:ascii="Tahoma" w:hAnsi="Tahoma" w:cs="Tahoma"/>
          <w:spacing w:val="-2"/>
          <w:sz w:val="18"/>
          <w:szCs w:val="18"/>
          <w:lang w:val="pt-BR"/>
        </w:rPr>
        <w:t> </w:t>
      </w:r>
      <w:r w:rsidRPr="00441D8C">
        <w:rPr>
          <w:rFonts w:ascii="Tahoma" w:hAnsi="Tahoma" w:cs="Tahoma"/>
          <w:spacing w:val="-2"/>
          <w:sz w:val="18"/>
          <w:szCs w:val="18"/>
          <w:lang w:val="pt-BR"/>
        </w:rPr>
        <w:t>ofertas</w:t>
      </w:r>
      <w:r w:rsidR="00EC0458" w:rsidRPr="00441D8C">
        <w:rPr>
          <w:rFonts w:ascii="Tahoma" w:hAnsi="Tahoma" w:cs="Tahoma"/>
          <w:spacing w:val="-2"/>
          <w:sz w:val="18"/>
          <w:szCs w:val="18"/>
          <w:lang w:val="pt-BR"/>
        </w:rPr>
        <w:t> </w:t>
      </w:r>
      <w:r w:rsidRPr="00441D8C">
        <w:rPr>
          <w:rFonts w:ascii="Tahoma" w:hAnsi="Tahoma" w:cs="Tahoma"/>
          <w:spacing w:val="-2"/>
          <w:sz w:val="18"/>
          <w:szCs w:val="18"/>
          <w:lang w:val="pt-BR"/>
        </w:rPr>
        <w:t>de migração ou critérios de qualificação, conforme ilustrado no exemplo abaixo</w:t>
      </w:r>
      <w:r w:rsidR="0057017E" w:rsidRPr="00441D8C">
        <w:rPr>
          <w:rFonts w:ascii="Tahoma" w:hAnsi="Tahoma" w:cs="Tahoma"/>
          <w:spacing w:val="-2"/>
          <w:sz w:val="18"/>
          <w:szCs w:val="18"/>
          <w:lang w:val="pt-BR"/>
        </w:rPr>
        <w:t xml:space="preserve">. </w:t>
      </w:r>
    </w:p>
    <w:p w:rsidR="000E5145" w:rsidRPr="00441D8C" w:rsidRDefault="000E5145" w:rsidP="000E5145">
      <w:pPr>
        <w:pStyle w:val="NumberedSteps"/>
        <w:ind w:right="720"/>
        <w:rPr>
          <w:rFonts w:ascii="Tahoma" w:hAnsi="Tahoma" w:cs="Tahoma"/>
          <w:sz w:val="18"/>
          <w:szCs w:val="18"/>
          <w:lang w:val="pt-BR"/>
        </w:rPr>
      </w:pPr>
    </w:p>
    <w:p w:rsidR="00023FE7" w:rsidRPr="0025481A" w:rsidRDefault="00616AA4">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6944" behindDoc="0" locked="0" layoutInCell="1" allowOverlap="1">
                <wp:simplePos x="0" y="0"/>
                <wp:positionH relativeFrom="column">
                  <wp:posOffset>415925</wp:posOffset>
                </wp:positionH>
                <wp:positionV relativeFrom="paragraph">
                  <wp:posOffset>2548255</wp:posOffset>
                </wp:positionV>
                <wp:extent cx="1262380" cy="180975"/>
                <wp:effectExtent l="15875" t="14605" r="17145" b="23495"/>
                <wp:wrapNone/>
                <wp:docPr id="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2380"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FF70F77" id="Oval 9" o:spid="_x0000_s1026" style="position:absolute;margin-left:32.75pt;margin-top:200.65pt;width:99.4pt;height:14.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" filled="f" strokecolor="red" strokeweight="2.25pt">
                <v:textbox inset="5.85pt,.7pt,5.85pt,.7pt"/>
              </v:oval>
            </w:pict>
          </mc:Fallback>
        </mc:AlternateContent>
      </w:r>
      <w:r>
        <w:rPr>
          <w:noProof/>
        </w:rPr>
        <mc:AlternateContent>
          <mc:Choice Requires="wps">
            <w:drawing>
              <wp:anchor distT="0" distB="0" distL="114300" distR="114300" simplePos="0" relativeHeight="251665920" behindDoc="0" locked="0" layoutInCell="1" allowOverlap="1">
                <wp:simplePos x="0" y="0"/>
                <wp:positionH relativeFrom="column">
                  <wp:posOffset>1785620</wp:posOffset>
                </wp:positionH>
                <wp:positionV relativeFrom="paragraph">
                  <wp:posOffset>2555875</wp:posOffset>
                </wp:positionV>
                <wp:extent cx="214630" cy="180975"/>
                <wp:effectExtent l="23495" t="22225" r="19050" b="15875"/>
                <wp:wrapNone/>
                <wp:docPr id="12"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3745817" id="Oval 8" o:spid="_x0000_s1026" style="position:absolute;margin-left:140.6pt;margin-top:201.25pt;width:16.9pt;height:14.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" filled="f" strokecolor="red" strokeweight="2.25pt">
                <v:textbox inset="5.85pt,.7pt,5.85pt,.7pt"/>
              </v:oval>
            </w:pict>
          </mc:Fallback>
        </mc:AlternateContent>
      </w:r>
      <w:r w:rsidR="005B5C80">
        <w:rPr>
          <w:noProof/>
        </w:rPr>
        <w:drawing>
          <wp:inline distT="0" distB="0" distL="0" distR="0" wp14:anchorId="520CC1FB" wp14:editId="4E7A93B9">
            <wp:extent cx="1943100" cy="336252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3208" t="21674" r="59216" b="14466"/>
                    <a:stretch/>
                  </pic:blipFill>
                  <pic:spPr bwMode="auto">
                    <a:xfrm>
                      <a:off x="0" y="0"/>
                      <a:ext cx="1947191" cy="3369606"/>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25481A" w:rsidRDefault="0013361B">
      <w:pPr>
        <w:pStyle w:val="NumberedSteps"/>
        <w:tabs>
          <w:tab w:val="left" w:pos="9360"/>
        </w:tabs>
        <w:ind w:right="720"/>
        <w:rPr>
          <w:rFonts w:ascii="Tahoma" w:hAnsi="Tahoma" w:cs="Tahoma"/>
        </w:rPr>
      </w:pPr>
    </w:p>
    <w:p w:rsidR="00023FE7" w:rsidRPr="0025481A" w:rsidRDefault="00DD6A6F">
      <w:pPr>
        <w:pStyle w:val="NumberedSteps"/>
        <w:ind w:right="720"/>
        <w:rPr>
          <w:rFonts w:ascii="Tahoma" w:hAnsi="Tahoma" w:cs="Tahoma"/>
        </w:rPr>
      </w:pPr>
      <w:r w:rsidRPr="00DD6A6F">
        <w:rPr>
          <w:noProof/>
          <w:bdr w:val="single" w:sz="4" w:space="0" w:color="auto"/>
        </w:rPr>
        <w:drawing>
          <wp:inline distT="0" distB="0" distL="0" distR="0" wp14:anchorId="11AFDB03" wp14:editId="2271C707">
            <wp:extent cx="4818888" cy="97840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6110" t="45864" r="17126" b="36139"/>
                    <a:stretch/>
                  </pic:blipFill>
                  <pic:spPr bwMode="auto">
                    <a:xfrm>
                      <a:off x="0" y="0"/>
                      <a:ext cx="4818888" cy="97840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25481A" w:rsidRDefault="0013361B">
      <w:pPr>
        <w:pStyle w:val="NumberedSteps"/>
        <w:ind w:right="720"/>
        <w:rPr>
          <w:rFonts w:ascii="Tahoma" w:hAnsi="Tahoma" w:cs="Tahoma"/>
        </w:rPr>
      </w:pPr>
    </w:p>
    <w:p w:rsidR="00023FE7" w:rsidRPr="00441D8C" w:rsidRDefault="00023FE7">
      <w:pPr>
        <w:pStyle w:val="NumberedSteps"/>
        <w:ind w:right="720"/>
        <w:rPr>
          <w:rFonts w:ascii="Tahoma" w:hAnsi="Tahoma" w:cs="Tahoma"/>
          <w:lang w:val="pt-BR"/>
        </w:rPr>
      </w:pPr>
      <w:r w:rsidRPr="00441D8C">
        <w:rPr>
          <w:rStyle w:val="BodyChar"/>
          <w:rFonts w:ascii="Tahoma" w:hAnsi="Tahoma" w:cs="Tahoma"/>
          <w:b/>
          <w:sz w:val="18"/>
          <w:szCs w:val="18"/>
          <w:lang w:val="pt-BR"/>
        </w:rPr>
        <w:t>Etapa 4:</w:t>
      </w:r>
      <w:r w:rsidR="009D7EE3" w:rsidRPr="00441D8C">
        <w:rPr>
          <w:rStyle w:val="BodyChar"/>
          <w:rFonts w:ascii="Tahoma" w:hAnsi="Tahoma" w:cs="Tahoma"/>
          <w:b/>
          <w:sz w:val="18"/>
          <w:szCs w:val="18"/>
          <w:lang w:val="pt-BR"/>
        </w:rPr>
        <w:t xml:space="preserve"> </w:t>
      </w:r>
      <w:r w:rsidRPr="00441D8C">
        <w:rPr>
          <w:rFonts w:ascii="Tahoma" w:hAnsi="Tahoma" w:cs="Tahoma"/>
          <w:sz w:val="18"/>
          <w:szCs w:val="18"/>
          <w:lang w:val="pt-BR"/>
        </w:rPr>
        <w:t xml:space="preserve">Para obter mais informações sobre os benefícios do Software Assurance e a aquisição </w:t>
      </w:r>
      <w:r w:rsidR="00DD6A6F" w:rsidRPr="00441D8C">
        <w:rPr>
          <w:rFonts w:ascii="Tahoma" w:hAnsi="Tahoma" w:cs="Tahoma"/>
          <w:sz w:val="18"/>
          <w:szCs w:val="18"/>
          <w:lang w:val="pt-BR"/>
        </w:rPr>
        <w:br/>
      </w:r>
      <w:r w:rsidRPr="00441D8C">
        <w:rPr>
          <w:rFonts w:ascii="Tahoma" w:hAnsi="Tahoma" w:cs="Tahoma"/>
          <w:sz w:val="18"/>
          <w:szCs w:val="18"/>
          <w:lang w:val="pt-BR"/>
        </w:rPr>
        <w:t>e renovação do Software Assurance, consulte os Apêndices 5 e 6</w:t>
      </w:r>
      <w:r w:rsidR="0057017E" w:rsidRPr="00441D8C">
        <w:rPr>
          <w:rFonts w:ascii="Tahoma" w:hAnsi="Tahoma" w:cs="Tahoma"/>
          <w:sz w:val="18"/>
          <w:szCs w:val="18"/>
          <w:lang w:val="pt-BR"/>
        </w:rPr>
        <w:t xml:space="preserve">. </w:t>
      </w:r>
    </w:p>
    <w:p w:rsidR="003604B2" w:rsidRPr="00441D8C" w:rsidRDefault="003604B2">
      <w:pPr>
        <w:pStyle w:val="Body"/>
        <w:ind w:right="720"/>
        <w:rPr>
          <w:rFonts w:ascii="Tahoma" w:hAnsi="Tahoma" w:cs="Tahoma"/>
          <w:b/>
          <w:sz w:val="18"/>
          <w:szCs w:val="18"/>
          <w:lang w:val="pt-BR"/>
        </w:rPr>
      </w:pPr>
    </w:p>
    <w:p w:rsidR="003604B2" w:rsidRPr="00441D8C" w:rsidRDefault="003604B2">
      <w:pPr>
        <w:pStyle w:val="Body"/>
        <w:ind w:right="720"/>
        <w:rPr>
          <w:rFonts w:ascii="Tahoma" w:hAnsi="Tahoma" w:cs="Tahoma"/>
          <w:b/>
          <w:sz w:val="18"/>
          <w:szCs w:val="18"/>
          <w:lang w:val="pt-BR"/>
        </w:rPr>
      </w:pPr>
    </w:p>
    <w:p w:rsidR="003604B2" w:rsidRPr="00441D8C" w:rsidRDefault="003604B2">
      <w:pPr>
        <w:pStyle w:val="Body"/>
        <w:ind w:right="720"/>
        <w:rPr>
          <w:rFonts w:ascii="Tahoma" w:hAnsi="Tahoma" w:cs="Tahoma"/>
          <w:b/>
          <w:sz w:val="18"/>
          <w:szCs w:val="18"/>
          <w:lang w:val="pt-BR"/>
        </w:rPr>
      </w:pPr>
    </w:p>
    <w:p w:rsidR="003604B2" w:rsidRPr="00441D8C" w:rsidRDefault="003604B2">
      <w:pPr>
        <w:pStyle w:val="Body"/>
        <w:ind w:right="720"/>
        <w:rPr>
          <w:rFonts w:ascii="Tahoma" w:hAnsi="Tahoma" w:cs="Tahoma"/>
          <w:b/>
          <w:sz w:val="18"/>
          <w:szCs w:val="18"/>
          <w:lang w:val="pt-BR"/>
        </w:rPr>
      </w:pPr>
    </w:p>
    <w:p w:rsidR="003604B2" w:rsidRPr="00441D8C" w:rsidRDefault="003604B2">
      <w:pPr>
        <w:pStyle w:val="Body"/>
        <w:ind w:right="720"/>
        <w:rPr>
          <w:rFonts w:ascii="Tahoma" w:hAnsi="Tahoma" w:cs="Tahoma"/>
          <w:b/>
          <w:sz w:val="18"/>
          <w:szCs w:val="18"/>
          <w:lang w:val="pt-BR"/>
        </w:rPr>
      </w:pPr>
    </w:p>
    <w:p w:rsidR="003604B2" w:rsidRPr="00441D8C" w:rsidRDefault="003604B2">
      <w:pPr>
        <w:pStyle w:val="Body"/>
        <w:ind w:right="720"/>
        <w:rPr>
          <w:rFonts w:ascii="Tahoma" w:hAnsi="Tahoma" w:cs="Tahoma"/>
          <w:b/>
          <w:sz w:val="18"/>
          <w:szCs w:val="18"/>
          <w:lang w:val="pt-BR"/>
        </w:rPr>
      </w:pPr>
    </w:p>
    <w:p w:rsidR="003604B2" w:rsidRPr="00441D8C" w:rsidRDefault="003604B2">
      <w:pPr>
        <w:pStyle w:val="Body"/>
        <w:ind w:right="720"/>
        <w:rPr>
          <w:rFonts w:ascii="Tahoma" w:hAnsi="Tahoma" w:cs="Tahoma"/>
          <w:b/>
          <w:sz w:val="18"/>
          <w:szCs w:val="18"/>
          <w:lang w:val="pt-BR"/>
        </w:rPr>
      </w:pPr>
    </w:p>
    <w:p w:rsidR="00023FE7" w:rsidRPr="00441D8C" w:rsidRDefault="00023FE7">
      <w:pPr>
        <w:pStyle w:val="Body"/>
        <w:ind w:right="720"/>
        <w:rPr>
          <w:rFonts w:ascii="Tahoma" w:hAnsi="Tahoma" w:cs="Tahoma"/>
          <w:lang w:val="pt-BR"/>
        </w:rPr>
      </w:pPr>
      <w:r w:rsidRPr="00441D8C">
        <w:rPr>
          <w:rFonts w:ascii="Tahoma" w:hAnsi="Tahoma" w:cs="Tahoma"/>
          <w:b/>
          <w:sz w:val="18"/>
          <w:szCs w:val="18"/>
          <w:lang w:val="pt-BR"/>
        </w:rPr>
        <w:lastRenderedPageBreak/>
        <w:t>Observação:</w:t>
      </w:r>
      <w:r w:rsidR="009D7EE3" w:rsidRPr="00441D8C">
        <w:rPr>
          <w:rFonts w:ascii="Tahoma" w:hAnsi="Tahoma" w:cs="Tahoma"/>
          <w:b/>
          <w:sz w:val="18"/>
          <w:szCs w:val="18"/>
          <w:lang w:val="pt-BR"/>
        </w:rPr>
        <w:t xml:space="preserve"> </w:t>
      </w:r>
      <w:r w:rsidRPr="00441D8C">
        <w:rPr>
          <w:rFonts w:ascii="Tahoma" w:hAnsi="Tahoma" w:cs="Tahoma"/>
          <w:sz w:val="18"/>
          <w:szCs w:val="18"/>
          <w:lang w:val="pt-BR"/>
        </w:rPr>
        <w:t>esta Lista de Produtos identifica os itens de software que estão disponíveis, por programa, bem como as informações específicas ao software relativas à aquisição de Licenças desses itens</w:t>
      </w:r>
      <w:r w:rsidR="0057017E" w:rsidRPr="00441D8C">
        <w:rPr>
          <w:rFonts w:ascii="Tahoma" w:hAnsi="Tahoma" w:cs="Tahoma"/>
          <w:sz w:val="18"/>
          <w:szCs w:val="18"/>
          <w:lang w:val="pt-BR"/>
        </w:rPr>
        <w:t xml:space="preserve">. </w:t>
      </w:r>
      <w:r w:rsidRPr="00441D8C">
        <w:rPr>
          <w:rFonts w:ascii="Tahoma" w:hAnsi="Tahoma" w:cs="Tahoma"/>
          <w:sz w:val="18"/>
          <w:szCs w:val="18"/>
          <w:lang w:val="pt-BR"/>
        </w:rPr>
        <w:t>Ela está incorporada por referência no contrato do Licenciamento por Volume da</w:t>
      </w:r>
      <w:r w:rsidR="00EC0458" w:rsidRPr="00441D8C">
        <w:rPr>
          <w:rFonts w:ascii="Tahoma" w:hAnsi="Tahoma" w:cs="Tahoma"/>
          <w:sz w:val="18"/>
          <w:szCs w:val="18"/>
          <w:lang w:val="pt-BR"/>
        </w:rPr>
        <w:t> </w:t>
      </w:r>
      <w:r w:rsidRPr="00441D8C">
        <w:rPr>
          <w:rFonts w:ascii="Tahoma" w:hAnsi="Tahoma" w:cs="Tahoma"/>
          <w:sz w:val="18"/>
          <w:szCs w:val="18"/>
          <w:lang w:val="pt-BR"/>
        </w:rPr>
        <w:t>Microsoft</w:t>
      </w:r>
      <w:r w:rsidR="0057017E" w:rsidRPr="00441D8C">
        <w:rPr>
          <w:rFonts w:ascii="Tahoma" w:hAnsi="Tahoma" w:cs="Tahoma"/>
          <w:sz w:val="18"/>
          <w:szCs w:val="18"/>
          <w:lang w:val="pt-BR"/>
        </w:rPr>
        <w:t xml:space="preserve">. </w:t>
      </w:r>
      <w:r w:rsidRPr="00441D8C">
        <w:rPr>
          <w:rFonts w:ascii="Tahoma" w:hAnsi="Tahoma" w:cs="Tahoma"/>
          <w:sz w:val="18"/>
          <w:szCs w:val="18"/>
          <w:lang w:val="pt-BR"/>
        </w:rPr>
        <w:t>A disponibilidade dos itens de software pode variar de acordo com a região</w:t>
      </w:r>
      <w:r w:rsidR="0057017E" w:rsidRPr="00441D8C">
        <w:rPr>
          <w:rFonts w:ascii="Tahoma" w:hAnsi="Tahoma" w:cs="Tahoma"/>
          <w:sz w:val="18"/>
          <w:szCs w:val="18"/>
          <w:lang w:val="pt-BR"/>
        </w:rPr>
        <w:t xml:space="preserve">. </w:t>
      </w:r>
      <w:r w:rsidRPr="00441D8C">
        <w:rPr>
          <w:rFonts w:ascii="Tahoma" w:hAnsi="Tahoma" w:cs="Tahoma"/>
          <w:sz w:val="18"/>
          <w:szCs w:val="18"/>
          <w:lang w:val="pt-BR"/>
        </w:rPr>
        <w:t>Os</w:t>
      </w:r>
      <w:r w:rsidR="00EC0458" w:rsidRPr="00441D8C">
        <w:rPr>
          <w:rFonts w:ascii="Tahoma" w:hAnsi="Tahoma" w:cs="Tahoma"/>
          <w:sz w:val="18"/>
          <w:szCs w:val="18"/>
          <w:lang w:val="pt-BR"/>
        </w:rPr>
        <w:t> </w:t>
      </w:r>
      <w:r w:rsidRPr="00441D8C">
        <w:rPr>
          <w:rFonts w:ascii="Tahoma" w:hAnsi="Tahoma" w:cs="Tahoma"/>
          <w:sz w:val="18"/>
          <w:szCs w:val="18"/>
          <w:lang w:val="pt-BR"/>
        </w:rPr>
        <w:t>clientes devem entrar em contato com o revendedor ou o Gerente de Conta Microsoft para</w:t>
      </w:r>
      <w:r w:rsidR="00EC0458" w:rsidRPr="00441D8C">
        <w:rPr>
          <w:rFonts w:ascii="Tahoma" w:hAnsi="Tahoma" w:cs="Tahoma"/>
          <w:sz w:val="18"/>
          <w:szCs w:val="18"/>
          <w:lang w:val="pt-BR"/>
        </w:rPr>
        <w:t> </w:t>
      </w:r>
      <w:r w:rsidRPr="00441D8C">
        <w:rPr>
          <w:rFonts w:ascii="Tahoma" w:hAnsi="Tahoma" w:cs="Tahoma"/>
          <w:sz w:val="18"/>
          <w:szCs w:val="18"/>
          <w:lang w:val="pt-BR"/>
        </w:rPr>
        <w:t>obter informações sobre a disponibilidade regional de um item de software específico</w:t>
      </w:r>
      <w:r w:rsidR="0057017E" w:rsidRPr="00441D8C">
        <w:rPr>
          <w:rFonts w:ascii="Tahoma" w:hAnsi="Tahoma" w:cs="Tahoma"/>
          <w:sz w:val="18"/>
          <w:szCs w:val="18"/>
          <w:lang w:val="pt-BR"/>
        </w:rPr>
        <w:t xml:space="preserve">. </w:t>
      </w:r>
    </w:p>
    <w:p w:rsidR="00023FE7" w:rsidRPr="00441D8C" w:rsidRDefault="00023FE7">
      <w:pPr>
        <w:pStyle w:val="Body"/>
        <w:ind w:right="720"/>
        <w:rPr>
          <w:rFonts w:ascii="Tahoma" w:hAnsi="Tahoma" w:cs="Tahoma"/>
          <w:lang w:val="pt-BR"/>
        </w:rPr>
      </w:pPr>
    </w:p>
    <w:p w:rsidR="00023FE7" w:rsidRPr="00441D8C" w:rsidRDefault="00023FE7">
      <w:pPr>
        <w:pStyle w:val="Body"/>
        <w:ind w:right="720"/>
        <w:rPr>
          <w:rFonts w:ascii="Tahoma" w:hAnsi="Tahoma" w:cs="Tahoma"/>
          <w:lang w:val="pt-BR"/>
        </w:rPr>
      </w:pPr>
      <w:r w:rsidRPr="00441D8C">
        <w:rPr>
          <w:rFonts w:ascii="Tahoma" w:hAnsi="Tahoma" w:cs="Tahoma"/>
          <w:sz w:val="18"/>
          <w:szCs w:val="18"/>
          <w:lang w:val="pt-BR"/>
        </w:rPr>
        <w:t>Convém também analisar o documento de Direitos de Uso de Produto (PUR)</w:t>
      </w:r>
      <w:r w:rsidR="0057017E" w:rsidRPr="00441D8C">
        <w:rPr>
          <w:rFonts w:ascii="Tahoma" w:hAnsi="Tahoma" w:cs="Tahoma"/>
          <w:sz w:val="18"/>
          <w:szCs w:val="18"/>
          <w:lang w:val="pt-BR"/>
        </w:rPr>
        <w:t xml:space="preserve">. </w:t>
      </w:r>
      <w:r w:rsidRPr="00441D8C">
        <w:rPr>
          <w:rFonts w:ascii="Tahoma" w:hAnsi="Tahoma" w:cs="Tahoma"/>
          <w:sz w:val="18"/>
          <w:szCs w:val="18"/>
          <w:lang w:val="pt-BR"/>
        </w:rPr>
        <w:t>O PUR é criado trimestralmente e fornece informações sobre os direitos de uso mais recentes de software da Microsoft segundo os Programas de Licenciamento por Volume da Microsoft</w:t>
      </w:r>
      <w:r w:rsidR="0057017E" w:rsidRPr="00441D8C">
        <w:rPr>
          <w:rFonts w:ascii="Tahoma" w:hAnsi="Tahoma" w:cs="Tahoma"/>
          <w:sz w:val="18"/>
          <w:szCs w:val="18"/>
          <w:lang w:val="pt-BR"/>
        </w:rPr>
        <w:t xml:space="preserve">. </w:t>
      </w:r>
      <w:r w:rsidRPr="00441D8C">
        <w:rPr>
          <w:rFonts w:ascii="Tahoma" w:hAnsi="Tahoma" w:cs="Tahoma"/>
          <w:sz w:val="18"/>
          <w:szCs w:val="18"/>
          <w:lang w:val="pt-BR"/>
        </w:rPr>
        <w:t>Este documento se</w:t>
      </w:r>
      <w:r w:rsidR="00EC0458" w:rsidRPr="00441D8C">
        <w:rPr>
          <w:rFonts w:ascii="Tahoma" w:hAnsi="Tahoma" w:cs="Tahoma"/>
          <w:sz w:val="18"/>
          <w:szCs w:val="18"/>
          <w:lang w:val="pt-BR"/>
        </w:rPr>
        <w:t> </w:t>
      </w:r>
      <w:r w:rsidRPr="00441D8C">
        <w:rPr>
          <w:rFonts w:ascii="Tahoma" w:hAnsi="Tahoma" w:cs="Tahoma"/>
          <w:sz w:val="18"/>
          <w:szCs w:val="18"/>
          <w:lang w:val="pt-BR"/>
        </w:rPr>
        <w:t>encontra no site</w:t>
      </w:r>
      <w:r w:rsidR="009D7EE3" w:rsidRPr="00441D8C">
        <w:rPr>
          <w:rFonts w:ascii="Tahoma" w:hAnsi="Tahoma" w:cs="Tahoma"/>
          <w:sz w:val="18"/>
          <w:szCs w:val="18"/>
          <w:lang w:val="pt-BR"/>
        </w:rPr>
        <w:t xml:space="preserve">: </w:t>
      </w:r>
      <w:r w:rsidRPr="00441D8C">
        <w:rPr>
          <w:rFonts w:ascii="Tahoma" w:hAnsi="Tahoma" w:cs="Tahoma"/>
          <w:sz w:val="18"/>
          <w:szCs w:val="18"/>
          <w:lang w:val="pt-BR"/>
        </w:rPr>
        <w:t>http://www</w:t>
      </w:r>
      <w:r w:rsidR="00B16D6E" w:rsidRPr="00441D8C">
        <w:rPr>
          <w:rFonts w:ascii="Tahoma" w:hAnsi="Tahoma" w:cs="Tahoma"/>
          <w:sz w:val="18"/>
          <w:szCs w:val="18"/>
          <w:lang w:val="pt-BR"/>
        </w:rPr>
        <w:t>.</w:t>
      </w:r>
      <w:r w:rsidRPr="00441D8C">
        <w:rPr>
          <w:rFonts w:ascii="Tahoma" w:hAnsi="Tahoma" w:cs="Tahoma"/>
          <w:sz w:val="18"/>
          <w:szCs w:val="18"/>
          <w:lang w:val="pt-BR"/>
        </w:rPr>
        <w:t>microsoftvolumelicensing</w:t>
      </w:r>
      <w:r w:rsidR="00B16D6E" w:rsidRPr="00441D8C">
        <w:rPr>
          <w:rFonts w:ascii="Tahoma" w:hAnsi="Tahoma" w:cs="Tahoma"/>
          <w:sz w:val="18"/>
          <w:szCs w:val="18"/>
          <w:lang w:val="pt-BR"/>
        </w:rPr>
        <w:t>.</w:t>
      </w:r>
      <w:r w:rsidRPr="00441D8C">
        <w:rPr>
          <w:rFonts w:ascii="Tahoma" w:hAnsi="Tahoma" w:cs="Tahoma"/>
          <w:sz w:val="18"/>
          <w:szCs w:val="18"/>
          <w:lang w:val="pt-BR"/>
        </w:rPr>
        <w:t>com/userights/Default</w:t>
      </w:r>
      <w:r w:rsidR="00B16D6E" w:rsidRPr="00441D8C">
        <w:rPr>
          <w:rFonts w:ascii="Tahoma" w:hAnsi="Tahoma" w:cs="Tahoma"/>
          <w:sz w:val="18"/>
          <w:szCs w:val="18"/>
          <w:lang w:val="pt-BR"/>
        </w:rPr>
        <w:t>.</w:t>
      </w:r>
      <w:r w:rsidRPr="00441D8C">
        <w:rPr>
          <w:rFonts w:ascii="Tahoma" w:hAnsi="Tahoma" w:cs="Tahoma"/>
          <w:sz w:val="18"/>
          <w:szCs w:val="18"/>
          <w:lang w:val="pt-BR"/>
        </w:rPr>
        <w:t>aspx</w:t>
      </w:r>
      <w:hyperlink w:history="1"/>
    </w:p>
    <w:p w:rsidR="00465757" w:rsidRPr="00441D8C" w:rsidRDefault="00465757" w:rsidP="00465757">
      <w:pPr>
        <w:rPr>
          <w:rFonts w:cs="Tahoma"/>
          <w:lang w:val="pt-BR"/>
        </w:rPr>
      </w:pPr>
    </w:p>
    <w:p w:rsidR="00465757" w:rsidRPr="00441D8C" w:rsidRDefault="00465757" w:rsidP="00465757">
      <w:pPr>
        <w:rPr>
          <w:rFonts w:cs="Tahoma"/>
          <w:lang w:val="pt-BR"/>
        </w:rPr>
      </w:pPr>
    </w:p>
    <w:p w:rsidR="002A2CFB" w:rsidRPr="002A2CFB" w:rsidRDefault="00023FE7" w:rsidP="00836D9F">
      <w:pPr>
        <w:pStyle w:val="TOC1"/>
        <w:rPr>
          <w:color w:val="auto"/>
        </w:rPr>
      </w:pPr>
      <w:r w:rsidRPr="00441D8C">
        <w:rPr>
          <w:lang w:val="pt-BR"/>
        </w:rPr>
        <w:br w:type="page"/>
      </w:r>
      <w:r w:rsidR="0041543E" w:rsidRPr="009D7EE3">
        <w:rPr>
          <w:color w:val="auto"/>
        </w:rPr>
        <w:fldChar w:fldCharType="begin"/>
      </w:r>
      <w:r w:rsidRPr="00441D8C">
        <w:rPr>
          <w:color w:val="auto"/>
          <w:lang w:val="pt-BR"/>
        </w:rPr>
        <w:instrText xml:space="preserve"> TOC \o "1-2" \t "Heading 3,3,Heading 4,4,Product Names,2" </w:instrText>
      </w:r>
      <w:r w:rsidR="0041543E" w:rsidRPr="009D7EE3">
        <w:rPr>
          <w:color w:val="auto"/>
        </w:rPr>
        <w:fldChar w:fldCharType="separate"/>
      </w:r>
    </w:p>
    <w:p w:rsidR="002A2CFB" w:rsidRPr="002A2CFB" w:rsidRDefault="002A2CFB">
      <w:pPr>
        <w:pStyle w:val="TOC1"/>
        <w:rPr>
          <w:rFonts w:asciiTheme="minorHAnsi" w:eastAsiaTheme="minorEastAsia" w:hAnsiTheme="minorHAnsi" w:cstheme="minorBidi"/>
          <w:b w:val="0"/>
          <w:caps w:val="0"/>
          <w:color w:val="auto"/>
          <w:szCs w:val="22"/>
        </w:rPr>
      </w:pPr>
      <w:r w:rsidRPr="002A2CFB">
        <w:rPr>
          <w:rFonts w:cs="Calibri"/>
          <w:b w:val="0"/>
          <w:color w:val="auto"/>
          <w:lang w:val="pt-BR"/>
        </w:rPr>
        <w:lastRenderedPageBreak/>
        <w:t>Microsoft</w:t>
      </w:r>
      <w:r w:rsidRPr="002A2CFB">
        <w:rPr>
          <w:rFonts w:cs="Calibri"/>
          <w:b w:val="0"/>
          <w:color w:val="auto"/>
          <w:vertAlign w:val="superscript"/>
          <w:lang w:val="pt-BR"/>
        </w:rPr>
        <w:t>®</w:t>
      </w:r>
      <w:r w:rsidRPr="002A2CFB">
        <w:rPr>
          <w:color w:val="auto"/>
        </w:rPr>
        <w:tab/>
      </w:r>
      <w:r w:rsidRPr="002A2CFB">
        <w:rPr>
          <w:color w:val="auto"/>
        </w:rPr>
        <w:fldChar w:fldCharType="begin"/>
      </w:r>
      <w:r w:rsidRPr="002A2CFB">
        <w:rPr>
          <w:color w:val="auto"/>
        </w:rPr>
        <w:instrText xml:space="preserve"> PAGEREF _Toc360110395 \h </w:instrText>
      </w:r>
      <w:r w:rsidRPr="002A2CFB">
        <w:rPr>
          <w:color w:val="auto"/>
        </w:rPr>
      </w:r>
      <w:r w:rsidRPr="002A2CFB">
        <w:rPr>
          <w:color w:val="auto"/>
        </w:rPr>
        <w:fldChar w:fldCharType="separate"/>
      </w:r>
      <w:r w:rsidRPr="002A2CFB">
        <w:rPr>
          <w:color w:val="auto"/>
        </w:rPr>
        <w:t>1</w:t>
      </w:r>
      <w:r w:rsidRPr="002A2CFB">
        <w:rPr>
          <w:color w:val="auto"/>
        </w:rPr>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SOBRE ESTE DOCUMENTO</w:t>
      </w:r>
      <w:r w:rsidRPr="002A2CFB">
        <w:rPr>
          <w:color w:val="auto"/>
        </w:rPr>
        <w:tab/>
      </w:r>
      <w:r w:rsidRPr="002A2CFB">
        <w:rPr>
          <w:color w:val="auto"/>
        </w:rPr>
        <w:fldChar w:fldCharType="begin"/>
      </w:r>
      <w:r w:rsidRPr="002A2CFB">
        <w:rPr>
          <w:color w:val="auto"/>
        </w:rPr>
        <w:instrText xml:space="preserve"> PAGEREF _Toc360110396 \h </w:instrText>
      </w:r>
      <w:r w:rsidRPr="002A2CFB">
        <w:rPr>
          <w:color w:val="auto"/>
        </w:rPr>
      </w:r>
      <w:r w:rsidRPr="002A2CFB">
        <w:rPr>
          <w:color w:val="auto"/>
        </w:rPr>
        <w:fldChar w:fldCharType="separate"/>
      </w:r>
      <w:r w:rsidRPr="002A2CFB">
        <w:rPr>
          <w:color w:val="auto"/>
        </w:rPr>
        <w:t>2</w:t>
      </w:r>
      <w:r w:rsidRPr="002A2CFB">
        <w:rPr>
          <w:color w:val="auto"/>
        </w:rPr>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como usar a lista de Produtos da Microsoft</w:t>
      </w:r>
      <w:r w:rsidRPr="002A2CFB">
        <w:rPr>
          <w:color w:val="auto"/>
        </w:rPr>
        <w:tab/>
      </w:r>
      <w:r w:rsidRPr="002A2CFB">
        <w:rPr>
          <w:color w:val="auto"/>
        </w:rPr>
        <w:fldChar w:fldCharType="begin"/>
      </w:r>
      <w:r w:rsidRPr="002A2CFB">
        <w:rPr>
          <w:color w:val="auto"/>
        </w:rPr>
        <w:instrText xml:space="preserve"> PAGEREF _Toc360110397 \h </w:instrText>
      </w:r>
      <w:r w:rsidRPr="002A2CFB">
        <w:rPr>
          <w:color w:val="auto"/>
        </w:rPr>
      </w:r>
      <w:r w:rsidRPr="002A2CFB">
        <w:rPr>
          <w:color w:val="auto"/>
        </w:rPr>
        <w:fldChar w:fldCharType="separate"/>
      </w:r>
      <w:r w:rsidRPr="002A2CFB">
        <w:rPr>
          <w:color w:val="auto"/>
        </w:rPr>
        <w:t>2</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Legenda da Tabela</w:t>
      </w:r>
      <w:r w:rsidRPr="002A2CFB">
        <w:tab/>
      </w:r>
      <w:r w:rsidRPr="002A2CFB">
        <w:fldChar w:fldCharType="begin"/>
      </w:r>
      <w:r w:rsidRPr="002A2CFB">
        <w:instrText xml:space="preserve"> PAGEREF _Toc360110398 \h </w:instrText>
      </w:r>
      <w:r w:rsidRPr="002A2CFB">
        <w:fldChar w:fldCharType="separate"/>
      </w:r>
      <w:r w:rsidRPr="002A2CFB">
        <w:t>15</w:t>
      </w:r>
      <w:r w:rsidRPr="002A2CFB">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LISTA DE Produtos</w:t>
      </w:r>
      <w:r w:rsidRPr="002A2CFB">
        <w:rPr>
          <w:color w:val="auto"/>
        </w:rPr>
        <w:tab/>
      </w:r>
      <w:r w:rsidRPr="002A2CFB">
        <w:rPr>
          <w:color w:val="auto"/>
        </w:rPr>
        <w:fldChar w:fldCharType="begin"/>
      </w:r>
      <w:r w:rsidRPr="002A2CFB">
        <w:rPr>
          <w:color w:val="auto"/>
        </w:rPr>
        <w:instrText xml:space="preserve"> PAGEREF _Toc360110399 \h </w:instrText>
      </w:r>
      <w:r w:rsidRPr="002A2CFB">
        <w:rPr>
          <w:color w:val="auto"/>
        </w:rPr>
      </w:r>
      <w:r w:rsidRPr="002A2CFB">
        <w:rPr>
          <w:color w:val="auto"/>
        </w:rPr>
        <w:fldChar w:fldCharType="separate"/>
      </w:r>
      <w:r w:rsidRPr="002A2CFB">
        <w:rPr>
          <w:color w:val="auto"/>
        </w:rPr>
        <w:t>17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POOL DE APLICATIVOS</w:t>
      </w:r>
      <w:r w:rsidRPr="002A2CFB">
        <w:rPr>
          <w:color w:val="auto"/>
        </w:rPr>
        <w:tab/>
      </w:r>
      <w:r w:rsidRPr="002A2CFB">
        <w:rPr>
          <w:color w:val="auto"/>
        </w:rPr>
        <w:fldChar w:fldCharType="begin"/>
      </w:r>
      <w:r w:rsidRPr="002A2CFB">
        <w:rPr>
          <w:color w:val="auto"/>
        </w:rPr>
        <w:instrText xml:space="preserve"> PAGEREF _Toc360110400 \h </w:instrText>
      </w:r>
      <w:r w:rsidRPr="002A2CFB">
        <w:rPr>
          <w:color w:val="auto"/>
        </w:rPr>
      </w:r>
      <w:r w:rsidRPr="002A2CFB">
        <w:rPr>
          <w:color w:val="auto"/>
        </w:rPr>
        <w:fldChar w:fldCharType="separate"/>
      </w:r>
      <w:r w:rsidRPr="002A2CFB">
        <w:rPr>
          <w:color w:val="auto"/>
        </w:rPr>
        <w:t>17</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Access 2013</w:t>
      </w:r>
      <w:r w:rsidRPr="002A2CFB">
        <w:tab/>
      </w:r>
      <w:r w:rsidRPr="002A2CFB">
        <w:fldChar w:fldCharType="begin"/>
      </w:r>
      <w:r w:rsidRPr="002A2CFB">
        <w:instrText xml:space="preserve"> PAGEREF _Toc360110401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AutoRoute 2013</w:t>
      </w:r>
      <w:r w:rsidRPr="002A2CFB">
        <w:tab/>
      </w:r>
      <w:r w:rsidRPr="002A2CFB">
        <w:fldChar w:fldCharType="begin"/>
      </w:r>
      <w:r w:rsidRPr="002A2CFB">
        <w:instrText xml:space="preserve"> PAGEREF _Toc360110402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Excel 2013</w:t>
      </w:r>
      <w:r w:rsidRPr="002A2CFB">
        <w:tab/>
      </w:r>
      <w:r w:rsidRPr="002A2CFB">
        <w:fldChar w:fldCharType="begin"/>
      </w:r>
      <w:r w:rsidRPr="002A2CFB">
        <w:instrText xml:space="preserve"> PAGEREF _Toc360110403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Excel para Mac 2011</w:t>
      </w:r>
      <w:r w:rsidRPr="002A2CFB">
        <w:tab/>
      </w:r>
      <w:r w:rsidRPr="002A2CFB">
        <w:fldChar w:fldCharType="begin"/>
      </w:r>
      <w:r w:rsidRPr="002A2CFB">
        <w:instrText xml:space="preserve"> PAGEREF _Toc360110404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Expression Encoder Pro 4</w:t>
      </w:r>
      <w:r w:rsidRPr="002A2CFB">
        <w:tab/>
      </w:r>
      <w:r w:rsidRPr="002A2CFB">
        <w:fldChar w:fldCharType="begin"/>
      </w:r>
      <w:r w:rsidRPr="002A2CFB">
        <w:instrText xml:space="preserve"> PAGEREF _Toc360110405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InfoPath</w:t>
      </w:r>
      <w:r w:rsidRPr="002A2CFB">
        <w:rPr>
          <w:rFonts w:cs="Tahoma"/>
          <w:vertAlign w:val="superscript"/>
        </w:rPr>
        <w:t>®</w:t>
      </w:r>
      <w:r w:rsidRPr="002A2CFB">
        <w:rPr>
          <w:rFonts w:cs="Tahoma"/>
        </w:rPr>
        <w:t xml:space="preserve"> 2013</w:t>
      </w:r>
      <w:r w:rsidRPr="002A2CFB">
        <w:tab/>
      </w:r>
      <w:r w:rsidRPr="002A2CFB">
        <w:fldChar w:fldCharType="begin"/>
      </w:r>
      <w:r w:rsidRPr="002A2CFB">
        <w:instrText xml:space="preserve"> PAGEREF _Toc360110406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Lync 2013</w:t>
      </w:r>
      <w:r w:rsidRPr="002A2CFB">
        <w:tab/>
      </w:r>
      <w:r w:rsidRPr="002A2CFB">
        <w:fldChar w:fldCharType="begin"/>
      </w:r>
      <w:r w:rsidRPr="002A2CFB">
        <w:instrText xml:space="preserve"> PAGEREF _Toc360110407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Lync para Mac 2011</w:t>
      </w:r>
      <w:r w:rsidRPr="002A2CFB">
        <w:tab/>
      </w:r>
      <w:r w:rsidRPr="002A2CFB">
        <w:fldChar w:fldCharType="begin"/>
      </w:r>
      <w:r w:rsidRPr="002A2CFB">
        <w:instrText xml:space="preserve"> PAGEREF _Toc360110408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MapPoint</w:t>
      </w:r>
      <w:r w:rsidRPr="002A2CFB">
        <w:rPr>
          <w:rFonts w:cs="Tahoma"/>
          <w:vertAlign w:val="superscript"/>
        </w:rPr>
        <w:t>®</w:t>
      </w:r>
      <w:r w:rsidRPr="002A2CFB">
        <w:rPr>
          <w:rFonts w:cs="Tahoma"/>
        </w:rPr>
        <w:t xml:space="preserve"> Fleet Edition 2013</w:t>
      </w:r>
      <w:r w:rsidRPr="002A2CFB">
        <w:tab/>
      </w:r>
      <w:r w:rsidRPr="002A2CFB">
        <w:fldChar w:fldCharType="begin"/>
      </w:r>
      <w:r w:rsidRPr="002A2CFB">
        <w:instrText xml:space="preserve"> PAGEREF _Toc360110409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MapPoint</w:t>
      </w:r>
      <w:r w:rsidRPr="002A2CFB">
        <w:rPr>
          <w:rFonts w:cs="Tahoma"/>
          <w:vertAlign w:val="superscript"/>
        </w:rPr>
        <w:t>®</w:t>
      </w:r>
      <w:r w:rsidRPr="002A2CFB">
        <w:rPr>
          <w:rFonts w:cs="Tahoma"/>
        </w:rPr>
        <w:t xml:space="preserve"> 2013 para Windows</w:t>
      </w:r>
      <w:r w:rsidRPr="002A2CFB">
        <w:tab/>
      </w:r>
      <w:r w:rsidRPr="002A2CFB">
        <w:fldChar w:fldCharType="begin"/>
      </w:r>
      <w:r w:rsidRPr="002A2CFB">
        <w:instrText xml:space="preserve"> PAGEREF _Toc360110410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MSDN Operating Systems</w:t>
      </w:r>
      <w:r w:rsidRPr="002A2CFB">
        <w:tab/>
      </w:r>
      <w:r w:rsidRPr="002A2CFB">
        <w:fldChar w:fldCharType="begin"/>
      </w:r>
      <w:r w:rsidRPr="002A2CFB">
        <w:instrText xml:space="preserve"> PAGEREF _Toc360110411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Plataformas MSDN</w:t>
      </w:r>
      <w:r w:rsidRPr="002A2CFB">
        <w:tab/>
      </w:r>
      <w:r w:rsidRPr="002A2CFB">
        <w:fldChar w:fldCharType="begin"/>
      </w:r>
      <w:r w:rsidRPr="002A2CFB">
        <w:instrText xml:space="preserve"> PAGEREF _Toc360110412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Office 365 A2 (SL de Usuário)</w:t>
      </w:r>
      <w:r w:rsidRPr="002A2CFB">
        <w:tab/>
      </w:r>
      <w:r w:rsidRPr="002A2CFB">
        <w:fldChar w:fldCharType="begin"/>
      </w:r>
      <w:r w:rsidRPr="002A2CFB">
        <w:instrText xml:space="preserve"> PAGEREF _Toc360110413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Office 365 A3 (SL de Usuário)</w:t>
      </w:r>
      <w:r w:rsidRPr="002A2CFB">
        <w:tab/>
      </w:r>
      <w:r w:rsidRPr="002A2CFB">
        <w:fldChar w:fldCharType="begin"/>
      </w:r>
      <w:r w:rsidRPr="002A2CFB">
        <w:instrText xml:space="preserve"> PAGEREF _Toc360110414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Office 365 A4 (SL de Usuário)</w:t>
      </w:r>
      <w:r w:rsidRPr="002A2CFB">
        <w:tab/>
      </w:r>
      <w:r w:rsidRPr="002A2CFB">
        <w:fldChar w:fldCharType="begin"/>
      </w:r>
      <w:r w:rsidRPr="002A2CFB">
        <w:instrText xml:space="preserve"> PAGEREF _Toc360110415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Office 365 Midsize Business  (SL de Usuário)</w:t>
      </w:r>
      <w:r w:rsidRPr="002A2CFB">
        <w:tab/>
      </w:r>
      <w:r w:rsidRPr="002A2CFB">
        <w:fldChar w:fldCharType="begin"/>
      </w:r>
      <w:r w:rsidRPr="002A2CFB">
        <w:instrText xml:space="preserve"> PAGEREF _Toc360110416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Office 365 Enterprise E1 (SL de Usuário)</w:t>
      </w:r>
      <w:r w:rsidRPr="002A2CFB">
        <w:tab/>
      </w:r>
      <w:r w:rsidRPr="002A2CFB">
        <w:fldChar w:fldCharType="begin"/>
      </w:r>
      <w:r w:rsidRPr="002A2CFB">
        <w:instrText xml:space="preserve"> PAGEREF _Toc360110417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Office 365 Enterprise E2 (SL de Usuário)</w:t>
      </w:r>
      <w:r w:rsidRPr="002A2CFB">
        <w:tab/>
      </w:r>
      <w:r w:rsidRPr="002A2CFB">
        <w:fldChar w:fldCharType="begin"/>
      </w:r>
      <w:r w:rsidRPr="002A2CFB">
        <w:instrText xml:space="preserve"> PAGEREF _Toc360110418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Office 365 Enterprise E3 (SL de Usuário)</w:t>
      </w:r>
      <w:r w:rsidRPr="002A2CFB">
        <w:tab/>
      </w:r>
      <w:r w:rsidRPr="002A2CFB">
        <w:fldChar w:fldCharType="begin"/>
      </w:r>
      <w:r w:rsidRPr="002A2CFB">
        <w:instrText xml:space="preserve"> PAGEREF _Toc360110419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Office 365 Enterprise E4 (SL de Usuário)</w:t>
      </w:r>
      <w:r w:rsidRPr="002A2CFB">
        <w:tab/>
      </w:r>
      <w:r w:rsidRPr="002A2CFB">
        <w:fldChar w:fldCharType="begin"/>
      </w:r>
      <w:r w:rsidRPr="002A2CFB">
        <w:instrText xml:space="preserve"> PAGEREF _Toc360110420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Direitos de Uso Comercial do Office Home and Student RT 2013</w:t>
      </w:r>
      <w:r w:rsidRPr="002A2CFB">
        <w:tab/>
      </w:r>
      <w:r w:rsidRPr="002A2CFB">
        <w:fldChar w:fldCharType="begin"/>
      </w:r>
      <w:r w:rsidRPr="002A2CFB">
        <w:instrText xml:space="preserve"> PAGEREF _Toc360110421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Office para Mac Standard 2011</w:t>
      </w:r>
      <w:r w:rsidRPr="002A2CFB">
        <w:tab/>
      </w:r>
      <w:r w:rsidRPr="002A2CFB">
        <w:fldChar w:fldCharType="begin"/>
      </w:r>
      <w:r w:rsidRPr="002A2CFB">
        <w:instrText xml:space="preserve"> PAGEREF _Toc360110422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Pacote Multilíngue do Office 2013</w:t>
      </w:r>
      <w:r w:rsidRPr="002A2CFB">
        <w:tab/>
      </w:r>
      <w:r w:rsidRPr="002A2CFB">
        <w:fldChar w:fldCharType="begin"/>
      </w:r>
      <w:r w:rsidRPr="002A2CFB">
        <w:instrText xml:space="preserve"> PAGEREF _Toc360110423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Office Professional Plus 2013</w:t>
      </w:r>
      <w:r w:rsidRPr="002A2CFB">
        <w:tab/>
      </w:r>
      <w:r w:rsidRPr="002A2CFB">
        <w:fldChar w:fldCharType="begin"/>
      </w:r>
      <w:r w:rsidRPr="002A2CFB">
        <w:instrText xml:space="preserve"> PAGEREF _Toc360110424 \h </w:instrText>
      </w:r>
      <w:r w:rsidRPr="002A2CFB">
        <w:fldChar w:fldCharType="separate"/>
      </w:r>
      <w:r w:rsidRPr="002A2CFB">
        <w:t>17</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Office Standard 2013</w:t>
      </w:r>
      <w:r w:rsidRPr="002A2CFB">
        <w:rPr>
          <w:color w:val="auto"/>
        </w:rPr>
        <w:tab/>
      </w:r>
      <w:r w:rsidRPr="002A2CFB">
        <w:rPr>
          <w:color w:val="auto"/>
        </w:rPr>
        <w:fldChar w:fldCharType="begin"/>
      </w:r>
      <w:r w:rsidRPr="002A2CFB">
        <w:rPr>
          <w:color w:val="auto"/>
        </w:rPr>
        <w:instrText xml:space="preserve"> PAGEREF _Toc360110425 \h </w:instrText>
      </w:r>
      <w:r w:rsidRPr="002A2CFB">
        <w:rPr>
          <w:color w:val="auto"/>
        </w:rPr>
      </w:r>
      <w:r w:rsidRPr="002A2CFB">
        <w:rPr>
          <w:color w:val="auto"/>
        </w:rPr>
        <w:fldChar w:fldCharType="separate"/>
      </w:r>
      <w:r w:rsidRPr="002A2CFB">
        <w:rPr>
          <w:color w:val="auto"/>
        </w:rPr>
        <w:t>17</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Office 365 ProPlus (SL de Usuário)</w:t>
      </w:r>
      <w:r w:rsidRPr="002A2CFB">
        <w:tab/>
      </w:r>
      <w:r w:rsidRPr="002A2CFB">
        <w:fldChar w:fldCharType="begin"/>
      </w:r>
      <w:r w:rsidRPr="002A2CFB">
        <w:instrText xml:space="preserve"> PAGEREF _Toc360110426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fr-FR"/>
        </w:rPr>
        <w:t>Office 365 ProPlus SA Transition  (SL de Usuário)</w:t>
      </w:r>
      <w:r w:rsidRPr="002A2CFB">
        <w:tab/>
      </w:r>
      <w:r w:rsidRPr="002A2CFB">
        <w:fldChar w:fldCharType="begin"/>
      </w:r>
      <w:r w:rsidRPr="002A2CFB">
        <w:instrText xml:space="preserve"> PAGEREF _Toc360110427 \h </w:instrText>
      </w:r>
      <w:r w:rsidRPr="002A2CFB">
        <w:fldChar w:fldCharType="separate"/>
      </w:r>
      <w:r w:rsidRPr="002A2CFB">
        <w:t>17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Assinatura A do Office Professional Plus (SL de Usuário)</w:t>
      </w:r>
      <w:r w:rsidRPr="002A2CFB">
        <w:tab/>
      </w:r>
      <w:r w:rsidRPr="002A2CFB">
        <w:fldChar w:fldCharType="begin"/>
      </w:r>
      <w:r w:rsidRPr="002A2CFB">
        <w:instrText xml:space="preserve"> PAGEREF _Toc360110428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OneNote</w:t>
      </w:r>
      <w:r w:rsidRPr="002A2CFB">
        <w:rPr>
          <w:rFonts w:cs="Tahoma"/>
          <w:vertAlign w:val="superscript"/>
        </w:rPr>
        <w:t>®</w:t>
      </w:r>
      <w:r w:rsidRPr="002A2CFB">
        <w:rPr>
          <w:rFonts w:cs="Tahoma"/>
        </w:rPr>
        <w:t xml:space="preserve"> 2013</w:t>
      </w:r>
      <w:r w:rsidRPr="002A2CFB">
        <w:tab/>
      </w:r>
      <w:r w:rsidRPr="002A2CFB">
        <w:fldChar w:fldCharType="begin"/>
      </w:r>
      <w:r w:rsidRPr="002A2CFB">
        <w:instrText xml:space="preserve"> PAGEREF _Toc360110429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Outlook</w:t>
      </w:r>
      <w:r w:rsidRPr="002A2CFB">
        <w:rPr>
          <w:rFonts w:cs="Tahoma"/>
          <w:vertAlign w:val="superscript"/>
        </w:rPr>
        <w:t>®</w:t>
      </w:r>
      <w:r w:rsidRPr="002A2CFB">
        <w:rPr>
          <w:rFonts w:cs="Tahoma"/>
        </w:rPr>
        <w:t xml:space="preserve"> 2013</w:t>
      </w:r>
      <w:r w:rsidRPr="002A2CFB">
        <w:tab/>
      </w:r>
      <w:r w:rsidRPr="002A2CFB">
        <w:fldChar w:fldCharType="begin"/>
      </w:r>
      <w:r w:rsidRPr="002A2CFB">
        <w:instrText xml:space="preserve"> PAGEREF _Toc360110430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Outlook para Mac 2011</w:t>
      </w:r>
      <w:r w:rsidRPr="002A2CFB">
        <w:tab/>
      </w:r>
      <w:r w:rsidRPr="002A2CFB">
        <w:fldChar w:fldCharType="begin"/>
      </w:r>
      <w:r w:rsidRPr="002A2CFB">
        <w:instrText xml:space="preserve"> PAGEREF _Toc360110431 \h </w:instrText>
      </w:r>
      <w:r w:rsidRPr="002A2CFB">
        <w:fldChar w:fldCharType="separate"/>
      </w:r>
      <w:r w:rsidRPr="002A2CFB">
        <w:t>18</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PowerPoint 2013</w:t>
      </w:r>
      <w:r w:rsidRPr="002A2CFB">
        <w:rPr>
          <w:color w:val="auto"/>
        </w:rPr>
        <w:tab/>
      </w:r>
      <w:r w:rsidRPr="002A2CFB">
        <w:rPr>
          <w:color w:val="auto"/>
        </w:rPr>
        <w:fldChar w:fldCharType="begin"/>
      </w:r>
      <w:r w:rsidRPr="002A2CFB">
        <w:rPr>
          <w:color w:val="auto"/>
        </w:rPr>
        <w:instrText xml:space="preserve"> PAGEREF _Toc360110432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PowerPoint para Mac 2011</w:t>
      </w:r>
      <w:r w:rsidRPr="002A2CFB">
        <w:rPr>
          <w:color w:val="auto"/>
        </w:rPr>
        <w:tab/>
      </w:r>
      <w:r w:rsidRPr="002A2CFB">
        <w:rPr>
          <w:color w:val="auto"/>
        </w:rPr>
        <w:fldChar w:fldCharType="begin"/>
      </w:r>
      <w:r w:rsidRPr="002A2CFB">
        <w:rPr>
          <w:color w:val="auto"/>
        </w:rPr>
        <w:instrText xml:space="preserve"> PAGEREF _Toc360110433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Project Standard 2013</w:t>
      </w:r>
      <w:r w:rsidRPr="002A2CFB">
        <w:rPr>
          <w:color w:val="auto"/>
        </w:rPr>
        <w:tab/>
      </w:r>
      <w:r w:rsidRPr="002A2CFB">
        <w:rPr>
          <w:color w:val="auto"/>
        </w:rPr>
        <w:fldChar w:fldCharType="begin"/>
      </w:r>
      <w:r w:rsidRPr="002A2CFB">
        <w:rPr>
          <w:color w:val="auto"/>
        </w:rPr>
        <w:instrText xml:space="preserve"> PAGEREF _Toc360110434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Project Professional 2013</w:t>
      </w:r>
      <w:r w:rsidRPr="002A2CFB">
        <w:rPr>
          <w:color w:val="auto"/>
        </w:rPr>
        <w:tab/>
      </w:r>
      <w:r w:rsidRPr="002A2CFB">
        <w:rPr>
          <w:color w:val="auto"/>
        </w:rPr>
        <w:fldChar w:fldCharType="begin"/>
      </w:r>
      <w:r w:rsidRPr="002A2CFB">
        <w:rPr>
          <w:color w:val="auto"/>
        </w:rPr>
        <w:instrText xml:space="preserve"> PAGEREF _Toc360110435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Project Pro para Office 365</w:t>
      </w:r>
      <w:r w:rsidRPr="002A2CFB">
        <w:rPr>
          <w:color w:val="auto"/>
        </w:rPr>
        <w:tab/>
      </w:r>
      <w:r w:rsidRPr="002A2CFB">
        <w:rPr>
          <w:color w:val="auto"/>
        </w:rPr>
        <w:fldChar w:fldCharType="begin"/>
      </w:r>
      <w:r w:rsidRPr="002A2CFB">
        <w:rPr>
          <w:color w:val="auto"/>
        </w:rPr>
        <w:instrText xml:space="preserve"> PAGEREF _Toc360110436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Project Pro para Office 365 A</w:t>
      </w:r>
      <w:r w:rsidRPr="002A2CFB">
        <w:rPr>
          <w:color w:val="auto"/>
        </w:rPr>
        <w:tab/>
      </w:r>
      <w:r w:rsidRPr="002A2CFB">
        <w:rPr>
          <w:color w:val="auto"/>
        </w:rPr>
        <w:fldChar w:fldCharType="begin"/>
      </w:r>
      <w:r w:rsidRPr="002A2CFB">
        <w:rPr>
          <w:color w:val="auto"/>
        </w:rPr>
        <w:instrText xml:space="preserve"> PAGEREF _Toc360110437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Publisher 2013</w:t>
      </w:r>
      <w:r w:rsidRPr="002A2CFB">
        <w:rPr>
          <w:color w:val="auto"/>
        </w:rPr>
        <w:tab/>
      </w:r>
      <w:r w:rsidRPr="002A2CFB">
        <w:rPr>
          <w:color w:val="auto"/>
        </w:rPr>
        <w:fldChar w:fldCharType="begin"/>
      </w:r>
      <w:r w:rsidRPr="002A2CFB">
        <w:rPr>
          <w:color w:val="auto"/>
        </w:rPr>
        <w:instrText xml:space="preserve"> PAGEREF _Toc360110438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Direitos de Locação para Office Standard</w:t>
      </w:r>
      <w:r w:rsidRPr="002A2CFB">
        <w:rPr>
          <w:color w:val="auto"/>
        </w:rPr>
        <w:tab/>
      </w:r>
      <w:r w:rsidRPr="002A2CFB">
        <w:rPr>
          <w:color w:val="auto"/>
        </w:rPr>
        <w:fldChar w:fldCharType="begin"/>
      </w:r>
      <w:r w:rsidRPr="002A2CFB">
        <w:rPr>
          <w:color w:val="auto"/>
        </w:rPr>
        <w:instrText xml:space="preserve"> PAGEREF _Toc360110439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Direitos de Locação para Office Professional Plus</w:t>
      </w:r>
      <w:r w:rsidRPr="002A2CFB">
        <w:rPr>
          <w:color w:val="auto"/>
        </w:rPr>
        <w:tab/>
      </w:r>
      <w:r w:rsidRPr="002A2CFB">
        <w:rPr>
          <w:color w:val="auto"/>
        </w:rPr>
        <w:fldChar w:fldCharType="begin"/>
      </w:r>
      <w:r w:rsidRPr="002A2CFB">
        <w:rPr>
          <w:color w:val="auto"/>
        </w:rPr>
        <w:instrText xml:space="preserve"> PAGEREF _Toc360110440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Streets and Trips 2013</w:t>
      </w:r>
      <w:r w:rsidRPr="002A2CFB">
        <w:rPr>
          <w:color w:val="auto"/>
        </w:rPr>
        <w:tab/>
      </w:r>
      <w:r w:rsidRPr="002A2CFB">
        <w:rPr>
          <w:color w:val="auto"/>
        </w:rPr>
        <w:fldChar w:fldCharType="begin"/>
      </w:r>
      <w:r w:rsidRPr="002A2CFB">
        <w:rPr>
          <w:color w:val="auto"/>
        </w:rPr>
        <w:instrText xml:space="preserve"> PAGEREF _Toc360110441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TechNet Plus Direct</w:t>
      </w:r>
      <w:r w:rsidRPr="002A2CFB">
        <w:rPr>
          <w:color w:val="auto"/>
        </w:rPr>
        <w:tab/>
      </w:r>
      <w:r w:rsidRPr="002A2CFB">
        <w:rPr>
          <w:color w:val="auto"/>
        </w:rPr>
        <w:fldChar w:fldCharType="begin"/>
      </w:r>
      <w:r w:rsidRPr="002A2CFB">
        <w:rPr>
          <w:color w:val="auto"/>
        </w:rPr>
        <w:instrText xml:space="preserve"> PAGEREF _Toc360110442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Visio</w:t>
      </w:r>
      <w:r w:rsidRPr="002A2CFB">
        <w:rPr>
          <w:color w:val="auto"/>
          <w:vertAlign w:val="superscript"/>
        </w:rPr>
        <w:t>®</w:t>
      </w:r>
      <w:r w:rsidRPr="002A2CFB">
        <w:rPr>
          <w:color w:val="auto"/>
        </w:rPr>
        <w:t xml:space="preserve"> 2013 Professional</w:t>
      </w:r>
      <w:r w:rsidRPr="002A2CFB">
        <w:rPr>
          <w:color w:val="auto"/>
        </w:rPr>
        <w:tab/>
      </w:r>
      <w:r w:rsidRPr="002A2CFB">
        <w:rPr>
          <w:color w:val="auto"/>
        </w:rPr>
        <w:fldChar w:fldCharType="begin"/>
      </w:r>
      <w:r w:rsidRPr="002A2CFB">
        <w:rPr>
          <w:color w:val="auto"/>
        </w:rPr>
        <w:instrText xml:space="preserve"> PAGEREF _Toc360110443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Visio</w:t>
      </w:r>
      <w:r w:rsidRPr="002A2CFB">
        <w:rPr>
          <w:color w:val="auto"/>
          <w:vertAlign w:val="superscript"/>
        </w:rPr>
        <w:t>®</w:t>
      </w:r>
      <w:r w:rsidRPr="002A2CFB">
        <w:rPr>
          <w:color w:val="auto"/>
        </w:rPr>
        <w:t xml:space="preserve"> 2013 Standard</w:t>
      </w:r>
      <w:r w:rsidRPr="002A2CFB">
        <w:rPr>
          <w:color w:val="auto"/>
        </w:rPr>
        <w:tab/>
      </w:r>
      <w:r w:rsidRPr="002A2CFB">
        <w:rPr>
          <w:color w:val="auto"/>
        </w:rPr>
        <w:fldChar w:fldCharType="begin"/>
      </w:r>
      <w:r w:rsidRPr="002A2CFB">
        <w:rPr>
          <w:color w:val="auto"/>
        </w:rPr>
        <w:instrText xml:space="preserve"> PAGEREF _Toc360110444 \h </w:instrText>
      </w:r>
      <w:r w:rsidRPr="002A2CFB">
        <w:rPr>
          <w:color w:val="auto"/>
        </w:rPr>
      </w:r>
      <w:r w:rsidRPr="002A2CFB">
        <w:rPr>
          <w:color w:val="auto"/>
        </w:rPr>
        <w:fldChar w:fldCharType="separate"/>
      </w:r>
      <w:r w:rsidRPr="002A2CFB">
        <w:rPr>
          <w:color w:val="auto"/>
        </w:rPr>
        <w:t>18</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Visio Pro para Office 365</w:t>
      </w:r>
      <w:r w:rsidRPr="002A2CFB">
        <w:tab/>
      </w:r>
      <w:r w:rsidRPr="002A2CFB">
        <w:fldChar w:fldCharType="begin"/>
      </w:r>
      <w:r w:rsidRPr="002A2CFB">
        <w:instrText xml:space="preserve"> PAGEREF _Toc360110445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Visio Pro para Office 365 A</w:t>
      </w:r>
      <w:r w:rsidRPr="002A2CFB">
        <w:tab/>
      </w:r>
      <w:r w:rsidRPr="002A2CFB">
        <w:fldChar w:fldCharType="begin"/>
      </w:r>
      <w:r w:rsidRPr="002A2CFB">
        <w:instrText xml:space="preserve"> PAGEREF _Toc360110446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Visual Studio</w:t>
      </w:r>
      <w:r w:rsidRPr="002A2CFB">
        <w:rPr>
          <w:rFonts w:cs="Tahoma"/>
          <w:vertAlign w:val="superscript"/>
        </w:rPr>
        <w:t>®</w:t>
      </w:r>
      <w:r w:rsidRPr="002A2CFB">
        <w:rPr>
          <w:rFonts w:cs="Tahoma"/>
        </w:rPr>
        <w:t xml:space="preserve"> Professional 2012</w:t>
      </w:r>
      <w:r w:rsidRPr="002A2CFB">
        <w:tab/>
      </w:r>
      <w:r w:rsidRPr="002A2CFB">
        <w:fldChar w:fldCharType="begin"/>
      </w:r>
      <w:r w:rsidRPr="002A2CFB">
        <w:instrText xml:space="preserve"> PAGEREF _Toc360110447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Visual Studio</w:t>
      </w:r>
      <w:r w:rsidRPr="002A2CFB">
        <w:rPr>
          <w:rFonts w:cs="Tahoma"/>
          <w:vertAlign w:val="superscript"/>
          <w:lang w:val="pt-BR"/>
        </w:rPr>
        <w:t>®</w:t>
      </w:r>
      <w:r w:rsidRPr="002A2CFB">
        <w:rPr>
          <w:rFonts w:cs="Tahoma"/>
          <w:lang w:val="pt-BR"/>
        </w:rPr>
        <w:t xml:space="preserve"> Professional 2012 com MSDN</w:t>
      </w:r>
      <w:r w:rsidRPr="002A2CFB">
        <w:tab/>
      </w:r>
      <w:r w:rsidRPr="002A2CFB">
        <w:fldChar w:fldCharType="begin"/>
      </w:r>
      <w:r w:rsidRPr="002A2CFB">
        <w:instrText xml:space="preserve"> PAGEREF _Toc360110448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Visual Studio</w:t>
      </w:r>
      <w:r w:rsidRPr="002A2CFB">
        <w:rPr>
          <w:rFonts w:cs="Tahoma"/>
          <w:vertAlign w:val="superscript"/>
          <w:lang w:val="pt-BR"/>
        </w:rPr>
        <w:t>®</w:t>
      </w:r>
      <w:r w:rsidRPr="002A2CFB">
        <w:rPr>
          <w:rFonts w:cs="Tahoma"/>
          <w:lang w:val="pt-BR"/>
        </w:rPr>
        <w:t xml:space="preserve"> Premium 2012 com MSDN</w:t>
      </w:r>
      <w:r w:rsidRPr="002A2CFB">
        <w:tab/>
      </w:r>
      <w:r w:rsidRPr="002A2CFB">
        <w:fldChar w:fldCharType="begin"/>
      </w:r>
      <w:r w:rsidRPr="002A2CFB">
        <w:instrText xml:space="preserve"> PAGEREF _Toc360110449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Visual Studio</w:t>
      </w:r>
      <w:r w:rsidRPr="002A2CFB">
        <w:rPr>
          <w:rFonts w:cs="Tahoma"/>
          <w:vertAlign w:val="superscript"/>
          <w:lang w:val="pt-BR"/>
        </w:rPr>
        <w:t>®</w:t>
      </w:r>
      <w:r w:rsidRPr="002A2CFB">
        <w:rPr>
          <w:rFonts w:cs="Tahoma"/>
          <w:lang w:val="pt-BR"/>
        </w:rPr>
        <w:t xml:space="preserve"> Ultimate 2012 com MSDN</w:t>
      </w:r>
      <w:r w:rsidRPr="002A2CFB">
        <w:tab/>
      </w:r>
      <w:r w:rsidRPr="002A2CFB">
        <w:fldChar w:fldCharType="begin"/>
      </w:r>
      <w:r w:rsidRPr="002A2CFB">
        <w:instrText xml:space="preserve"> PAGEREF _Toc360110450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lastRenderedPageBreak/>
        <w:t>Visual Studio</w:t>
      </w:r>
      <w:r w:rsidRPr="002A2CFB">
        <w:rPr>
          <w:rFonts w:cs="Tahoma"/>
          <w:vertAlign w:val="superscript"/>
        </w:rPr>
        <w:t>®</w:t>
      </w:r>
      <w:r w:rsidRPr="002A2CFB">
        <w:rPr>
          <w:rFonts w:cs="Tahoma"/>
        </w:rPr>
        <w:t xml:space="preserve"> Test Professional 2012 com MSDN</w:t>
      </w:r>
      <w:r w:rsidRPr="002A2CFB">
        <w:tab/>
      </w:r>
      <w:r w:rsidRPr="002A2CFB">
        <w:fldChar w:fldCharType="begin"/>
      </w:r>
      <w:r w:rsidRPr="002A2CFB">
        <w:instrText xml:space="preserve"> PAGEREF _Toc360110451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Word 2013</w:t>
      </w:r>
      <w:r w:rsidRPr="002A2CFB">
        <w:tab/>
      </w:r>
      <w:r w:rsidRPr="002A2CFB">
        <w:fldChar w:fldCharType="begin"/>
      </w:r>
      <w:r w:rsidRPr="002A2CFB">
        <w:instrText xml:space="preserve"> PAGEREF _Toc360110452 \h </w:instrText>
      </w:r>
      <w:r w:rsidRPr="002A2CFB">
        <w:fldChar w:fldCharType="separate"/>
      </w:r>
      <w:r w:rsidRPr="002A2CFB">
        <w:t>18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Word para Mac 2011</w:t>
      </w:r>
      <w:r w:rsidRPr="002A2CFB">
        <w:tab/>
      </w:r>
      <w:r w:rsidRPr="002A2CFB">
        <w:fldChar w:fldCharType="begin"/>
      </w:r>
      <w:r w:rsidRPr="002A2CFB">
        <w:instrText xml:space="preserve"> PAGEREF _Toc360110453 \h </w:instrText>
      </w:r>
      <w:r w:rsidRPr="002A2CFB">
        <w:fldChar w:fldCharType="separate"/>
      </w:r>
      <w:r w:rsidRPr="002A2CFB">
        <w:t>18</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POOL DE SISTEMAS</w:t>
      </w:r>
      <w:r w:rsidRPr="002A2CFB">
        <w:rPr>
          <w:color w:val="auto"/>
        </w:rPr>
        <w:tab/>
      </w:r>
      <w:r w:rsidRPr="002A2CFB">
        <w:rPr>
          <w:color w:val="auto"/>
        </w:rPr>
        <w:fldChar w:fldCharType="begin"/>
      </w:r>
      <w:r w:rsidRPr="002A2CFB">
        <w:rPr>
          <w:color w:val="auto"/>
        </w:rPr>
        <w:instrText xml:space="preserve"> PAGEREF _Toc360110454 \h </w:instrText>
      </w:r>
      <w:r w:rsidRPr="002A2CFB">
        <w:rPr>
          <w:color w:val="auto"/>
        </w:rPr>
      </w:r>
      <w:r w:rsidRPr="002A2CFB">
        <w:rPr>
          <w:color w:val="auto"/>
        </w:rPr>
        <w:fldChar w:fldCharType="separate"/>
      </w:r>
      <w:r w:rsidRPr="002A2CFB">
        <w:rPr>
          <w:color w:val="auto"/>
        </w:rPr>
        <w:t>19</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Microsoft Desktop Optimization Pack para Software Assurance</w:t>
      </w:r>
      <w:r w:rsidRPr="002A2CFB">
        <w:tab/>
      </w:r>
      <w:r w:rsidRPr="002A2CFB">
        <w:fldChar w:fldCharType="begin"/>
      </w:r>
      <w:r w:rsidRPr="002A2CFB">
        <w:instrText xml:space="preserve"> PAGEREF _Toc360110455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Assinatura do Windows Companion</w:t>
      </w:r>
      <w:r w:rsidRPr="002A2CFB">
        <w:tab/>
      </w:r>
      <w:r w:rsidRPr="002A2CFB">
        <w:fldChar w:fldCharType="begin"/>
      </w:r>
      <w:r w:rsidRPr="002A2CFB">
        <w:instrText xml:space="preserve"> PAGEREF _Toc360110456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w:t>
      </w:r>
      <w:r w:rsidRPr="002A2CFB">
        <w:rPr>
          <w:rFonts w:cs="Tahoma"/>
          <w:vertAlign w:val="superscript"/>
        </w:rPr>
        <w:t>®</w:t>
      </w:r>
      <w:r w:rsidRPr="002A2CFB">
        <w:rPr>
          <w:rFonts w:cs="Tahoma"/>
        </w:rPr>
        <w:t xml:space="preserve"> Embedded 8 Industry Pro</w:t>
      </w:r>
      <w:r w:rsidRPr="002A2CFB">
        <w:tab/>
      </w:r>
      <w:r w:rsidRPr="002A2CFB">
        <w:fldChar w:fldCharType="begin"/>
      </w:r>
      <w:r w:rsidRPr="002A2CFB">
        <w:instrText xml:space="preserve"> PAGEREF _Toc360110457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w:t>
      </w:r>
      <w:r w:rsidRPr="002A2CFB">
        <w:rPr>
          <w:rFonts w:cs="Tahoma"/>
          <w:vertAlign w:val="superscript"/>
        </w:rPr>
        <w:t>®</w:t>
      </w:r>
      <w:r w:rsidRPr="002A2CFB">
        <w:rPr>
          <w:rFonts w:cs="Tahoma"/>
        </w:rPr>
        <w:t xml:space="preserve"> Embedded 8 Industry Pro Sideloading</w:t>
      </w:r>
      <w:r w:rsidRPr="002A2CFB">
        <w:tab/>
      </w:r>
      <w:r w:rsidRPr="002A2CFB">
        <w:fldChar w:fldCharType="begin"/>
      </w:r>
      <w:r w:rsidRPr="002A2CFB">
        <w:instrText xml:space="preserve"> PAGEREF _Toc360110458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w:t>
      </w:r>
      <w:r w:rsidRPr="002A2CFB">
        <w:rPr>
          <w:rFonts w:cs="Tahoma"/>
          <w:vertAlign w:val="superscript"/>
        </w:rPr>
        <w:t>®</w:t>
      </w:r>
      <w:r w:rsidRPr="002A2CFB">
        <w:rPr>
          <w:rFonts w:cs="Tahoma"/>
        </w:rPr>
        <w:t xml:space="preserve"> Embedded 8 Standard Enterprise Kit</w:t>
      </w:r>
      <w:r w:rsidRPr="002A2CFB">
        <w:tab/>
      </w:r>
      <w:r w:rsidRPr="002A2CFB">
        <w:fldChar w:fldCharType="begin"/>
      </w:r>
      <w:r w:rsidRPr="002A2CFB">
        <w:instrText xml:space="preserve"> PAGEREF _Toc360110459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DVD Playback Pack Windows Vista</w:t>
      </w:r>
      <w:r w:rsidRPr="002A2CFB">
        <w:tab/>
      </w:r>
      <w:r w:rsidRPr="002A2CFB">
        <w:fldChar w:fldCharType="begin"/>
      </w:r>
      <w:r w:rsidRPr="002A2CFB">
        <w:instrText xml:space="preserve"> PAGEREF _Toc360110460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Direitos de Locação para Windows</w:t>
      </w:r>
      <w:r w:rsidRPr="002A2CFB">
        <w:tab/>
      </w:r>
      <w:r w:rsidRPr="002A2CFB">
        <w:fldChar w:fldCharType="begin"/>
      </w:r>
      <w:r w:rsidRPr="002A2CFB">
        <w:instrText xml:space="preserve"> PAGEREF _Toc360110461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Parceiros na Aprendizagem do Windows</w:t>
      </w:r>
      <w:r w:rsidRPr="002A2CFB">
        <w:rPr>
          <w:rFonts w:cs="Tahoma"/>
          <w:vertAlign w:val="superscript"/>
          <w:lang w:val="pt-BR"/>
        </w:rPr>
        <w:t>®</w:t>
      </w:r>
      <w:r w:rsidRPr="002A2CFB">
        <w:rPr>
          <w:rFonts w:cs="Tahoma"/>
          <w:lang w:val="pt-BR"/>
        </w:rPr>
        <w:t xml:space="preserve"> 7</w:t>
      </w:r>
      <w:r w:rsidRPr="002A2CFB">
        <w:tab/>
      </w:r>
      <w:r w:rsidRPr="002A2CFB">
        <w:fldChar w:fldCharType="begin"/>
      </w:r>
      <w:r w:rsidRPr="002A2CFB">
        <w:instrText xml:space="preserve"> PAGEREF _Toc360110462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8 Enterprise Sideloading (Pacote com 100)</w:t>
      </w:r>
      <w:r w:rsidRPr="002A2CFB">
        <w:tab/>
      </w:r>
      <w:r w:rsidRPr="002A2CFB">
        <w:fldChar w:fldCharType="begin"/>
      </w:r>
      <w:r w:rsidRPr="002A2CFB">
        <w:instrText xml:space="preserve"> PAGEREF _Toc360110463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w:t>
      </w:r>
      <w:r w:rsidRPr="002A2CFB">
        <w:rPr>
          <w:rFonts w:cs="Tahoma"/>
          <w:vertAlign w:val="superscript"/>
        </w:rPr>
        <w:t>®</w:t>
      </w:r>
      <w:r w:rsidRPr="002A2CFB">
        <w:rPr>
          <w:rFonts w:cs="Tahoma"/>
        </w:rPr>
        <w:t xml:space="preserve"> 8 Pro</w:t>
      </w:r>
      <w:r w:rsidRPr="002A2CFB">
        <w:tab/>
      </w:r>
      <w:r w:rsidRPr="002A2CFB">
        <w:fldChar w:fldCharType="begin"/>
      </w:r>
      <w:r w:rsidRPr="002A2CFB">
        <w:instrText xml:space="preserve"> PAGEREF _Toc360110464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w:t>
      </w:r>
      <w:r w:rsidRPr="002A2CFB">
        <w:rPr>
          <w:rFonts w:cs="Tahoma"/>
          <w:vertAlign w:val="superscript"/>
        </w:rPr>
        <w:t>®</w:t>
      </w:r>
      <w:r w:rsidRPr="002A2CFB">
        <w:rPr>
          <w:rFonts w:cs="Tahoma"/>
        </w:rPr>
        <w:t xml:space="preserve"> 8 Pro com MDOP</w:t>
      </w:r>
      <w:r w:rsidRPr="002A2CFB">
        <w:tab/>
      </w:r>
      <w:r w:rsidRPr="002A2CFB">
        <w:fldChar w:fldCharType="begin"/>
      </w:r>
      <w:r w:rsidRPr="002A2CFB">
        <w:instrText xml:space="preserve"> PAGEREF _Toc360110465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Virtual Desktop Access (VDA)</w:t>
      </w:r>
      <w:r w:rsidRPr="002A2CFB">
        <w:tab/>
      </w:r>
      <w:r w:rsidRPr="002A2CFB">
        <w:fldChar w:fldCharType="begin"/>
      </w:r>
      <w:r w:rsidRPr="002A2CFB">
        <w:instrText xml:space="preserve"> PAGEREF _Toc360110466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Intune (Por Dispositivo)</w:t>
      </w:r>
      <w:r w:rsidRPr="002A2CFB">
        <w:tab/>
      </w:r>
      <w:r w:rsidRPr="002A2CFB">
        <w:fldChar w:fldCharType="begin"/>
      </w:r>
      <w:r w:rsidRPr="002A2CFB">
        <w:instrText xml:space="preserve"> PAGEREF _Toc360110467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Complemento do Windows Intune (Por Dispositivo)</w:t>
      </w:r>
      <w:r w:rsidRPr="002A2CFB">
        <w:tab/>
      </w:r>
      <w:r w:rsidRPr="002A2CFB">
        <w:fldChar w:fldCharType="begin"/>
      </w:r>
      <w:r w:rsidRPr="002A2CFB">
        <w:instrText xml:space="preserve"> PAGEREF _Toc360110468 \h </w:instrText>
      </w:r>
      <w:r w:rsidRPr="002A2CFB">
        <w:fldChar w:fldCharType="separate"/>
      </w:r>
      <w:r w:rsidRPr="002A2CFB">
        <w:t>19</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POOL DE SERVIDORES</w:t>
      </w:r>
      <w:r w:rsidRPr="002A2CFB">
        <w:rPr>
          <w:color w:val="auto"/>
        </w:rPr>
        <w:tab/>
      </w:r>
      <w:r w:rsidRPr="002A2CFB">
        <w:rPr>
          <w:color w:val="auto"/>
        </w:rPr>
        <w:fldChar w:fldCharType="begin"/>
      </w:r>
      <w:r w:rsidRPr="002A2CFB">
        <w:rPr>
          <w:color w:val="auto"/>
        </w:rPr>
        <w:instrText xml:space="preserve"> PAGEREF _Toc360110469 \h </w:instrText>
      </w:r>
      <w:r w:rsidRPr="002A2CFB">
        <w:rPr>
          <w:color w:val="auto"/>
        </w:rPr>
      </w:r>
      <w:r w:rsidRPr="002A2CFB">
        <w:rPr>
          <w:color w:val="auto"/>
        </w:rPr>
        <w:fldChar w:fldCharType="separate"/>
      </w:r>
      <w:r w:rsidRPr="002A2CFB">
        <w:rPr>
          <w:color w:val="auto"/>
        </w:rPr>
        <w:t>19</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Bing Maps Consumer Controlado por Assinatura Mensal de Ativos</w:t>
      </w:r>
      <w:r w:rsidRPr="002A2CFB">
        <w:tab/>
      </w:r>
      <w:r w:rsidRPr="002A2CFB">
        <w:fldChar w:fldCharType="begin"/>
      </w:r>
      <w:r w:rsidRPr="002A2CFB">
        <w:instrText xml:space="preserve"> PAGEREF _Toc360110470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Valor da Assinatura Mensal do Bing Maps Enterprise</w:t>
      </w:r>
      <w:r w:rsidRPr="002A2CFB">
        <w:tab/>
      </w:r>
      <w:r w:rsidRPr="002A2CFB">
        <w:fldChar w:fldCharType="begin"/>
      </w:r>
      <w:r w:rsidRPr="002A2CFB">
        <w:instrText xml:space="preserve"> PAGEREF _Toc360110471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Assinatura Mensal de 100 Mil Transações de Uso de Site Público do Bing Maps</w:t>
      </w:r>
      <w:r w:rsidRPr="002A2CFB">
        <w:tab/>
      </w:r>
      <w:r w:rsidRPr="002A2CFB">
        <w:fldChar w:fldCharType="begin"/>
      </w:r>
      <w:r w:rsidRPr="002A2CFB">
        <w:instrText xml:space="preserve"> PAGEREF _Toc360110472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Assinatura Mensal de 250 Mil Transações de Uso de Site Público do Bing Maps</w:t>
      </w:r>
      <w:r w:rsidRPr="002A2CFB">
        <w:tab/>
      </w:r>
      <w:r w:rsidRPr="002A2CFB">
        <w:fldChar w:fldCharType="begin"/>
      </w:r>
      <w:r w:rsidRPr="002A2CFB">
        <w:instrText xml:space="preserve"> PAGEREF _Toc360110473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Assinatura Mensal de 420 Mil (e valores superiores) Transações de Uso de Site Público do Bing Maps</w:t>
      </w:r>
      <w:r w:rsidRPr="002A2CFB">
        <w:tab/>
      </w:r>
      <w:r w:rsidRPr="002A2CFB">
        <w:fldChar w:fldCharType="begin"/>
      </w:r>
      <w:r w:rsidRPr="002A2CFB">
        <w:instrText xml:space="preserve"> PAGEREF _Toc360110474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Assinatura Mensal de 100 Mil Transações de Uso de Site Interno do Bing Maps</w:t>
      </w:r>
      <w:r w:rsidRPr="002A2CFB">
        <w:tab/>
      </w:r>
      <w:r w:rsidRPr="002A2CFB">
        <w:fldChar w:fldCharType="begin"/>
      </w:r>
      <w:r w:rsidRPr="002A2CFB">
        <w:instrText xml:space="preserve"> PAGEREF _Toc360110475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Assinatura Mensal de 250 Mil (e valores superiores) Transações de Uso de Site Interno do Bing Maps</w:t>
      </w:r>
      <w:r w:rsidRPr="002A2CFB">
        <w:tab/>
      </w:r>
      <w:r w:rsidRPr="002A2CFB">
        <w:fldChar w:fldCharType="begin"/>
      </w:r>
      <w:r w:rsidRPr="002A2CFB">
        <w:instrText xml:space="preserve"> PAGEREF _Toc360110476 \h </w:instrText>
      </w:r>
      <w:r w:rsidRPr="002A2CFB">
        <w:fldChar w:fldCharType="separate"/>
      </w:r>
      <w:r w:rsidRPr="002A2CFB">
        <w:t>19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Bing Maps por Assinatura Mensal de Usuários Conhecidos</w:t>
      </w:r>
      <w:r w:rsidRPr="002A2CFB">
        <w:tab/>
      </w:r>
      <w:r w:rsidRPr="002A2CFB">
        <w:fldChar w:fldCharType="begin"/>
      </w:r>
      <w:r w:rsidRPr="002A2CFB">
        <w:instrText xml:space="preserve"> PAGEREF _Toc360110477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Bing Maps por Assinatura Mensal de Pacote de 5 Mil Usuários Conhecidos</w:t>
      </w:r>
      <w:r w:rsidRPr="002A2CFB">
        <w:tab/>
      </w:r>
      <w:r w:rsidRPr="002A2CFB">
        <w:fldChar w:fldCharType="begin"/>
      </w:r>
      <w:r w:rsidRPr="002A2CFB">
        <w:instrText xml:space="preserve"> PAGEREF _Toc360110478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Bing Maps Light Conhecido por Assinatura Mensal de Usuários</w:t>
      </w:r>
      <w:r w:rsidRPr="002A2CFB">
        <w:tab/>
      </w:r>
      <w:r w:rsidRPr="002A2CFB">
        <w:fldChar w:fldCharType="begin"/>
      </w:r>
      <w:r w:rsidRPr="002A2CFB">
        <w:instrText xml:space="preserve"> PAGEREF _Toc360110479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Bing Maps Light Conhecido por Assinatura Mensal de Pacote de 5 Mil Usuários</w:t>
      </w:r>
      <w:r w:rsidRPr="002A2CFB">
        <w:tab/>
      </w:r>
      <w:r w:rsidRPr="002A2CFB">
        <w:fldChar w:fldCharType="begin"/>
      </w:r>
      <w:r w:rsidRPr="002A2CFB">
        <w:instrText xml:space="preserve"> PAGEREF _Toc360110480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Assinatura Mensal de Tarifa por Plataforma de Gerenciamento de Ativos Móveis do Bing Maps</w:t>
      </w:r>
      <w:r w:rsidRPr="002A2CFB">
        <w:tab/>
      </w:r>
      <w:r w:rsidRPr="002A2CFB">
        <w:fldChar w:fldCharType="begin"/>
      </w:r>
      <w:r w:rsidRPr="002A2CFB">
        <w:instrText xml:space="preserve"> PAGEREF _Toc360110481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Gerenciamento de Ativos Móveis do Bing Maps (América do Norte) com roteamento por Assinatura Mensal de Ativos</w:t>
      </w:r>
      <w:r w:rsidRPr="002A2CFB">
        <w:tab/>
      </w:r>
      <w:r w:rsidRPr="002A2CFB">
        <w:fldChar w:fldCharType="begin"/>
      </w:r>
      <w:r w:rsidRPr="002A2CFB">
        <w:instrText xml:space="preserve"> PAGEREF _Toc360110482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Gerenciamento de Ativos Móveis do Bing Maps (América do Norte) sem roteamento por Assinatura Mensal de Ativos</w:t>
      </w:r>
      <w:r w:rsidRPr="002A2CFB">
        <w:tab/>
      </w:r>
      <w:r w:rsidRPr="002A2CFB">
        <w:fldChar w:fldCharType="begin"/>
      </w:r>
      <w:r w:rsidRPr="002A2CFB">
        <w:instrText xml:space="preserve"> PAGEREF _Toc360110483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Gerenciamento de Ativos Móveis do Bing Maps (Europa) com roteamento por Assinatura Mensal de Ativos</w:t>
      </w:r>
      <w:r w:rsidRPr="002A2CFB">
        <w:tab/>
      </w:r>
      <w:r w:rsidRPr="002A2CFB">
        <w:fldChar w:fldCharType="begin"/>
      </w:r>
      <w:r w:rsidRPr="002A2CFB">
        <w:instrText xml:space="preserve"> PAGEREF _Toc360110484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Gerenciamento de Ativos Móveis do Bing Maps (Europa) sem roteamento por Assinatura Mensal de Ativos</w:t>
      </w:r>
      <w:r w:rsidRPr="002A2CFB">
        <w:tab/>
      </w:r>
      <w:r w:rsidRPr="002A2CFB">
        <w:fldChar w:fldCharType="begin"/>
      </w:r>
      <w:r w:rsidRPr="002A2CFB">
        <w:instrText xml:space="preserve"> PAGEREF _Toc360110485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BizTalk</w:t>
      </w:r>
      <w:r w:rsidRPr="002A2CFB">
        <w:rPr>
          <w:rFonts w:cs="Tahoma"/>
          <w:vertAlign w:val="superscript"/>
        </w:rPr>
        <w:t>®</w:t>
      </w:r>
      <w:r w:rsidRPr="002A2CFB">
        <w:rPr>
          <w:rFonts w:cs="Tahoma"/>
        </w:rPr>
        <w:t xml:space="preserve"> Server 2013 Branch Edition</w:t>
      </w:r>
      <w:r w:rsidRPr="002A2CFB">
        <w:tab/>
      </w:r>
      <w:r w:rsidRPr="002A2CFB">
        <w:fldChar w:fldCharType="begin"/>
      </w:r>
      <w:r w:rsidRPr="002A2CFB">
        <w:instrText xml:space="preserve"> PAGEREF _Toc360110486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BizTalk</w:t>
      </w:r>
      <w:r w:rsidRPr="002A2CFB">
        <w:rPr>
          <w:rFonts w:cs="Tahoma"/>
          <w:vertAlign w:val="superscript"/>
        </w:rPr>
        <w:t>®</w:t>
      </w:r>
      <w:r w:rsidRPr="002A2CFB">
        <w:rPr>
          <w:rFonts w:cs="Tahoma"/>
        </w:rPr>
        <w:t xml:space="preserve"> Server 2013 Enterprise Edition</w:t>
      </w:r>
      <w:r w:rsidRPr="002A2CFB">
        <w:tab/>
      </w:r>
      <w:r w:rsidRPr="002A2CFB">
        <w:fldChar w:fldCharType="begin"/>
      </w:r>
      <w:r w:rsidRPr="002A2CFB">
        <w:instrText xml:space="preserve"> PAGEREF _Toc360110487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BizTalk</w:t>
      </w:r>
      <w:r w:rsidRPr="002A2CFB">
        <w:rPr>
          <w:rFonts w:cs="Tahoma"/>
          <w:vertAlign w:val="superscript"/>
        </w:rPr>
        <w:t>®</w:t>
      </w:r>
      <w:r w:rsidRPr="002A2CFB">
        <w:rPr>
          <w:rFonts w:cs="Tahoma"/>
        </w:rPr>
        <w:t xml:space="preserve"> Server 2013 Branch IDC</w:t>
      </w:r>
      <w:r w:rsidRPr="002A2CFB">
        <w:tab/>
      </w:r>
      <w:r w:rsidRPr="002A2CFB">
        <w:fldChar w:fldCharType="begin"/>
      </w:r>
      <w:r w:rsidRPr="002A2CFB">
        <w:instrText xml:space="preserve"> PAGEREF _Toc360110488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BizTalk</w:t>
      </w:r>
      <w:r w:rsidRPr="002A2CFB">
        <w:rPr>
          <w:rFonts w:cs="Tahoma"/>
          <w:vertAlign w:val="superscript"/>
        </w:rPr>
        <w:t>®</w:t>
      </w:r>
      <w:r w:rsidRPr="002A2CFB">
        <w:rPr>
          <w:rFonts w:cs="Tahoma"/>
        </w:rPr>
        <w:t xml:space="preserve"> Server 2013 Standard Edition</w:t>
      </w:r>
      <w:r w:rsidRPr="002A2CFB">
        <w:tab/>
      </w:r>
      <w:r w:rsidRPr="002A2CFB">
        <w:fldChar w:fldCharType="begin"/>
      </w:r>
      <w:r w:rsidRPr="002A2CFB">
        <w:instrText xml:space="preserve"> PAGEREF _Toc360110489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BizTalk</w:t>
      </w:r>
      <w:r w:rsidRPr="002A2CFB">
        <w:rPr>
          <w:rFonts w:cs="Tahoma"/>
          <w:vertAlign w:val="superscript"/>
        </w:rPr>
        <w:t>®</w:t>
      </w:r>
      <w:r w:rsidRPr="002A2CFB">
        <w:rPr>
          <w:rFonts w:cs="Tahoma"/>
        </w:rPr>
        <w:t xml:space="preserve"> Server 2013 Standard Edition IDC</w:t>
      </w:r>
      <w:r w:rsidRPr="002A2CFB">
        <w:tab/>
      </w:r>
      <w:r w:rsidRPr="002A2CFB">
        <w:fldChar w:fldCharType="begin"/>
      </w:r>
      <w:r w:rsidRPr="002A2CFB">
        <w:instrText xml:space="preserve"> PAGEREF _Toc360110490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Business Intelligence Appliance 2012</w:t>
      </w:r>
      <w:r w:rsidRPr="002A2CFB">
        <w:tab/>
      </w:r>
      <w:r w:rsidRPr="002A2CFB">
        <w:fldChar w:fldCharType="begin"/>
      </w:r>
      <w:r w:rsidRPr="002A2CFB">
        <w:instrText xml:space="preserve"> PAGEREF _Toc360110491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Bridge do Pacote de CALs Principais para Office 365 (Usuário e Dispositivo)</w:t>
      </w:r>
      <w:r w:rsidRPr="002A2CFB">
        <w:tab/>
      </w:r>
      <w:r w:rsidRPr="002A2CFB">
        <w:fldChar w:fldCharType="begin"/>
      </w:r>
      <w:r w:rsidRPr="002A2CFB">
        <w:instrText xml:space="preserve"> PAGEREF _Toc360110492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Bridge do Pacote de CALs Principais para Office 365 e Windows</w:t>
      </w:r>
      <w:r w:rsidRPr="002A2CFB">
        <w:rPr>
          <w:rFonts w:cs="Tahoma"/>
          <w:vertAlign w:val="superscript"/>
          <w:lang w:val="pt-BR"/>
        </w:rPr>
        <w:t>®</w:t>
      </w:r>
      <w:r w:rsidRPr="002A2CFB">
        <w:rPr>
          <w:rFonts w:cs="Tahoma"/>
          <w:lang w:val="pt-BR"/>
        </w:rPr>
        <w:t xml:space="preserve"> Intune (Usuário e Dispositivo)</w:t>
      </w:r>
      <w:r w:rsidRPr="002A2CFB">
        <w:tab/>
      </w:r>
      <w:r w:rsidRPr="002A2CFB">
        <w:fldChar w:fldCharType="begin"/>
      </w:r>
      <w:r w:rsidRPr="002A2CFB">
        <w:instrText xml:space="preserve"> PAGEREF _Toc360110493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Bridge do Pacote de CALs Principais para Windows</w:t>
      </w:r>
      <w:r w:rsidRPr="002A2CFB">
        <w:rPr>
          <w:rFonts w:cs="Tahoma"/>
          <w:vertAlign w:val="superscript"/>
          <w:lang w:val="pt-BR"/>
        </w:rPr>
        <w:t>®</w:t>
      </w:r>
      <w:r w:rsidRPr="002A2CFB">
        <w:rPr>
          <w:rFonts w:cs="Tahoma"/>
          <w:lang w:val="pt-BR"/>
        </w:rPr>
        <w:t xml:space="preserve"> Intune (Usuário e Dispositivo)</w:t>
      </w:r>
      <w:r w:rsidRPr="002A2CFB">
        <w:tab/>
      </w:r>
      <w:r w:rsidRPr="002A2CFB">
        <w:fldChar w:fldCharType="begin"/>
      </w:r>
      <w:r w:rsidRPr="002A2CFB">
        <w:instrText xml:space="preserve"> PAGEREF _Toc360110494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Core CAL Suite (Usuário e Dispositivo)</w:t>
      </w:r>
      <w:r w:rsidRPr="002A2CFB">
        <w:tab/>
      </w:r>
      <w:r w:rsidRPr="002A2CFB">
        <w:fldChar w:fldCharType="begin"/>
      </w:r>
      <w:r w:rsidRPr="002A2CFB">
        <w:instrText xml:space="preserve"> PAGEREF _Toc360110495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fr-FR"/>
        </w:rPr>
        <w:t>Core Infrastructure Server Suite Standard</w:t>
      </w:r>
      <w:r w:rsidRPr="002A2CFB">
        <w:tab/>
      </w:r>
      <w:r w:rsidRPr="002A2CFB">
        <w:fldChar w:fldCharType="begin"/>
      </w:r>
      <w:r w:rsidRPr="002A2CFB">
        <w:instrText xml:space="preserve"> PAGEREF _Toc360110496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fr-FR"/>
        </w:rPr>
        <w:t>Core Infrastructure Server Suite Enterprise</w:t>
      </w:r>
      <w:r w:rsidRPr="002A2CFB">
        <w:tab/>
      </w:r>
      <w:r w:rsidRPr="002A2CFB">
        <w:fldChar w:fldCharType="begin"/>
      </w:r>
      <w:r w:rsidRPr="002A2CFB">
        <w:instrText xml:space="preserve"> PAGEREF _Toc360110497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fr-FR"/>
        </w:rPr>
        <w:t>Core Infrastructure Server Suite Datacenter</w:t>
      </w:r>
      <w:r w:rsidRPr="002A2CFB">
        <w:tab/>
      </w:r>
      <w:r w:rsidRPr="002A2CFB">
        <w:fldChar w:fldCharType="begin"/>
      </w:r>
      <w:r w:rsidRPr="002A2CFB">
        <w:instrText xml:space="preserve"> PAGEREF _Toc360110498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Duet Enterprise 2.0</w:t>
      </w:r>
      <w:r w:rsidRPr="002A2CFB">
        <w:tab/>
      </w:r>
      <w:r w:rsidRPr="002A2CFB">
        <w:fldChar w:fldCharType="begin"/>
      </w:r>
      <w:r w:rsidRPr="002A2CFB">
        <w:instrText xml:space="preserve"> PAGEREF _Toc360110499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Armazenamento Adicional para Microsoft Dynamics CRM Online</w:t>
      </w:r>
      <w:r w:rsidRPr="002A2CFB">
        <w:tab/>
      </w:r>
      <w:r w:rsidRPr="002A2CFB">
        <w:fldChar w:fldCharType="begin"/>
      </w:r>
      <w:r w:rsidRPr="002A2CFB">
        <w:instrText xml:space="preserve"> PAGEREF _Toc360110500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Microsoft Dynamics CRM Online por Usuário</w:t>
      </w:r>
      <w:r w:rsidRPr="002A2CFB">
        <w:tab/>
      </w:r>
      <w:r w:rsidRPr="002A2CFB">
        <w:fldChar w:fldCharType="begin"/>
      </w:r>
      <w:r w:rsidRPr="002A2CFB">
        <w:instrText xml:space="preserve"> PAGEREF _Toc360110501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fr-FR"/>
        </w:rPr>
        <w:t>Microsoft Dynamics CRM Online para SA</w:t>
      </w:r>
      <w:r w:rsidRPr="002A2CFB">
        <w:tab/>
      </w:r>
      <w:r w:rsidRPr="002A2CFB">
        <w:fldChar w:fldCharType="begin"/>
      </w:r>
      <w:r w:rsidRPr="002A2CFB">
        <w:instrText xml:space="preserve"> PAGEREF _Toc360110502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Bridge do Pacote de CALs Empresariais para Office 365 (Usuário e Dispositivo)</w:t>
      </w:r>
      <w:r w:rsidRPr="002A2CFB">
        <w:tab/>
      </w:r>
      <w:r w:rsidRPr="002A2CFB">
        <w:fldChar w:fldCharType="begin"/>
      </w:r>
      <w:r w:rsidRPr="002A2CFB">
        <w:instrText xml:space="preserve"> PAGEREF _Toc360110503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Bridge do Pacote de CALs Empresariais para Office 365 e Windows</w:t>
      </w:r>
      <w:r w:rsidRPr="002A2CFB">
        <w:rPr>
          <w:rFonts w:cs="Tahoma"/>
          <w:vertAlign w:val="superscript"/>
          <w:lang w:val="pt-BR"/>
        </w:rPr>
        <w:t>®</w:t>
      </w:r>
      <w:r w:rsidRPr="002A2CFB">
        <w:rPr>
          <w:rFonts w:cs="Tahoma"/>
          <w:lang w:val="pt-BR"/>
        </w:rPr>
        <w:t xml:space="preserve"> Intune (Usuário e Dispositivo)</w:t>
      </w:r>
      <w:r w:rsidRPr="002A2CFB">
        <w:tab/>
      </w:r>
      <w:r w:rsidRPr="002A2CFB">
        <w:fldChar w:fldCharType="begin"/>
      </w:r>
      <w:r w:rsidRPr="002A2CFB">
        <w:instrText xml:space="preserve"> PAGEREF _Toc360110504 \h </w:instrText>
      </w:r>
      <w:r w:rsidRPr="002A2CFB">
        <w:fldChar w:fldCharType="separate"/>
      </w:r>
      <w:r w:rsidRPr="002A2CFB">
        <w:t>20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Bridge do Pacote de CALs Empresariais para Windows</w:t>
      </w:r>
      <w:r w:rsidRPr="002A2CFB">
        <w:rPr>
          <w:rFonts w:cs="Tahoma"/>
          <w:vertAlign w:val="superscript"/>
          <w:lang w:val="pt-BR"/>
        </w:rPr>
        <w:t>®</w:t>
      </w:r>
      <w:r w:rsidRPr="002A2CFB">
        <w:rPr>
          <w:rFonts w:cs="Tahoma"/>
          <w:lang w:val="pt-BR"/>
        </w:rPr>
        <w:t xml:space="preserve"> Intune (Usuário e Dispositivo)</w:t>
      </w:r>
      <w:r w:rsidRPr="002A2CFB">
        <w:tab/>
      </w:r>
      <w:r w:rsidRPr="002A2CFB">
        <w:fldChar w:fldCharType="begin"/>
      </w:r>
      <w:r w:rsidRPr="002A2CFB">
        <w:instrText xml:space="preserve"> PAGEREF _Toc360110505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Pacote de CALs Empresariais (Usuário e Dispositivo)</w:t>
      </w:r>
      <w:r w:rsidRPr="002A2CFB">
        <w:tab/>
      </w:r>
      <w:r w:rsidRPr="002A2CFB">
        <w:fldChar w:fldCharType="begin"/>
      </w:r>
      <w:r w:rsidRPr="002A2CFB">
        <w:instrText xml:space="preserve"> PAGEREF _Toc360110506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Empresarial do Exchange com Serviços 2013</w:t>
      </w:r>
      <w:r w:rsidRPr="002A2CFB">
        <w:tab/>
      </w:r>
      <w:r w:rsidRPr="002A2CFB">
        <w:fldChar w:fldCharType="begin"/>
      </w:r>
      <w:r w:rsidRPr="002A2CFB">
        <w:instrText xml:space="preserve"> PAGEREF _Toc360110507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lastRenderedPageBreak/>
        <w:t>CAL Empresarial do Exchange sem Serviços 2013</w:t>
      </w:r>
      <w:r w:rsidRPr="002A2CFB">
        <w:tab/>
      </w:r>
      <w:r w:rsidRPr="002A2CFB">
        <w:fldChar w:fldCharType="begin"/>
      </w:r>
      <w:r w:rsidRPr="002A2CFB">
        <w:instrText xml:space="preserve"> PAGEREF _Toc360110508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Arquivamento do Exchange Online para Exchange Server (SL de Usuário)</w:t>
      </w:r>
      <w:r w:rsidRPr="002A2CFB">
        <w:tab/>
      </w:r>
      <w:r w:rsidRPr="002A2CFB">
        <w:fldChar w:fldCharType="begin"/>
      </w:r>
      <w:r w:rsidRPr="002A2CFB">
        <w:instrText xml:space="preserve"> PAGEREF _Toc360110509 \h </w:instrText>
      </w:r>
      <w:r w:rsidRPr="002A2CFB">
        <w:fldChar w:fldCharType="separate"/>
      </w:r>
      <w:r w:rsidRPr="002A2CFB">
        <w:t>21</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Servidor A (SL de Usuário)</w:t>
      </w:r>
      <w:r w:rsidRPr="002A2CFB">
        <w:rPr>
          <w:color w:val="auto"/>
        </w:rPr>
        <w:tab/>
      </w:r>
      <w:r w:rsidRPr="002A2CFB">
        <w:rPr>
          <w:color w:val="auto"/>
        </w:rPr>
        <w:fldChar w:fldCharType="begin"/>
      </w:r>
      <w:r w:rsidRPr="002A2CFB">
        <w:rPr>
          <w:color w:val="auto"/>
        </w:rPr>
        <w:instrText xml:space="preserve"> PAGEREF _Toc360110510 \h </w:instrText>
      </w:r>
      <w:r w:rsidRPr="002A2CFB">
        <w:rPr>
          <w:color w:val="auto"/>
        </w:rPr>
      </w:r>
      <w:r w:rsidRPr="002A2CFB">
        <w:rPr>
          <w:color w:val="auto"/>
        </w:rPr>
        <w:fldChar w:fldCharType="separate"/>
      </w:r>
      <w:r w:rsidRPr="002A2CFB">
        <w:rPr>
          <w:color w:val="auto"/>
        </w:rPr>
        <w:t>21</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Exchange Hosted Archive (SL de Usuário)</w:t>
      </w:r>
      <w:r w:rsidRPr="002A2CFB">
        <w:tab/>
      </w:r>
      <w:r w:rsidRPr="002A2CFB">
        <w:fldChar w:fldCharType="begin"/>
      </w:r>
      <w:r w:rsidRPr="002A2CFB">
        <w:instrText xml:space="preserve"> PAGEREF _Toc360110511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Exchange Hosted Archive Extra Storage (SL de Usuário)</w:t>
      </w:r>
      <w:r w:rsidRPr="002A2CFB">
        <w:tab/>
      </w:r>
      <w:r w:rsidRPr="002A2CFB">
        <w:fldChar w:fldCharType="begin"/>
      </w:r>
      <w:r w:rsidRPr="002A2CFB">
        <w:instrText xml:space="preserve"> PAGEREF _Toc360110512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da-DK"/>
        </w:rPr>
        <w:t>Exchange Hosted Encryption  (SL de Usuário)</w:t>
      </w:r>
      <w:r w:rsidRPr="002A2CFB">
        <w:tab/>
      </w:r>
      <w:r w:rsidRPr="002A2CFB">
        <w:fldChar w:fldCharType="begin"/>
      </w:r>
      <w:r w:rsidRPr="002A2CFB">
        <w:instrText xml:space="preserve"> PAGEREF _Toc360110513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Arquivamento do Exchange Online para Exchange Online A</w:t>
      </w:r>
      <w:r w:rsidRPr="002A2CFB">
        <w:tab/>
      </w:r>
      <w:r w:rsidRPr="002A2CFB">
        <w:fldChar w:fldCharType="begin"/>
      </w:r>
      <w:r w:rsidRPr="002A2CFB">
        <w:instrText xml:space="preserve"> PAGEREF _Toc360110514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Arquivamento do Exchange Online para Exchange Online</w:t>
      </w:r>
      <w:r w:rsidRPr="002A2CFB">
        <w:tab/>
      </w:r>
      <w:r w:rsidRPr="002A2CFB">
        <w:fldChar w:fldCharType="begin"/>
      </w:r>
      <w:r w:rsidRPr="002A2CFB">
        <w:instrText xml:space="preserve"> PAGEREF _Toc360110515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Quiosque do Exchange Online (SL de Usuário)</w:t>
      </w:r>
      <w:r w:rsidRPr="002A2CFB">
        <w:tab/>
      </w:r>
      <w:r w:rsidRPr="002A2CFB">
        <w:fldChar w:fldCharType="begin"/>
      </w:r>
      <w:r w:rsidRPr="002A2CFB">
        <w:instrText xml:space="preserve"> PAGEREF _Toc360110516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Exchange Online Plano 1 (SL de Usuário)</w:t>
      </w:r>
      <w:r w:rsidRPr="002A2CFB">
        <w:tab/>
      </w:r>
      <w:r w:rsidRPr="002A2CFB">
        <w:fldChar w:fldCharType="begin"/>
      </w:r>
      <w:r w:rsidRPr="002A2CFB">
        <w:instrText xml:space="preserve"> PAGEREF _Toc360110517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Exchange Online Plano 2 (SL de Usuário)</w:t>
      </w:r>
      <w:r w:rsidRPr="002A2CFB">
        <w:tab/>
      </w:r>
      <w:r w:rsidRPr="002A2CFB">
        <w:fldChar w:fldCharType="begin"/>
      </w:r>
      <w:r w:rsidRPr="002A2CFB">
        <w:instrText xml:space="preserve"> PAGEREF _Toc360110518 \h </w:instrText>
      </w:r>
      <w:r w:rsidRPr="002A2CFB">
        <w:fldChar w:fldCharType="separate"/>
      </w:r>
      <w:r w:rsidRPr="002A2CFB">
        <w:t>21</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Exchange Online Plano 1A para Alunos  (SL do Usuário)</w:t>
      </w:r>
      <w:r w:rsidRPr="002A2CFB">
        <w:rPr>
          <w:color w:val="auto"/>
        </w:rPr>
        <w:tab/>
      </w:r>
      <w:r w:rsidRPr="002A2CFB">
        <w:rPr>
          <w:color w:val="auto"/>
        </w:rPr>
        <w:fldChar w:fldCharType="begin"/>
      </w:r>
      <w:r w:rsidRPr="002A2CFB">
        <w:rPr>
          <w:color w:val="auto"/>
        </w:rPr>
        <w:instrText xml:space="preserve"> PAGEREF _Toc360110519 \h </w:instrText>
      </w:r>
      <w:r w:rsidRPr="002A2CFB">
        <w:rPr>
          <w:color w:val="auto"/>
        </w:rPr>
      </w:r>
      <w:r w:rsidRPr="002A2CFB">
        <w:rPr>
          <w:color w:val="auto"/>
        </w:rPr>
        <w:fldChar w:fldCharType="separate"/>
      </w:r>
      <w:r w:rsidRPr="002A2CFB">
        <w:rPr>
          <w:color w:val="auto"/>
        </w:rPr>
        <w:t>21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Exchange Online Plano 2A (SL de Usuário)</w:t>
      </w:r>
      <w:r w:rsidRPr="002A2CFB">
        <w:rPr>
          <w:color w:val="auto"/>
        </w:rPr>
        <w:tab/>
      </w:r>
      <w:r w:rsidRPr="002A2CFB">
        <w:rPr>
          <w:color w:val="auto"/>
        </w:rPr>
        <w:fldChar w:fldCharType="begin"/>
      </w:r>
      <w:r w:rsidRPr="002A2CFB">
        <w:rPr>
          <w:color w:val="auto"/>
        </w:rPr>
        <w:instrText xml:space="preserve"> PAGEREF _Toc360110520 \h </w:instrText>
      </w:r>
      <w:r w:rsidRPr="002A2CFB">
        <w:rPr>
          <w:color w:val="auto"/>
        </w:rPr>
      </w:r>
      <w:r w:rsidRPr="002A2CFB">
        <w:rPr>
          <w:color w:val="auto"/>
        </w:rPr>
        <w:fldChar w:fldCharType="separate"/>
      </w:r>
      <w:r w:rsidRPr="002A2CFB">
        <w:rPr>
          <w:color w:val="auto"/>
        </w:rPr>
        <w:t>21</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Exchange Online Protection (SL de Usuário)</w:t>
      </w:r>
      <w:r w:rsidRPr="002A2CFB">
        <w:tab/>
      </w:r>
      <w:r w:rsidRPr="002A2CFB">
        <w:fldChar w:fldCharType="begin"/>
      </w:r>
      <w:r w:rsidRPr="002A2CFB">
        <w:instrText xml:space="preserve"> PAGEREF _Toc360110521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Exchange Server Enterprise 2013</w:t>
      </w:r>
      <w:r w:rsidRPr="002A2CFB">
        <w:tab/>
      </w:r>
      <w:r w:rsidRPr="002A2CFB">
        <w:fldChar w:fldCharType="begin"/>
      </w:r>
      <w:r w:rsidRPr="002A2CFB">
        <w:instrText xml:space="preserve"> PAGEREF _Toc360110522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Exchange Server Standard 2013</w:t>
      </w:r>
      <w:r w:rsidRPr="002A2CFB">
        <w:tab/>
      </w:r>
      <w:r w:rsidRPr="002A2CFB">
        <w:fldChar w:fldCharType="begin"/>
      </w:r>
      <w:r w:rsidRPr="002A2CFB">
        <w:instrText xml:space="preserve"> PAGEREF _Toc360110523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Exchange Server 2007 Standard for Small Business</w:t>
      </w:r>
      <w:r w:rsidRPr="002A2CFB">
        <w:tab/>
      </w:r>
      <w:r w:rsidRPr="002A2CFB">
        <w:fldChar w:fldCharType="begin"/>
      </w:r>
      <w:r w:rsidRPr="002A2CFB">
        <w:instrText xml:space="preserve"> PAGEREF _Toc360110524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CAL do Exchange Server 2007 Standard for Small Business</w:t>
      </w:r>
      <w:r w:rsidRPr="002A2CFB">
        <w:tab/>
      </w:r>
      <w:r w:rsidRPr="002A2CFB">
        <w:fldChar w:fldCharType="begin"/>
      </w:r>
      <w:r w:rsidRPr="002A2CFB">
        <w:instrText xml:space="preserve"> PAGEREF _Toc360110525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do Exchange Server 2010 Standard (Dispositivo e Usuário)</w:t>
      </w:r>
      <w:r w:rsidRPr="002A2CFB">
        <w:tab/>
      </w:r>
      <w:r w:rsidRPr="002A2CFB">
        <w:fldChar w:fldCharType="begin"/>
      </w:r>
      <w:r w:rsidRPr="002A2CFB">
        <w:instrText xml:space="preserve"> PAGEREF _Toc360110526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Endpoint Protection</w:t>
      </w:r>
      <w:r w:rsidRPr="002A2CFB">
        <w:tab/>
      </w:r>
      <w:r w:rsidRPr="002A2CFB">
        <w:fldChar w:fldCharType="begin"/>
      </w:r>
      <w:r w:rsidRPr="002A2CFB">
        <w:instrText xml:space="preserve"> PAGEREF _Toc360110527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do Forefront Identity Manager 2010 R2 (Somente usuário)</w:t>
      </w:r>
      <w:r w:rsidRPr="002A2CFB">
        <w:tab/>
      </w:r>
      <w:r w:rsidRPr="002A2CFB">
        <w:fldChar w:fldCharType="begin"/>
      </w:r>
      <w:r w:rsidRPr="002A2CFB">
        <w:instrText xml:space="preserve"> PAGEREF _Toc360110528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Identity Manager 2010 R2 External Connector</w:t>
      </w:r>
      <w:r w:rsidRPr="002A2CFB">
        <w:tab/>
      </w:r>
      <w:r w:rsidRPr="002A2CFB">
        <w:fldChar w:fldCharType="begin"/>
      </w:r>
      <w:r w:rsidRPr="002A2CFB">
        <w:instrText xml:space="preserve"> PAGEREF _Toc360110529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Identity Manager 2010 R2 Server</w:t>
      </w:r>
      <w:r w:rsidRPr="002A2CFB">
        <w:tab/>
      </w:r>
      <w:r w:rsidRPr="002A2CFB">
        <w:fldChar w:fldCharType="begin"/>
      </w:r>
      <w:r w:rsidRPr="002A2CFB">
        <w:instrText xml:space="preserve"> PAGEREF _Toc360110530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Identity Manager 2010 R2 – Windows Live Edition</w:t>
      </w:r>
      <w:r w:rsidRPr="002A2CFB">
        <w:tab/>
      </w:r>
      <w:r w:rsidRPr="002A2CFB">
        <w:fldChar w:fldCharType="begin"/>
      </w:r>
      <w:r w:rsidRPr="002A2CFB">
        <w:instrText xml:space="preserve"> PAGEREF _Toc360110531 \h </w:instrText>
      </w:r>
      <w:r w:rsidRPr="002A2CFB">
        <w:fldChar w:fldCharType="separate"/>
      </w:r>
      <w:r w:rsidRPr="002A2CFB">
        <w:t>21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Online Protection for Exchange (SL de Dispositivo e Usuário)</w:t>
      </w:r>
      <w:r w:rsidRPr="002A2CFB">
        <w:tab/>
      </w:r>
      <w:r w:rsidRPr="002A2CFB">
        <w:fldChar w:fldCharType="begin"/>
      </w:r>
      <w:r w:rsidRPr="002A2CFB">
        <w:instrText xml:space="preserve"> PAGEREF _Toc360110532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Protection 2010 for Exchange Server (SL de Dispositivo e Usuário)</w:t>
      </w:r>
      <w:r w:rsidRPr="002A2CFB">
        <w:tab/>
      </w:r>
      <w:r w:rsidRPr="002A2CFB">
        <w:fldChar w:fldCharType="begin"/>
      </w:r>
      <w:r w:rsidRPr="002A2CFB">
        <w:instrText xml:space="preserve"> PAGEREF _Toc360110533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Protection Suite (SL de Dispositivo e Usuário)</w:t>
      </w:r>
      <w:r w:rsidRPr="002A2CFB">
        <w:tab/>
      </w:r>
      <w:r w:rsidRPr="002A2CFB">
        <w:fldChar w:fldCharType="begin"/>
      </w:r>
      <w:r w:rsidRPr="002A2CFB">
        <w:instrText xml:space="preserve"> PAGEREF _Toc360110534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Security for Office Communications Server (SL de Dispositivo e Usuário)</w:t>
      </w:r>
      <w:r w:rsidRPr="002A2CFB">
        <w:tab/>
      </w:r>
      <w:r w:rsidRPr="002A2CFB">
        <w:fldChar w:fldCharType="begin"/>
      </w:r>
      <w:r w:rsidRPr="002A2CFB">
        <w:instrText xml:space="preserve"> PAGEREF _Toc360110535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Protection 2010 for SharePoint (SL de Dispositivo e Usuário)</w:t>
      </w:r>
      <w:r w:rsidRPr="002A2CFB">
        <w:tab/>
      </w:r>
      <w:r w:rsidRPr="002A2CFB">
        <w:fldChar w:fldCharType="begin"/>
      </w:r>
      <w:r w:rsidRPr="002A2CFB">
        <w:instrText xml:space="preserve"> PAGEREF _Toc360110536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Protection 2010 for SharePoint for Internet Sites (SL Complementar)</w:t>
      </w:r>
      <w:r w:rsidRPr="002A2CFB">
        <w:tab/>
      </w:r>
      <w:r w:rsidRPr="002A2CFB">
        <w:fldChar w:fldCharType="begin"/>
      </w:r>
      <w:r w:rsidRPr="002A2CFB">
        <w:instrText xml:space="preserve"> PAGEREF _Toc360110537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Threat Management Gateway Web Protection Services</w:t>
      </w:r>
      <w:r w:rsidRPr="002A2CFB">
        <w:tab/>
      </w:r>
      <w:r w:rsidRPr="002A2CFB">
        <w:fldChar w:fldCharType="begin"/>
      </w:r>
      <w:r w:rsidRPr="002A2CFB">
        <w:instrText xml:space="preserve"> PAGEREF _Toc360110538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Forefront Unified Access Gateway Server 2010</w:t>
      </w:r>
      <w:r w:rsidRPr="002A2CFB">
        <w:tab/>
      </w:r>
      <w:r w:rsidRPr="002A2CFB">
        <w:fldChar w:fldCharType="begin"/>
      </w:r>
      <w:r w:rsidRPr="002A2CFB">
        <w:instrText xml:space="preserve"> PAGEREF _Toc360110539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External Connector do Forefront Unified Access Gateway 2010</w:t>
      </w:r>
      <w:r w:rsidRPr="002A2CFB">
        <w:tab/>
      </w:r>
      <w:r w:rsidRPr="002A2CFB">
        <w:fldChar w:fldCharType="begin"/>
      </w:r>
      <w:r w:rsidRPr="002A2CFB">
        <w:instrText xml:space="preserve"> PAGEREF _Toc360110540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CAL do Forefront Unified Access Gateway 2010</w:t>
      </w:r>
      <w:r w:rsidRPr="002A2CFB">
        <w:tab/>
      </w:r>
      <w:r w:rsidRPr="002A2CFB">
        <w:fldChar w:fldCharType="begin"/>
      </w:r>
      <w:r w:rsidRPr="002A2CFB">
        <w:instrText xml:space="preserve"> PAGEREF _Toc360110541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Pacote CAL do Forefront Unified Access Gateway 2010 10K</w:t>
      </w:r>
      <w:r w:rsidRPr="002A2CFB">
        <w:tab/>
      </w:r>
      <w:r w:rsidRPr="002A2CFB">
        <w:fldChar w:fldCharType="begin"/>
      </w:r>
      <w:r w:rsidRPr="002A2CFB">
        <w:instrText xml:space="preserve"> PAGEREF _Toc360110542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HPC Pack 2008 R2 Enterprise</w:t>
      </w:r>
      <w:r w:rsidRPr="002A2CFB">
        <w:tab/>
      </w:r>
      <w:r w:rsidRPr="002A2CFB">
        <w:fldChar w:fldCharType="begin"/>
      </w:r>
      <w:r w:rsidRPr="002A2CFB">
        <w:instrText xml:space="preserve"> PAGEREF _Toc360110543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HPC Pack 2008 R2 para Workstation</w:t>
      </w:r>
      <w:r w:rsidRPr="002A2CFB">
        <w:tab/>
      </w:r>
      <w:r w:rsidRPr="002A2CFB">
        <w:fldChar w:fldCharType="begin"/>
      </w:r>
      <w:r w:rsidRPr="002A2CFB">
        <w:instrText xml:space="preserve"> PAGEREF _Toc360110544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Learning Solutions Combination  E-Reference Library (SL de Usuário)</w:t>
      </w:r>
      <w:r w:rsidRPr="002A2CFB">
        <w:tab/>
      </w:r>
      <w:r w:rsidRPr="002A2CFB">
        <w:fldChar w:fldCharType="begin"/>
      </w:r>
      <w:r w:rsidRPr="002A2CFB">
        <w:instrText xml:space="preserve"> PAGEREF _Toc360110545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Learning Solutions IT Academy (SL de Serviços)</w:t>
      </w:r>
      <w:r w:rsidRPr="002A2CFB">
        <w:tab/>
      </w:r>
      <w:r w:rsidRPr="002A2CFB">
        <w:fldChar w:fldCharType="begin"/>
      </w:r>
      <w:r w:rsidRPr="002A2CFB">
        <w:instrText xml:space="preserve"> PAGEREF _Toc360110546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Cupons de Exame do Learning Solutions MCP 1 (SL de Serviços)</w:t>
      </w:r>
      <w:r w:rsidRPr="002A2CFB">
        <w:tab/>
      </w:r>
      <w:r w:rsidRPr="002A2CFB">
        <w:fldChar w:fldCharType="begin"/>
      </w:r>
      <w:r w:rsidRPr="002A2CFB">
        <w:instrText xml:space="preserve"> PAGEREF _Toc360110547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30 Cupons de Exame do Learning Solutions MCP (SL de Usuário)</w:t>
      </w:r>
      <w:r w:rsidRPr="002A2CFB">
        <w:tab/>
      </w:r>
      <w:r w:rsidRPr="002A2CFB">
        <w:fldChar w:fldCharType="begin"/>
      </w:r>
      <w:r w:rsidRPr="002A2CFB">
        <w:instrText xml:space="preserve"> PAGEREF _Toc360110548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do Site de Exame do Learning Solutions MOS 500 (SL de Serviços)</w:t>
      </w:r>
      <w:r w:rsidRPr="002A2CFB">
        <w:tab/>
      </w:r>
      <w:r w:rsidRPr="002A2CFB">
        <w:fldChar w:fldCharType="begin"/>
      </w:r>
      <w:r w:rsidRPr="002A2CFB">
        <w:instrText xml:space="preserve"> PAGEREF _Toc360110549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do Site de Exame do Learning Solutions MTA 250 (SL de Serviços)</w:t>
      </w:r>
      <w:r w:rsidRPr="002A2CFB">
        <w:tab/>
      </w:r>
      <w:r w:rsidRPr="002A2CFB">
        <w:fldChar w:fldCharType="begin"/>
      </w:r>
      <w:r w:rsidRPr="002A2CFB">
        <w:instrText xml:space="preserve"> PAGEREF _Toc360110550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Lync Online Plano 1 (SL de Usuário)</w:t>
      </w:r>
      <w:r w:rsidRPr="002A2CFB">
        <w:tab/>
      </w:r>
      <w:r w:rsidRPr="002A2CFB">
        <w:fldChar w:fldCharType="begin"/>
      </w:r>
      <w:r w:rsidRPr="002A2CFB">
        <w:instrText xml:space="preserve"> PAGEREF _Toc360110551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Lync Online Plano 2 (SL de Usuário)</w:t>
      </w:r>
      <w:r w:rsidRPr="002A2CFB">
        <w:tab/>
      </w:r>
      <w:r w:rsidRPr="002A2CFB">
        <w:fldChar w:fldCharType="begin"/>
      </w:r>
      <w:r w:rsidRPr="002A2CFB">
        <w:instrText xml:space="preserve"> PAGEREF _Toc360110552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Lync Online Plano 3 (SL de Usuário)</w:t>
      </w:r>
      <w:r w:rsidRPr="002A2CFB">
        <w:tab/>
      </w:r>
      <w:r w:rsidRPr="002A2CFB">
        <w:fldChar w:fldCharType="begin"/>
      </w:r>
      <w:r w:rsidRPr="002A2CFB">
        <w:instrText xml:space="preserve"> PAGEREF _Toc360110553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Lync Online Plano 3A (SL de Usuário)</w:t>
      </w:r>
      <w:r w:rsidRPr="002A2CFB">
        <w:tab/>
      </w:r>
      <w:r w:rsidRPr="002A2CFB">
        <w:fldChar w:fldCharType="begin"/>
      </w:r>
      <w:r w:rsidRPr="002A2CFB">
        <w:instrText xml:space="preserve"> PAGEREF _Toc360110554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Lync Server 2013</w:t>
      </w:r>
      <w:r w:rsidRPr="002A2CFB">
        <w:tab/>
      </w:r>
      <w:r w:rsidRPr="002A2CFB">
        <w:fldChar w:fldCharType="begin"/>
      </w:r>
      <w:r w:rsidRPr="002A2CFB">
        <w:instrText xml:space="preserve"> PAGEREF _Toc360110555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Empresarial do Lync Server 2013</w:t>
      </w:r>
      <w:r w:rsidRPr="002A2CFB">
        <w:tab/>
      </w:r>
      <w:r w:rsidRPr="002A2CFB">
        <w:fldChar w:fldCharType="begin"/>
      </w:r>
      <w:r w:rsidRPr="002A2CFB">
        <w:instrText xml:space="preserve"> PAGEREF _Toc360110556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CAL do Lync Server Plus 2013</w:t>
      </w:r>
      <w:r w:rsidRPr="002A2CFB">
        <w:tab/>
      </w:r>
      <w:r w:rsidRPr="002A2CFB">
        <w:fldChar w:fldCharType="begin"/>
      </w:r>
      <w:r w:rsidRPr="002A2CFB">
        <w:instrText xml:space="preserve"> PAGEREF _Toc360110557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Padrão do Lync Server 2013</w:t>
      </w:r>
      <w:r w:rsidRPr="002A2CFB">
        <w:tab/>
      </w:r>
      <w:r w:rsidRPr="002A2CFB">
        <w:fldChar w:fldCharType="begin"/>
      </w:r>
      <w:r w:rsidRPr="002A2CFB">
        <w:instrText xml:space="preserve"> PAGEREF _Toc360110558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Empresarial Aditiva do Microsoft Dynamics AX 2012 R2 (Usuário e Dispositivo)</w:t>
      </w:r>
      <w:r w:rsidRPr="002A2CFB">
        <w:tab/>
      </w:r>
      <w:r w:rsidRPr="002A2CFB">
        <w:fldChar w:fldCharType="begin"/>
      </w:r>
      <w:r w:rsidRPr="002A2CFB">
        <w:instrText xml:space="preserve"> PAGEREF _Toc360110559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Empresarial do Microsoft Dynamics AX 2012 R2 (Usuário e Dispositivo)</w:t>
      </w:r>
      <w:r w:rsidRPr="002A2CFB">
        <w:tab/>
      </w:r>
      <w:r w:rsidRPr="002A2CFB">
        <w:fldChar w:fldCharType="begin"/>
      </w:r>
      <w:r w:rsidRPr="002A2CFB">
        <w:instrText xml:space="preserve"> PAGEREF _Toc360110560 \h </w:instrText>
      </w:r>
      <w:r w:rsidRPr="002A2CFB">
        <w:fldChar w:fldCharType="separate"/>
      </w:r>
      <w:r w:rsidRPr="002A2CFB">
        <w:t>22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Aditiva do Microsoft Dynamics AX 2012 R2 Funcional (Usuário e Dispositivo)</w:t>
      </w:r>
      <w:r w:rsidRPr="002A2CFB">
        <w:tab/>
      </w:r>
      <w:r w:rsidRPr="002A2CFB">
        <w:fldChar w:fldCharType="begin"/>
      </w:r>
      <w:r w:rsidRPr="002A2CFB">
        <w:instrText xml:space="preserve"> PAGEREF _Toc360110561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Funcional do Microsoft Dynamics AX 2012 R2 (Usuário e Dispositivo)</w:t>
      </w:r>
      <w:r w:rsidRPr="002A2CFB">
        <w:tab/>
      </w:r>
      <w:r w:rsidRPr="002A2CFB">
        <w:fldChar w:fldCharType="begin"/>
      </w:r>
      <w:r w:rsidRPr="002A2CFB">
        <w:instrText xml:space="preserve"> PAGEREF _Toc360110562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de Autoatendimento do Microsoft Dynamics AX 2012 R2 (Usuário e Dispositivo)</w:t>
      </w:r>
      <w:r w:rsidRPr="002A2CFB">
        <w:tab/>
      </w:r>
      <w:r w:rsidRPr="002A2CFB">
        <w:fldChar w:fldCharType="begin"/>
      </w:r>
      <w:r w:rsidRPr="002A2CFB">
        <w:instrText xml:space="preserve"> PAGEREF _Toc360110563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Microsoft Dynamics AX 2012 R2 Server</w:t>
      </w:r>
      <w:r w:rsidRPr="002A2CFB">
        <w:tab/>
      </w:r>
      <w:r w:rsidRPr="002A2CFB">
        <w:fldChar w:fldCharType="begin"/>
      </w:r>
      <w:r w:rsidRPr="002A2CFB">
        <w:instrText xml:space="preserve"> PAGEREF _Toc360110564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Aditiva de Tarefa do Microsoft Dynamics AX 2012 R2 (Usuário e Dispositivo)</w:t>
      </w:r>
      <w:r w:rsidRPr="002A2CFB">
        <w:tab/>
      </w:r>
      <w:r w:rsidRPr="002A2CFB">
        <w:fldChar w:fldCharType="begin"/>
      </w:r>
      <w:r w:rsidRPr="002A2CFB">
        <w:instrText xml:space="preserve"> PAGEREF _Toc360110565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de Tarefa do Microsoft Dynamics AX 2012 R2 (Usuário e Dispositivo)</w:t>
      </w:r>
      <w:r w:rsidRPr="002A2CFB">
        <w:tab/>
      </w:r>
      <w:r w:rsidRPr="002A2CFB">
        <w:fldChar w:fldCharType="begin"/>
      </w:r>
      <w:r w:rsidRPr="002A2CFB">
        <w:instrText xml:space="preserve"> PAGEREF _Toc360110566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lastRenderedPageBreak/>
        <w:t>CAL do Microsoft Dynamics CRM 2011 (Usuário e Dispositivo)</w:t>
      </w:r>
      <w:r w:rsidRPr="002A2CFB">
        <w:tab/>
      </w:r>
      <w:r w:rsidRPr="002A2CFB">
        <w:fldChar w:fldCharType="begin"/>
      </w:r>
      <w:r w:rsidRPr="002A2CFB">
        <w:instrText xml:space="preserve"> PAGEREF _Toc360110567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do Microsoft Dynamics CRM 2011 Employee Self Service (Usuário e Dispositivo)</w:t>
      </w:r>
      <w:r w:rsidRPr="002A2CFB">
        <w:tab/>
      </w:r>
      <w:r w:rsidRPr="002A2CFB">
        <w:fldChar w:fldCharType="begin"/>
      </w:r>
      <w:r w:rsidRPr="002A2CFB">
        <w:instrText xml:space="preserve"> PAGEREF _Toc360110568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Conector Externo para Microsoft Dynamics CRM 2011</w:t>
      </w:r>
      <w:r w:rsidRPr="002A2CFB">
        <w:tab/>
      </w:r>
      <w:r w:rsidRPr="002A2CFB">
        <w:fldChar w:fldCharType="begin"/>
      </w:r>
      <w:r w:rsidRPr="002A2CFB">
        <w:instrText xml:space="preserve"> PAGEREF _Toc360110569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Adicional de Uso Completo do Microsoft Dynamics CRM 2011 (Usuário e Dispositivo)</w:t>
      </w:r>
      <w:r w:rsidRPr="002A2CFB">
        <w:tab/>
      </w:r>
      <w:r w:rsidRPr="002A2CFB">
        <w:fldChar w:fldCharType="begin"/>
      </w:r>
      <w:r w:rsidRPr="002A2CFB">
        <w:instrText xml:space="preserve"> PAGEREF _Toc360110570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Limitada para Microsoft Dynamics CRM 2011 (Usuários e Dispositivo)</w:t>
      </w:r>
      <w:r w:rsidRPr="002A2CFB">
        <w:tab/>
      </w:r>
      <w:r w:rsidRPr="002A2CFB">
        <w:fldChar w:fldCharType="begin"/>
      </w:r>
      <w:r w:rsidRPr="002A2CFB">
        <w:instrText xml:space="preserve"> PAGEREF _Toc360110571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Adicional de Uso Limitado do Microsoft Dynamics CRM 2011 (Usuário e Dispositivo)</w:t>
      </w:r>
      <w:r w:rsidRPr="002A2CFB">
        <w:tab/>
      </w:r>
      <w:r w:rsidRPr="002A2CFB">
        <w:fldChar w:fldCharType="begin"/>
      </w:r>
      <w:r w:rsidRPr="002A2CFB">
        <w:instrText xml:space="preserve"> PAGEREF _Toc360110572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Microsoft Dynamics CRM Server 2011</w:t>
      </w:r>
      <w:r w:rsidRPr="002A2CFB">
        <w:tab/>
      </w:r>
      <w:r w:rsidRPr="002A2CFB">
        <w:fldChar w:fldCharType="begin"/>
      </w:r>
      <w:r w:rsidRPr="002A2CFB">
        <w:instrText xml:space="preserve"> PAGEREF _Toc360110573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Microsoft Dynamics CRM Workgroup Server 2011</w:t>
      </w:r>
      <w:r w:rsidRPr="002A2CFB">
        <w:tab/>
      </w:r>
      <w:r w:rsidRPr="002A2CFB">
        <w:fldChar w:fldCharType="begin"/>
      </w:r>
      <w:r w:rsidRPr="002A2CFB">
        <w:instrText xml:space="preserve"> PAGEREF _Toc360110574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Microsoft Office Audit and Control Management Server</w:t>
      </w:r>
      <w:r w:rsidRPr="002A2CFB">
        <w:tab/>
      </w:r>
      <w:r w:rsidRPr="002A2CFB">
        <w:fldChar w:fldCharType="begin"/>
      </w:r>
      <w:r w:rsidRPr="002A2CFB">
        <w:instrText xml:space="preserve"> PAGEREF _Toc360110575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API do Tradutor da Microsoft</w:t>
      </w:r>
      <w:r w:rsidRPr="002A2CFB">
        <w:tab/>
      </w:r>
      <w:r w:rsidRPr="002A2CFB">
        <w:fldChar w:fldCharType="begin"/>
      </w:r>
      <w:r w:rsidRPr="002A2CFB">
        <w:instrText xml:space="preserve"> PAGEREF _Toc360110576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spacing w:val="-4"/>
        </w:rPr>
        <w:t>Office 365 Midsize Business (SL de Usuário)</w:t>
      </w:r>
      <w:r w:rsidRPr="002A2CFB">
        <w:tab/>
      </w:r>
      <w:r w:rsidRPr="002A2CFB">
        <w:fldChar w:fldCharType="begin"/>
      </w:r>
      <w:r w:rsidRPr="002A2CFB">
        <w:instrText xml:space="preserve"> PAGEREF _Toc360110577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Office 365 Education A2 (SL de Usuário)</w:t>
      </w:r>
      <w:r w:rsidRPr="002A2CFB">
        <w:tab/>
      </w:r>
      <w:r w:rsidRPr="002A2CFB">
        <w:fldChar w:fldCharType="begin"/>
      </w:r>
      <w:r w:rsidRPr="002A2CFB">
        <w:instrText xml:space="preserve"> PAGEREF _Toc360110578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Office 365 Education A3 (SL de Usuário)</w:t>
      </w:r>
      <w:r w:rsidRPr="002A2CFB">
        <w:tab/>
      </w:r>
      <w:r w:rsidRPr="002A2CFB">
        <w:fldChar w:fldCharType="begin"/>
      </w:r>
      <w:r w:rsidRPr="002A2CFB">
        <w:instrText xml:space="preserve"> PAGEREF _Toc360110579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Office 365 Education A4 (SL de Usuário)</w:t>
      </w:r>
      <w:r w:rsidRPr="002A2CFB">
        <w:tab/>
      </w:r>
      <w:r w:rsidRPr="002A2CFB">
        <w:fldChar w:fldCharType="begin"/>
      </w:r>
      <w:r w:rsidRPr="002A2CFB">
        <w:instrText xml:space="preserve"> PAGEREF _Toc360110580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Office 365 Enterprise E1 (SL de Usuário)</w:t>
      </w:r>
      <w:r w:rsidRPr="002A2CFB">
        <w:tab/>
      </w:r>
      <w:r w:rsidRPr="002A2CFB">
        <w:fldChar w:fldCharType="begin"/>
      </w:r>
      <w:r w:rsidRPr="002A2CFB">
        <w:instrText xml:space="preserve"> PAGEREF _Toc360110581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Office 365 Enterprise E2 - E4 (SL de Usuário)</w:t>
      </w:r>
      <w:r w:rsidRPr="002A2CFB">
        <w:tab/>
      </w:r>
      <w:r w:rsidRPr="002A2CFB">
        <w:fldChar w:fldCharType="begin"/>
      </w:r>
      <w:r w:rsidRPr="002A2CFB">
        <w:instrText xml:space="preserve"> PAGEREF _Toc360110582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Office 365 Enterprise K1 (SL de Usuário)</w:t>
      </w:r>
      <w:r w:rsidRPr="002A2CFB">
        <w:tab/>
      </w:r>
      <w:r w:rsidRPr="002A2CFB">
        <w:fldChar w:fldCharType="begin"/>
      </w:r>
      <w:r w:rsidRPr="002A2CFB">
        <w:instrText xml:space="preserve"> PAGEREF _Toc360110583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Office 365 Enterprise K2 (SL de Usuário)</w:t>
      </w:r>
      <w:r w:rsidRPr="002A2CFB">
        <w:tab/>
      </w:r>
      <w:r w:rsidRPr="002A2CFB">
        <w:fldChar w:fldCharType="begin"/>
      </w:r>
      <w:r w:rsidRPr="002A2CFB">
        <w:instrText xml:space="preserve"> PAGEREF _Toc360110584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Office 365 Government G1 - G4 (SL de Usuário)</w:t>
      </w:r>
      <w:r w:rsidRPr="002A2CFB">
        <w:tab/>
      </w:r>
      <w:r w:rsidRPr="002A2CFB">
        <w:fldChar w:fldCharType="begin"/>
      </w:r>
      <w:r w:rsidRPr="002A2CFB">
        <w:instrText xml:space="preserve"> PAGEREF _Toc360110585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Aplicativos da Web do Office com SharePoint Plano 2A (SL do Usuário)</w:t>
      </w:r>
      <w:r w:rsidRPr="002A2CFB">
        <w:tab/>
      </w:r>
      <w:r w:rsidRPr="002A2CFB">
        <w:fldChar w:fldCharType="begin"/>
      </w:r>
      <w:r w:rsidRPr="002A2CFB">
        <w:instrText xml:space="preserve"> PAGEREF _Toc360110586 \h </w:instrText>
      </w:r>
      <w:r w:rsidRPr="002A2CFB">
        <w:fldChar w:fldCharType="separate"/>
      </w:r>
      <w:r w:rsidRPr="002A2CFB">
        <w:t>23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Project Online</w:t>
      </w:r>
      <w:r w:rsidRPr="002A2CFB">
        <w:tab/>
      </w:r>
      <w:r w:rsidRPr="002A2CFB">
        <w:fldChar w:fldCharType="begin"/>
      </w:r>
      <w:r w:rsidRPr="002A2CFB">
        <w:instrText xml:space="preserve"> PAGEREF _Toc360110587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Project Online A</w:t>
      </w:r>
      <w:r w:rsidRPr="002A2CFB">
        <w:tab/>
      </w:r>
      <w:r w:rsidRPr="002A2CFB">
        <w:fldChar w:fldCharType="begin"/>
      </w:r>
      <w:r w:rsidRPr="002A2CFB">
        <w:instrText xml:space="preserve"> PAGEREF _Toc360110588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Project Server 2013</w:t>
      </w:r>
      <w:r w:rsidRPr="002A2CFB">
        <w:tab/>
      </w:r>
      <w:r w:rsidRPr="002A2CFB">
        <w:fldChar w:fldCharType="begin"/>
      </w:r>
      <w:r w:rsidRPr="002A2CFB">
        <w:instrText xml:space="preserve"> PAGEREF _Toc360110589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CAL do Project Server 2013</w:t>
      </w:r>
      <w:r w:rsidRPr="002A2CFB">
        <w:tab/>
      </w:r>
      <w:r w:rsidRPr="002A2CFB">
        <w:fldChar w:fldCharType="begin"/>
      </w:r>
      <w:r w:rsidRPr="002A2CFB">
        <w:instrText xml:space="preserve"> PAGEREF _Toc360110590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Armazenamento Extra do SharePoint™ Online de 1 GB (SL Complementar)</w:t>
      </w:r>
      <w:r w:rsidRPr="002A2CFB">
        <w:tab/>
      </w:r>
      <w:r w:rsidRPr="002A2CFB">
        <w:fldChar w:fldCharType="begin"/>
      </w:r>
      <w:r w:rsidRPr="002A2CFB">
        <w:instrText xml:space="preserve"> PAGEREF _Toc360110591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Armazenamento Extra do SharePoint™ Online de A 1 GB (SL Complementar)</w:t>
      </w:r>
      <w:r w:rsidRPr="002A2CFB">
        <w:tab/>
      </w:r>
      <w:r w:rsidRPr="002A2CFB">
        <w:fldChar w:fldCharType="begin"/>
      </w:r>
      <w:r w:rsidRPr="002A2CFB">
        <w:instrText xml:space="preserve"> PAGEREF _Toc360110592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SharePoint™ Online Plano 1 (SL de Usuário)</w:t>
      </w:r>
      <w:r w:rsidRPr="002A2CFB">
        <w:tab/>
      </w:r>
      <w:r w:rsidRPr="002A2CFB">
        <w:fldChar w:fldCharType="begin"/>
      </w:r>
      <w:r w:rsidRPr="002A2CFB">
        <w:instrText xml:space="preserve"> PAGEREF _Toc360110593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SharePoint™ Online Plano 2 (SL de Usuário)</w:t>
      </w:r>
      <w:r w:rsidRPr="002A2CFB">
        <w:tab/>
      </w:r>
      <w:r w:rsidRPr="002A2CFB">
        <w:fldChar w:fldCharType="begin"/>
      </w:r>
      <w:r w:rsidRPr="002A2CFB">
        <w:instrText xml:space="preserve"> PAGEREF _Toc360110594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SharePoint™ Server 2013</w:t>
      </w:r>
      <w:r w:rsidRPr="002A2CFB">
        <w:tab/>
      </w:r>
      <w:r w:rsidRPr="002A2CFB">
        <w:fldChar w:fldCharType="begin"/>
      </w:r>
      <w:r w:rsidRPr="002A2CFB">
        <w:instrText xml:space="preserve"> PAGEREF _Toc360110595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Empresarial do SharePoint™ Server 2013</w:t>
      </w:r>
      <w:r w:rsidRPr="002A2CFB">
        <w:tab/>
      </w:r>
      <w:r w:rsidRPr="002A2CFB">
        <w:fldChar w:fldCharType="begin"/>
      </w:r>
      <w:r w:rsidRPr="002A2CFB">
        <w:instrText xml:space="preserve"> PAGEREF _Toc360110596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Padrão do SharePoint™ Server 2013</w:t>
      </w:r>
      <w:r w:rsidRPr="002A2CFB">
        <w:tab/>
      </w:r>
      <w:r w:rsidRPr="002A2CFB">
        <w:fldChar w:fldCharType="begin"/>
      </w:r>
      <w:r w:rsidRPr="002A2CFB">
        <w:instrText xml:space="preserve"> PAGEREF _Toc360110597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para um processador do SQL Server</w:t>
      </w:r>
      <w:r w:rsidRPr="002A2CFB">
        <w:rPr>
          <w:rFonts w:eastAsia="Times New Roman" w:cs="Tahoma"/>
          <w:vertAlign w:val="superscript"/>
          <w:lang w:val="pt-BR"/>
        </w:rPr>
        <w:t>®</w:t>
      </w:r>
      <w:r w:rsidRPr="002A2CFB">
        <w:rPr>
          <w:rFonts w:cs="Tahoma"/>
          <w:lang w:val="pt-BR"/>
        </w:rPr>
        <w:t xml:space="preserve"> 2008 R2 Datacenter</w:t>
      </w:r>
      <w:r w:rsidRPr="002A2CFB">
        <w:tab/>
      </w:r>
      <w:r w:rsidRPr="002A2CFB">
        <w:fldChar w:fldCharType="begin"/>
      </w:r>
      <w:r w:rsidRPr="002A2CFB">
        <w:instrText xml:space="preserve"> PAGEREF _Toc360110598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SQL Server</w:t>
      </w:r>
      <w:r w:rsidRPr="002A2CFB">
        <w:rPr>
          <w:rFonts w:eastAsia="Times New Roman" w:cs="Tahoma"/>
          <w:vertAlign w:val="superscript"/>
        </w:rPr>
        <w:t>®</w:t>
      </w:r>
      <w:r w:rsidRPr="002A2CFB">
        <w:rPr>
          <w:rFonts w:cs="Tahoma"/>
        </w:rPr>
        <w:t xml:space="preserve"> 2008 R2 Small Business</w:t>
      </w:r>
      <w:r w:rsidRPr="002A2CFB">
        <w:tab/>
      </w:r>
      <w:r w:rsidRPr="002A2CFB">
        <w:fldChar w:fldCharType="begin"/>
      </w:r>
      <w:r w:rsidRPr="002A2CFB">
        <w:instrText xml:space="preserve"> PAGEREF _Toc360110599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CAL do SQL Server</w:t>
      </w:r>
      <w:r w:rsidRPr="002A2CFB">
        <w:rPr>
          <w:rFonts w:eastAsia="Times New Roman" w:cs="Tahoma"/>
          <w:vertAlign w:val="superscript"/>
        </w:rPr>
        <w:t>®</w:t>
      </w:r>
      <w:r w:rsidRPr="002A2CFB">
        <w:rPr>
          <w:rFonts w:cs="Tahoma"/>
        </w:rPr>
        <w:t xml:space="preserve"> 2008 R2 Small Business</w:t>
      </w:r>
      <w:r w:rsidRPr="002A2CFB">
        <w:tab/>
      </w:r>
      <w:r w:rsidRPr="002A2CFB">
        <w:fldChar w:fldCharType="begin"/>
      </w:r>
      <w:r w:rsidRPr="002A2CFB">
        <w:instrText xml:space="preserve"> PAGEREF _Toc360110600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SQL Server</w:t>
      </w:r>
      <w:r w:rsidRPr="002A2CFB">
        <w:rPr>
          <w:rFonts w:eastAsia="Times New Roman" w:cs="Tahoma"/>
          <w:vertAlign w:val="superscript"/>
          <w:lang w:val="pt-BR"/>
        </w:rPr>
        <w:t>®</w:t>
      </w:r>
      <w:r w:rsidRPr="002A2CFB">
        <w:rPr>
          <w:rFonts w:cs="Tahoma"/>
          <w:lang w:val="pt-BR"/>
        </w:rPr>
        <w:t xml:space="preserve"> 2008 R2 Web por Processador</w:t>
      </w:r>
      <w:r w:rsidRPr="002A2CFB">
        <w:tab/>
      </w:r>
      <w:r w:rsidRPr="002A2CFB">
        <w:fldChar w:fldCharType="begin"/>
      </w:r>
      <w:r w:rsidRPr="002A2CFB">
        <w:instrText xml:space="preserve"> PAGEREF _Toc360110601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CAL do SQL Server</w:t>
      </w:r>
      <w:r w:rsidRPr="002A2CFB">
        <w:rPr>
          <w:rFonts w:eastAsia="Times New Roman" w:cs="Tahoma"/>
          <w:vertAlign w:val="superscript"/>
        </w:rPr>
        <w:t>®</w:t>
      </w:r>
      <w:r w:rsidRPr="002A2CFB">
        <w:rPr>
          <w:rFonts w:cs="Tahoma"/>
        </w:rPr>
        <w:t xml:space="preserve"> 2008 R2 Workgroup</w:t>
      </w:r>
      <w:r w:rsidRPr="002A2CFB">
        <w:tab/>
      </w:r>
      <w:r w:rsidRPr="002A2CFB">
        <w:fldChar w:fldCharType="begin"/>
      </w:r>
      <w:r w:rsidRPr="002A2CFB">
        <w:instrText xml:space="preserve"> PAGEREF _Toc360110602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SQL Server</w:t>
      </w:r>
      <w:r w:rsidRPr="002A2CFB">
        <w:rPr>
          <w:rFonts w:eastAsia="Times New Roman" w:cs="Tahoma"/>
          <w:vertAlign w:val="superscript"/>
          <w:lang w:val="pt-BR"/>
        </w:rPr>
        <w:t>®</w:t>
      </w:r>
      <w:r w:rsidRPr="002A2CFB">
        <w:rPr>
          <w:rFonts w:cs="Tahoma"/>
          <w:lang w:val="pt-BR"/>
        </w:rPr>
        <w:t xml:space="preserve"> 2008 R2 Workgroup (Complementar para 5 Clientes)</w:t>
      </w:r>
      <w:r w:rsidRPr="002A2CFB">
        <w:tab/>
      </w:r>
      <w:r w:rsidRPr="002A2CFB">
        <w:fldChar w:fldCharType="begin"/>
      </w:r>
      <w:r w:rsidRPr="002A2CFB">
        <w:instrText xml:space="preserve"> PAGEREF _Toc360110603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para um Processador do SQL Server</w:t>
      </w:r>
      <w:r w:rsidRPr="002A2CFB">
        <w:rPr>
          <w:rFonts w:eastAsia="Times New Roman" w:cs="Tahoma"/>
          <w:vertAlign w:val="superscript"/>
          <w:lang w:val="pt-BR"/>
        </w:rPr>
        <w:t>®</w:t>
      </w:r>
      <w:r w:rsidRPr="002A2CFB">
        <w:rPr>
          <w:rFonts w:cs="Tahoma"/>
          <w:lang w:val="pt-BR"/>
        </w:rPr>
        <w:t xml:space="preserve"> 2008 R2 Workgroup 1</w:t>
      </w:r>
      <w:r w:rsidRPr="002A2CFB">
        <w:tab/>
      </w:r>
      <w:r w:rsidRPr="002A2CFB">
        <w:fldChar w:fldCharType="begin"/>
      </w:r>
      <w:r w:rsidRPr="002A2CFB">
        <w:instrText xml:space="preserve"> PAGEREF _Toc360110604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SQL Server</w:t>
      </w:r>
      <w:r w:rsidRPr="002A2CFB">
        <w:rPr>
          <w:rFonts w:eastAsia="Times New Roman" w:cs="Tahoma"/>
          <w:vertAlign w:val="superscript"/>
        </w:rPr>
        <w:t>®</w:t>
      </w:r>
      <w:r w:rsidRPr="002A2CFB">
        <w:rPr>
          <w:rFonts w:cs="Tahoma"/>
        </w:rPr>
        <w:t xml:space="preserve"> 2012 Business Intelligence</w:t>
      </w:r>
      <w:r w:rsidRPr="002A2CFB">
        <w:tab/>
      </w:r>
      <w:r w:rsidRPr="002A2CFB">
        <w:fldChar w:fldCharType="begin"/>
      </w:r>
      <w:r w:rsidRPr="002A2CFB">
        <w:instrText xml:space="preserve"> PAGEREF _Toc360110605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do SQL Server</w:t>
      </w:r>
      <w:r w:rsidRPr="002A2CFB">
        <w:rPr>
          <w:rFonts w:eastAsia="Times New Roman" w:cs="Tahoma"/>
          <w:vertAlign w:val="superscript"/>
          <w:lang w:val="pt-BR"/>
        </w:rPr>
        <w:t>®</w:t>
      </w:r>
      <w:r w:rsidRPr="002A2CFB">
        <w:rPr>
          <w:rFonts w:cs="Tahoma"/>
          <w:lang w:val="pt-BR"/>
        </w:rPr>
        <w:t xml:space="preserve"> 2012 (SL de Usuário e Dispositivo)</w:t>
      </w:r>
      <w:r w:rsidRPr="002A2CFB">
        <w:tab/>
      </w:r>
      <w:r w:rsidRPr="002A2CFB">
        <w:fldChar w:fldCharType="begin"/>
      </w:r>
      <w:r w:rsidRPr="002A2CFB">
        <w:instrText xml:space="preserve"> PAGEREF _Toc360110606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SQL Server</w:t>
      </w:r>
      <w:r w:rsidRPr="002A2CFB">
        <w:rPr>
          <w:rFonts w:eastAsia="Times New Roman" w:cs="Tahoma"/>
          <w:vertAlign w:val="superscript"/>
        </w:rPr>
        <w:t>®</w:t>
      </w:r>
      <w:r w:rsidRPr="002A2CFB">
        <w:rPr>
          <w:rFonts w:cs="Tahoma"/>
        </w:rPr>
        <w:t xml:space="preserve"> 2012 Developer</w:t>
      </w:r>
      <w:r w:rsidRPr="002A2CFB">
        <w:tab/>
      </w:r>
      <w:r w:rsidRPr="002A2CFB">
        <w:fldChar w:fldCharType="begin"/>
      </w:r>
      <w:r w:rsidRPr="002A2CFB">
        <w:instrText xml:space="preserve"> PAGEREF _Toc360110607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SQL Server</w:t>
      </w:r>
      <w:r w:rsidRPr="002A2CFB">
        <w:rPr>
          <w:rFonts w:eastAsia="Times New Roman" w:cs="Tahoma"/>
          <w:vertAlign w:val="superscript"/>
        </w:rPr>
        <w:t>®</w:t>
      </w:r>
      <w:r w:rsidRPr="002A2CFB">
        <w:rPr>
          <w:rFonts w:cs="Tahoma"/>
        </w:rPr>
        <w:t xml:space="preserve"> 2012 Enterprise</w:t>
      </w:r>
      <w:r w:rsidRPr="002A2CFB">
        <w:tab/>
      </w:r>
      <w:r w:rsidRPr="002A2CFB">
        <w:fldChar w:fldCharType="begin"/>
      </w:r>
      <w:r w:rsidRPr="002A2CFB">
        <w:instrText xml:space="preserve"> PAGEREF _Toc360110608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SQL Server</w:t>
      </w:r>
      <w:r w:rsidRPr="002A2CFB">
        <w:rPr>
          <w:rFonts w:eastAsia="Times New Roman" w:cs="Tahoma"/>
          <w:vertAlign w:val="superscript"/>
          <w:lang w:val="pt-BR"/>
        </w:rPr>
        <w:t>®</w:t>
      </w:r>
      <w:r w:rsidRPr="002A2CFB">
        <w:rPr>
          <w:rFonts w:cs="Tahoma"/>
          <w:lang w:val="pt-BR"/>
        </w:rPr>
        <w:t xml:space="preserve"> 2012 Enterprise Core (duas Licenças Principais de pacote)</w:t>
      </w:r>
      <w:r w:rsidRPr="002A2CFB">
        <w:tab/>
      </w:r>
      <w:r w:rsidRPr="002A2CFB">
        <w:fldChar w:fldCharType="begin"/>
      </w:r>
      <w:r w:rsidRPr="002A2CFB">
        <w:instrText xml:space="preserve"> PAGEREF _Toc360110609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SQL Server</w:t>
      </w:r>
      <w:r w:rsidRPr="002A2CFB">
        <w:rPr>
          <w:rFonts w:eastAsia="Times New Roman" w:cs="Tahoma"/>
          <w:vertAlign w:val="superscript"/>
        </w:rPr>
        <w:t>®</w:t>
      </w:r>
      <w:r w:rsidRPr="002A2CFB">
        <w:rPr>
          <w:rFonts w:cs="Tahoma"/>
        </w:rPr>
        <w:t xml:space="preserve"> 2012 Parallel Data Warehouse</w:t>
      </w:r>
      <w:r w:rsidRPr="002A2CFB">
        <w:tab/>
      </w:r>
      <w:r w:rsidRPr="002A2CFB">
        <w:fldChar w:fldCharType="begin"/>
      </w:r>
      <w:r w:rsidRPr="002A2CFB">
        <w:instrText xml:space="preserve"> PAGEREF _Toc360110610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SQL Server</w:t>
      </w:r>
      <w:r w:rsidRPr="002A2CFB">
        <w:rPr>
          <w:rFonts w:eastAsia="Times New Roman" w:cs="Tahoma"/>
          <w:vertAlign w:val="superscript"/>
        </w:rPr>
        <w:t>®</w:t>
      </w:r>
      <w:r w:rsidRPr="002A2CFB">
        <w:rPr>
          <w:rFonts w:cs="Tahoma"/>
        </w:rPr>
        <w:t xml:space="preserve"> 2012 Parallel Data Warehouse Developer</w:t>
      </w:r>
      <w:r w:rsidRPr="002A2CFB">
        <w:tab/>
      </w:r>
      <w:r w:rsidRPr="002A2CFB">
        <w:fldChar w:fldCharType="begin"/>
      </w:r>
      <w:r w:rsidRPr="002A2CFB">
        <w:instrText xml:space="preserve"> PAGEREF _Toc360110611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SQL Server</w:t>
      </w:r>
      <w:r w:rsidRPr="002A2CFB">
        <w:rPr>
          <w:rFonts w:eastAsia="Times New Roman" w:cs="Tahoma"/>
          <w:vertAlign w:val="superscript"/>
        </w:rPr>
        <w:t>®</w:t>
      </w:r>
      <w:r w:rsidRPr="002A2CFB">
        <w:rPr>
          <w:rFonts w:cs="Tahoma"/>
        </w:rPr>
        <w:t xml:space="preserve"> 2012 Standard</w:t>
      </w:r>
      <w:r w:rsidRPr="002A2CFB">
        <w:tab/>
      </w:r>
      <w:r w:rsidRPr="002A2CFB">
        <w:fldChar w:fldCharType="begin"/>
      </w:r>
      <w:r w:rsidRPr="002A2CFB">
        <w:instrText xml:space="preserve"> PAGEREF _Toc360110612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SQL Server</w:t>
      </w:r>
      <w:r w:rsidRPr="002A2CFB">
        <w:rPr>
          <w:rFonts w:eastAsia="Times New Roman" w:cs="Tahoma"/>
          <w:vertAlign w:val="superscript"/>
          <w:lang w:val="pt-BR"/>
        </w:rPr>
        <w:t>®</w:t>
      </w:r>
      <w:r w:rsidRPr="002A2CFB">
        <w:rPr>
          <w:rFonts w:cs="Tahoma"/>
          <w:lang w:val="pt-BR"/>
        </w:rPr>
        <w:t xml:space="preserve"> 2012 Standard Core (duas Licenças Principais de pacote)</w:t>
      </w:r>
      <w:r w:rsidRPr="002A2CFB">
        <w:tab/>
      </w:r>
      <w:r w:rsidRPr="002A2CFB">
        <w:fldChar w:fldCharType="begin"/>
      </w:r>
      <w:r w:rsidRPr="002A2CFB">
        <w:instrText xml:space="preserve"> PAGEREF _Toc360110613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Servidor do System Center Configuration Manager 2007 R3 Enterprise</w:t>
      </w:r>
      <w:r w:rsidRPr="002A2CFB">
        <w:tab/>
      </w:r>
      <w:r w:rsidRPr="002A2CFB">
        <w:fldChar w:fldCharType="begin"/>
      </w:r>
      <w:r w:rsidRPr="002A2CFB">
        <w:instrText xml:space="preserve"> PAGEREF _Toc360110614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Servidor Standard (ML de Servidor Standard) do System Center Configuration Manager 2007 R3)</w:t>
      </w:r>
      <w:r w:rsidRPr="002A2CFB">
        <w:tab/>
      </w:r>
      <w:r w:rsidRPr="002A2CFB">
        <w:fldChar w:fldCharType="begin"/>
      </w:r>
      <w:r w:rsidRPr="002A2CFB">
        <w:instrText xml:space="preserve"> PAGEREF _Toc360110615 \h </w:instrText>
      </w:r>
      <w:r w:rsidRPr="002A2CFB">
        <w:fldChar w:fldCharType="separate"/>
      </w:r>
      <w:r w:rsidRPr="002A2CFB">
        <w:t>24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Servidor Enterprise do System Center Data Protection Manager 2010</w:t>
      </w:r>
      <w:r w:rsidRPr="002A2CFB">
        <w:tab/>
      </w:r>
      <w:r w:rsidRPr="002A2CFB">
        <w:fldChar w:fldCharType="begin"/>
      </w:r>
      <w:r w:rsidRPr="002A2CFB">
        <w:instrText xml:space="preserve"> PAGEREF _Toc360110616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Servidor Standard do System Center Data Protection Manager 2010</w:t>
      </w:r>
      <w:r w:rsidRPr="002A2CFB">
        <w:tab/>
      </w:r>
      <w:r w:rsidRPr="002A2CFB">
        <w:fldChar w:fldCharType="begin"/>
      </w:r>
      <w:r w:rsidRPr="002A2CFB">
        <w:instrText xml:space="preserve"> PAGEREF _Toc360110617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System Center Essentials 2010</w:t>
      </w:r>
      <w:r w:rsidRPr="002A2CFB">
        <w:tab/>
      </w:r>
      <w:r w:rsidRPr="002A2CFB">
        <w:fldChar w:fldCharType="begin"/>
      </w:r>
      <w:r w:rsidRPr="002A2CFB">
        <w:instrText xml:space="preserve"> PAGEREF _Toc360110618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ML de Cliente do System Center Essentials 2010</w:t>
      </w:r>
      <w:r w:rsidRPr="002A2CFB">
        <w:tab/>
      </w:r>
      <w:r w:rsidRPr="002A2CFB">
        <w:fldChar w:fldCharType="begin"/>
      </w:r>
      <w:r w:rsidRPr="002A2CFB">
        <w:instrText xml:space="preserve"> PAGEREF _Toc360110619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ML de Servidor do System Center Essentials 2010</w:t>
      </w:r>
      <w:r w:rsidRPr="002A2CFB">
        <w:tab/>
      </w:r>
      <w:r w:rsidRPr="002A2CFB">
        <w:fldChar w:fldCharType="begin"/>
      </w:r>
      <w:r w:rsidRPr="002A2CFB">
        <w:instrText xml:space="preserve"> PAGEREF _Toc360110620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System Center Essentials 2010 com Tecnologia SQL Server 2008</w:t>
      </w:r>
      <w:r w:rsidRPr="002A2CFB">
        <w:tab/>
      </w:r>
      <w:r w:rsidRPr="002A2CFB">
        <w:fldChar w:fldCharType="begin"/>
      </w:r>
      <w:r w:rsidRPr="002A2CFB">
        <w:instrText xml:space="preserve"> PAGEREF _Toc360110621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fr-FR"/>
        </w:rPr>
        <w:t>Management License Suite do System Center Essentials Plus 2010 Client</w:t>
      </w:r>
      <w:r w:rsidRPr="002A2CFB">
        <w:tab/>
      </w:r>
      <w:r w:rsidRPr="002A2CFB">
        <w:fldChar w:fldCharType="begin"/>
      </w:r>
      <w:r w:rsidRPr="002A2CFB">
        <w:instrText xml:space="preserve"> PAGEREF _Toc360110622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Servidor Standard do System Center Operations Manager 2007 R2</w:t>
      </w:r>
      <w:r w:rsidRPr="002A2CFB">
        <w:tab/>
      </w:r>
      <w:r w:rsidRPr="002A2CFB">
        <w:fldChar w:fldCharType="begin"/>
      </w:r>
      <w:r w:rsidRPr="002A2CFB">
        <w:instrText xml:space="preserve"> PAGEREF _Toc360110623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Servidor Enterprise do System Center Operations Manager 2007 R2</w:t>
      </w:r>
      <w:r w:rsidRPr="002A2CFB">
        <w:tab/>
      </w:r>
      <w:r w:rsidRPr="002A2CFB">
        <w:fldChar w:fldCharType="begin"/>
      </w:r>
      <w:r w:rsidRPr="002A2CFB">
        <w:instrText xml:space="preserve"> PAGEREF _Toc360110624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lastRenderedPageBreak/>
        <w:t>Licença de Gerenciamento de Cliente do System Center Operations Manager 2007 R2 por OSE</w:t>
      </w:r>
      <w:r w:rsidRPr="002A2CFB">
        <w:tab/>
      </w:r>
      <w:r w:rsidRPr="002A2CFB">
        <w:fldChar w:fldCharType="begin"/>
      </w:r>
      <w:r w:rsidRPr="002A2CFB">
        <w:instrText xml:space="preserve"> PAGEREF _Toc360110625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Cliente do System Center Operations Manager 2007 R2 por Usuário</w:t>
      </w:r>
      <w:r w:rsidRPr="002A2CFB">
        <w:tab/>
      </w:r>
      <w:r w:rsidRPr="002A2CFB">
        <w:fldChar w:fldCharType="begin"/>
      </w:r>
      <w:r w:rsidRPr="002A2CFB">
        <w:instrText xml:space="preserve"> PAGEREF _Toc360110626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System Center Reporting Manager 2006</w:t>
      </w:r>
      <w:r w:rsidRPr="002A2CFB">
        <w:tab/>
      </w:r>
      <w:r w:rsidRPr="002A2CFB">
        <w:fldChar w:fldCharType="begin"/>
      </w:r>
      <w:r w:rsidRPr="002A2CFB">
        <w:instrText xml:space="preserve"> PAGEREF _Toc360110627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System Center Server Management Suite Enterprise</w:t>
      </w:r>
      <w:r w:rsidRPr="002A2CFB">
        <w:tab/>
      </w:r>
      <w:r w:rsidRPr="002A2CFB">
        <w:fldChar w:fldCharType="begin"/>
      </w:r>
      <w:r w:rsidRPr="002A2CFB">
        <w:instrText xml:space="preserve"> PAGEREF _Toc360110628 \h </w:instrText>
      </w:r>
      <w:r w:rsidRPr="002A2CFB">
        <w:fldChar w:fldCharType="separate"/>
      </w:r>
      <w:r w:rsidRPr="002A2CFB">
        <w:t>25</w:t>
      </w:r>
      <w:r w:rsidRPr="002A2CFB">
        <w:fldChar w:fldCharType="end"/>
      </w:r>
    </w:p>
    <w:p w:rsidR="002A2CFB" w:rsidRPr="002A2CFB" w:rsidRDefault="002A2CFB">
      <w:pPr>
        <w:pStyle w:val="TOC4"/>
        <w:rPr>
          <w:rFonts w:asciiTheme="minorHAnsi" w:eastAsiaTheme="minorEastAsia" w:hAnsiTheme="minorHAnsi" w:cstheme="minorBidi"/>
          <w:noProof/>
          <w:sz w:val="22"/>
          <w:szCs w:val="22"/>
        </w:rPr>
      </w:pPr>
      <w:r w:rsidRPr="002A2CFB">
        <w:rPr>
          <w:rFonts w:cs="Tahoma"/>
          <w:noProof/>
        </w:rPr>
        <w:t>System Center Server Management Suite Datacenter</w:t>
      </w:r>
      <w:r w:rsidRPr="002A2CFB">
        <w:rPr>
          <w:noProof/>
        </w:rPr>
        <w:tab/>
      </w:r>
      <w:r w:rsidRPr="002A2CFB">
        <w:rPr>
          <w:noProof/>
        </w:rPr>
        <w:fldChar w:fldCharType="begin"/>
      </w:r>
      <w:r w:rsidRPr="002A2CFB">
        <w:rPr>
          <w:noProof/>
        </w:rPr>
        <w:instrText xml:space="preserve"> PAGEREF _Toc360110629 \h </w:instrText>
      </w:r>
      <w:r w:rsidRPr="002A2CFB">
        <w:rPr>
          <w:noProof/>
        </w:rPr>
      </w:r>
      <w:r w:rsidRPr="002A2CFB">
        <w:rPr>
          <w:noProof/>
        </w:rPr>
        <w:fldChar w:fldCharType="separate"/>
      </w:r>
      <w:r w:rsidRPr="002A2CFB">
        <w:rPr>
          <w:noProof/>
        </w:rPr>
        <w:t>25</w:t>
      </w:r>
      <w:r w:rsidRPr="002A2CFB">
        <w:rPr>
          <w:noProof/>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Cliente (ML de Cliente) do System Center Service Manager 2010 por OSE</w:t>
      </w:r>
      <w:r w:rsidRPr="002A2CFB">
        <w:tab/>
      </w:r>
      <w:r w:rsidRPr="002A2CFB">
        <w:fldChar w:fldCharType="begin"/>
      </w:r>
      <w:r w:rsidRPr="002A2CFB">
        <w:instrText xml:space="preserve"> PAGEREF _Toc360110630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Cliente (ML de Cliente) do System Center Service Manager 2010 por Usuário</w:t>
      </w:r>
      <w:r w:rsidRPr="002A2CFB">
        <w:tab/>
      </w:r>
      <w:r w:rsidRPr="002A2CFB">
        <w:fldChar w:fldCharType="begin"/>
      </w:r>
      <w:r w:rsidRPr="002A2CFB">
        <w:instrText xml:space="preserve"> PAGEREF _Toc360110631 \h </w:instrText>
      </w:r>
      <w:r w:rsidRPr="002A2CFB">
        <w:fldChar w:fldCharType="separate"/>
      </w:r>
      <w:r w:rsidRPr="002A2CFB">
        <w:t>25</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Licença de Gerenciamento de Servidor (ML de Servidor) do System Center Service Manager 2010 por OSE</w:t>
      </w:r>
      <w:r w:rsidRPr="002A2CFB">
        <w:rPr>
          <w:color w:val="auto"/>
        </w:rPr>
        <w:tab/>
      </w:r>
      <w:r w:rsidRPr="002A2CFB">
        <w:rPr>
          <w:color w:val="auto"/>
        </w:rPr>
        <w:fldChar w:fldCharType="begin"/>
      </w:r>
      <w:r w:rsidRPr="002A2CFB">
        <w:rPr>
          <w:color w:val="auto"/>
        </w:rPr>
        <w:instrText xml:space="preserve"> PAGEREF _Toc360110632 \h </w:instrText>
      </w:r>
      <w:r w:rsidRPr="002A2CFB">
        <w:rPr>
          <w:color w:val="auto"/>
        </w:rPr>
      </w:r>
      <w:r w:rsidRPr="002A2CFB">
        <w:rPr>
          <w:color w:val="auto"/>
        </w:rPr>
        <w:fldChar w:fldCharType="separate"/>
      </w:r>
      <w:r w:rsidRPr="002A2CFB">
        <w:rPr>
          <w:color w:val="auto"/>
        </w:rPr>
        <w:t>25</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Cliente do System Center Virtual Machine Manager 2008 R2 por OSE</w:t>
      </w:r>
      <w:r w:rsidRPr="002A2CFB">
        <w:tab/>
      </w:r>
      <w:r w:rsidRPr="002A2CFB">
        <w:fldChar w:fldCharType="begin"/>
      </w:r>
      <w:r w:rsidRPr="002A2CFB">
        <w:instrText xml:space="preserve"> PAGEREF _Toc360110633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Cliente do System Center Virtual Machine Manager 2008 R2 por Usuário</w:t>
      </w:r>
      <w:r w:rsidRPr="002A2CFB">
        <w:tab/>
      </w:r>
      <w:r w:rsidRPr="002A2CFB">
        <w:fldChar w:fldCharType="begin"/>
      </w:r>
      <w:r w:rsidRPr="002A2CFB">
        <w:instrText xml:space="preserve"> PAGEREF _Toc360110634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Servidor Enterprise do System Center Virtual Machine Manager 2008 R2</w:t>
      </w:r>
      <w:r w:rsidRPr="002A2CFB">
        <w:tab/>
      </w:r>
      <w:r w:rsidRPr="002A2CFB">
        <w:fldChar w:fldCharType="begin"/>
      </w:r>
      <w:r w:rsidRPr="002A2CFB">
        <w:instrText xml:space="preserve"> PAGEREF _Toc360110635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fr-FR"/>
        </w:rPr>
        <w:t>System Center 2012 Client Management Suite (ML de Cliente) por OSE</w:t>
      </w:r>
      <w:r w:rsidRPr="002A2CFB">
        <w:tab/>
      </w:r>
      <w:r w:rsidRPr="002A2CFB">
        <w:fldChar w:fldCharType="begin"/>
      </w:r>
      <w:r w:rsidRPr="002A2CFB">
        <w:instrText xml:space="preserve"> PAGEREF _Toc360110636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System Center 2012 Client Management Suite (ML de Cliente) por Usuário</w:t>
      </w:r>
      <w:r w:rsidRPr="002A2CFB">
        <w:tab/>
      </w:r>
      <w:r w:rsidRPr="002A2CFB">
        <w:fldChar w:fldCharType="begin"/>
      </w:r>
      <w:r w:rsidRPr="002A2CFB">
        <w:instrText xml:space="preserve"> PAGEREF _Toc360110637 \h </w:instrText>
      </w:r>
      <w:r w:rsidRPr="002A2CFB">
        <w:fldChar w:fldCharType="separate"/>
      </w:r>
      <w:r w:rsidRPr="002A2CFB">
        <w:t>25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spacing w:val="-4"/>
          <w:lang w:val="pt-BR"/>
        </w:rPr>
        <w:t>Licença de Gerenciamento de Cliente (ML de Cliente) do System Center 2012 Configuration Manager (Somente para Aluno)</w:t>
      </w:r>
      <w:r w:rsidRPr="002A2CFB">
        <w:tab/>
      </w:r>
      <w:r w:rsidRPr="002A2CFB">
        <w:fldChar w:fldCharType="begin"/>
      </w:r>
      <w:r w:rsidRPr="002A2CFB">
        <w:instrText xml:space="preserve"> PAGEREF _Toc360110638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Cliente do System Center 2012 Configuration Manager por OSE</w:t>
      </w:r>
      <w:r w:rsidRPr="002A2CFB">
        <w:tab/>
      </w:r>
      <w:r w:rsidRPr="002A2CFB">
        <w:fldChar w:fldCharType="begin"/>
      </w:r>
      <w:r w:rsidRPr="002A2CFB">
        <w:instrText xml:space="preserve"> PAGEREF _Toc360110639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Cliente do System Center 2012 Configuration Manager por Usuário</w:t>
      </w:r>
      <w:r w:rsidRPr="002A2CFB">
        <w:tab/>
      </w:r>
      <w:r w:rsidRPr="002A2CFB">
        <w:fldChar w:fldCharType="begin"/>
      </w:r>
      <w:r w:rsidRPr="002A2CFB">
        <w:instrText xml:space="preserve"> PAGEREF _Toc360110640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do System Center 2012 Datacenter Server (2 processadores)</w:t>
      </w:r>
      <w:r w:rsidRPr="002A2CFB">
        <w:tab/>
      </w:r>
      <w:r w:rsidRPr="002A2CFB">
        <w:fldChar w:fldCharType="begin"/>
      </w:r>
      <w:r w:rsidRPr="002A2CFB">
        <w:instrText xml:space="preserve"> PAGEREF _Toc360110641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System Center 2012 Endpoint Protection</w:t>
      </w:r>
      <w:r w:rsidRPr="002A2CFB">
        <w:tab/>
      </w:r>
      <w:r w:rsidRPr="002A2CFB">
        <w:fldChar w:fldCharType="begin"/>
      </w:r>
      <w:r w:rsidRPr="002A2CFB">
        <w:instrText xml:space="preserve"> PAGEREF _Toc360110642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do System Center 2012 Standard Server (2 processadores)</w:t>
      </w:r>
      <w:r w:rsidRPr="002A2CFB">
        <w:tab/>
      </w:r>
      <w:r w:rsidRPr="002A2CFB">
        <w:fldChar w:fldCharType="begin"/>
      </w:r>
      <w:r w:rsidRPr="002A2CFB">
        <w:instrText xml:space="preserve"> PAGEREF _Toc360110643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TechNet Plus Single User</w:t>
      </w:r>
      <w:r w:rsidRPr="002A2CFB">
        <w:tab/>
      </w:r>
      <w:r w:rsidRPr="002A2CFB">
        <w:fldChar w:fldCharType="begin"/>
      </w:r>
      <w:r w:rsidRPr="002A2CFB">
        <w:instrText xml:space="preserve"> PAGEREF _Toc360110644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VDI Suite</w:t>
      </w:r>
      <w:r w:rsidRPr="002A2CFB">
        <w:tab/>
      </w:r>
      <w:r w:rsidRPr="002A2CFB">
        <w:fldChar w:fldCharType="begin"/>
      </w:r>
      <w:r w:rsidRPr="002A2CFB">
        <w:instrText xml:space="preserve"> PAGEREF _Toc360110645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VDI Suite com MDOP</w:t>
      </w:r>
      <w:r w:rsidRPr="002A2CFB">
        <w:tab/>
      </w:r>
      <w:r w:rsidRPr="002A2CFB">
        <w:fldChar w:fldCharType="begin"/>
      </w:r>
      <w:r w:rsidRPr="002A2CFB">
        <w:instrText xml:space="preserve"> PAGEREF _Toc360110646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VDI Standard Suite</w:t>
      </w:r>
      <w:r w:rsidRPr="002A2CFB">
        <w:tab/>
      </w:r>
      <w:r w:rsidRPr="002A2CFB">
        <w:fldChar w:fldCharType="begin"/>
      </w:r>
      <w:r w:rsidRPr="002A2CFB">
        <w:instrText xml:space="preserve"> PAGEREF _Toc360110647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fr-FR"/>
        </w:rPr>
        <w:t>VDI Standard Suite com MDOP</w:t>
      </w:r>
      <w:r w:rsidRPr="002A2CFB">
        <w:tab/>
      </w:r>
      <w:r w:rsidRPr="002A2CFB">
        <w:fldChar w:fldCharType="begin"/>
      </w:r>
      <w:r w:rsidRPr="002A2CFB">
        <w:instrText xml:space="preserve"> PAGEREF _Toc360110648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VDI Premium Suite</w:t>
      </w:r>
      <w:r w:rsidRPr="002A2CFB">
        <w:tab/>
      </w:r>
      <w:r w:rsidRPr="002A2CFB">
        <w:fldChar w:fldCharType="begin"/>
      </w:r>
      <w:r w:rsidRPr="002A2CFB">
        <w:instrText xml:space="preserve"> PAGEREF _Toc360110649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VDI Premium Suite com MDOP</w:t>
      </w:r>
      <w:r w:rsidRPr="002A2CFB">
        <w:tab/>
      </w:r>
      <w:r w:rsidRPr="002A2CFB">
        <w:fldChar w:fldCharType="begin"/>
      </w:r>
      <w:r w:rsidRPr="002A2CFB">
        <w:instrText xml:space="preserve"> PAGEREF _Toc360110650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Virtual Server 2005 R2 Enterprise Edition</w:t>
      </w:r>
      <w:r w:rsidRPr="002A2CFB">
        <w:tab/>
      </w:r>
      <w:r w:rsidRPr="002A2CFB">
        <w:fldChar w:fldCharType="begin"/>
      </w:r>
      <w:r w:rsidRPr="002A2CFB">
        <w:instrText xml:space="preserve"> PAGEREF _Toc360110651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Visual Studio</w:t>
      </w:r>
      <w:r w:rsidRPr="002A2CFB">
        <w:rPr>
          <w:rFonts w:eastAsia="Times New Roman" w:cs="Tahoma"/>
          <w:vertAlign w:val="superscript"/>
        </w:rPr>
        <w:t>®</w:t>
      </w:r>
      <w:r w:rsidRPr="002A2CFB">
        <w:rPr>
          <w:rFonts w:cs="Tahoma"/>
        </w:rPr>
        <w:t xml:space="preserve"> Team Foundation Server 2012 com Tecnologia SQL Server 2012</w:t>
      </w:r>
      <w:r w:rsidRPr="002A2CFB">
        <w:tab/>
      </w:r>
      <w:r w:rsidRPr="002A2CFB">
        <w:fldChar w:fldCharType="begin"/>
      </w:r>
      <w:r w:rsidRPr="002A2CFB">
        <w:instrText xml:space="preserve"> PAGEREF _Toc360110652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do Dispositivo do Visual Studio</w:t>
      </w:r>
      <w:r w:rsidRPr="002A2CFB">
        <w:rPr>
          <w:rFonts w:cs="Tahoma"/>
          <w:vertAlign w:val="superscript"/>
          <w:lang w:val="pt-BR"/>
        </w:rPr>
        <w:t>®</w:t>
      </w:r>
      <w:r w:rsidRPr="002A2CFB">
        <w:rPr>
          <w:rFonts w:cs="Tahoma"/>
          <w:lang w:val="pt-BR"/>
        </w:rPr>
        <w:t xml:space="preserve"> Team Foundation Server 2012</w:t>
      </w:r>
      <w:r w:rsidRPr="002A2CFB">
        <w:tab/>
      </w:r>
      <w:r w:rsidRPr="002A2CFB">
        <w:fldChar w:fldCharType="begin"/>
      </w:r>
      <w:r w:rsidRPr="002A2CFB">
        <w:instrText xml:space="preserve"> PAGEREF _Toc360110653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do Usuário do Visual Studio</w:t>
      </w:r>
      <w:r w:rsidRPr="002A2CFB">
        <w:rPr>
          <w:rFonts w:cs="Tahoma"/>
          <w:vertAlign w:val="superscript"/>
          <w:lang w:val="pt-BR"/>
        </w:rPr>
        <w:t>®</w:t>
      </w:r>
      <w:r w:rsidRPr="002A2CFB">
        <w:rPr>
          <w:rFonts w:cs="Tahoma"/>
          <w:lang w:val="pt-BR"/>
        </w:rPr>
        <w:t xml:space="preserve"> Team Foundation Server 2012</w:t>
      </w:r>
      <w:r w:rsidRPr="002A2CFB">
        <w:tab/>
      </w:r>
      <w:r w:rsidRPr="002A2CFB">
        <w:fldChar w:fldCharType="begin"/>
      </w:r>
      <w:r w:rsidRPr="002A2CFB">
        <w:instrText xml:space="preserve"> PAGEREF _Toc360110654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Serviços do Windows Azure</w:t>
      </w:r>
      <w:r w:rsidRPr="002A2CFB">
        <w:tab/>
      </w:r>
      <w:r w:rsidRPr="002A2CFB">
        <w:fldChar w:fldCharType="begin"/>
      </w:r>
      <w:r w:rsidRPr="002A2CFB">
        <w:instrText xml:space="preserve"> PAGEREF _Toc360110655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w:t>
      </w:r>
      <w:r w:rsidRPr="002A2CFB">
        <w:rPr>
          <w:rFonts w:cs="Tahoma"/>
          <w:vertAlign w:val="superscript"/>
        </w:rPr>
        <w:t>®</w:t>
      </w:r>
      <w:r w:rsidRPr="002A2CFB">
        <w:rPr>
          <w:rFonts w:cs="Tahoma"/>
        </w:rPr>
        <w:t xml:space="preserve"> Embedded Device Manager 2011</w:t>
      </w:r>
      <w:r w:rsidRPr="002A2CFB">
        <w:tab/>
      </w:r>
      <w:r w:rsidRPr="002A2CFB">
        <w:fldChar w:fldCharType="begin"/>
      </w:r>
      <w:r w:rsidRPr="002A2CFB">
        <w:instrText xml:space="preserve"> PAGEREF _Toc360110656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Cliente do Windows</w:t>
      </w:r>
      <w:r w:rsidRPr="002A2CFB">
        <w:rPr>
          <w:rFonts w:cs="Tahoma"/>
          <w:vertAlign w:val="superscript"/>
          <w:lang w:val="pt-BR"/>
        </w:rPr>
        <w:t>®</w:t>
      </w:r>
      <w:r w:rsidRPr="002A2CFB">
        <w:rPr>
          <w:rFonts w:cs="Tahoma"/>
          <w:lang w:val="pt-BR"/>
        </w:rPr>
        <w:t xml:space="preserve"> Embedded Device Manager 2011 por OSE</w:t>
      </w:r>
      <w:r w:rsidRPr="002A2CFB">
        <w:tab/>
      </w:r>
      <w:r w:rsidRPr="002A2CFB">
        <w:fldChar w:fldCharType="begin"/>
      </w:r>
      <w:r w:rsidRPr="002A2CFB">
        <w:instrText xml:space="preserve"> PAGEREF _Toc360110657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de Gerenciamento de Cliente do Windows</w:t>
      </w:r>
      <w:r w:rsidRPr="002A2CFB">
        <w:rPr>
          <w:rFonts w:cs="Tahoma"/>
          <w:vertAlign w:val="superscript"/>
          <w:lang w:val="pt-BR"/>
        </w:rPr>
        <w:t>®</w:t>
      </w:r>
      <w:r w:rsidRPr="002A2CFB">
        <w:rPr>
          <w:rFonts w:cs="Tahoma"/>
          <w:lang w:val="pt-BR"/>
        </w:rPr>
        <w:t xml:space="preserve"> Embedded Device Manager 2011 por Usuário</w:t>
      </w:r>
      <w:r w:rsidRPr="002A2CFB">
        <w:tab/>
      </w:r>
      <w:r w:rsidRPr="002A2CFB">
        <w:fldChar w:fldCharType="begin"/>
      </w:r>
      <w:r w:rsidRPr="002A2CFB">
        <w:instrText xml:space="preserve"> PAGEREF _Toc360110658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w:t>
      </w:r>
      <w:r w:rsidRPr="002A2CFB">
        <w:rPr>
          <w:rFonts w:cs="Tahoma"/>
          <w:vertAlign w:val="superscript"/>
        </w:rPr>
        <w:t>®</w:t>
      </w:r>
      <w:r w:rsidRPr="002A2CFB">
        <w:rPr>
          <w:rFonts w:cs="Tahoma"/>
        </w:rPr>
        <w:t xml:space="preserve"> Embedded Device Manager 2011 com Tecnologia SQL Server</w:t>
      </w:r>
      <w:r w:rsidRPr="002A2CFB">
        <w:rPr>
          <w:rFonts w:cs="Tahoma"/>
          <w:vertAlign w:val="superscript"/>
        </w:rPr>
        <w:t>®</w:t>
      </w:r>
      <w:r w:rsidRPr="002A2CFB">
        <w:rPr>
          <w:rFonts w:cs="Tahoma"/>
        </w:rPr>
        <w:t xml:space="preserve"> 2008</w:t>
      </w:r>
      <w:r w:rsidRPr="002A2CFB">
        <w:tab/>
      </w:r>
      <w:r w:rsidRPr="002A2CFB">
        <w:fldChar w:fldCharType="begin"/>
      </w:r>
      <w:r w:rsidRPr="002A2CFB">
        <w:instrText xml:space="preserve"> PAGEREF _Toc360110659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Essential Business Server 2008 Standard</w:t>
      </w:r>
      <w:r w:rsidRPr="002A2CFB">
        <w:tab/>
      </w:r>
      <w:r w:rsidRPr="002A2CFB">
        <w:fldChar w:fldCharType="begin"/>
      </w:r>
      <w:r w:rsidRPr="002A2CFB">
        <w:instrText xml:space="preserve"> PAGEREF _Toc360110660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Essential Business Server 2008 CAL Suite</w:t>
      </w:r>
      <w:r w:rsidRPr="002A2CFB">
        <w:tab/>
      </w:r>
      <w:r w:rsidRPr="002A2CFB">
        <w:fldChar w:fldCharType="begin"/>
      </w:r>
      <w:r w:rsidRPr="002A2CFB">
        <w:instrText xml:space="preserve"> PAGEREF _Toc360110661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Essential Business Server 2008 CAL Suite (5 clientes)</w:t>
      </w:r>
      <w:r w:rsidRPr="002A2CFB">
        <w:tab/>
      </w:r>
      <w:r w:rsidRPr="002A2CFB">
        <w:fldChar w:fldCharType="begin"/>
      </w:r>
      <w:r w:rsidRPr="002A2CFB">
        <w:instrText xml:space="preserve"> PAGEREF _Toc360110662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Essential Business Server 2008 CAL Suite (20 clientes)</w:t>
      </w:r>
      <w:r w:rsidRPr="002A2CFB">
        <w:tab/>
      </w:r>
      <w:r w:rsidRPr="002A2CFB">
        <w:fldChar w:fldCharType="begin"/>
      </w:r>
      <w:r w:rsidRPr="002A2CFB">
        <w:instrText xml:space="preserve"> PAGEREF _Toc360110663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Essential Business Server 2008 CAL Suite (50 clientes)</w:t>
      </w:r>
      <w:r w:rsidRPr="002A2CFB">
        <w:tab/>
      </w:r>
      <w:r w:rsidRPr="002A2CFB">
        <w:fldChar w:fldCharType="begin"/>
      </w:r>
      <w:r w:rsidRPr="002A2CFB">
        <w:instrText xml:space="preserve"> PAGEREF _Toc360110664 \h </w:instrText>
      </w:r>
      <w:r w:rsidRPr="002A2CFB">
        <w:fldChar w:fldCharType="separate"/>
      </w:r>
      <w:r w:rsidRPr="002A2CFB">
        <w:t>26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Essential Business Server 2008 Premium</w:t>
      </w:r>
      <w:r w:rsidRPr="002A2CFB">
        <w:tab/>
      </w:r>
      <w:r w:rsidRPr="002A2CFB">
        <w:fldChar w:fldCharType="begin"/>
      </w:r>
      <w:r w:rsidRPr="002A2CFB">
        <w:instrText xml:space="preserve"> PAGEREF _Toc360110665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Pacote de CALs do Windows Essential Business Server 2008 para Usuários ou Dispositivos Premium</w:t>
      </w:r>
      <w:r w:rsidRPr="002A2CFB">
        <w:tab/>
      </w:r>
      <w:r w:rsidRPr="002A2CFB">
        <w:fldChar w:fldCharType="begin"/>
      </w:r>
      <w:r w:rsidRPr="002A2CFB">
        <w:instrText xml:space="preserve"> PAGEREF _Toc360110666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Windows Essential Business Server 2008 CAL Suite para Usuários ou Dispositivos Premium (5 clientes)</w:t>
      </w:r>
      <w:r w:rsidRPr="002A2CFB">
        <w:tab/>
      </w:r>
      <w:r w:rsidRPr="002A2CFB">
        <w:fldChar w:fldCharType="begin"/>
      </w:r>
      <w:r w:rsidRPr="002A2CFB">
        <w:instrText xml:space="preserve"> PAGEREF _Toc360110667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Windows Essential Business Server 2008 CAL Suite para Usuários ou Dispositivos Premium (20 clientes)</w:t>
      </w:r>
      <w:r w:rsidRPr="002A2CFB">
        <w:tab/>
      </w:r>
      <w:r w:rsidRPr="002A2CFB">
        <w:fldChar w:fldCharType="begin"/>
      </w:r>
      <w:r w:rsidRPr="002A2CFB">
        <w:instrText xml:space="preserve"> PAGEREF _Toc360110668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Windows Essential Business Server 2008 CAL Suite para Usuários ou Dispositivos Premium (50 clientes)</w:t>
      </w:r>
      <w:r w:rsidRPr="002A2CFB">
        <w:tab/>
      </w:r>
      <w:r w:rsidRPr="002A2CFB">
        <w:fldChar w:fldCharType="begin"/>
      </w:r>
      <w:r w:rsidRPr="002A2CFB">
        <w:instrText xml:space="preserve"> PAGEREF _Toc360110669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HPC Server 2008 R2 Suite</w:t>
      </w:r>
      <w:r w:rsidRPr="002A2CFB">
        <w:tab/>
      </w:r>
      <w:r w:rsidRPr="002A2CFB">
        <w:fldChar w:fldCharType="begin"/>
      </w:r>
      <w:r w:rsidRPr="002A2CFB">
        <w:instrText xml:space="preserve"> PAGEREF _Toc360110670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Complemento do Windows Intune para System Center Configuration Manager e System Center Endppoint Protection (por usuário)</w:t>
      </w:r>
      <w:r w:rsidRPr="002A2CFB">
        <w:tab/>
      </w:r>
      <w:r w:rsidRPr="002A2CFB">
        <w:fldChar w:fldCharType="begin"/>
      </w:r>
      <w:r w:rsidRPr="002A2CFB">
        <w:instrText xml:space="preserve"> PAGEREF _Toc360110671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Intune (por usuário)</w:t>
      </w:r>
      <w:r w:rsidRPr="002A2CFB">
        <w:tab/>
      </w:r>
      <w:r w:rsidRPr="002A2CFB">
        <w:fldChar w:fldCharType="begin"/>
      </w:r>
      <w:r w:rsidRPr="002A2CFB">
        <w:instrText xml:space="preserve"> PAGEREF _Toc360110672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Armazenamento Extra Complementar de 1 GB de SL de Usuário do Windows Intune</w:t>
      </w:r>
      <w:r w:rsidRPr="002A2CFB">
        <w:tab/>
      </w:r>
      <w:r w:rsidRPr="002A2CFB">
        <w:fldChar w:fldCharType="begin"/>
      </w:r>
      <w:r w:rsidRPr="002A2CFB">
        <w:instrText xml:space="preserve"> PAGEREF _Toc360110673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MultiPoint Server 2012 Standard</w:t>
      </w:r>
      <w:r w:rsidRPr="002A2CFB">
        <w:tab/>
      </w:r>
      <w:r w:rsidRPr="002A2CFB">
        <w:fldChar w:fldCharType="begin"/>
      </w:r>
      <w:r w:rsidRPr="002A2CFB">
        <w:instrText xml:space="preserve"> PAGEREF _Toc360110674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MultiPoint Server 2012 Premium</w:t>
      </w:r>
      <w:r w:rsidRPr="002A2CFB">
        <w:tab/>
      </w:r>
      <w:r w:rsidRPr="002A2CFB">
        <w:fldChar w:fldCharType="begin"/>
      </w:r>
      <w:r w:rsidRPr="002A2CFB">
        <w:instrText xml:space="preserve"> PAGEREF _Toc360110675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CAL do Windows MultiPoint Server 2012</w:t>
      </w:r>
      <w:r w:rsidRPr="002A2CFB">
        <w:tab/>
      </w:r>
      <w:r w:rsidRPr="002A2CFB">
        <w:fldChar w:fldCharType="begin"/>
      </w:r>
      <w:r w:rsidRPr="002A2CFB">
        <w:instrText xml:space="preserve"> PAGEREF _Toc360110676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CAL do Windows MultiPoint Server 2012 com CAL do Windows Server 2012</w:t>
      </w:r>
      <w:r w:rsidRPr="002A2CFB">
        <w:tab/>
      </w:r>
      <w:r w:rsidRPr="002A2CFB">
        <w:fldChar w:fldCharType="begin"/>
      </w:r>
      <w:r w:rsidRPr="002A2CFB">
        <w:instrText xml:space="preserve"> PAGEREF _Toc360110677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MultiPoint Server 2012 Premium com Windows MultiPoint Server 2012 (CAL) (5 Clientes)</w:t>
      </w:r>
      <w:r w:rsidRPr="002A2CFB">
        <w:tab/>
      </w:r>
      <w:r w:rsidRPr="002A2CFB">
        <w:fldChar w:fldCharType="begin"/>
      </w:r>
      <w:r w:rsidRPr="002A2CFB">
        <w:instrText xml:space="preserve"> PAGEREF _Toc360110678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MultiPoint Server 2012 Premium com Windows MultiPoint Server 2012 (CAL) (5 Clientes) com CAL do Windows Server 2012 (5 Clientes)</w:t>
      </w:r>
      <w:r w:rsidRPr="002A2CFB">
        <w:tab/>
      </w:r>
      <w:r w:rsidRPr="002A2CFB">
        <w:fldChar w:fldCharType="begin"/>
      </w:r>
      <w:r w:rsidRPr="002A2CFB">
        <w:instrText xml:space="preserve"> PAGEREF _Toc360110679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Server™ 2008 R2 HPC Edition</w:t>
      </w:r>
      <w:r w:rsidRPr="002A2CFB">
        <w:tab/>
      </w:r>
      <w:r w:rsidRPr="002A2CFB">
        <w:fldChar w:fldCharType="begin"/>
      </w:r>
      <w:r w:rsidRPr="002A2CFB">
        <w:instrText xml:space="preserve"> PAGEREF _Toc360110680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lastRenderedPageBreak/>
        <w:t>Windows Server™ 2008 R2 Enterprise</w:t>
      </w:r>
      <w:r w:rsidRPr="002A2CFB">
        <w:tab/>
      </w:r>
      <w:r w:rsidRPr="002A2CFB">
        <w:fldChar w:fldCharType="begin"/>
      </w:r>
      <w:r w:rsidRPr="002A2CFB">
        <w:instrText xml:space="preserve"> PAGEREF _Toc360110681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Server™ 2008 R2 Itanium Based Systems</w:t>
      </w:r>
      <w:r w:rsidRPr="002A2CFB">
        <w:tab/>
      </w:r>
      <w:r w:rsidRPr="002A2CFB">
        <w:fldChar w:fldCharType="begin"/>
      </w:r>
      <w:r w:rsidRPr="002A2CFB">
        <w:instrText xml:space="preserve"> PAGEREF _Toc360110682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do Windows Server™ 2012 (Dispositivo e Usuário)</w:t>
      </w:r>
      <w:r w:rsidRPr="002A2CFB">
        <w:tab/>
      </w:r>
      <w:r w:rsidRPr="002A2CFB">
        <w:fldChar w:fldCharType="begin"/>
      </w:r>
      <w:r w:rsidRPr="002A2CFB">
        <w:instrText xml:space="preserve"> PAGEREF _Toc360110683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Server™ 2012 Datacenter</w:t>
      </w:r>
      <w:r w:rsidRPr="002A2CFB">
        <w:tab/>
      </w:r>
      <w:r w:rsidRPr="002A2CFB">
        <w:fldChar w:fldCharType="begin"/>
      </w:r>
      <w:r w:rsidRPr="002A2CFB">
        <w:instrText xml:space="preserve"> PAGEREF _Toc360110684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Server™ 2012 Standard</w:t>
      </w:r>
      <w:r w:rsidRPr="002A2CFB">
        <w:tab/>
      </w:r>
      <w:r w:rsidRPr="002A2CFB">
        <w:fldChar w:fldCharType="begin"/>
      </w:r>
      <w:r w:rsidRPr="002A2CFB">
        <w:instrText xml:space="preserve"> PAGEREF _Toc360110685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External Connector do Windows Server™</w:t>
      </w:r>
      <w:r w:rsidRPr="002A2CFB">
        <w:tab/>
      </w:r>
      <w:r w:rsidRPr="002A2CFB">
        <w:fldChar w:fldCharType="begin"/>
      </w:r>
      <w:r w:rsidRPr="002A2CFB">
        <w:instrText xml:space="preserve"> PAGEREF _Toc360110686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de Serviços de Área de Trabalho Remota do Windows Server™ 2012</w:t>
      </w:r>
      <w:r w:rsidRPr="002A2CFB">
        <w:tab/>
      </w:r>
      <w:r w:rsidRPr="002A2CFB">
        <w:fldChar w:fldCharType="begin"/>
      </w:r>
      <w:r w:rsidRPr="002A2CFB">
        <w:instrText xml:space="preserve"> PAGEREF _Toc360110687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External Connector dos Serviços de Área de Trabalho Remota do Windows Server™ 2012</w:t>
      </w:r>
      <w:r w:rsidRPr="002A2CFB">
        <w:tab/>
      </w:r>
      <w:r w:rsidRPr="002A2CFB">
        <w:fldChar w:fldCharType="begin"/>
      </w:r>
      <w:r w:rsidRPr="002A2CFB">
        <w:instrText xml:space="preserve"> PAGEREF _Toc360110688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CAL dos Serviços de Gerenciamento de Direitos do Active Directory do Windows Server™ 2012</w:t>
      </w:r>
      <w:r w:rsidRPr="002A2CFB">
        <w:tab/>
      </w:r>
      <w:r w:rsidRPr="002A2CFB">
        <w:fldChar w:fldCharType="begin"/>
      </w:r>
      <w:r w:rsidRPr="002A2CFB">
        <w:instrText xml:space="preserve"> PAGEREF _Toc360110689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External Connector dos Serviços de Gerenciamento de Direitos do Active Directory do Windows Server™</w:t>
      </w:r>
      <w:r w:rsidRPr="002A2CFB">
        <w:tab/>
      </w:r>
      <w:r w:rsidRPr="002A2CFB">
        <w:fldChar w:fldCharType="begin"/>
      </w:r>
      <w:r w:rsidRPr="002A2CFB">
        <w:instrText xml:space="preserve"> PAGEREF _Toc360110690 \h </w:instrText>
      </w:r>
      <w:r w:rsidRPr="002A2CFB">
        <w:fldChar w:fldCharType="separate"/>
      </w:r>
      <w:r w:rsidRPr="002A2CFB">
        <w:t>27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Small Business Server 2008 Premium</w:t>
      </w:r>
      <w:r w:rsidRPr="002A2CFB">
        <w:tab/>
      </w:r>
      <w:r w:rsidRPr="002A2CFB">
        <w:fldChar w:fldCharType="begin"/>
      </w:r>
      <w:r w:rsidRPr="002A2CFB">
        <w:instrText xml:space="preserve"> PAGEREF _Toc360110691 \h </w:instrText>
      </w:r>
      <w:r w:rsidRPr="002A2CFB">
        <w:fldChar w:fldCharType="separate"/>
      </w:r>
      <w:r w:rsidRPr="002A2CFB">
        <w:t>28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Small Business Server 2011 CAL Suite (1 cliente)</w:t>
      </w:r>
      <w:r w:rsidRPr="002A2CFB">
        <w:tab/>
      </w:r>
      <w:r w:rsidRPr="002A2CFB">
        <w:fldChar w:fldCharType="begin"/>
      </w:r>
      <w:r w:rsidRPr="002A2CFB">
        <w:instrText xml:space="preserve"> PAGEREF _Toc360110692 \h </w:instrText>
      </w:r>
      <w:r w:rsidRPr="002A2CFB">
        <w:fldChar w:fldCharType="separate"/>
      </w:r>
      <w:r w:rsidRPr="002A2CFB">
        <w:t>28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Small Business Server 2011 CAL Suite (5 clientes)</w:t>
      </w:r>
      <w:r w:rsidRPr="002A2CFB">
        <w:tab/>
      </w:r>
      <w:r w:rsidRPr="002A2CFB">
        <w:fldChar w:fldCharType="begin"/>
      </w:r>
      <w:r w:rsidRPr="002A2CFB">
        <w:instrText xml:space="preserve"> PAGEREF _Toc360110693 \h </w:instrText>
      </w:r>
      <w:r w:rsidRPr="002A2CFB">
        <w:fldChar w:fldCharType="separate"/>
      </w:r>
      <w:r w:rsidRPr="002A2CFB">
        <w:t>28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Small Business Server 2011 CAL Suite (20 clientes)</w:t>
      </w:r>
      <w:r w:rsidRPr="002A2CFB">
        <w:tab/>
      </w:r>
      <w:r w:rsidRPr="002A2CFB">
        <w:fldChar w:fldCharType="begin"/>
      </w:r>
      <w:r w:rsidRPr="002A2CFB">
        <w:instrText xml:space="preserve"> PAGEREF _Toc360110694 \h </w:instrText>
      </w:r>
      <w:r w:rsidRPr="002A2CFB">
        <w:fldChar w:fldCharType="separate"/>
      </w:r>
      <w:r w:rsidRPr="002A2CFB">
        <w:t>28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Pacote de CALs do Complemento do Windows Small Business Server (SBS) 2011 Premium</w:t>
      </w:r>
      <w:r w:rsidRPr="002A2CFB">
        <w:tab/>
      </w:r>
      <w:r w:rsidRPr="002A2CFB">
        <w:fldChar w:fldCharType="begin"/>
      </w:r>
      <w:r w:rsidRPr="002A2CFB">
        <w:instrText xml:space="preserve"> PAGEREF _Toc360110695 \h </w:instrText>
      </w:r>
      <w:r w:rsidRPr="002A2CFB">
        <w:fldChar w:fldCharType="separate"/>
      </w:r>
      <w:r w:rsidRPr="002A2CFB">
        <w:t>28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Pacote de CALs do Complemento do Windows Small Business Server 2011 Premium (5 clientes)</w:t>
      </w:r>
      <w:r w:rsidRPr="002A2CFB">
        <w:tab/>
      </w:r>
      <w:r w:rsidRPr="002A2CFB">
        <w:fldChar w:fldCharType="begin"/>
      </w:r>
      <w:r w:rsidRPr="002A2CFB">
        <w:instrText xml:space="preserve"> PAGEREF _Toc360110696 \h </w:instrText>
      </w:r>
      <w:r w:rsidRPr="002A2CFB">
        <w:fldChar w:fldCharType="separate"/>
      </w:r>
      <w:r w:rsidRPr="002A2CFB">
        <w:t>28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Pacote de CALs do Complemento do Windows Small Business Server 2011 Premium (20 clientes)</w:t>
      </w:r>
      <w:r w:rsidRPr="002A2CFB">
        <w:tab/>
      </w:r>
      <w:r w:rsidRPr="002A2CFB">
        <w:fldChar w:fldCharType="begin"/>
      </w:r>
      <w:r w:rsidRPr="002A2CFB">
        <w:instrText xml:space="preserve"> PAGEREF _Toc360110697 \h </w:instrText>
      </w:r>
      <w:r w:rsidRPr="002A2CFB">
        <w:fldChar w:fldCharType="separate"/>
      </w:r>
      <w:r w:rsidRPr="002A2CFB">
        <w:t>28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Server Essentials 2012</w:t>
      </w:r>
      <w:r w:rsidRPr="002A2CFB">
        <w:tab/>
      </w:r>
      <w:r w:rsidRPr="002A2CFB">
        <w:fldChar w:fldCharType="begin"/>
      </w:r>
      <w:r w:rsidRPr="002A2CFB">
        <w:instrText xml:space="preserve"> PAGEREF _Toc360110698 \h </w:instrText>
      </w:r>
      <w:r w:rsidRPr="002A2CFB">
        <w:fldChar w:fldCharType="separate"/>
      </w:r>
      <w:r w:rsidRPr="002A2CFB">
        <w:t>28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Small Business Server 2011 Essentials</w:t>
      </w:r>
      <w:r w:rsidRPr="002A2CFB">
        <w:tab/>
      </w:r>
      <w:r w:rsidRPr="002A2CFB">
        <w:fldChar w:fldCharType="begin"/>
      </w:r>
      <w:r w:rsidRPr="002A2CFB">
        <w:instrText xml:space="preserve"> PAGEREF _Toc360110699 \h </w:instrText>
      </w:r>
      <w:r w:rsidRPr="002A2CFB">
        <w:fldChar w:fldCharType="separate"/>
      </w:r>
      <w:r w:rsidRPr="002A2CFB">
        <w:t>28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Windows Web Server 2008 R2</w:t>
      </w:r>
      <w:r w:rsidRPr="002A2CFB">
        <w:tab/>
      </w:r>
      <w:r w:rsidRPr="002A2CFB">
        <w:fldChar w:fldCharType="begin"/>
      </w:r>
      <w:r w:rsidRPr="002A2CFB">
        <w:instrText xml:space="preserve"> PAGEREF _Toc360110700 \h </w:instrText>
      </w:r>
      <w:r w:rsidRPr="002A2CFB">
        <w:fldChar w:fldCharType="separate"/>
      </w:r>
      <w:r w:rsidRPr="002A2CFB">
        <w:t>28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Yammer Enterprise</w:t>
      </w:r>
      <w:r w:rsidRPr="002A2CFB">
        <w:tab/>
      </w:r>
      <w:r w:rsidRPr="002A2CFB">
        <w:fldChar w:fldCharType="begin"/>
      </w:r>
      <w:r w:rsidRPr="002A2CFB">
        <w:instrText xml:space="preserve"> PAGEREF _Toc360110701 \h </w:instrText>
      </w:r>
      <w:r w:rsidRPr="002A2CFB">
        <w:fldChar w:fldCharType="separate"/>
      </w:r>
      <w:r w:rsidRPr="002A2CFB">
        <w:t>28</w:t>
      </w:r>
      <w:r w:rsidRPr="002A2CFB">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rPr>
        <w:tab/>
      </w:r>
      <w:r w:rsidRPr="002A2CFB">
        <w:rPr>
          <w:color w:val="auto"/>
        </w:rPr>
        <w:fldChar w:fldCharType="begin"/>
      </w:r>
      <w:r w:rsidRPr="002A2CFB">
        <w:rPr>
          <w:color w:val="auto"/>
        </w:rPr>
        <w:instrText xml:space="preserve"> PAGEREF _Toc360110702 \h </w:instrText>
      </w:r>
      <w:r w:rsidRPr="002A2CFB">
        <w:rPr>
          <w:color w:val="auto"/>
        </w:rPr>
      </w:r>
      <w:r w:rsidRPr="002A2CFB">
        <w:rPr>
          <w:color w:val="auto"/>
        </w:rPr>
        <w:fldChar w:fldCharType="separate"/>
      </w:r>
      <w:r w:rsidRPr="002A2CFB">
        <w:rPr>
          <w:color w:val="auto"/>
        </w:rPr>
        <w:t>28</w:t>
      </w:r>
      <w:r w:rsidRPr="002A2CFB">
        <w:rPr>
          <w:color w:val="auto"/>
        </w:rPr>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SEÇÃO 1 – Alterações na LISTA DE PRODUTOS nos últimos 12 meses</w:t>
      </w:r>
      <w:r w:rsidRPr="002A2CFB">
        <w:rPr>
          <w:color w:val="auto"/>
        </w:rPr>
        <w:tab/>
      </w:r>
      <w:r w:rsidRPr="002A2CFB">
        <w:rPr>
          <w:color w:val="auto"/>
        </w:rPr>
        <w:fldChar w:fldCharType="begin"/>
      </w:r>
      <w:r w:rsidRPr="002A2CFB">
        <w:rPr>
          <w:color w:val="auto"/>
        </w:rPr>
        <w:instrText xml:space="preserve"> PAGEREF _Toc360110703 \h </w:instrText>
      </w:r>
      <w:r w:rsidRPr="002A2CFB">
        <w:rPr>
          <w:color w:val="auto"/>
        </w:rPr>
      </w:r>
      <w:r w:rsidRPr="002A2CFB">
        <w:rPr>
          <w:color w:val="auto"/>
        </w:rPr>
        <w:fldChar w:fldCharType="separate"/>
      </w:r>
      <w:r w:rsidRPr="002A2CFB">
        <w:rPr>
          <w:color w:val="auto"/>
        </w:rPr>
        <w:t>29</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JULHO DE 2013</w:t>
      </w:r>
      <w:r w:rsidRPr="002A2CFB">
        <w:tab/>
      </w:r>
      <w:r w:rsidRPr="002A2CFB">
        <w:fldChar w:fldCharType="begin"/>
      </w:r>
      <w:r w:rsidRPr="002A2CFB">
        <w:instrText xml:space="preserve"> PAGEREF _Toc360110704 \h </w:instrText>
      </w:r>
      <w:r w:rsidRPr="002A2CFB">
        <w:fldChar w:fldCharType="separate"/>
      </w:r>
      <w:r w:rsidRPr="002A2CFB">
        <w:t>29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JUNHO DE 2013</w:t>
      </w:r>
      <w:r w:rsidRPr="002A2CFB">
        <w:tab/>
      </w:r>
      <w:r w:rsidRPr="002A2CFB">
        <w:fldChar w:fldCharType="begin"/>
      </w:r>
      <w:r w:rsidRPr="002A2CFB">
        <w:instrText xml:space="preserve"> PAGEREF _Toc360110705 \h </w:instrText>
      </w:r>
      <w:r w:rsidRPr="002A2CFB">
        <w:fldChar w:fldCharType="separate"/>
      </w:r>
      <w:r w:rsidRPr="002A2CFB">
        <w:t>29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MAIO DE 2013</w:t>
      </w:r>
      <w:r w:rsidRPr="002A2CFB">
        <w:tab/>
      </w:r>
      <w:r w:rsidRPr="002A2CFB">
        <w:fldChar w:fldCharType="begin"/>
      </w:r>
      <w:r w:rsidRPr="002A2CFB">
        <w:instrText xml:space="preserve"> PAGEREF _Toc360110706 \h </w:instrText>
      </w:r>
      <w:r w:rsidRPr="002A2CFB">
        <w:fldChar w:fldCharType="separate"/>
      </w:r>
      <w:r w:rsidRPr="002A2CFB">
        <w:t>30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ABRIL DE 2013</w:t>
      </w:r>
      <w:r w:rsidRPr="002A2CFB">
        <w:tab/>
      </w:r>
      <w:r w:rsidRPr="002A2CFB">
        <w:fldChar w:fldCharType="begin"/>
      </w:r>
      <w:r w:rsidRPr="002A2CFB">
        <w:instrText xml:space="preserve"> PAGEREF _Toc360110707 \h </w:instrText>
      </w:r>
      <w:r w:rsidRPr="002A2CFB">
        <w:fldChar w:fldCharType="separate"/>
      </w:r>
      <w:r w:rsidRPr="002A2CFB">
        <w:t>30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MARÇO DE 2013</w:t>
      </w:r>
      <w:r w:rsidRPr="002A2CFB">
        <w:tab/>
      </w:r>
      <w:r w:rsidRPr="002A2CFB">
        <w:fldChar w:fldCharType="begin"/>
      </w:r>
      <w:r w:rsidRPr="002A2CFB">
        <w:instrText xml:space="preserve"> PAGEREF _Toc360110708 \h </w:instrText>
      </w:r>
      <w:r w:rsidRPr="002A2CFB">
        <w:fldChar w:fldCharType="separate"/>
      </w:r>
      <w:r w:rsidRPr="002A2CFB">
        <w:t>32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FEVEREIRO DE 2013</w:t>
      </w:r>
      <w:r w:rsidRPr="002A2CFB">
        <w:tab/>
      </w:r>
      <w:r w:rsidRPr="002A2CFB">
        <w:fldChar w:fldCharType="begin"/>
      </w:r>
      <w:r w:rsidRPr="002A2CFB">
        <w:instrText xml:space="preserve"> PAGEREF _Toc360110709 \h </w:instrText>
      </w:r>
      <w:r w:rsidRPr="002A2CFB">
        <w:fldChar w:fldCharType="separate"/>
      </w:r>
      <w:r w:rsidRPr="002A2CFB">
        <w:t>33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JANEIRO DE 2013</w:t>
      </w:r>
      <w:r w:rsidRPr="002A2CFB">
        <w:tab/>
      </w:r>
      <w:r w:rsidRPr="002A2CFB">
        <w:fldChar w:fldCharType="begin"/>
      </w:r>
      <w:r w:rsidRPr="002A2CFB">
        <w:instrText xml:space="preserve"> PAGEREF _Toc360110710 \h </w:instrText>
      </w:r>
      <w:r w:rsidRPr="002A2CFB">
        <w:fldChar w:fldCharType="separate"/>
      </w:r>
      <w:r w:rsidRPr="002A2CFB">
        <w:t>34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DEZEMBRO DE 2012</w:t>
      </w:r>
      <w:r w:rsidRPr="002A2CFB">
        <w:tab/>
      </w:r>
      <w:r w:rsidRPr="002A2CFB">
        <w:fldChar w:fldCharType="begin"/>
      </w:r>
      <w:r w:rsidRPr="002A2CFB">
        <w:instrText xml:space="preserve"> PAGEREF _Toc360110711 \h </w:instrText>
      </w:r>
      <w:r w:rsidRPr="002A2CFB">
        <w:fldChar w:fldCharType="separate"/>
      </w:r>
      <w:r w:rsidRPr="002A2CFB">
        <w:t>34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NOVEMBRO DE 2012</w:t>
      </w:r>
      <w:r w:rsidRPr="002A2CFB">
        <w:tab/>
      </w:r>
      <w:r w:rsidRPr="002A2CFB">
        <w:fldChar w:fldCharType="begin"/>
      </w:r>
      <w:r w:rsidRPr="002A2CFB">
        <w:instrText xml:space="preserve"> PAGEREF _Toc360110712 \h </w:instrText>
      </w:r>
      <w:r w:rsidRPr="002A2CFB">
        <w:fldChar w:fldCharType="separate"/>
      </w:r>
      <w:r w:rsidRPr="002A2CFB">
        <w:t>36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OUTUBRO DE 2012</w:t>
      </w:r>
      <w:r w:rsidRPr="002A2CFB">
        <w:tab/>
      </w:r>
      <w:r w:rsidRPr="002A2CFB">
        <w:fldChar w:fldCharType="begin"/>
      </w:r>
      <w:r w:rsidRPr="002A2CFB">
        <w:instrText xml:space="preserve"> PAGEREF _Toc360110713 \h </w:instrText>
      </w:r>
      <w:r w:rsidRPr="002A2CFB">
        <w:fldChar w:fldCharType="separate"/>
      </w:r>
      <w:r w:rsidRPr="002A2CFB">
        <w:t>36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SETEMBRO DE 2012</w:t>
      </w:r>
      <w:r w:rsidRPr="002A2CFB">
        <w:tab/>
      </w:r>
      <w:r w:rsidRPr="002A2CFB">
        <w:fldChar w:fldCharType="begin"/>
      </w:r>
      <w:r w:rsidRPr="002A2CFB">
        <w:instrText xml:space="preserve"> PAGEREF _Toc360110714 \h </w:instrText>
      </w:r>
      <w:r w:rsidRPr="002A2CFB">
        <w:fldChar w:fldCharType="separate"/>
      </w:r>
      <w:r w:rsidRPr="002A2CFB">
        <w:t>37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ALTERAÇÕES EM AGOSTO DE 2012</w:t>
      </w:r>
      <w:r w:rsidRPr="002A2CFB">
        <w:tab/>
      </w:r>
      <w:r w:rsidRPr="002A2CFB">
        <w:fldChar w:fldCharType="begin"/>
      </w:r>
      <w:r w:rsidRPr="002A2CFB">
        <w:instrText xml:space="preserve"> PAGEREF _Toc360110715 \h </w:instrText>
      </w:r>
      <w:r w:rsidRPr="002A2CFB">
        <w:fldChar w:fldCharType="separate"/>
      </w:r>
      <w:r w:rsidRPr="002A2CFB">
        <w:t>39</w:t>
      </w:r>
      <w:r w:rsidRPr="002A2CFB">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Seção 2 – promoções de ProdutoS</w:t>
      </w:r>
      <w:r w:rsidRPr="002A2CFB">
        <w:rPr>
          <w:color w:val="auto"/>
        </w:rPr>
        <w:tab/>
      </w:r>
      <w:r w:rsidRPr="002A2CFB">
        <w:rPr>
          <w:color w:val="auto"/>
        </w:rPr>
        <w:fldChar w:fldCharType="begin"/>
      </w:r>
      <w:r w:rsidRPr="002A2CFB">
        <w:rPr>
          <w:color w:val="auto"/>
        </w:rPr>
        <w:instrText xml:space="preserve"> PAGEREF _Toc360110716 \h </w:instrText>
      </w:r>
      <w:r w:rsidRPr="002A2CFB">
        <w:rPr>
          <w:color w:val="auto"/>
        </w:rPr>
      </w:r>
      <w:r w:rsidRPr="002A2CFB">
        <w:rPr>
          <w:color w:val="auto"/>
        </w:rPr>
        <w:fldChar w:fldCharType="separate"/>
      </w:r>
      <w:r w:rsidRPr="002A2CFB">
        <w:rPr>
          <w:color w:val="auto"/>
        </w:rPr>
        <w:t>40</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Microsoft Dynamics AX 2012 R2 - Promoção de Introdução ao EA</w:t>
      </w:r>
      <w:r w:rsidRPr="002A2CFB">
        <w:tab/>
      </w:r>
      <w:r w:rsidRPr="002A2CFB">
        <w:fldChar w:fldCharType="begin"/>
      </w:r>
      <w:r w:rsidRPr="002A2CFB">
        <w:instrText xml:space="preserve"> PAGEREF _Toc360110717 \h </w:instrText>
      </w:r>
      <w:r w:rsidRPr="002A2CFB">
        <w:fldChar w:fldCharType="separate"/>
      </w:r>
      <w:r w:rsidRPr="002A2CFB">
        <w:t>40</w:t>
      </w:r>
      <w:r w:rsidRPr="002A2CFB">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SEÇÃO 3 – TERMOS do Programa de Licenciamento por Volume</w:t>
      </w:r>
      <w:r w:rsidRPr="002A2CFB">
        <w:rPr>
          <w:color w:val="auto"/>
        </w:rPr>
        <w:tab/>
      </w:r>
      <w:r w:rsidRPr="002A2CFB">
        <w:rPr>
          <w:color w:val="auto"/>
        </w:rPr>
        <w:fldChar w:fldCharType="begin"/>
      </w:r>
      <w:r w:rsidRPr="002A2CFB">
        <w:rPr>
          <w:color w:val="auto"/>
        </w:rPr>
        <w:instrText xml:space="preserve"> PAGEREF _Toc360110718 \h </w:instrText>
      </w:r>
      <w:r w:rsidRPr="002A2CFB">
        <w:rPr>
          <w:color w:val="auto"/>
        </w:rPr>
      </w:r>
      <w:r w:rsidRPr="002A2CFB">
        <w:rPr>
          <w:color w:val="auto"/>
        </w:rPr>
        <w:fldChar w:fldCharType="separate"/>
      </w:r>
      <w:r w:rsidRPr="002A2CFB">
        <w:rPr>
          <w:color w:val="auto"/>
        </w:rPr>
        <w:t>41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Programas de Licenciamento por Volume Aplicáveis</w:t>
      </w:r>
      <w:r w:rsidRPr="002A2CFB">
        <w:rPr>
          <w:color w:val="auto"/>
        </w:rPr>
        <w:tab/>
      </w:r>
      <w:r w:rsidRPr="002A2CFB">
        <w:rPr>
          <w:color w:val="auto"/>
        </w:rPr>
        <w:fldChar w:fldCharType="begin"/>
      </w:r>
      <w:r w:rsidRPr="002A2CFB">
        <w:rPr>
          <w:color w:val="auto"/>
        </w:rPr>
        <w:instrText xml:space="preserve"> PAGEREF _Toc360110719 \h </w:instrText>
      </w:r>
      <w:r w:rsidRPr="002A2CFB">
        <w:rPr>
          <w:color w:val="auto"/>
        </w:rPr>
      </w:r>
      <w:r w:rsidRPr="002A2CFB">
        <w:rPr>
          <w:color w:val="auto"/>
        </w:rPr>
        <w:fldChar w:fldCharType="separate"/>
      </w:r>
      <w:r w:rsidRPr="002A2CFB">
        <w:rPr>
          <w:color w:val="auto"/>
        </w:rPr>
        <w:t>41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Pontos e pedidos mínimos</w:t>
      </w:r>
      <w:r w:rsidRPr="002A2CFB">
        <w:rPr>
          <w:color w:val="auto"/>
        </w:rPr>
        <w:tab/>
      </w:r>
      <w:r w:rsidRPr="002A2CFB">
        <w:rPr>
          <w:color w:val="auto"/>
        </w:rPr>
        <w:fldChar w:fldCharType="begin"/>
      </w:r>
      <w:r w:rsidRPr="002A2CFB">
        <w:rPr>
          <w:color w:val="auto"/>
        </w:rPr>
        <w:instrText xml:space="preserve"> PAGEREF _Toc360110720 \h </w:instrText>
      </w:r>
      <w:r w:rsidRPr="002A2CFB">
        <w:rPr>
          <w:color w:val="auto"/>
        </w:rPr>
      </w:r>
      <w:r w:rsidRPr="002A2CFB">
        <w:rPr>
          <w:color w:val="auto"/>
        </w:rPr>
        <w:fldChar w:fldCharType="separate"/>
      </w:r>
      <w:r w:rsidRPr="002A2CFB">
        <w:rPr>
          <w:color w:val="auto"/>
        </w:rPr>
        <w:t>41</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Requisitos Mínimos de Pedidos</w:t>
      </w:r>
      <w:r w:rsidRPr="002A2CFB">
        <w:tab/>
      </w:r>
      <w:r w:rsidRPr="002A2CFB">
        <w:fldChar w:fldCharType="begin"/>
      </w:r>
      <w:r w:rsidRPr="002A2CFB">
        <w:instrText xml:space="preserve"> PAGEREF _Toc360110721 \h </w:instrText>
      </w:r>
      <w:r w:rsidRPr="002A2CFB">
        <w:fldChar w:fldCharType="separate"/>
      </w:r>
      <w:r w:rsidRPr="002A2CFB">
        <w:t>41</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Plataformas</w:t>
      </w:r>
      <w:r w:rsidRPr="002A2CFB">
        <w:rPr>
          <w:color w:val="auto"/>
        </w:rPr>
        <w:tab/>
      </w:r>
      <w:r w:rsidRPr="002A2CFB">
        <w:rPr>
          <w:color w:val="auto"/>
        </w:rPr>
        <w:fldChar w:fldCharType="begin"/>
      </w:r>
      <w:r w:rsidRPr="002A2CFB">
        <w:rPr>
          <w:color w:val="auto"/>
        </w:rPr>
        <w:instrText xml:space="preserve"> PAGEREF _Toc360110722 \h </w:instrText>
      </w:r>
      <w:r w:rsidRPr="002A2CFB">
        <w:rPr>
          <w:color w:val="auto"/>
        </w:rPr>
      </w:r>
      <w:r w:rsidRPr="002A2CFB">
        <w:rPr>
          <w:color w:val="auto"/>
        </w:rPr>
        <w:fldChar w:fldCharType="separate"/>
      </w:r>
      <w:r w:rsidRPr="002A2CFB">
        <w:rPr>
          <w:color w:val="auto"/>
        </w:rPr>
        <w:t>45</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Definição de Gerenciamento para Dispositivos Qualificados</w:t>
      </w:r>
      <w:r w:rsidRPr="002A2CFB">
        <w:rPr>
          <w:color w:val="auto"/>
        </w:rPr>
        <w:tab/>
      </w:r>
      <w:r w:rsidRPr="002A2CFB">
        <w:rPr>
          <w:color w:val="auto"/>
        </w:rPr>
        <w:fldChar w:fldCharType="begin"/>
      </w:r>
      <w:r w:rsidRPr="002A2CFB">
        <w:rPr>
          <w:color w:val="auto"/>
        </w:rPr>
        <w:instrText xml:space="preserve"> PAGEREF _Toc360110723 \h </w:instrText>
      </w:r>
      <w:r w:rsidRPr="002A2CFB">
        <w:rPr>
          <w:color w:val="auto"/>
        </w:rPr>
      </w:r>
      <w:r w:rsidRPr="002A2CFB">
        <w:rPr>
          <w:color w:val="auto"/>
        </w:rPr>
        <w:fldChar w:fldCharType="separate"/>
      </w:r>
      <w:r w:rsidRPr="002A2CFB">
        <w:rPr>
          <w:color w:val="auto"/>
        </w:rPr>
        <w:t>46</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Produtos qualificados para o Desconto de Atualização (UTD)</w:t>
      </w:r>
      <w:r w:rsidRPr="002A2CFB">
        <w:rPr>
          <w:color w:val="auto"/>
        </w:rPr>
        <w:tab/>
      </w:r>
      <w:r w:rsidRPr="002A2CFB">
        <w:rPr>
          <w:color w:val="auto"/>
        </w:rPr>
        <w:fldChar w:fldCharType="begin"/>
      </w:r>
      <w:r w:rsidRPr="002A2CFB">
        <w:rPr>
          <w:color w:val="auto"/>
        </w:rPr>
        <w:instrText xml:space="preserve"> PAGEREF _Toc360110724 \h </w:instrText>
      </w:r>
      <w:r w:rsidRPr="002A2CFB">
        <w:rPr>
          <w:color w:val="auto"/>
        </w:rPr>
      </w:r>
      <w:r w:rsidRPr="002A2CFB">
        <w:rPr>
          <w:color w:val="auto"/>
        </w:rPr>
        <w:fldChar w:fldCharType="separate"/>
      </w:r>
      <w:r w:rsidRPr="002A2CFB">
        <w:rPr>
          <w:color w:val="auto"/>
        </w:rPr>
        <w:t>46</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Termos de Programa Atualizados dos Contratos Enterprise e Subscription</w:t>
      </w:r>
      <w:r w:rsidRPr="002A2CFB">
        <w:tab/>
      </w:r>
      <w:r w:rsidRPr="002A2CFB">
        <w:fldChar w:fldCharType="begin"/>
      </w:r>
      <w:r w:rsidRPr="002A2CFB">
        <w:instrText xml:space="preserve"> PAGEREF _Toc360110725 \h </w:instrText>
      </w:r>
      <w:r w:rsidRPr="002A2CFB">
        <w:fldChar w:fldCharType="separate"/>
      </w:r>
      <w:r w:rsidRPr="002A2CFB">
        <w:t>47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Continuidade do Serviço por meio de Prazo Estendido</w:t>
      </w:r>
      <w:r w:rsidRPr="002A2CFB">
        <w:tab/>
      </w:r>
      <w:r w:rsidRPr="002A2CFB">
        <w:fldChar w:fldCharType="begin"/>
      </w:r>
      <w:r w:rsidRPr="002A2CFB">
        <w:instrText xml:space="preserve"> PAGEREF _Toc360110726 \h </w:instrText>
      </w:r>
      <w:r w:rsidRPr="002A2CFB">
        <w:fldChar w:fldCharType="separate"/>
      </w:r>
      <w:r w:rsidRPr="002A2CFB">
        <w:t>51</w:t>
      </w:r>
      <w:r w:rsidRPr="002A2CFB">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seção 4 – tipos de licença e valores</w:t>
      </w:r>
      <w:r w:rsidRPr="002A2CFB">
        <w:rPr>
          <w:color w:val="auto"/>
        </w:rPr>
        <w:tab/>
      </w:r>
      <w:r w:rsidRPr="002A2CFB">
        <w:rPr>
          <w:color w:val="auto"/>
        </w:rPr>
        <w:fldChar w:fldCharType="begin"/>
      </w:r>
      <w:r w:rsidRPr="002A2CFB">
        <w:rPr>
          <w:color w:val="auto"/>
        </w:rPr>
        <w:instrText xml:space="preserve"> PAGEREF _Toc360110727 \h </w:instrText>
      </w:r>
      <w:r w:rsidRPr="002A2CFB">
        <w:rPr>
          <w:color w:val="auto"/>
        </w:rPr>
      </w:r>
      <w:r w:rsidRPr="002A2CFB">
        <w:rPr>
          <w:color w:val="auto"/>
        </w:rPr>
        <w:fldChar w:fldCharType="separate"/>
      </w:r>
      <w:r w:rsidRPr="002A2CFB">
        <w:rPr>
          <w:color w:val="auto"/>
        </w:rPr>
        <w:t>52</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Valores</w:t>
      </w:r>
      <w:r w:rsidRPr="002A2CFB">
        <w:tab/>
      </w:r>
      <w:r w:rsidRPr="002A2CFB">
        <w:fldChar w:fldCharType="begin"/>
      </w:r>
      <w:r w:rsidRPr="002A2CFB">
        <w:instrText xml:space="preserve"> PAGEREF _Toc360110728 \h </w:instrText>
      </w:r>
      <w:r w:rsidRPr="002A2CFB">
        <w:fldChar w:fldCharType="separate"/>
      </w:r>
      <w:r w:rsidRPr="002A2CFB">
        <w:t>52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w:t>
      </w:r>
      <w:r w:rsidRPr="002A2CFB">
        <w:tab/>
      </w:r>
      <w:r w:rsidRPr="002A2CFB">
        <w:fldChar w:fldCharType="begin"/>
      </w:r>
      <w:r w:rsidRPr="002A2CFB">
        <w:instrText xml:space="preserve"> PAGEREF _Toc360110729 \h </w:instrText>
      </w:r>
      <w:r w:rsidRPr="002A2CFB">
        <w:fldChar w:fldCharType="separate"/>
      </w:r>
      <w:r w:rsidRPr="002A2CFB">
        <w:t>52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 e Software Assurance</w:t>
      </w:r>
      <w:r w:rsidRPr="002A2CFB">
        <w:tab/>
      </w:r>
      <w:r w:rsidRPr="002A2CFB">
        <w:fldChar w:fldCharType="begin"/>
      </w:r>
      <w:r w:rsidRPr="002A2CFB">
        <w:instrText xml:space="preserve"> PAGEREF _Toc360110730 \h </w:instrText>
      </w:r>
      <w:r w:rsidRPr="002A2CFB">
        <w:fldChar w:fldCharType="separate"/>
      </w:r>
      <w:r w:rsidRPr="002A2CFB">
        <w:t>52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Software Assurance</w:t>
      </w:r>
      <w:r w:rsidRPr="002A2CFB">
        <w:tab/>
      </w:r>
      <w:r w:rsidRPr="002A2CFB">
        <w:fldChar w:fldCharType="begin"/>
      </w:r>
      <w:r w:rsidRPr="002A2CFB">
        <w:instrText xml:space="preserve"> PAGEREF _Toc360110731 \h </w:instrText>
      </w:r>
      <w:r w:rsidRPr="002A2CFB">
        <w:fldChar w:fldCharType="separate"/>
      </w:r>
      <w:r w:rsidRPr="002A2CFB">
        <w:t>53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Licenças Step-up</w:t>
      </w:r>
      <w:r w:rsidRPr="002A2CFB">
        <w:tab/>
      </w:r>
      <w:r w:rsidRPr="002A2CFB">
        <w:fldChar w:fldCharType="begin"/>
      </w:r>
      <w:r w:rsidRPr="002A2CFB">
        <w:instrText xml:space="preserve"> PAGEREF _Toc360110732 \h </w:instrText>
      </w:r>
      <w:r w:rsidRPr="002A2CFB">
        <w:fldChar w:fldCharType="separate"/>
      </w:r>
      <w:r w:rsidRPr="002A2CFB">
        <w:t>54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Licenças de Assinatura</w:t>
      </w:r>
      <w:r w:rsidRPr="002A2CFB">
        <w:tab/>
      </w:r>
      <w:r w:rsidRPr="002A2CFB">
        <w:fldChar w:fldCharType="begin"/>
      </w:r>
      <w:r w:rsidRPr="002A2CFB">
        <w:instrText xml:space="preserve"> PAGEREF _Toc360110733 \h </w:instrText>
      </w:r>
      <w:r w:rsidRPr="002A2CFB">
        <w:fldChar w:fldCharType="separate"/>
      </w:r>
      <w:r w:rsidRPr="002A2CFB">
        <w:t>54</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rPr>
        <w:t>Atualização</w:t>
      </w:r>
      <w:r w:rsidRPr="002A2CFB">
        <w:tab/>
      </w:r>
      <w:r w:rsidRPr="002A2CFB">
        <w:fldChar w:fldCharType="begin"/>
      </w:r>
      <w:r w:rsidRPr="002A2CFB">
        <w:instrText xml:space="preserve"> PAGEREF _Toc360110734 \h </w:instrText>
      </w:r>
      <w:r w:rsidRPr="002A2CFB">
        <w:fldChar w:fldCharType="separate"/>
      </w:r>
      <w:r w:rsidRPr="002A2CFB">
        <w:t>55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Atualização e Software Assurance</w:t>
      </w:r>
      <w:r w:rsidRPr="002A2CFB">
        <w:tab/>
      </w:r>
      <w:r w:rsidRPr="002A2CFB">
        <w:fldChar w:fldCharType="begin"/>
      </w:r>
      <w:r w:rsidRPr="002A2CFB">
        <w:instrText xml:space="preserve"> PAGEREF _Toc360110735 \h </w:instrText>
      </w:r>
      <w:r w:rsidRPr="002A2CFB">
        <w:fldChar w:fldCharType="separate"/>
      </w:r>
      <w:r w:rsidRPr="002A2CFB">
        <w:t>55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lastRenderedPageBreak/>
        <w:t>Licenças Work-at-Home</w:t>
      </w:r>
      <w:r w:rsidRPr="002A2CFB">
        <w:tab/>
      </w:r>
      <w:r w:rsidRPr="002A2CFB">
        <w:fldChar w:fldCharType="begin"/>
      </w:r>
      <w:r w:rsidRPr="002A2CFB">
        <w:instrText xml:space="preserve"> PAGEREF _Toc360110736 \h </w:instrText>
      </w:r>
      <w:r w:rsidRPr="002A2CFB">
        <w:fldChar w:fldCharType="separate"/>
      </w:r>
      <w:r w:rsidRPr="002A2CFB">
        <w:t>55</w:t>
      </w:r>
      <w:r w:rsidRPr="002A2CFB">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Seção 5 – PREÇOS DE SERVIÇOS ONLINE, PAGAMENTO e TERMOS Complementares</w:t>
      </w:r>
      <w:r w:rsidRPr="002A2CFB">
        <w:rPr>
          <w:color w:val="auto"/>
        </w:rPr>
        <w:tab/>
      </w:r>
      <w:r w:rsidRPr="002A2CFB">
        <w:rPr>
          <w:color w:val="auto"/>
        </w:rPr>
        <w:fldChar w:fldCharType="begin"/>
      </w:r>
      <w:r w:rsidRPr="002A2CFB">
        <w:rPr>
          <w:color w:val="auto"/>
        </w:rPr>
        <w:instrText xml:space="preserve"> PAGEREF _Toc360110737 \h </w:instrText>
      </w:r>
      <w:r w:rsidRPr="002A2CFB">
        <w:rPr>
          <w:color w:val="auto"/>
        </w:rPr>
      </w:r>
      <w:r w:rsidRPr="002A2CFB">
        <w:rPr>
          <w:color w:val="auto"/>
        </w:rPr>
        <w:fldChar w:fldCharType="separate"/>
      </w:r>
      <w:r w:rsidRPr="002A2CFB">
        <w:rPr>
          <w:color w:val="auto"/>
        </w:rPr>
        <w:t>56</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Termos de Pagamento e Preços de Serviços Online</w:t>
      </w:r>
      <w:r w:rsidRPr="002A2CFB">
        <w:tab/>
      </w:r>
      <w:r w:rsidRPr="002A2CFB">
        <w:fldChar w:fldCharType="begin"/>
      </w:r>
      <w:r w:rsidRPr="002A2CFB">
        <w:instrText xml:space="preserve"> PAGEREF _Toc360110738 \h </w:instrText>
      </w:r>
      <w:r w:rsidRPr="002A2CFB">
        <w:fldChar w:fldCharType="separate"/>
      </w:r>
      <w:r w:rsidRPr="002A2CFB">
        <w:t>56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Prazo da assinatura de Serviços Online</w:t>
      </w:r>
      <w:r w:rsidRPr="002A2CFB">
        <w:tab/>
      </w:r>
      <w:r w:rsidRPr="002A2CFB">
        <w:fldChar w:fldCharType="begin"/>
      </w:r>
      <w:r w:rsidRPr="002A2CFB">
        <w:instrText xml:space="preserve"> PAGEREF _Toc360110739 \h </w:instrText>
      </w:r>
      <w:r w:rsidRPr="002A2CFB">
        <w:fldChar w:fldCharType="separate"/>
      </w:r>
      <w:r w:rsidRPr="002A2CFB">
        <w:t>56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Compras e renovação automática em Serviços Online</w:t>
      </w:r>
      <w:r w:rsidRPr="002A2CFB">
        <w:tab/>
      </w:r>
      <w:r w:rsidRPr="002A2CFB">
        <w:fldChar w:fldCharType="begin"/>
      </w:r>
      <w:r w:rsidRPr="002A2CFB">
        <w:instrText xml:space="preserve"> PAGEREF _Toc360110740 \h </w:instrText>
      </w:r>
      <w:r w:rsidRPr="002A2CFB">
        <w:fldChar w:fldCharType="separate"/>
      </w:r>
      <w:r w:rsidRPr="002A2CFB">
        <w:t>57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Gerenciamento do status da renovação e da renovação automática</w:t>
      </w:r>
      <w:r w:rsidRPr="002A2CFB">
        <w:tab/>
      </w:r>
      <w:r w:rsidRPr="002A2CFB">
        <w:fldChar w:fldCharType="begin"/>
      </w:r>
      <w:r w:rsidRPr="002A2CFB">
        <w:instrText xml:space="preserve"> PAGEREF _Toc360110741 \h </w:instrText>
      </w:r>
      <w:r w:rsidRPr="002A2CFB">
        <w:fldChar w:fldCharType="separate"/>
      </w:r>
      <w:r w:rsidRPr="002A2CFB">
        <w:t>57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Cancelamento de Serviços Online</w:t>
      </w:r>
      <w:r w:rsidRPr="002A2CFB">
        <w:tab/>
      </w:r>
      <w:r w:rsidRPr="002A2CFB">
        <w:fldChar w:fldCharType="begin"/>
      </w:r>
      <w:r w:rsidRPr="002A2CFB">
        <w:instrText xml:space="preserve"> PAGEREF _Toc360110742 \h </w:instrText>
      </w:r>
      <w:r w:rsidRPr="002A2CFB">
        <w:fldChar w:fldCharType="separate"/>
      </w:r>
      <w:r w:rsidRPr="002A2CFB">
        <w:t>58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Opções de termos de pagamento de Serviços Online</w:t>
      </w:r>
      <w:r w:rsidRPr="002A2CFB">
        <w:tab/>
      </w:r>
      <w:r w:rsidRPr="002A2CFB">
        <w:fldChar w:fldCharType="begin"/>
      </w:r>
      <w:r w:rsidRPr="002A2CFB">
        <w:instrText xml:space="preserve"> PAGEREF _Toc360110743 \h </w:instrText>
      </w:r>
      <w:r w:rsidRPr="002A2CFB">
        <w:fldChar w:fldCharType="separate"/>
      </w:r>
      <w:r w:rsidRPr="002A2CFB">
        <w:t>58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Requisitos de compra mínima para Serviços Online no Licenciamento por Volume</w:t>
      </w:r>
      <w:r w:rsidRPr="002A2CFB">
        <w:tab/>
      </w:r>
      <w:r w:rsidRPr="002A2CFB">
        <w:fldChar w:fldCharType="begin"/>
      </w:r>
      <w:r w:rsidRPr="002A2CFB">
        <w:instrText xml:space="preserve"> PAGEREF _Toc360110744 \h </w:instrText>
      </w:r>
      <w:r w:rsidRPr="002A2CFB">
        <w:fldChar w:fldCharType="separate"/>
      </w:r>
      <w:r w:rsidRPr="002A2CFB">
        <w:t>58</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Serviços do Windows Azure</w:t>
      </w:r>
      <w:r w:rsidRPr="002A2CFB">
        <w:rPr>
          <w:color w:val="auto"/>
        </w:rPr>
        <w:tab/>
      </w:r>
      <w:r w:rsidRPr="002A2CFB">
        <w:rPr>
          <w:color w:val="auto"/>
        </w:rPr>
        <w:fldChar w:fldCharType="begin"/>
      </w:r>
      <w:r w:rsidRPr="002A2CFB">
        <w:rPr>
          <w:color w:val="auto"/>
        </w:rPr>
        <w:instrText xml:space="preserve"> PAGEREF _Toc360110745 \h </w:instrText>
      </w:r>
      <w:r w:rsidRPr="002A2CFB">
        <w:rPr>
          <w:color w:val="auto"/>
        </w:rPr>
      </w:r>
      <w:r w:rsidRPr="002A2CFB">
        <w:rPr>
          <w:color w:val="auto"/>
        </w:rPr>
        <w:fldChar w:fldCharType="separate"/>
      </w:r>
      <w:r w:rsidRPr="002A2CFB">
        <w:rPr>
          <w:color w:val="auto"/>
        </w:rPr>
        <w:t>58</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Disponibilidade Regional dos Serviços Online</w:t>
      </w:r>
      <w:r w:rsidRPr="002A2CFB">
        <w:tab/>
      </w:r>
      <w:r w:rsidRPr="002A2CFB">
        <w:fldChar w:fldCharType="begin"/>
      </w:r>
      <w:r w:rsidRPr="002A2CFB">
        <w:instrText xml:space="preserve"> PAGEREF _Toc360110746 \h </w:instrText>
      </w:r>
      <w:r w:rsidRPr="002A2CFB">
        <w:fldChar w:fldCharType="separate"/>
      </w:r>
      <w:r w:rsidRPr="002A2CFB">
        <w:t>60</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Termos adicionais de Serviços Online</w:t>
      </w:r>
      <w:r w:rsidRPr="002A2CFB">
        <w:tab/>
      </w:r>
      <w:r w:rsidRPr="002A2CFB">
        <w:fldChar w:fldCharType="begin"/>
      </w:r>
      <w:r w:rsidRPr="002A2CFB">
        <w:instrText xml:space="preserve"> PAGEREF _Toc360110747 \h </w:instrText>
      </w:r>
      <w:r w:rsidRPr="002A2CFB">
        <w:fldChar w:fldCharType="separate"/>
      </w:r>
      <w:r w:rsidRPr="002A2CFB">
        <w:t>60</w:t>
      </w:r>
      <w:r w:rsidRPr="002A2CFB">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SEÇÃO 6 – regras de renovação DO Software Assurance</w:t>
      </w:r>
      <w:r w:rsidRPr="002A2CFB">
        <w:rPr>
          <w:color w:val="auto"/>
        </w:rPr>
        <w:tab/>
      </w:r>
      <w:r w:rsidRPr="002A2CFB">
        <w:rPr>
          <w:color w:val="auto"/>
        </w:rPr>
        <w:fldChar w:fldCharType="begin"/>
      </w:r>
      <w:r w:rsidRPr="002A2CFB">
        <w:rPr>
          <w:color w:val="auto"/>
        </w:rPr>
        <w:instrText xml:space="preserve"> PAGEREF _Toc360110748 \h </w:instrText>
      </w:r>
      <w:r w:rsidRPr="002A2CFB">
        <w:rPr>
          <w:color w:val="auto"/>
        </w:rPr>
      </w:r>
      <w:r w:rsidRPr="002A2CFB">
        <w:rPr>
          <w:color w:val="auto"/>
        </w:rPr>
        <w:fldChar w:fldCharType="separate"/>
      </w:r>
      <w:r w:rsidRPr="002A2CFB">
        <w:rPr>
          <w:color w:val="auto"/>
        </w:rPr>
        <w:t>61</w:t>
      </w:r>
      <w:r w:rsidRPr="002A2CFB">
        <w:rPr>
          <w:color w:val="auto"/>
        </w:rPr>
        <w:fldChar w:fldCharType="end"/>
      </w:r>
    </w:p>
    <w:p w:rsidR="002A2CFB" w:rsidRPr="002A2CFB" w:rsidRDefault="002A2CFB">
      <w:pPr>
        <w:pStyle w:val="TOC4"/>
        <w:rPr>
          <w:rFonts w:asciiTheme="minorHAnsi" w:eastAsiaTheme="minorEastAsia" w:hAnsiTheme="minorHAnsi" w:cstheme="minorBidi"/>
          <w:noProof/>
          <w:sz w:val="22"/>
          <w:szCs w:val="22"/>
        </w:rPr>
      </w:pPr>
      <w:r w:rsidRPr="002A2CFB">
        <w:rPr>
          <w:rFonts w:cs="Tahoma"/>
          <w:noProof/>
          <w:lang w:val="pt-BR"/>
        </w:rPr>
        <w:t>Licença Open</w:t>
      </w:r>
      <w:r w:rsidRPr="002A2CFB">
        <w:rPr>
          <w:noProof/>
        </w:rPr>
        <w:tab/>
      </w:r>
      <w:r w:rsidRPr="002A2CFB">
        <w:rPr>
          <w:noProof/>
        </w:rPr>
        <w:fldChar w:fldCharType="begin"/>
      </w:r>
      <w:r w:rsidRPr="002A2CFB">
        <w:rPr>
          <w:noProof/>
        </w:rPr>
        <w:instrText xml:space="preserve"> PAGEREF _Toc360110749 \h </w:instrText>
      </w:r>
      <w:r w:rsidRPr="002A2CFB">
        <w:rPr>
          <w:noProof/>
        </w:rPr>
      </w:r>
      <w:r w:rsidRPr="002A2CFB">
        <w:rPr>
          <w:noProof/>
        </w:rPr>
        <w:fldChar w:fldCharType="separate"/>
      </w:r>
      <w:r w:rsidRPr="002A2CFB">
        <w:rPr>
          <w:noProof/>
        </w:rPr>
        <w:t>61</w:t>
      </w:r>
      <w:r w:rsidRPr="002A2CFB">
        <w:rPr>
          <w:noProof/>
        </w:rPr>
        <w:fldChar w:fldCharType="end"/>
      </w:r>
    </w:p>
    <w:p w:rsidR="002A2CFB" w:rsidRPr="002A2CFB" w:rsidRDefault="002A2CFB">
      <w:pPr>
        <w:pStyle w:val="TOC4"/>
        <w:rPr>
          <w:rFonts w:asciiTheme="minorHAnsi" w:eastAsiaTheme="minorEastAsia" w:hAnsiTheme="minorHAnsi" w:cstheme="minorBidi"/>
          <w:noProof/>
          <w:sz w:val="22"/>
          <w:szCs w:val="22"/>
        </w:rPr>
      </w:pPr>
      <w:r w:rsidRPr="002A2CFB">
        <w:rPr>
          <w:rFonts w:cs="Tahoma"/>
          <w:noProof/>
          <w:lang w:val="pt-BR"/>
        </w:rPr>
        <w:t>Open Value 20xx</w:t>
      </w:r>
      <w:r w:rsidRPr="002A2CFB">
        <w:rPr>
          <w:noProof/>
        </w:rPr>
        <w:tab/>
      </w:r>
      <w:r w:rsidRPr="002A2CFB">
        <w:rPr>
          <w:noProof/>
        </w:rPr>
        <w:fldChar w:fldCharType="begin"/>
      </w:r>
      <w:r w:rsidRPr="002A2CFB">
        <w:rPr>
          <w:noProof/>
        </w:rPr>
        <w:instrText xml:space="preserve"> PAGEREF _Toc360110750 \h </w:instrText>
      </w:r>
      <w:r w:rsidRPr="002A2CFB">
        <w:rPr>
          <w:noProof/>
        </w:rPr>
      </w:r>
      <w:r w:rsidRPr="002A2CFB">
        <w:rPr>
          <w:noProof/>
        </w:rPr>
        <w:fldChar w:fldCharType="separate"/>
      </w:r>
      <w:r w:rsidRPr="002A2CFB">
        <w:rPr>
          <w:noProof/>
        </w:rPr>
        <w:t>61</w:t>
      </w:r>
      <w:r w:rsidRPr="002A2CFB">
        <w:rPr>
          <w:noProof/>
        </w:rPr>
        <w:fldChar w:fldCharType="end"/>
      </w:r>
    </w:p>
    <w:p w:rsidR="002A2CFB" w:rsidRPr="002A2CFB" w:rsidRDefault="002A2CFB">
      <w:pPr>
        <w:pStyle w:val="TOC4"/>
        <w:rPr>
          <w:rFonts w:asciiTheme="minorHAnsi" w:eastAsiaTheme="minorEastAsia" w:hAnsiTheme="minorHAnsi" w:cstheme="minorBidi"/>
          <w:noProof/>
          <w:sz w:val="22"/>
          <w:szCs w:val="22"/>
        </w:rPr>
      </w:pPr>
      <w:r w:rsidRPr="002A2CFB">
        <w:rPr>
          <w:rFonts w:cs="Tahoma"/>
          <w:noProof/>
          <w:lang w:val="pt-BR"/>
        </w:rPr>
        <w:t>Select 20xx</w:t>
      </w:r>
      <w:r w:rsidRPr="002A2CFB">
        <w:rPr>
          <w:noProof/>
        </w:rPr>
        <w:tab/>
      </w:r>
      <w:r w:rsidRPr="002A2CFB">
        <w:rPr>
          <w:noProof/>
        </w:rPr>
        <w:fldChar w:fldCharType="begin"/>
      </w:r>
      <w:r w:rsidRPr="002A2CFB">
        <w:rPr>
          <w:noProof/>
        </w:rPr>
        <w:instrText xml:space="preserve"> PAGEREF _Toc360110751 \h </w:instrText>
      </w:r>
      <w:r w:rsidRPr="002A2CFB">
        <w:rPr>
          <w:noProof/>
        </w:rPr>
      </w:r>
      <w:r w:rsidRPr="002A2CFB">
        <w:rPr>
          <w:noProof/>
        </w:rPr>
        <w:fldChar w:fldCharType="separate"/>
      </w:r>
      <w:r w:rsidRPr="002A2CFB">
        <w:rPr>
          <w:noProof/>
        </w:rPr>
        <w:t>61</w:t>
      </w:r>
      <w:r w:rsidRPr="002A2CFB">
        <w:rPr>
          <w:noProof/>
        </w:rPr>
        <w:fldChar w:fldCharType="end"/>
      </w:r>
    </w:p>
    <w:p w:rsidR="002A2CFB" w:rsidRPr="002A2CFB" w:rsidRDefault="002A2CFB">
      <w:pPr>
        <w:pStyle w:val="TOC4"/>
        <w:rPr>
          <w:rFonts w:asciiTheme="minorHAnsi" w:eastAsiaTheme="minorEastAsia" w:hAnsiTheme="minorHAnsi" w:cstheme="minorBidi"/>
          <w:noProof/>
          <w:sz w:val="22"/>
          <w:szCs w:val="22"/>
        </w:rPr>
      </w:pPr>
      <w:r w:rsidRPr="002A2CFB">
        <w:rPr>
          <w:rFonts w:cs="Tahoma"/>
          <w:noProof/>
          <w:lang w:val="pt-BR"/>
        </w:rPr>
        <w:t>Renovação da Cobertura sob o Mesmo Contrato</w:t>
      </w:r>
      <w:r w:rsidRPr="002A2CFB">
        <w:rPr>
          <w:noProof/>
        </w:rPr>
        <w:tab/>
      </w:r>
      <w:r w:rsidRPr="002A2CFB">
        <w:rPr>
          <w:noProof/>
        </w:rPr>
        <w:fldChar w:fldCharType="begin"/>
      </w:r>
      <w:r w:rsidRPr="002A2CFB">
        <w:rPr>
          <w:noProof/>
        </w:rPr>
        <w:instrText xml:space="preserve"> PAGEREF _Toc360110752 \h </w:instrText>
      </w:r>
      <w:r w:rsidRPr="002A2CFB">
        <w:rPr>
          <w:noProof/>
        </w:rPr>
      </w:r>
      <w:r w:rsidRPr="002A2CFB">
        <w:rPr>
          <w:noProof/>
        </w:rPr>
        <w:fldChar w:fldCharType="separate"/>
      </w:r>
      <w:r w:rsidRPr="002A2CFB">
        <w:rPr>
          <w:noProof/>
        </w:rPr>
        <w:t>61</w:t>
      </w:r>
      <w:r w:rsidRPr="002A2CFB">
        <w:rPr>
          <w:noProof/>
        </w:rPr>
        <w:fldChar w:fldCharType="end"/>
      </w:r>
    </w:p>
    <w:p w:rsidR="002A2CFB" w:rsidRPr="002A2CFB" w:rsidRDefault="002A2CFB">
      <w:pPr>
        <w:pStyle w:val="TOC4"/>
        <w:rPr>
          <w:rFonts w:asciiTheme="minorHAnsi" w:eastAsiaTheme="minorEastAsia" w:hAnsiTheme="minorHAnsi" w:cstheme="minorBidi"/>
          <w:noProof/>
          <w:sz w:val="22"/>
          <w:szCs w:val="22"/>
        </w:rPr>
      </w:pPr>
      <w:r w:rsidRPr="002A2CFB">
        <w:rPr>
          <w:rFonts w:cs="Tahoma"/>
          <w:noProof/>
          <w:lang w:val="pt-BR"/>
        </w:rPr>
        <w:t>Renovação da Cobertura a partir de um Contrato Separado</w:t>
      </w:r>
      <w:r w:rsidRPr="002A2CFB">
        <w:rPr>
          <w:noProof/>
        </w:rPr>
        <w:tab/>
      </w:r>
      <w:r w:rsidRPr="002A2CFB">
        <w:rPr>
          <w:noProof/>
        </w:rPr>
        <w:fldChar w:fldCharType="begin"/>
      </w:r>
      <w:r w:rsidRPr="002A2CFB">
        <w:rPr>
          <w:noProof/>
        </w:rPr>
        <w:instrText xml:space="preserve"> PAGEREF _Toc360110753 \h </w:instrText>
      </w:r>
      <w:r w:rsidRPr="002A2CFB">
        <w:rPr>
          <w:noProof/>
        </w:rPr>
      </w:r>
      <w:r w:rsidRPr="002A2CFB">
        <w:rPr>
          <w:noProof/>
        </w:rPr>
        <w:fldChar w:fldCharType="separate"/>
      </w:r>
      <w:r w:rsidRPr="002A2CFB">
        <w:rPr>
          <w:noProof/>
        </w:rPr>
        <w:t>61</w:t>
      </w:r>
      <w:r w:rsidRPr="002A2CFB">
        <w:rPr>
          <w:noProof/>
        </w:rPr>
        <w:fldChar w:fldCharType="end"/>
      </w:r>
    </w:p>
    <w:p w:rsidR="002A2CFB" w:rsidRPr="002A2CFB" w:rsidRDefault="002A2CFB">
      <w:pPr>
        <w:pStyle w:val="TOC4"/>
        <w:rPr>
          <w:rFonts w:asciiTheme="minorHAnsi" w:eastAsiaTheme="minorEastAsia" w:hAnsiTheme="minorHAnsi" w:cstheme="minorBidi"/>
          <w:noProof/>
          <w:sz w:val="22"/>
          <w:szCs w:val="22"/>
        </w:rPr>
      </w:pPr>
      <w:r w:rsidRPr="002A2CFB">
        <w:rPr>
          <w:rFonts w:cs="Tahoma"/>
          <w:noProof/>
          <w:lang w:val="pt-BR"/>
        </w:rPr>
        <w:t>Select Plus 20xx</w:t>
      </w:r>
      <w:r w:rsidRPr="002A2CFB">
        <w:rPr>
          <w:noProof/>
        </w:rPr>
        <w:tab/>
      </w:r>
      <w:r w:rsidRPr="002A2CFB">
        <w:rPr>
          <w:noProof/>
        </w:rPr>
        <w:fldChar w:fldCharType="begin"/>
      </w:r>
      <w:r w:rsidRPr="002A2CFB">
        <w:rPr>
          <w:noProof/>
        </w:rPr>
        <w:instrText xml:space="preserve"> PAGEREF _Toc360110754 \h </w:instrText>
      </w:r>
      <w:r w:rsidRPr="002A2CFB">
        <w:rPr>
          <w:noProof/>
        </w:rPr>
      </w:r>
      <w:r w:rsidRPr="002A2CFB">
        <w:rPr>
          <w:noProof/>
        </w:rPr>
        <w:fldChar w:fldCharType="separate"/>
      </w:r>
      <w:r w:rsidRPr="002A2CFB">
        <w:rPr>
          <w:noProof/>
        </w:rPr>
        <w:t>62</w:t>
      </w:r>
      <w:r w:rsidRPr="002A2CFB">
        <w:rPr>
          <w:noProof/>
        </w:rPr>
        <w:fldChar w:fldCharType="end"/>
      </w:r>
    </w:p>
    <w:p w:rsidR="002A2CFB" w:rsidRPr="002A2CFB" w:rsidRDefault="002A2CFB">
      <w:pPr>
        <w:pStyle w:val="TOC4"/>
        <w:rPr>
          <w:rFonts w:asciiTheme="minorHAnsi" w:eastAsiaTheme="minorEastAsia" w:hAnsiTheme="minorHAnsi" w:cstheme="minorBidi"/>
          <w:noProof/>
          <w:sz w:val="22"/>
          <w:szCs w:val="22"/>
        </w:rPr>
      </w:pPr>
      <w:r w:rsidRPr="002A2CFB">
        <w:rPr>
          <w:rFonts w:cs="Tahoma"/>
          <w:noProof/>
          <w:lang w:val="pt-BR"/>
        </w:rPr>
        <w:t>Contrato Enterprise 2011 ou versões posteriores</w:t>
      </w:r>
      <w:r w:rsidRPr="002A2CFB">
        <w:rPr>
          <w:noProof/>
        </w:rPr>
        <w:tab/>
      </w:r>
      <w:r w:rsidRPr="002A2CFB">
        <w:rPr>
          <w:noProof/>
        </w:rPr>
        <w:fldChar w:fldCharType="begin"/>
      </w:r>
      <w:r w:rsidRPr="002A2CFB">
        <w:rPr>
          <w:noProof/>
        </w:rPr>
        <w:instrText xml:space="preserve"> PAGEREF _Toc360110755 \h </w:instrText>
      </w:r>
      <w:r w:rsidRPr="002A2CFB">
        <w:rPr>
          <w:noProof/>
        </w:rPr>
      </w:r>
      <w:r w:rsidRPr="002A2CFB">
        <w:rPr>
          <w:noProof/>
        </w:rPr>
        <w:fldChar w:fldCharType="separate"/>
      </w:r>
      <w:r w:rsidRPr="002A2CFB">
        <w:rPr>
          <w:noProof/>
        </w:rPr>
        <w:t>62</w:t>
      </w:r>
      <w:r w:rsidRPr="002A2CFB">
        <w:rPr>
          <w:noProof/>
        </w:rPr>
        <w:fldChar w:fldCharType="end"/>
      </w:r>
    </w:p>
    <w:p w:rsidR="002A2CFB" w:rsidRPr="002A2CFB" w:rsidRDefault="002A2CFB">
      <w:pPr>
        <w:pStyle w:val="TOC4"/>
        <w:rPr>
          <w:rFonts w:asciiTheme="minorHAnsi" w:eastAsiaTheme="minorEastAsia" w:hAnsiTheme="minorHAnsi" w:cstheme="minorBidi"/>
          <w:noProof/>
          <w:sz w:val="22"/>
          <w:szCs w:val="22"/>
        </w:rPr>
      </w:pPr>
      <w:r w:rsidRPr="002A2CFB">
        <w:rPr>
          <w:rFonts w:cs="Tahoma"/>
          <w:noProof/>
          <w:lang w:val="pt-BR"/>
        </w:rPr>
        <w:t>Contrato Enterprise Pré-2011</w:t>
      </w:r>
      <w:r w:rsidRPr="002A2CFB">
        <w:rPr>
          <w:noProof/>
        </w:rPr>
        <w:tab/>
      </w:r>
      <w:r w:rsidRPr="002A2CFB">
        <w:rPr>
          <w:noProof/>
        </w:rPr>
        <w:fldChar w:fldCharType="begin"/>
      </w:r>
      <w:r w:rsidRPr="002A2CFB">
        <w:rPr>
          <w:noProof/>
        </w:rPr>
        <w:instrText xml:space="preserve"> PAGEREF _Toc360110756 \h </w:instrText>
      </w:r>
      <w:r w:rsidRPr="002A2CFB">
        <w:rPr>
          <w:noProof/>
        </w:rPr>
      </w:r>
      <w:r w:rsidRPr="002A2CFB">
        <w:rPr>
          <w:noProof/>
        </w:rPr>
        <w:fldChar w:fldCharType="separate"/>
      </w:r>
      <w:r w:rsidRPr="002A2CFB">
        <w:rPr>
          <w:noProof/>
        </w:rPr>
        <w:t>62</w:t>
      </w:r>
      <w:r w:rsidRPr="002A2CFB">
        <w:rPr>
          <w:noProof/>
        </w:rPr>
        <w:fldChar w:fldCharType="end"/>
      </w:r>
    </w:p>
    <w:p w:rsidR="002A2CFB" w:rsidRPr="002A2CFB" w:rsidRDefault="002A2CFB">
      <w:pPr>
        <w:pStyle w:val="TOC4"/>
        <w:rPr>
          <w:rFonts w:asciiTheme="minorHAnsi" w:eastAsiaTheme="minorEastAsia" w:hAnsiTheme="minorHAnsi" w:cstheme="minorBidi"/>
          <w:noProof/>
          <w:sz w:val="22"/>
          <w:szCs w:val="22"/>
        </w:rPr>
      </w:pPr>
      <w:r w:rsidRPr="002A2CFB">
        <w:rPr>
          <w:rFonts w:cs="Tahoma"/>
          <w:noProof/>
          <w:lang w:val="pt-BR"/>
        </w:rPr>
        <w:t>Renovação entre programas</w:t>
      </w:r>
      <w:r w:rsidRPr="002A2CFB">
        <w:rPr>
          <w:noProof/>
        </w:rPr>
        <w:tab/>
      </w:r>
      <w:r w:rsidRPr="002A2CFB">
        <w:rPr>
          <w:noProof/>
        </w:rPr>
        <w:fldChar w:fldCharType="begin"/>
      </w:r>
      <w:r w:rsidRPr="002A2CFB">
        <w:rPr>
          <w:noProof/>
        </w:rPr>
        <w:instrText xml:space="preserve"> PAGEREF _Toc360110757 \h </w:instrText>
      </w:r>
      <w:r w:rsidRPr="002A2CFB">
        <w:rPr>
          <w:noProof/>
        </w:rPr>
      </w:r>
      <w:r w:rsidRPr="002A2CFB">
        <w:rPr>
          <w:noProof/>
        </w:rPr>
        <w:fldChar w:fldCharType="separate"/>
      </w:r>
      <w:r w:rsidRPr="002A2CFB">
        <w:rPr>
          <w:noProof/>
        </w:rPr>
        <w:t>63</w:t>
      </w:r>
      <w:r w:rsidRPr="002A2CFB">
        <w:rPr>
          <w:noProof/>
        </w:rPr>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SEÇÃO 7 – BENEFÍCIOS DO software assurance (SA) e Benefícios dos Serviços Online (OLS)</w:t>
      </w:r>
      <w:r w:rsidRPr="002A2CFB">
        <w:rPr>
          <w:color w:val="auto"/>
        </w:rPr>
        <w:tab/>
      </w:r>
      <w:r w:rsidRPr="002A2CFB">
        <w:rPr>
          <w:color w:val="auto"/>
        </w:rPr>
        <w:fldChar w:fldCharType="begin"/>
      </w:r>
      <w:r w:rsidRPr="002A2CFB">
        <w:rPr>
          <w:color w:val="auto"/>
        </w:rPr>
        <w:instrText xml:space="preserve"> PAGEREF _Toc360110758 \h </w:instrText>
      </w:r>
      <w:r w:rsidRPr="002A2CFB">
        <w:rPr>
          <w:color w:val="auto"/>
        </w:rPr>
      </w:r>
      <w:r w:rsidRPr="002A2CFB">
        <w:rPr>
          <w:color w:val="auto"/>
        </w:rPr>
        <w:fldChar w:fldCharType="separate"/>
      </w:r>
      <w:r w:rsidRPr="002A2CFB">
        <w:rPr>
          <w:color w:val="auto"/>
        </w:rPr>
        <w:t>64</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Direitos à Nova Versão</w:t>
      </w:r>
      <w:r w:rsidRPr="002A2CFB">
        <w:tab/>
      </w:r>
      <w:r w:rsidRPr="002A2CFB">
        <w:fldChar w:fldCharType="begin"/>
      </w:r>
      <w:r w:rsidRPr="002A2CFB">
        <w:instrText xml:space="preserve"> PAGEREF _Toc360110759 \h </w:instrText>
      </w:r>
      <w:r w:rsidRPr="002A2CFB">
        <w:fldChar w:fldCharType="separate"/>
      </w:r>
      <w:r w:rsidRPr="002A2CFB">
        <w:t>66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Pacote Multilíngue do Office</w:t>
      </w:r>
      <w:r w:rsidRPr="002A2CFB">
        <w:tab/>
      </w:r>
      <w:r w:rsidRPr="002A2CFB">
        <w:fldChar w:fldCharType="begin"/>
      </w:r>
      <w:r w:rsidRPr="002A2CFB">
        <w:instrText xml:space="preserve"> PAGEREF _Toc360110760 \h </w:instrText>
      </w:r>
      <w:r w:rsidRPr="002A2CFB">
        <w:fldChar w:fldCharType="separate"/>
      </w:r>
      <w:r w:rsidRPr="002A2CFB">
        <w:t>66</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Windows 8 Enterprise</w:t>
      </w:r>
      <w:r w:rsidRPr="002A2CFB">
        <w:rPr>
          <w:color w:val="auto"/>
        </w:rPr>
        <w:tab/>
      </w:r>
      <w:r w:rsidRPr="002A2CFB">
        <w:rPr>
          <w:color w:val="auto"/>
        </w:rPr>
        <w:fldChar w:fldCharType="begin"/>
      </w:r>
      <w:r w:rsidRPr="002A2CFB">
        <w:rPr>
          <w:color w:val="auto"/>
        </w:rPr>
        <w:instrText xml:space="preserve"> PAGEREF _Toc360110761 \h </w:instrText>
      </w:r>
      <w:r w:rsidRPr="002A2CFB">
        <w:rPr>
          <w:color w:val="auto"/>
        </w:rPr>
      </w:r>
      <w:r w:rsidRPr="002A2CFB">
        <w:rPr>
          <w:color w:val="auto"/>
        </w:rPr>
        <w:fldChar w:fldCharType="separate"/>
      </w:r>
      <w:r w:rsidRPr="002A2CFB">
        <w:rPr>
          <w:color w:val="auto"/>
        </w:rPr>
        <w:t>71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Windows 8 Enterprise Sideloading</w:t>
      </w:r>
      <w:r w:rsidRPr="002A2CFB">
        <w:rPr>
          <w:color w:val="auto"/>
        </w:rPr>
        <w:tab/>
      </w:r>
      <w:r w:rsidRPr="002A2CFB">
        <w:rPr>
          <w:color w:val="auto"/>
        </w:rPr>
        <w:fldChar w:fldCharType="begin"/>
      </w:r>
      <w:r w:rsidRPr="002A2CFB">
        <w:rPr>
          <w:color w:val="auto"/>
        </w:rPr>
        <w:instrText xml:space="preserve"> PAGEREF _Toc360110762 \h </w:instrText>
      </w:r>
      <w:r w:rsidRPr="002A2CFB">
        <w:rPr>
          <w:color w:val="auto"/>
        </w:rPr>
      </w:r>
      <w:r w:rsidRPr="002A2CFB">
        <w:rPr>
          <w:color w:val="auto"/>
        </w:rPr>
        <w:fldChar w:fldCharType="separate"/>
      </w:r>
      <w:r w:rsidRPr="002A2CFB">
        <w:rPr>
          <w:color w:val="auto"/>
        </w:rPr>
        <w:t>71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Licença de Assinatura do Windows Companion</w:t>
      </w:r>
      <w:r w:rsidRPr="002A2CFB">
        <w:rPr>
          <w:color w:val="auto"/>
        </w:rPr>
        <w:tab/>
      </w:r>
      <w:r w:rsidRPr="002A2CFB">
        <w:rPr>
          <w:color w:val="auto"/>
        </w:rPr>
        <w:fldChar w:fldCharType="begin"/>
      </w:r>
      <w:r w:rsidRPr="002A2CFB">
        <w:rPr>
          <w:color w:val="auto"/>
        </w:rPr>
        <w:instrText xml:space="preserve"> PAGEREF _Toc360110763 \h </w:instrText>
      </w:r>
      <w:r w:rsidRPr="002A2CFB">
        <w:rPr>
          <w:color w:val="auto"/>
        </w:rPr>
      </w:r>
      <w:r w:rsidRPr="002A2CFB">
        <w:rPr>
          <w:color w:val="auto"/>
        </w:rPr>
        <w:fldChar w:fldCharType="separate"/>
      </w:r>
      <w:r w:rsidRPr="002A2CFB">
        <w:rPr>
          <w:color w:val="auto"/>
        </w:rPr>
        <w:t>71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Cupons de Treinamento</w:t>
      </w:r>
      <w:r w:rsidRPr="002A2CFB">
        <w:rPr>
          <w:color w:val="auto"/>
        </w:rPr>
        <w:tab/>
      </w:r>
      <w:r w:rsidRPr="002A2CFB">
        <w:rPr>
          <w:color w:val="auto"/>
        </w:rPr>
        <w:fldChar w:fldCharType="begin"/>
      </w:r>
      <w:r w:rsidRPr="002A2CFB">
        <w:rPr>
          <w:color w:val="auto"/>
        </w:rPr>
        <w:instrText xml:space="preserve"> PAGEREF _Toc360110764 \h </w:instrText>
      </w:r>
      <w:r w:rsidRPr="002A2CFB">
        <w:rPr>
          <w:color w:val="auto"/>
        </w:rPr>
      </w:r>
      <w:r w:rsidRPr="002A2CFB">
        <w:rPr>
          <w:color w:val="auto"/>
        </w:rPr>
        <w:fldChar w:fldCharType="separate"/>
      </w:r>
      <w:r w:rsidRPr="002A2CFB">
        <w:rPr>
          <w:color w:val="auto"/>
        </w:rPr>
        <w:t>71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E-Learning</w:t>
      </w:r>
      <w:r w:rsidRPr="002A2CFB">
        <w:rPr>
          <w:color w:val="auto"/>
        </w:rPr>
        <w:tab/>
      </w:r>
      <w:r w:rsidRPr="002A2CFB">
        <w:rPr>
          <w:color w:val="auto"/>
        </w:rPr>
        <w:fldChar w:fldCharType="begin"/>
      </w:r>
      <w:r w:rsidRPr="002A2CFB">
        <w:rPr>
          <w:color w:val="auto"/>
        </w:rPr>
        <w:instrText xml:space="preserve"> PAGEREF _Toc360110765 \h </w:instrText>
      </w:r>
      <w:r w:rsidRPr="002A2CFB">
        <w:rPr>
          <w:color w:val="auto"/>
        </w:rPr>
      </w:r>
      <w:r w:rsidRPr="002A2CFB">
        <w:rPr>
          <w:color w:val="auto"/>
        </w:rPr>
        <w:fldChar w:fldCharType="separate"/>
      </w:r>
      <w:r w:rsidRPr="002A2CFB">
        <w:rPr>
          <w:color w:val="auto"/>
        </w:rPr>
        <w:t>74</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Home Use Program</w:t>
      </w:r>
      <w:r w:rsidRPr="002A2CFB">
        <w:rPr>
          <w:color w:val="auto"/>
        </w:rPr>
        <w:tab/>
      </w:r>
      <w:r w:rsidRPr="002A2CFB">
        <w:rPr>
          <w:color w:val="auto"/>
        </w:rPr>
        <w:fldChar w:fldCharType="begin"/>
      </w:r>
      <w:r w:rsidRPr="002A2CFB">
        <w:rPr>
          <w:color w:val="auto"/>
        </w:rPr>
        <w:instrText xml:space="preserve"> PAGEREF _Toc360110766 \h </w:instrText>
      </w:r>
      <w:r w:rsidRPr="002A2CFB">
        <w:rPr>
          <w:color w:val="auto"/>
        </w:rPr>
      </w:r>
      <w:r w:rsidRPr="002A2CFB">
        <w:rPr>
          <w:color w:val="auto"/>
        </w:rPr>
        <w:fldChar w:fldCharType="separate"/>
      </w:r>
      <w:r w:rsidRPr="002A2CFB">
        <w:rPr>
          <w:color w:val="auto"/>
        </w:rPr>
        <w:t>75</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Suporte para Resolução de Problemas 24x7</w:t>
      </w:r>
      <w:r w:rsidRPr="002A2CFB">
        <w:rPr>
          <w:color w:val="auto"/>
        </w:rPr>
        <w:tab/>
      </w:r>
      <w:r w:rsidRPr="002A2CFB">
        <w:rPr>
          <w:color w:val="auto"/>
        </w:rPr>
        <w:fldChar w:fldCharType="begin"/>
      </w:r>
      <w:r w:rsidRPr="002A2CFB">
        <w:rPr>
          <w:color w:val="auto"/>
        </w:rPr>
        <w:instrText xml:space="preserve"> PAGEREF _Toc360110767 \h </w:instrText>
      </w:r>
      <w:r w:rsidRPr="002A2CFB">
        <w:rPr>
          <w:color w:val="auto"/>
        </w:rPr>
      </w:r>
      <w:r w:rsidRPr="002A2CFB">
        <w:rPr>
          <w:color w:val="auto"/>
        </w:rPr>
        <w:fldChar w:fldCharType="separate"/>
      </w:r>
      <w:r w:rsidRPr="002A2CFB">
        <w:rPr>
          <w:color w:val="auto"/>
        </w:rPr>
        <w:t>77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Suporte para Resolução de Problemas 24x7 Ilimitado</w:t>
      </w:r>
      <w:r w:rsidRPr="002A2CFB">
        <w:rPr>
          <w:color w:val="auto"/>
        </w:rPr>
        <w:tab/>
      </w:r>
      <w:r w:rsidRPr="002A2CFB">
        <w:rPr>
          <w:color w:val="auto"/>
        </w:rPr>
        <w:fldChar w:fldCharType="begin"/>
      </w:r>
      <w:r w:rsidRPr="002A2CFB">
        <w:rPr>
          <w:color w:val="auto"/>
        </w:rPr>
        <w:instrText xml:space="preserve"> PAGEREF _Toc360110768 \h </w:instrText>
      </w:r>
      <w:r w:rsidRPr="002A2CFB">
        <w:rPr>
          <w:color w:val="auto"/>
        </w:rPr>
      </w:r>
      <w:r w:rsidRPr="002A2CFB">
        <w:rPr>
          <w:color w:val="auto"/>
        </w:rPr>
        <w:fldChar w:fldCharType="separate"/>
      </w:r>
      <w:r w:rsidRPr="002A2CFB">
        <w:rPr>
          <w:color w:val="auto"/>
        </w:rPr>
        <w:t>82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System Center Advisor</w:t>
      </w:r>
      <w:r w:rsidRPr="002A2CFB">
        <w:rPr>
          <w:color w:val="auto"/>
        </w:rPr>
        <w:tab/>
      </w:r>
      <w:r w:rsidRPr="002A2CFB">
        <w:rPr>
          <w:color w:val="auto"/>
        </w:rPr>
        <w:fldChar w:fldCharType="begin"/>
      </w:r>
      <w:r w:rsidRPr="002A2CFB">
        <w:rPr>
          <w:color w:val="auto"/>
        </w:rPr>
        <w:instrText xml:space="preserve"> PAGEREF _Toc360110769 \h </w:instrText>
      </w:r>
      <w:r w:rsidRPr="002A2CFB">
        <w:rPr>
          <w:color w:val="auto"/>
        </w:rPr>
      </w:r>
      <w:r w:rsidRPr="002A2CFB">
        <w:rPr>
          <w:color w:val="auto"/>
        </w:rPr>
        <w:fldChar w:fldCharType="separate"/>
      </w:r>
      <w:r w:rsidRPr="002A2CFB">
        <w:rPr>
          <w:color w:val="auto"/>
        </w:rPr>
        <w:t>84</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Backup Passivo para Recuperação de Desastres</w:t>
      </w:r>
      <w:r w:rsidRPr="002A2CFB">
        <w:rPr>
          <w:color w:val="auto"/>
        </w:rPr>
        <w:tab/>
      </w:r>
      <w:r w:rsidRPr="002A2CFB">
        <w:rPr>
          <w:color w:val="auto"/>
        </w:rPr>
        <w:fldChar w:fldCharType="begin"/>
      </w:r>
      <w:r w:rsidRPr="002A2CFB">
        <w:rPr>
          <w:color w:val="auto"/>
        </w:rPr>
        <w:instrText xml:space="preserve"> PAGEREF _Toc360110770 \h </w:instrText>
      </w:r>
      <w:r w:rsidRPr="002A2CFB">
        <w:rPr>
          <w:color w:val="auto"/>
        </w:rPr>
      </w:r>
      <w:r w:rsidRPr="002A2CFB">
        <w:rPr>
          <w:color w:val="auto"/>
        </w:rPr>
        <w:fldChar w:fldCharType="separate"/>
      </w:r>
      <w:r w:rsidRPr="002A2CFB">
        <w:rPr>
          <w:color w:val="auto"/>
        </w:rPr>
        <w:t>86</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Serviços de Assinatura do TechNet SA</w:t>
      </w:r>
      <w:r w:rsidRPr="002A2CFB">
        <w:rPr>
          <w:color w:val="auto"/>
        </w:rPr>
        <w:tab/>
      </w:r>
      <w:r w:rsidRPr="002A2CFB">
        <w:rPr>
          <w:color w:val="auto"/>
        </w:rPr>
        <w:fldChar w:fldCharType="begin"/>
      </w:r>
      <w:r w:rsidRPr="002A2CFB">
        <w:rPr>
          <w:color w:val="auto"/>
        </w:rPr>
        <w:instrText xml:space="preserve"> PAGEREF _Toc360110771 \h </w:instrText>
      </w:r>
      <w:r w:rsidRPr="002A2CFB">
        <w:rPr>
          <w:color w:val="auto"/>
        </w:rPr>
      </w:r>
      <w:r w:rsidRPr="002A2CFB">
        <w:rPr>
          <w:color w:val="auto"/>
        </w:rPr>
        <w:fldChar w:fldCharType="separate"/>
      </w:r>
      <w:r w:rsidRPr="002A2CFB">
        <w:rPr>
          <w:color w:val="auto"/>
        </w:rPr>
        <w:t>86</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TechNet Plus Direct</w:t>
      </w:r>
      <w:r w:rsidRPr="002A2CFB">
        <w:rPr>
          <w:color w:val="auto"/>
        </w:rPr>
        <w:tab/>
      </w:r>
      <w:r w:rsidRPr="002A2CFB">
        <w:rPr>
          <w:color w:val="auto"/>
        </w:rPr>
        <w:fldChar w:fldCharType="begin"/>
      </w:r>
      <w:r w:rsidRPr="002A2CFB">
        <w:rPr>
          <w:color w:val="auto"/>
        </w:rPr>
        <w:instrText xml:space="preserve"> PAGEREF _Toc360110772 \h </w:instrText>
      </w:r>
      <w:r w:rsidRPr="002A2CFB">
        <w:rPr>
          <w:color w:val="auto"/>
        </w:rPr>
      </w:r>
      <w:r w:rsidRPr="002A2CFB">
        <w:rPr>
          <w:color w:val="auto"/>
        </w:rPr>
        <w:fldChar w:fldCharType="separate"/>
      </w:r>
      <w:r w:rsidRPr="002A2CFB">
        <w:rPr>
          <w:color w:val="auto"/>
        </w:rPr>
        <w:t>87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Mobilidade de Licença por meio do Software Assurance.</w:t>
      </w:r>
      <w:r w:rsidRPr="002A2CFB">
        <w:rPr>
          <w:color w:val="auto"/>
        </w:rPr>
        <w:tab/>
      </w:r>
      <w:r w:rsidRPr="002A2CFB">
        <w:rPr>
          <w:color w:val="auto"/>
        </w:rPr>
        <w:fldChar w:fldCharType="begin"/>
      </w:r>
      <w:r w:rsidRPr="002A2CFB">
        <w:rPr>
          <w:color w:val="auto"/>
        </w:rPr>
        <w:instrText xml:space="preserve"> PAGEREF _Toc360110773 \h </w:instrText>
      </w:r>
      <w:r w:rsidRPr="002A2CFB">
        <w:rPr>
          <w:color w:val="auto"/>
        </w:rPr>
      </w:r>
      <w:r w:rsidRPr="002A2CFB">
        <w:rPr>
          <w:color w:val="auto"/>
        </w:rPr>
        <w:fldChar w:fldCharType="separate"/>
      </w:r>
      <w:r w:rsidRPr="002A2CFB">
        <w:rPr>
          <w:color w:val="auto"/>
        </w:rPr>
        <w:t>87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Windows Thin PC</w:t>
      </w:r>
      <w:r w:rsidRPr="002A2CFB">
        <w:rPr>
          <w:color w:val="auto"/>
        </w:rPr>
        <w:tab/>
      </w:r>
      <w:r w:rsidRPr="002A2CFB">
        <w:rPr>
          <w:color w:val="auto"/>
        </w:rPr>
        <w:fldChar w:fldCharType="begin"/>
      </w:r>
      <w:r w:rsidRPr="002A2CFB">
        <w:rPr>
          <w:color w:val="auto"/>
        </w:rPr>
        <w:instrText xml:space="preserve"> PAGEREF _Toc360110774 \h </w:instrText>
      </w:r>
      <w:r w:rsidRPr="002A2CFB">
        <w:rPr>
          <w:color w:val="auto"/>
        </w:rPr>
      </w:r>
      <w:r w:rsidRPr="002A2CFB">
        <w:rPr>
          <w:color w:val="auto"/>
        </w:rPr>
        <w:fldChar w:fldCharType="separate"/>
      </w:r>
      <w:r w:rsidRPr="002A2CFB">
        <w:rPr>
          <w:color w:val="auto"/>
        </w:rPr>
        <w:t>88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rPr>
        <w:t>Microsoft Desktop Optimization Pack para Software Assurance</w:t>
      </w:r>
      <w:r w:rsidRPr="002A2CFB">
        <w:rPr>
          <w:color w:val="auto"/>
        </w:rPr>
        <w:tab/>
      </w:r>
      <w:r w:rsidRPr="002A2CFB">
        <w:rPr>
          <w:color w:val="auto"/>
        </w:rPr>
        <w:fldChar w:fldCharType="begin"/>
      </w:r>
      <w:r w:rsidRPr="002A2CFB">
        <w:rPr>
          <w:color w:val="auto"/>
        </w:rPr>
        <w:instrText xml:space="preserve"> PAGEREF _Toc360110775 \h </w:instrText>
      </w:r>
      <w:r w:rsidRPr="002A2CFB">
        <w:rPr>
          <w:color w:val="auto"/>
        </w:rPr>
      </w:r>
      <w:r w:rsidRPr="002A2CFB">
        <w:rPr>
          <w:color w:val="auto"/>
        </w:rPr>
        <w:fldChar w:fldCharType="separate"/>
      </w:r>
      <w:r w:rsidRPr="002A2CFB">
        <w:rPr>
          <w:color w:val="auto"/>
        </w:rPr>
        <w:t>89</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Direitos do Windows Virtual Desktop Access (VDA)</w:t>
      </w:r>
      <w:r w:rsidRPr="002A2CFB">
        <w:rPr>
          <w:color w:val="auto"/>
        </w:rPr>
        <w:tab/>
      </w:r>
      <w:r w:rsidRPr="002A2CFB">
        <w:rPr>
          <w:color w:val="auto"/>
        </w:rPr>
        <w:fldChar w:fldCharType="begin"/>
      </w:r>
      <w:r w:rsidRPr="002A2CFB">
        <w:rPr>
          <w:color w:val="auto"/>
        </w:rPr>
        <w:instrText xml:space="preserve"> PAGEREF _Toc360110776 \h </w:instrText>
      </w:r>
      <w:r w:rsidRPr="002A2CFB">
        <w:rPr>
          <w:color w:val="auto"/>
        </w:rPr>
      </w:r>
      <w:r w:rsidRPr="002A2CFB">
        <w:rPr>
          <w:color w:val="auto"/>
        </w:rPr>
        <w:fldChar w:fldCharType="separate"/>
      </w:r>
      <w:r w:rsidRPr="002A2CFB">
        <w:rPr>
          <w:color w:val="auto"/>
        </w:rPr>
        <w:t>89</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Disponibilidade de Licenças Step-up</w:t>
      </w:r>
      <w:r w:rsidRPr="002A2CFB">
        <w:rPr>
          <w:color w:val="auto"/>
        </w:rPr>
        <w:tab/>
      </w:r>
      <w:r w:rsidRPr="002A2CFB">
        <w:rPr>
          <w:color w:val="auto"/>
        </w:rPr>
        <w:fldChar w:fldCharType="begin"/>
      </w:r>
      <w:r w:rsidRPr="002A2CFB">
        <w:rPr>
          <w:color w:val="auto"/>
        </w:rPr>
        <w:instrText xml:space="preserve"> PAGEREF _Toc360110777 \h </w:instrText>
      </w:r>
      <w:r w:rsidRPr="002A2CFB">
        <w:rPr>
          <w:color w:val="auto"/>
        </w:rPr>
      </w:r>
      <w:r w:rsidRPr="002A2CFB">
        <w:rPr>
          <w:color w:val="auto"/>
        </w:rPr>
        <w:fldChar w:fldCharType="separate"/>
      </w:r>
      <w:r w:rsidRPr="002A2CFB">
        <w:rPr>
          <w:color w:val="auto"/>
        </w:rPr>
        <w:t>90</w:t>
      </w:r>
      <w:r w:rsidRPr="002A2CFB">
        <w:rPr>
          <w:color w:val="auto"/>
        </w:rPr>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SEÇÃO 8 – ServiÇOS</w:t>
      </w:r>
      <w:r w:rsidRPr="002A2CFB">
        <w:rPr>
          <w:color w:val="auto"/>
        </w:rPr>
        <w:tab/>
      </w:r>
      <w:r w:rsidRPr="002A2CFB">
        <w:rPr>
          <w:color w:val="auto"/>
        </w:rPr>
        <w:fldChar w:fldCharType="begin"/>
      </w:r>
      <w:r w:rsidRPr="002A2CFB">
        <w:rPr>
          <w:color w:val="auto"/>
        </w:rPr>
        <w:instrText xml:space="preserve"> PAGEREF _Toc360110778 \h </w:instrText>
      </w:r>
      <w:r w:rsidRPr="002A2CFB">
        <w:rPr>
          <w:color w:val="auto"/>
        </w:rPr>
      </w:r>
      <w:r w:rsidRPr="002A2CFB">
        <w:rPr>
          <w:color w:val="auto"/>
        </w:rPr>
        <w:fldChar w:fldCharType="separate"/>
      </w:r>
      <w:r w:rsidRPr="002A2CFB">
        <w:rPr>
          <w:color w:val="auto"/>
        </w:rPr>
        <w:t>91</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Direitos de uso, propriedade e licença</w:t>
      </w:r>
      <w:r w:rsidRPr="002A2CFB">
        <w:tab/>
      </w:r>
      <w:r w:rsidRPr="002A2CFB">
        <w:fldChar w:fldCharType="begin"/>
      </w:r>
      <w:r w:rsidRPr="002A2CFB">
        <w:instrText xml:space="preserve"> PAGEREF _Toc360110779 \h </w:instrText>
      </w:r>
      <w:r w:rsidRPr="002A2CFB">
        <w:fldChar w:fldCharType="separate"/>
      </w:r>
      <w:r w:rsidRPr="002A2CFB">
        <w:t>98</w:t>
      </w:r>
      <w:r w:rsidRPr="002A2CFB">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SEÇÃO 9 – termos adicionais</w:t>
      </w:r>
      <w:r w:rsidRPr="002A2CFB">
        <w:rPr>
          <w:color w:val="auto"/>
        </w:rPr>
        <w:tab/>
      </w:r>
      <w:r w:rsidRPr="002A2CFB">
        <w:rPr>
          <w:color w:val="auto"/>
        </w:rPr>
        <w:fldChar w:fldCharType="begin"/>
      </w:r>
      <w:r w:rsidRPr="002A2CFB">
        <w:rPr>
          <w:color w:val="auto"/>
        </w:rPr>
        <w:instrText xml:space="preserve"> PAGEREF _Toc360110780 \h </w:instrText>
      </w:r>
      <w:r w:rsidRPr="002A2CFB">
        <w:rPr>
          <w:color w:val="auto"/>
        </w:rPr>
      </w:r>
      <w:r w:rsidRPr="002A2CFB">
        <w:rPr>
          <w:color w:val="auto"/>
        </w:rPr>
        <w:fldChar w:fldCharType="separate"/>
      </w:r>
      <w:r w:rsidRPr="002A2CFB">
        <w:rPr>
          <w:color w:val="auto"/>
        </w:rPr>
        <w:t>101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rFonts w:eastAsia="Times New Roman"/>
          <w:color w:val="auto"/>
          <w:lang w:val="pt-BR"/>
        </w:rPr>
        <w:t>Licenças de Acesso para Cliente (CALs) e Licenças de Gerenciamento (MLs) de Cliente</w:t>
      </w:r>
      <w:r w:rsidRPr="002A2CFB">
        <w:rPr>
          <w:color w:val="auto"/>
        </w:rPr>
        <w:tab/>
      </w:r>
      <w:r w:rsidRPr="002A2CFB">
        <w:rPr>
          <w:color w:val="auto"/>
        </w:rPr>
        <w:fldChar w:fldCharType="begin"/>
      </w:r>
      <w:r w:rsidRPr="002A2CFB">
        <w:rPr>
          <w:color w:val="auto"/>
        </w:rPr>
        <w:instrText xml:space="preserve"> PAGEREF _Toc360110781 \h </w:instrText>
      </w:r>
      <w:r w:rsidRPr="002A2CFB">
        <w:rPr>
          <w:color w:val="auto"/>
        </w:rPr>
      </w:r>
      <w:r w:rsidRPr="002A2CFB">
        <w:rPr>
          <w:color w:val="auto"/>
        </w:rPr>
        <w:fldChar w:fldCharType="separate"/>
      </w:r>
      <w:r w:rsidRPr="002A2CFB">
        <w:rPr>
          <w:color w:val="auto"/>
        </w:rPr>
        <w:t>101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Restrições dos Controles de EI</w:t>
      </w:r>
      <w:r w:rsidRPr="002A2CFB">
        <w:rPr>
          <w:color w:val="auto"/>
        </w:rPr>
        <w:tab/>
      </w:r>
      <w:r w:rsidRPr="002A2CFB">
        <w:rPr>
          <w:color w:val="auto"/>
        </w:rPr>
        <w:fldChar w:fldCharType="begin"/>
      </w:r>
      <w:r w:rsidRPr="002A2CFB">
        <w:rPr>
          <w:color w:val="auto"/>
        </w:rPr>
        <w:instrText xml:space="preserve"> PAGEREF _Toc360110782 \h </w:instrText>
      </w:r>
      <w:r w:rsidRPr="002A2CFB">
        <w:rPr>
          <w:color w:val="auto"/>
        </w:rPr>
      </w:r>
      <w:r w:rsidRPr="002A2CFB">
        <w:rPr>
          <w:color w:val="auto"/>
        </w:rPr>
        <w:fldChar w:fldCharType="separate"/>
      </w:r>
      <w:r w:rsidRPr="002A2CFB">
        <w:rPr>
          <w:color w:val="auto"/>
        </w:rPr>
        <w:t>101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lang w:val="pt-BR"/>
        </w:rPr>
        <w:t>Pacotes Multilíngues (MLPs), funcionalidade de MUIs (Multilanguage User Interface) e direitos a novos idiomas</w:t>
      </w:r>
      <w:r w:rsidRPr="002A2CFB">
        <w:rPr>
          <w:color w:val="auto"/>
        </w:rPr>
        <w:tab/>
      </w:r>
      <w:r w:rsidRPr="002A2CFB">
        <w:rPr>
          <w:color w:val="auto"/>
        </w:rPr>
        <w:fldChar w:fldCharType="begin"/>
      </w:r>
      <w:r w:rsidRPr="002A2CFB">
        <w:rPr>
          <w:color w:val="auto"/>
        </w:rPr>
        <w:instrText xml:space="preserve"> PAGEREF _Toc360110783 \h </w:instrText>
      </w:r>
      <w:r w:rsidRPr="002A2CFB">
        <w:rPr>
          <w:color w:val="auto"/>
        </w:rPr>
      </w:r>
      <w:r w:rsidRPr="002A2CFB">
        <w:rPr>
          <w:color w:val="auto"/>
        </w:rPr>
        <w:fldChar w:fldCharType="separate"/>
      </w:r>
      <w:r w:rsidRPr="002A2CFB">
        <w:rPr>
          <w:color w:val="auto"/>
        </w:rPr>
        <w:t>102</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Licenças independentes da plataforma</w:t>
      </w:r>
      <w:r w:rsidRPr="002A2CFB">
        <w:tab/>
      </w:r>
      <w:r w:rsidRPr="002A2CFB">
        <w:fldChar w:fldCharType="begin"/>
      </w:r>
      <w:r w:rsidRPr="002A2CFB">
        <w:instrText xml:space="preserve"> PAGEREF _Toc360110784 \h </w:instrText>
      </w:r>
      <w:r w:rsidRPr="002A2CFB">
        <w:fldChar w:fldCharType="separate"/>
      </w:r>
      <w:r w:rsidRPr="002A2CFB">
        <w:t>102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Chaves de Produto em Licenças por Volume</w:t>
      </w:r>
      <w:r w:rsidRPr="002A2CFB">
        <w:tab/>
      </w:r>
      <w:r w:rsidRPr="002A2CFB">
        <w:fldChar w:fldCharType="begin"/>
      </w:r>
      <w:r w:rsidRPr="002A2CFB">
        <w:instrText xml:space="preserve"> PAGEREF _Toc360110785 \h </w:instrText>
      </w:r>
      <w:r w:rsidRPr="002A2CFB">
        <w:fldChar w:fldCharType="separate"/>
      </w:r>
      <w:r w:rsidRPr="002A2CFB">
        <w:t>103</w:t>
      </w:r>
      <w:r w:rsidRPr="002A2CFB">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t>Seção 10 – Termos Complementares para Serviços Online Incluídos no Software Local</w:t>
      </w:r>
      <w:r w:rsidRPr="002A2CFB">
        <w:rPr>
          <w:color w:val="auto"/>
        </w:rPr>
        <w:tab/>
      </w:r>
      <w:r w:rsidRPr="002A2CFB">
        <w:rPr>
          <w:color w:val="auto"/>
        </w:rPr>
        <w:fldChar w:fldCharType="begin"/>
      </w:r>
      <w:r w:rsidRPr="002A2CFB">
        <w:rPr>
          <w:color w:val="auto"/>
        </w:rPr>
        <w:instrText xml:space="preserve"> PAGEREF _Toc360110786 \h </w:instrText>
      </w:r>
      <w:r w:rsidRPr="002A2CFB">
        <w:rPr>
          <w:color w:val="auto"/>
        </w:rPr>
      </w:r>
      <w:r w:rsidRPr="002A2CFB">
        <w:rPr>
          <w:color w:val="auto"/>
        </w:rPr>
        <w:fldChar w:fldCharType="separate"/>
      </w:r>
      <w:r w:rsidRPr="002A2CFB">
        <w:rPr>
          <w:color w:val="auto"/>
        </w:rPr>
        <w:t>104</w:t>
      </w:r>
      <w:r w:rsidRPr="002A2CFB">
        <w:rPr>
          <w:color w:val="auto"/>
        </w:rPr>
        <w:fldChar w:fldCharType="end"/>
      </w:r>
    </w:p>
    <w:p w:rsidR="002A2CFB" w:rsidRPr="002A2CFB" w:rsidRDefault="002A2CFB">
      <w:pPr>
        <w:pStyle w:val="TOC1"/>
        <w:rPr>
          <w:rFonts w:asciiTheme="minorHAnsi" w:eastAsiaTheme="minorEastAsia" w:hAnsiTheme="minorHAnsi" w:cstheme="minorBidi"/>
          <w:b w:val="0"/>
          <w:caps w:val="0"/>
          <w:color w:val="auto"/>
          <w:szCs w:val="22"/>
        </w:rPr>
      </w:pPr>
      <w:r w:rsidRPr="002A2CFB">
        <w:rPr>
          <w:color w:val="auto"/>
          <w:lang w:val="pt-BR"/>
        </w:rPr>
        <w:lastRenderedPageBreak/>
        <w:t>NoTAS do Produto</w:t>
      </w:r>
      <w:r w:rsidRPr="002A2CFB">
        <w:rPr>
          <w:color w:val="auto"/>
        </w:rPr>
        <w:tab/>
      </w:r>
      <w:r w:rsidRPr="002A2CFB">
        <w:rPr>
          <w:color w:val="auto"/>
        </w:rPr>
        <w:fldChar w:fldCharType="begin"/>
      </w:r>
      <w:r w:rsidRPr="002A2CFB">
        <w:rPr>
          <w:color w:val="auto"/>
        </w:rPr>
        <w:instrText xml:space="preserve"> PAGEREF _Toc360110787 \h </w:instrText>
      </w:r>
      <w:r w:rsidRPr="002A2CFB">
        <w:rPr>
          <w:color w:val="auto"/>
        </w:rPr>
      </w:r>
      <w:r w:rsidRPr="002A2CFB">
        <w:rPr>
          <w:color w:val="auto"/>
        </w:rPr>
        <w:fldChar w:fldCharType="separate"/>
      </w:r>
      <w:r w:rsidRPr="002A2CFB">
        <w:rPr>
          <w:color w:val="auto"/>
        </w:rPr>
        <w:t>107</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Pool de Aplicativos</w:t>
      </w:r>
      <w:r w:rsidRPr="002A2CFB">
        <w:tab/>
      </w:r>
      <w:r w:rsidRPr="002A2CFB">
        <w:fldChar w:fldCharType="begin"/>
      </w:r>
      <w:r w:rsidRPr="002A2CFB">
        <w:instrText xml:space="preserve"> PAGEREF _Toc360110788 \h </w:instrText>
      </w:r>
      <w:r w:rsidRPr="002A2CFB">
        <w:fldChar w:fldCharType="separate"/>
      </w:r>
      <w:r w:rsidRPr="002A2CFB">
        <w:t>107</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w:t>
      </w:r>
      <w:r w:rsidRPr="002A2CFB">
        <w:rPr>
          <w:color w:val="auto"/>
          <w:lang w:val="pt-BR"/>
        </w:rPr>
        <w:t xml:space="preserve"> Expression Encoder Pro 4</w:t>
      </w:r>
      <w:r w:rsidRPr="002A2CFB">
        <w:rPr>
          <w:color w:val="auto"/>
        </w:rPr>
        <w:tab/>
      </w:r>
      <w:r w:rsidRPr="002A2CFB">
        <w:rPr>
          <w:color w:val="auto"/>
        </w:rPr>
        <w:fldChar w:fldCharType="begin"/>
      </w:r>
      <w:r w:rsidRPr="002A2CFB">
        <w:rPr>
          <w:color w:val="auto"/>
        </w:rPr>
        <w:instrText xml:space="preserve"> PAGEREF _Toc360110789 \h </w:instrText>
      </w:r>
      <w:r w:rsidRPr="002A2CFB">
        <w:rPr>
          <w:color w:val="auto"/>
        </w:rPr>
      </w:r>
      <w:r w:rsidRPr="002A2CFB">
        <w:rPr>
          <w:color w:val="auto"/>
        </w:rPr>
        <w:fldChar w:fldCharType="separate"/>
      </w:r>
      <w:r w:rsidRPr="002A2CFB">
        <w:rPr>
          <w:color w:val="auto"/>
        </w:rPr>
        <w:t>107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2</w:t>
      </w:r>
      <w:r w:rsidRPr="002A2CFB">
        <w:rPr>
          <w:color w:val="auto"/>
          <w:lang w:val="pt-BR"/>
        </w:rPr>
        <w:t xml:space="preserve"> Lync para Mac 2011</w:t>
      </w:r>
      <w:r w:rsidRPr="002A2CFB">
        <w:rPr>
          <w:color w:val="auto"/>
        </w:rPr>
        <w:tab/>
      </w:r>
      <w:r w:rsidRPr="002A2CFB">
        <w:rPr>
          <w:color w:val="auto"/>
        </w:rPr>
        <w:fldChar w:fldCharType="begin"/>
      </w:r>
      <w:r w:rsidRPr="002A2CFB">
        <w:rPr>
          <w:color w:val="auto"/>
        </w:rPr>
        <w:instrText xml:space="preserve"> PAGEREF _Toc360110790 \h </w:instrText>
      </w:r>
      <w:r w:rsidRPr="002A2CFB">
        <w:rPr>
          <w:color w:val="auto"/>
        </w:rPr>
      </w:r>
      <w:r w:rsidRPr="002A2CFB">
        <w:rPr>
          <w:color w:val="auto"/>
        </w:rPr>
        <w:fldChar w:fldCharType="separate"/>
      </w:r>
      <w:r w:rsidRPr="002A2CFB">
        <w:rPr>
          <w:color w:val="auto"/>
        </w:rPr>
        <w:t>107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3</w:t>
      </w:r>
      <w:r w:rsidRPr="002A2CFB">
        <w:rPr>
          <w:color w:val="auto"/>
          <w:lang w:val="pt-BR"/>
        </w:rPr>
        <w:t xml:space="preserve"> Sistemas Operacionais MSDN</w:t>
      </w:r>
      <w:r w:rsidRPr="002A2CFB">
        <w:rPr>
          <w:color w:val="auto"/>
        </w:rPr>
        <w:tab/>
      </w:r>
      <w:r w:rsidRPr="002A2CFB">
        <w:rPr>
          <w:color w:val="auto"/>
        </w:rPr>
        <w:fldChar w:fldCharType="begin"/>
      </w:r>
      <w:r w:rsidRPr="002A2CFB">
        <w:rPr>
          <w:color w:val="auto"/>
        </w:rPr>
        <w:instrText xml:space="preserve"> PAGEREF _Toc360110791 \h </w:instrText>
      </w:r>
      <w:r w:rsidRPr="002A2CFB">
        <w:rPr>
          <w:color w:val="auto"/>
        </w:rPr>
      </w:r>
      <w:r w:rsidRPr="002A2CFB">
        <w:rPr>
          <w:color w:val="auto"/>
        </w:rPr>
        <w:fldChar w:fldCharType="separate"/>
      </w:r>
      <w:r w:rsidRPr="002A2CFB">
        <w:rPr>
          <w:color w:val="auto"/>
        </w:rPr>
        <w:t>107</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4</w:t>
      </w:r>
      <w:r w:rsidRPr="002A2CFB">
        <w:rPr>
          <w:rFonts w:cs="Tahoma"/>
          <w:lang w:val="pt-BR"/>
        </w:rPr>
        <w:t xml:space="preserve"> Plataformas MSDN</w:t>
      </w:r>
      <w:r w:rsidRPr="002A2CFB">
        <w:tab/>
      </w:r>
      <w:r w:rsidRPr="002A2CFB">
        <w:fldChar w:fldCharType="begin"/>
      </w:r>
      <w:r w:rsidRPr="002A2CFB">
        <w:instrText xml:space="preserve"> PAGEREF _Toc360110792 \h </w:instrText>
      </w:r>
      <w:r w:rsidRPr="002A2CFB">
        <w:fldChar w:fldCharType="separate"/>
      </w:r>
      <w:r w:rsidRPr="002A2CFB">
        <w:t>108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5</w:t>
      </w:r>
      <w:r w:rsidRPr="002A2CFB">
        <w:rPr>
          <w:rFonts w:cs="Tahoma"/>
          <w:lang w:val="pt-BR"/>
        </w:rPr>
        <w:t xml:space="preserve"> Office 365 Education A2-A4 (SL de Usuário)</w:t>
      </w:r>
      <w:r w:rsidRPr="002A2CFB">
        <w:tab/>
      </w:r>
      <w:r w:rsidRPr="002A2CFB">
        <w:fldChar w:fldCharType="begin"/>
      </w:r>
      <w:r w:rsidRPr="002A2CFB">
        <w:instrText xml:space="preserve"> PAGEREF _Toc360110793 \h </w:instrText>
      </w:r>
      <w:r w:rsidRPr="002A2CFB">
        <w:fldChar w:fldCharType="separate"/>
      </w:r>
      <w:r w:rsidRPr="002A2CFB">
        <w:t>108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6</w:t>
      </w:r>
      <w:r w:rsidRPr="002A2CFB">
        <w:rPr>
          <w:rFonts w:cs="Tahoma"/>
          <w:lang w:val="pt-BR"/>
        </w:rPr>
        <w:t xml:space="preserve"> Office 365 Midsize Business</w:t>
      </w:r>
      <w:r w:rsidRPr="002A2CFB">
        <w:tab/>
      </w:r>
      <w:r w:rsidRPr="002A2CFB">
        <w:fldChar w:fldCharType="begin"/>
      </w:r>
      <w:r w:rsidRPr="002A2CFB">
        <w:instrText xml:space="preserve"> PAGEREF _Toc360110794 \h </w:instrText>
      </w:r>
      <w:r w:rsidRPr="002A2CFB">
        <w:fldChar w:fldCharType="separate"/>
      </w:r>
      <w:r w:rsidRPr="002A2CFB">
        <w:t>109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7</w:t>
      </w:r>
      <w:r w:rsidRPr="002A2CFB">
        <w:rPr>
          <w:rFonts w:cs="Tahoma"/>
          <w:caps/>
          <w:lang w:val="pt-BR"/>
        </w:rPr>
        <w:t xml:space="preserve"> </w:t>
      </w:r>
      <w:r w:rsidRPr="002A2CFB">
        <w:rPr>
          <w:rFonts w:cs="Tahoma"/>
          <w:lang w:val="pt-BR"/>
        </w:rPr>
        <w:t>Office 365 Enterprise E2-E4</w:t>
      </w:r>
      <w:r w:rsidRPr="002A2CFB">
        <w:tab/>
      </w:r>
      <w:r w:rsidRPr="002A2CFB">
        <w:fldChar w:fldCharType="begin"/>
      </w:r>
      <w:r w:rsidRPr="002A2CFB">
        <w:instrText xml:space="preserve"> PAGEREF _Toc360110795 \h </w:instrText>
      </w:r>
      <w:r w:rsidRPr="002A2CFB">
        <w:fldChar w:fldCharType="separate"/>
      </w:r>
      <w:r w:rsidRPr="002A2CFB">
        <w:t>109</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 xml:space="preserve">8 </w:t>
      </w:r>
      <w:r w:rsidRPr="002A2CFB">
        <w:rPr>
          <w:color w:val="auto"/>
        </w:rPr>
        <w:t>Office para Mac Standard 2011</w:t>
      </w:r>
      <w:r w:rsidRPr="002A2CFB">
        <w:rPr>
          <w:color w:val="auto"/>
        </w:rPr>
        <w:tab/>
      </w:r>
      <w:r w:rsidRPr="002A2CFB">
        <w:rPr>
          <w:color w:val="auto"/>
        </w:rPr>
        <w:fldChar w:fldCharType="begin"/>
      </w:r>
      <w:r w:rsidRPr="002A2CFB">
        <w:rPr>
          <w:color w:val="auto"/>
        </w:rPr>
        <w:instrText xml:space="preserve"> PAGEREF _Toc360110796 \h </w:instrText>
      </w:r>
      <w:r w:rsidRPr="002A2CFB">
        <w:rPr>
          <w:color w:val="auto"/>
        </w:rPr>
      </w:r>
      <w:r w:rsidRPr="002A2CFB">
        <w:rPr>
          <w:color w:val="auto"/>
        </w:rPr>
        <w:fldChar w:fldCharType="separate"/>
      </w:r>
      <w:r w:rsidRPr="002A2CFB">
        <w:rPr>
          <w:color w:val="auto"/>
        </w:rPr>
        <w:t>110</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w:t>
      </w:r>
      <w:r w:rsidRPr="002A2CFB">
        <w:rPr>
          <w:color w:val="auto"/>
          <w:lang w:val="pt-BR"/>
        </w:rPr>
        <w:t xml:space="preserve"> Pacote Multilíngue do Office 2013</w:t>
      </w:r>
      <w:r w:rsidRPr="002A2CFB">
        <w:rPr>
          <w:color w:val="auto"/>
        </w:rPr>
        <w:tab/>
      </w:r>
      <w:r w:rsidRPr="002A2CFB">
        <w:rPr>
          <w:color w:val="auto"/>
        </w:rPr>
        <w:fldChar w:fldCharType="begin"/>
      </w:r>
      <w:r w:rsidRPr="002A2CFB">
        <w:rPr>
          <w:color w:val="auto"/>
        </w:rPr>
        <w:instrText xml:space="preserve"> PAGEREF _Toc360110797 \h </w:instrText>
      </w:r>
      <w:r w:rsidRPr="002A2CFB">
        <w:rPr>
          <w:color w:val="auto"/>
        </w:rPr>
      </w:r>
      <w:r w:rsidRPr="002A2CFB">
        <w:rPr>
          <w:color w:val="auto"/>
        </w:rPr>
        <w:fldChar w:fldCharType="separate"/>
      </w:r>
      <w:r w:rsidRPr="002A2CFB">
        <w:rPr>
          <w:color w:val="auto"/>
        </w:rPr>
        <w:t>110</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10</w:t>
      </w:r>
      <w:r w:rsidRPr="002A2CFB">
        <w:rPr>
          <w:color w:val="auto"/>
        </w:rPr>
        <w:t xml:space="preserve"> Office Professional Plus 2013</w:t>
      </w:r>
      <w:r w:rsidRPr="002A2CFB">
        <w:rPr>
          <w:color w:val="auto"/>
        </w:rPr>
        <w:tab/>
      </w:r>
      <w:r w:rsidRPr="002A2CFB">
        <w:rPr>
          <w:color w:val="auto"/>
        </w:rPr>
        <w:fldChar w:fldCharType="begin"/>
      </w:r>
      <w:r w:rsidRPr="002A2CFB">
        <w:rPr>
          <w:color w:val="auto"/>
        </w:rPr>
        <w:instrText xml:space="preserve"> PAGEREF _Toc360110798 \h </w:instrText>
      </w:r>
      <w:r w:rsidRPr="002A2CFB">
        <w:rPr>
          <w:color w:val="auto"/>
        </w:rPr>
      </w:r>
      <w:r w:rsidRPr="002A2CFB">
        <w:rPr>
          <w:color w:val="auto"/>
        </w:rPr>
        <w:fldChar w:fldCharType="separate"/>
      </w:r>
      <w:r w:rsidRPr="002A2CFB">
        <w:rPr>
          <w:color w:val="auto"/>
        </w:rPr>
        <w:t>111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11</w:t>
      </w:r>
      <w:r w:rsidRPr="002A2CFB">
        <w:rPr>
          <w:color w:val="auto"/>
        </w:rPr>
        <w:t xml:space="preserve"> Office Standard 2013</w:t>
      </w:r>
      <w:r w:rsidRPr="002A2CFB">
        <w:rPr>
          <w:color w:val="auto"/>
        </w:rPr>
        <w:tab/>
      </w:r>
      <w:r w:rsidRPr="002A2CFB">
        <w:rPr>
          <w:color w:val="auto"/>
        </w:rPr>
        <w:fldChar w:fldCharType="begin"/>
      </w:r>
      <w:r w:rsidRPr="002A2CFB">
        <w:rPr>
          <w:color w:val="auto"/>
        </w:rPr>
        <w:instrText xml:space="preserve"> PAGEREF _Toc360110799 \h </w:instrText>
      </w:r>
      <w:r w:rsidRPr="002A2CFB">
        <w:rPr>
          <w:color w:val="auto"/>
        </w:rPr>
      </w:r>
      <w:r w:rsidRPr="002A2CFB">
        <w:rPr>
          <w:color w:val="auto"/>
        </w:rPr>
        <w:fldChar w:fldCharType="separate"/>
      </w:r>
      <w:r w:rsidRPr="002A2CFB">
        <w:rPr>
          <w:color w:val="auto"/>
        </w:rPr>
        <w:t>111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12</w:t>
      </w:r>
      <w:r w:rsidRPr="002A2CFB">
        <w:rPr>
          <w:color w:val="auto"/>
          <w:lang w:val="pt-BR"/>
        </w:rPr>
        <w:t xml:space="preserve"> Office 365 ProPlus (SL de Usuário)</w:t>
      </w:r>
      <w:r w:rsidRPr="002A2CFB">
        <w:rPr>
          <w:color w:val="auto"/>
        </w:rPr>
        <w:tab/>
      </w:r>
      <w:r w:rsidRPr="002A2CFB">
        <w:rPr>
          <w:color w:val="auto"/>
        </w:rPr>
        <w:fldChar w:fldCharType="begin"/>
      </w:r>
      <w:r w:rsidRPr="002A2CFB">
        <w:rPr>
          <w:color w:val="auto"/>
        </w:rPr>
        <w:instrText xml:space="preserve"> PAGEREF _Toc360110800 \h </w:instrText>
      </w:r>
      <w:r w:rsidRPr="002A2CFB">
        <w:rPr>
          <w:color w:val="auto"/>
        </w:rPr>
      </w:r>
      <w:r w:rsidRPr="002A2CFB">
        <w:rPr>
          <w:color w:val="auto"/>
        </w:rPr>
        <w:fldChar w:fldCharType="separate"/>
      </w:r>
      <w:r w:rsidRPr="002A2CFB">
        <w:rPr>
          <w:color w:val="auto"/>
        </w:rPr>
        <w:t>111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13</w:t>
      </w:r>
      <w:r w:rsidRPr="002A2CFB">
        <w:rPr>
          <w:color w:val="auto"/>
          <w:lang w:val="pt-BR"/>
        </w:rPr>
        <w:t xml:space="preserve"> Outlook para Mac 2011</w:t>
      </w:r>
      <w:r w:rsidRPr="002A2CFB">
        <w:rPr>
          <w:color w:val="auto"/>
        </w:rPr>
        <w:tab/>
      </w:r>
      <w:r w:rsidRPr="002A2CFB">
        <w:rPr>
          <w:color w:val="auto"/>
        </w:rPr>
        <w:fldChar w:fldCharType="begin"/>
      </w:r>
      <w:r w:rsidRPr="002A2CFB">
        <w:rPr>
          <w:color w:val="auto"/>
        </w:rPr>
        <w:instrText xml:space="preserve"> PAGEREF _Toc360110801 \h </w:instrText>
      </w:r>
      <w:r w:rsidRPr="002A2CFB">
        <w:rPr>
          <w:color w:val="auto"/>
        </w:rPr>
      </w:r>
      <w:r w:rsidRPr="002A2CFB">
        <w:rPr>
          <w:color w:val="auto"/>
        </w:rPr>
        <w:fldChar w:fldCharType="separate"/>
      </w:r>
      <w:r w:rsidRPr="002A2CFB">
        <w:rPr>
          <w:color w:val="auto"/>
        </w:rPr>
        <w:t>112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14</w:t>
      </w:r>
      <w:r w:rsidRPr="002A2CFB">
        <w:rPr>
          <w:color w:val="auto"/>
          <w:lang w:val="pt-BR"/>
        </w:rPr>
        <w:t xml:space="preserve"> Project Professional 2013</w:t>
      </w:r>
      <w:r w:rsidRPr="002A2CFB">
        <w:rPr>
          <w:color w:val="auto"/>
        </w:rPr>
        <w:tab/>
      </w:r>
      <w:r w:rsidRPr="002A2CFB">
        <w:rPr>
          <w:color w:val="auto"/>
        </w:rPr>
        <w:fldChar w:fldCharType="begin"/>
      </w:r>
      <w:r w:rsidRPr="002A2CFB">
        <w:rPr>
          <w:color w:val="auto"/>
        </w:rPr>
        <w:instrText xml:space="preserve"> PAGEREF _Toc360110802 \h </w:instrText>
      </w:r>
      <w:r w:rsidRPr="002A2CFB">
        <w:rPr>
          <w:color w:val="auto"/>
        </w:rPr>
      </w:r>
      <w:r w:rsidRPr="002A2CFB">
        <w:rPr>
          <w:color w:val="auto"/>
        </w:rPr>
        <w:fldChar w:fldCharType="separate"/>
      </w:r>
      <w:r w:rsidRPr="002A2CFB">
        <w:rPr>
          <w:color w:val="auto"/>
        </w:rPr>
        <w:t>112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 xml:space="preserve">15 </w:t>
      </w:r>
      <w:r w:rsidRPr="002A2CFB">
        <w:rPr>
          <w:color w:val="auto"/>
          <w:lang w:val="pt-BR"/>
        </w:rPr>
        <w:t>Project Pro para Office 365</w:t>
      </w:r>
      <w:r w:rsidRPr="002A2CFB">
        <w:rPr>
          <w:color w:val="auto"/>
        </w:rPr>
        <w:tab/>
      </w:r>
      <w:r w:rsidRPr="002A2CFB">
        <w:rPr>
          <w:color w:val="auto"/>
        </w:rPr>
        <w:fldChar w:fldCharType="begin"/>
      </w:r>
      <w:r w:rsidRPr="002A2CFB">
        <w:rPr>
          <w:color w:val="auto"/>
        </w:rPr>
        <w:instrText xml:space="preserve"> PAGEREF _Toc360110803 \h </w:instrText>
      </w:r>
      <w:r w:rsidRPr="002A2CFB">
        <w:rPr>
          <w:color w:val="auto"/>
        </w:rPr>
      </w:r>
      <w:r w:rsidRPr="002A2CFB">
        <w:rPr>
          <w:color w:val="auto"/>
        </w:rPr>
        <w:fldChar w:fldCharType="separate"/>
      </w:r>
      <w:r w:rsidRPr="002A2CFB">
        <w:rPr>
          <w:color w:val="auto"/>
        </w:rPr>
        <w:t>112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16</w:t>
      </w:r>
      <w:r w:rsidRPr="002A2CFB">
        <w:rPr>
          <w:color w:val="auto"/>
          <w:lang w:val="pt-BR"/>
        </w:rPr>
        <w:t xml:space="preserve"> Direitos de Locação do Office</w:t>
      </w:r>
      <w:r w:rsidRPr="002A2CFB">
        <w:rPr>
          <w:color w:val="auto"/>
        </w:rPr>
        <w:tab/>
      </w:r>
      <w:r w:rsidRPr="002A2CFB">
        <w:rPr>
          <w:color w:val="auto"/>
        </w:rPr>
        <w:fldChar w:fldCharType="begin"/>
      </w:r>
      <w:r w:rsidRPr="002A2CFB">
        <w:rPr>
          <w:color w:val="auto"/>
        </w:rPr>
        <w:instrText xml:space="preserve"> PAGEREF _Toc360110804 \h </w:instrText>
      </w:r>
      <w:r w:rsidRPr="002A2CFB">
        <w:rPr>
          <w:color w:val="auto"/>
        </w:rPr>
      </w:r>
      <w:r w:rsidRPr="002A2CFB">
        <w:rPr>
          <w:color w:val="auto"/>
        </w:rPr>
        <w:fldChar w:fldCharType="separate"/>
      </w:r>
      <w:r w:rsidRPr="002A2CFB">
        <w:rPr>
          <w:color w:val="auto"/>
        </w:rPr>
        <w:t>113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17</w:t>
      </w:r>
      <w:r w:rsidRPr="002A2CFB">
        <w:rPr>
          <w:color w:val="auto"/>
          <w:lang w:val="pt-BR"/>
        </w:rPr>
        <w:t xml:space="preserve"> Visio Professional 2013</w:t>
      </w:r>
      <w:r w:rsidRPr="002A2CFB">
        <w:rPr>
          <w:color w:val="auto"/>
        </w:rPr>
        <w:tab/>
      </w:r>
      <w:r w:rsidRPr="002A2CFB">
        <w:rPr>
          <w:color w:val="auto"/>
        </w:rPr>
        <w:fldChar w:fldCharType="begin"/>
      </w:r>
      <w:r w:rsidRPr="002A2CFB">
        <w:rPr>
          <w:color w:val="auto"/>
        </w:rPr>
        <w:instrText xml:space="preserve"> PAGEREF _Toc360110805 \h </w:instrText>
      </w:r>
      <w:r w:rsidRPr="002A2CFB">
        <w:rPr>
          <w:color w:val="auto"/>
        </w:rPr>
      </w:r>
      <w:r w:rsidRPr="002A2CFB">
        <w:rPr>
          <w:color w:val="auto"/>
        </w:rPr>
        <w:fldChar w:fldCharType="separate"/>
      </w:r>
      <w:r w:rsidRPr="002A2CFB">
        <w:rPr>
          <w:color w:val="auto"/>
        </w:rPr>
        <w:t>113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18</w:t>
      </w:r>
      <w:r w:rsidRPr="002A2CFB">
        <w:rPr>
          <w:color w:val="auto"/>
          <w:lang w:val="pt-BR"/>
        </w:rPr>
        <w:t xml:space="preserve"> Visio Pro para Office 365</w:t>
      </w:r>
      <w:r w:rsidRPr="002A2CFB">
        <w:rPr>
          <w:color w:val="auto"/>
        </w:rPr>
        <w:tab/>
      </w:r>
      <w:r w:rsidRPr="002A2CFB">
        <w:rPr>
          <w:color w:val="auto"/>
        </w:rPr>
        <w:fldChar w:fldCharType="begin"/>
      </w:r>
      <w:r w:rsidRPr="002A2CFB">
        <w:rPr>
          <w:color w:val="auto"/>
        </w:rPr>
        <w:instrText xml:space="preserve"> PAGEREF _Toc360110806 \h </w:instrText>
      </w:r>
      <w:r w:rsidRPr="002A2CFB">
        <w:rPr>
          <w:color w:val="auto"/>
        </w:rPr>
      </w:r>
      <w:r w:rsidRPr="002A2CFB">
        <w:rPr>
          <w:color w:val="auto"/>
        </w:rPr>
        <w:fldChar w:fldCharType="separate"/>
      </w:r>
      <w:r w:rsidRPr="002A2CFB">
        <w:rPr>
          <w:color w:val="auto"/>
        </w:rPr>
        <w:t>114</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19</w:t>
      </w:r>
      <w:r w:rsidRPr="002A2CFB">
        <w:rPr>
          <w:color w:val="auto"/>
          <w:lang w:val="pt-BR"/>
        </w:rPr>
        <w:t xml:space="preserve"> Visual Studio Professional 2012</w:t>
      </w:r>
      <w:r w:rsidRPr="002A2CFB">
        <w:rPr>
          <w:color w:val="auto"/>
        </w:rPr>
        <w:tab/>
      </w:r>
      <w:r w:rsidRPr="002A2CFB">
        <w:rPr>
          <w:color w:val="auto"/>
        </w:rPr>
        <w:fldChar w:fldCharType="begin"/>
      </w:r>
      <w:r w:rsidRPr="002A2CFB">
        <w:rPr>
          <w:color w:val="auto"/>
        </w:rPr>
        <w:instrText xml:space="preserve"> PAGEREF _Toc360110807 \h </w:instrText>
      </w:r>
      <w:r w:rsidRPr="002A2CFB">
        <w:rPr>
          <w:color w:val="auto"/>
        </w:rPr>
      </w:r>
      <w:r w:rsidRPr="002A2CFB">
        <w:rPr>
          <w:color w:val="auto"/>
        </w:rPr>
        <w:fldChar w:fldCharType="separate"/>
      </w:r>
      <w:r w:rsidRPr="002A2CFB">
        <w:rPr>
          <w:color w:val="auto"/>
        </w:rPr>
        <w:t>114</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20</w:t>
      </w:r>
      <w:r w:rsidRPr="002A2CFB">
        <w:rPr>
          <w:color w:val="auto"/>
        </w:rPr>
        <w:t xml:space="preserve"> Visual Studio Professional 2012 com MSDN</w:t>
      </w:r>
      <w:r w:rsidRPr="002A2CFB">
        <w:rPr>
          <w:color w:val="auto"/>
        </w:rPr>
        <w:tab/>
      </w:r>
      <w:r w:rsidRPr="002A2CFB">
        <w:rPr>
          <w:color w:val="auto"/>
        </w:rPr>
        <w:fldChar w:fldCharType="begin"/>
      </w:r>
      <w:r w:rsidRPr="002A2CFB">
        <w:rPr>
          <w:color w:val="auto"/>
        </w:rPr>
        <w:instrText xml:space="preserve"> PAGEREF _Toc360110808 \h </w:instrText>
      </w:r>
      <w:r w:rsidRPr="002A2CFB">
        <w:rPr>
          <w:color w:val="auto"/>
        </w:rPr>
      </w:r>
      <w:r w:rsidRPr="002A2CFB">
        <w:rPr>
          <w:color w:val="auto"/>
        </w:rPr>
        <w:fldChar w:fldCharType="separate"/>
      </w:r>
      <w:r w:rsidRPr="002A2CFB">
        <w:rPr>
          <w:color w:val="auto"/>
        </w:rPr>
        <w:t>114</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21</w:t>
      </w:r>
      <w:r w:rsidRPr="002A2CFB">
        <w:rPr>
          <w:color w:val="auto"/>
        </w:rPr>
        <w:t xml:space="preserve"> Visual Studio Premium 2012 com MSDN</w:t>
      </w:r>
      <w:r w:rsidRPr="002A2CFB">
        <w:rPr>
          <w:color w:val="auto"/>
        </w:rPr>
        <w:tab/>
      </w:r>
      <w:r w:rsidRPr="002A2CFB">
        <w:rPr>
          <w:color w:val="auto"/>
        </w:rPr>
        <w:fldChar w:fldCharType="begin"/>
      </w:r>
      <w:r w:rsidRPr="002A2CFB">
        <w:rPr>
          <w:color w:val="auto"/>
        </w:rPr>
        <w:instrText xml:space="preserve"> PAGEREF _Toc360110809 \h </w:instrText>
      </w:r>
      <w:r w:rsidRPr="002A2CFB">
        <w:rPr>
          <w:color w:val="auto"/>
        </w:rPr>
      </w:r>
      <w:r w:rsidRPr="002A2CFB">
        <w:rPr>
          <w:color w:val="auto"/>
        </w:rPr>
        <w:fldChar w:fldCharType="separate"/>
      </w:r>
      <w:r w:rsidRPr="002A2CFB">
        <w:rPr>
          <w:color w:val="auto"/>
        </w:rPr>
        <w:t>116</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22</w:t>
      </w:r>
      <w:r w:rsidRPr="002A2CFB">
        <w:rPr>
          <w:color w:val="auto"/>
          <w:lang w:val="pt-BR"/>
        </w:rPr>
        <w:t xml:space="preserve"> Visual Studio Ultimate 2012 com MSDN</w:t>
      </w:r>
      <w:r w:rsidRPr="002A2CFB">
        <w:rPr>
          <w:color w:val="auto"/>
        </w:rPr>
        <w:tab/>
      </w:r>
      <w:r w:rsidRPr="002A2CFB">
        <w:rPr>
          <w:color w:val="auto"/>
        </w:rPr>
        <w:fldChar w:fldCharType="begin"/>
      </w:r>
      <w:r w:rsidRPr="002A2CFB">
        <w:rPr>
          <w:color w:val="auto"/>
        </w:rPr>
        <w:instrText xml:space="preserve"> PAGEREF _Toc360110810 \h </w:instrText>
      </w:r>
      <w:r w:rsidRPr="002A2CFB">
        <w:rPr>
          <w:color w:val="auto"/>
        </w:rPr>
      </w:r>
      <w:r w:rsidRPr="002A2CFB">
        <w:rPr>
          <w:color w:val="auto"/>
        </w:rPr>
        <w:fldChar w:fldCharType="separate"/>
      </w:r>
      <w:r w:rsidRPr="002A2CFB">
        <w:rPr>
          <w:color w:val="auto"/>
        </w:rPr>
        <w:t>117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23</w:t>
      </w:r>
      <w:r w:rsidRPr="002A2CFB">
        <w:rPr>
          <w:color w:val="auto"/>
        </w:rPr>
        <w:t xml:space="preserve"> Visual Studio Test Professional 2012 com MSDN</w:t>
      </w:r>
      <w:r w:rsidRPr="002A2CFB">
        <w:rPr>
          <w:color w:val="auto"/>
        </w:rPr>
        <w:tab/>
      </w:r>
      <w:r w:rsidRPr="002A2CFB">
        <w:rPr>
          <w:color w:val="auto"/>
        </w:rPr>
        <w:fldChar w:fldCharType="begin"/>
      </w:r>
      <w:r w:rsidRPr="002A2CFB">
        <w:rPr>
          <w:color w:val="auto"/>
        </w:rPr>
        <w:instrText xml:space="preserve"> PAGEREF _Toc360110811 \h </w:instrText>
      </w:r>
      <w:r w:rsidRPr="002A2CFB">
        <w:rPr>
          <w:color w:val="auto"/>
        </w:rPr>
      </w:r>
      <w:r w:rsidRPr="002A2CFB">
        <w:rPr>
          <w:color w:val="auto"/>
        </w:rPr>
        <w:fldChar w:fldCharType="separate"/>
      </w:r>
      <w:r w:rsidRPr="002A2CFB">
        <w:rPr>
          <w:color w:val="auto"/>
        </w:rPr>
        <w:t>118</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Pool de Sistemas</w:t>
      </w:r>
      <w:r w:rsidRPr="002A2CFB">
        <w:tab/>
      </w:r>
      <w:r w:rsidRPr="002A2CFB">
        <w:fldChar w:fldCharType="begin"/>
      </w:r>
      <w:r w:rsidRPr="002A2CFB">
        <w:instrText xml:space="preserve"> PAGEREF _Toc360110812 \h </w:instrText>
      </w:r>
      <w:r w:rsidRPr="002A2CFB">
        <w:fldChar w:fldCharType="separate"/>
      </w:r>
      <w:r w:rsidRPr="002A2CFB">
        <w:t>120</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24</w:t>
      </w:r>
      <w:r w:rsidRPr="002A2CFB">
        <w:rPr>
          <w:color w:val="auto"/>
          <w:lang w:val="pt-BR"/>
        </w:rPr>
        <w:t xml:space="preserve"> Microsoft Desktop Optimization Pack para Software Assurance</w:t>
      </w:r>
      <w:r w:rsidRPr="002A2CFB">
        <w:rPr>
          <w:color w:val="auto"/>
        </w:rPr>
        <w:tab/>
      </w:r>
      <w:r w:rsidRPr="002A2CFB">
        <w:rPr>
          <w:color w:val="auto"/>
        </w:rPr>
        <w:fldChar w:fldCharType="begin"/>
      </w:r>
      <w:r w:rsidRPr="002A2CFB">
        <w:rPr>
          <w:color w:val="auto"/>
        </w:rPr>
        <w:instrText xml:space="preserve"> PAGEREF _Toc360110813 \h </w:instrText>
      </w:r>
      <w:r w:rsidRPr="002A2CFB">
        <w:rPr>
          <w:color w:val="auto"/>
        </w:rPr>
      </w:r>
      <w:r w:rsidRPr="002A2CFB">
        <w:rPr>
          <w:color w:val="auto"/>
        </w:rPr>
        <w:fldChar w:fldCharType="separate"/>
      </w:r>
      <w:r w:rsidRPr="002A2CFB">
        <w:rPr>
          <w:color w:val="auto"/>
        </w:rPr>
        <w:t>120</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25</w:t>
      </w:r>
      <w:r w:rsidRPr="002A2CFB">
        <w:rPr>
          <w:caps/>
          <w:color w:val="auto"/>
          <w:lang w:val="pt-BR"/>
        </w:rPr>
        <w:t xml:space="preserve"> </w:t>
      </w:r>
      <w:r w:rsidRPr="002A2CFB">
        <w:rPr>
          <w:color w:val="auto"/>
          <w:lang w:val="pt-BR"/>
        </w:rPr>
        <w:t>Windows Embedded 8 Standard Enterprise Kit</w:t>
      </w:r>
      <w:r w:rsidRPr="002A2CFB">
        <w:rPr>
          <w:color w:val="auto"/>
        </w:rPr>
        <w:tab/>
      </w:r>
      <w:r w:rsidRPr="002A2CFB">
        <w:rPr>
          <w:color w:val="auto"/>
        </w:rPr>
        <w:fldChar w:fldCharType="begin"/>
      </w:r>
      <w:r w:rsidRPr="002A2CFB">
        <w:rPr>
          <w:color w:val="auto"/>
        </w:rPr>
        <w:instrText xml:space="preserve"> PAGEREF _Toc360110814 \h </w:instrText>
      </w:r>
      <w:r w:rsidRPr="002A2CFB">
        <w:rPr>
          <w:color w:val="auto"/>
        </w:rPr>
      </w:r>
      <w:r w:rsidRPr="002A2CFB">
        <w:rPr>
          <w:color w:val="auto"/>
        </w:rPr>
        <w:fldChar w:fldCharType="separate"/>
      </w:r>
      <w:r w:rsidRPr="002A2CFB">
        <w:rPr>
          <w:color w:val="auto"/>
        </w:rPr>
        <w:t>121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26</w:t>
      </w:r>
      <w:r w:rsidRPr="002A2CFB">
        <w:rPr>
          <w:caps/>
          <w:color w:val="auto"/>
          <w:lang w:val="pt-BR"/>
        </w:rPr>
        <w:t xml:space="preserve"> </w:t>
      </w:r>
      <w:r w:rsidRPr="002A2CFB">
        <w:rPr>
          <w:color w:val="auto"/>
          <w:lang w:val="pt-BR"/>
        </w:rPr>
        <w:t>Windows Embedded 8 Industry Pro Sideloading</w:t>
      </w:r>
      <w:r w:rsidRPr="002A2CFB">
        <w:rPr>
          <w:color w:val="auto"/>
        </w:rPr>
        <w:tab/>
      </w:r>
      <w:r w:rsidRPr="002A2CFB">
        <w:rPr>
          <w:color w:val="auto"/>
        </w:rPr>
        <w:fldChar w:fldCharType="begin"/>
      </w:r>
      <w:r w:rsidRPr="002A2CFB">
        <w:rPr>
          <w:color w:val="auto"/>
        </w:rPr>
        <w:instrText xml:space="preserve"> PAGEREF _Toc360110815 \h </w:instrText>
      </w:r>
      <w:r w:rsidRPr="002A2CFB">
        <w:rPr>
          <w:color w:val="auto"/>
        </w:rPr>
      </w:r>
      <w:r w:rsidRPr="002A2CFB">
        <w:rPr>
          <w:color w:val="auto"/>
        </w:rPr>
        <w:fldChar w:fldCharType="separate"/>
      </w:r>
      <w:r w:rsidRPr="002A2CFB">
        <w:rPr>
          <w:color w:val="auto"/>
        </w:rPr>
        <w:t>121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27</w:t>
      </w:r>
      <w:r w:rsidRPr="002A2CFB">
        <w:rPr>
          <w:caps/>
          <w:color w:val="auto"/>
        </w:rPr>
        <w:t xml:space="preserve"> </w:t>
      </w:r>
      <w:r w:rsidRPr="002A2CFB">
        <w:rPr>
          <w:color w:val="auto"/>
        </w:rPr>
        <w:t>Atualização para Windows</w:t>
      </w:r>
      <w:r w:rsidRPr="002A2CFB">
        <w:rPr>
          <w:color w:val="auto"/>
          <w:vertAlign w:val="superscript"/>
        </w:rPr>
        <w:t>®</w:t>
      </w:r>
      <w:r w:rsidRPr="002A2CFB">
        <w:rPr>
          <w:color w:val="auto"/>
        </w:rPr>
        <w:t xml:space="preserve"> Embedded 8 Industry Pro</w:t>
      </w:r>
      <w:r w:rsidRPr="002A2CFB">
        <w:rPr>
          <w:color w:val="auto"/>
        </w:rPr>
        <w:tab/>
      </w:r>
      <w:r w:rsidRPr="002A2CFB">
        <w:rPr>
          <w:color w:val="auto"/>
        </w:rPr>
        <w:fldChar w:fldCharType="begin"/>
      </w:r>
      <w:r w:rsidRPr="002A2CFB">
        <w:rPr>
          <w:color w:val="auto"/>
        </w:rPr>
        <w:instrText xml:space="preserve"> PAGEREF _Toc360110816 \h </w:instrText>
      </w:r>
      <w:r w:rsidRPr="002A2CFB">
        <w:rPr>
          <w:color w:val="auto"/>
        </w:rPr>
      </w:r>
      <w:r w:rsidRPr="002A2CFB">
        <w:rPr>
          <w:color w:val="auto"/>
        </w:rPr>
        <w:fldChar w:fldCharType="separate"/>
      </w:r>
      <w:r w:rsidRPr="002A2CFB">
        <w:rPr>
          <w:color w:val="auto"/>
        </w:rPr>
        <w:t>121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28</w:t>
      </w:r>
      <w:r w:rsidRPr="002A2CFB">
        <w:rPr>
          <w:caps/>
          <w:color w:val="auto"/>
          <w:lang w:val="pt-BR"/>
        </w:rPr>
        <w:t xml:space="preserve"> </w:t>
      </w:r>
      <w:r w:rsidRPr="002A2CFB">
        <w:rPr>
          <w:color w:val="auto"/>
          <w:lang w:val="pt-BR"/>
        </w:rPr>
        <w:t>Licença de Assinatura do Windows</w:t>
      </w:r>
      <w:r w:rsidRPr="002A2CFB">
        <w:rPr>
          <w:color w:val="auto"/>
          <w:vertAlign w:val="superscript"/>
          <w:lang w:val="pt-BR"/>
        </w:rPr>
        <w:t>®</w:t>
      </w:r>
      <w:r w:rsidRPr="002A2CFB">
        <w:rPr>
          <w:color w:val="auto"/>
          <w:lang w:val="pt-BR"/>
        </w:rPr>
        <w:t xml:space="preserve"> Companion</w:t>
      </w:r>
      <w:r w:rsidRPr="002A2CFB">
        <w:rPr>
          <w:color w:val="auto"/>
        </w:rPr>
        <w:tab/>
      </w:r>
      <w:r w:rsidRPr="002A2CFB">
        <w:rPr>
          <w:color w:val="auto"/>
        </w:rPr>
        <w:fldChar w:fldCharType="begin"/>
      </w:r>
      <w:r w:rsidRPr="002A2CFB">
        <w:rPr>
          <w:color w:val="auto"/>
        </w:rPr>
        <w:instrText xml:space="preserve"> PAGEREF _Toc360110817 \h </w:instrText>
      </w:r>
      <w:r w:rsidRPr="002A2CFB">
        <w:rPr>
          <w:color w:val="auto"/>
        </w:rPr>
      </w:r>
      <w:r w:rsidRPr="002A2CFB">
        <w:rPr>
          <w:color w:val="auto"/>
        </w:rPr>
        <w:fldChar w:fldCharType="separate"/>
      </w:r>
      <w:r w:rsidRPr="002A2CFB">
        <w:rPr>
          <w:color w:val="auto"/>
        </w:rPr>
        <w:t>123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29</w:t>
      </w:r>
      <w:r w:rsidRPr="002A2CFB">
        <w:rPr>
          <w:rFonts w:eastAsia="Times New Roman"/>
          <w:color w:val="auto"/>
          <w:lang w:val="pt-BR"/>
        </w:rPr>
        <w:t xml:space="preserve"> Windows Vista DVD Playback Pack</w:t>
      </w:r>
      <w:r w:rsidRPr="002A2CFB">
        <w:rPr>
          <w:color w:val="auto"/>
        </w:rPr>
        <w:tab/>
      </w:r>
      <w:r w:rsidRPr="002A2CFB">
        <w:rPr>
          <w:color w:val="auto"/>
        </w:rPr>
        <w:fldChar w:fldCharType="begin"/>
      </w:r>
      <w:r w:rsidRPr="002A2CFB">
        <w:rPr>
          <w:color w:val="auto"/>
        </w:rPr>
        <w:instrText xml:space="preserve"> PAGEREF _Toc360110818 \h </w:instrText>
      </w:r>
      <w:r w:rsidRPr="002A2CFB">
        <w:rPr>
          <w:color w:val="auto"/>
        </w:rPr>
      </w:r>
      <w:r w:rsidRPr="002A2CFB">
        <w:rPr>
          <w:color w:val="auto"/>
        </w:rPr>
        <w:fldChar w:fldCharType="separate"/>
      </w:r>
      <w:r w:rsidRPr="002A2CFB">
        <w:rPr>
          <w:color w:val="auto"/>
        </w:rPr>
        <w:t>123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30</w:t>
      </w:r>
      <w:r w:rsidRPr="002A2CFB">
        <w:rPr>
          <w:color w:val="auto"/>
          <w:lang w:val="pt-BR"/>
        </w:rPr>
        <w:t xml:space="preserve"> Parceiros na Aprendizagem do Windows</w:t>
      </w:r>
      <w:r w:rsidRPr="002A2CFB">
        <w:rPr>
          <w:color w:val="auto"/>
          <w:vertAlign w:val="superscript"/>
          <w:lang w:val="pt-BR"/>
        </w:rPr>
        <w:t>®</w:t>
      </w:r>
      <w:r w:rsidRPr="002A2CFB">
        <w:rPr>
          <w:color w:val="auto"/>
          <w:lang w:val="pt-BR"/>
        </w:rPr>
        <w:t xml:space="preserve"> 7</w:t>
      </w:r>
      <w:r w:rsidRPr="002A2CFB">
        <w:rPr>
          <w:color w:val="auto"/>
        </w:rPr>
        <w:tab/>
      </w:r>
      <w:r w:rsidRPr="002A2CFB">
        <w:rPr>
          <w:color w:val="auto"/>
        </w:rPr>
        <w:fldChar w:fldCharType="begin"/>
      </w:r>
      <w:r w:rsidRPr="002A2CFB">
        <w:rPr>
          <w:color w:val="auto"/>
        </w:rPr>
        <w:instrText xml:space="preserve"> PAGEREF _Toc360110819 \h </w:instrText>
      </w:r>
      <w:r w:rsidRPr="002A2CFB">
        <w:rPr>
          <w:color w:val="auto"/>
        </w:rPr>
      </w:r>
      <w:r w:rsidRPr="002A2CFB">
        <w:rPr>
          <w:color w:val="auto"/>
        </w:rPr>
        <w:fldChar w:fldCharType="separate"/>
      </w:r>
      <w:r w:rsidRPr="002A2CFB">
        <w:rPr>
          <w:color w:val="auto"/>
        </w:rPr>
        <w:t>123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31</w:t>
      </w:r>
      <w:r w:rsidRPr="002A2CFB">
        <w:rPr>
          <w:color w:val="auto"/>
        </w:rPr>
        <w:t xml:space="preserve"> Windows</w:t>
      </w:r>
      <w:r w:rsidRPr="002A2CFB">
        <w:rPr>
          <w:color w:val="auto"/>
          <w:vertAlign w:val="superscript"/>
        </w:rPr>
        <w:t>®</w:t>
      </w:r>
      <w:r w:rsidRPr="002A2CFB">
        <w:rPr>
          <w:color w:val="auto"/>
        </w:rPr>
        <w:t xml:space="preserve"> 8 Enterprise Sideloading</w:t>
      </w:r>
      <w:r w:rsidRPr="002A2CFB">
        <w:rPr>
          <w:color w:val="auto"/>
        </w:rPr>
        <w:tab/>
      </w:r>
      <w:r w:rsidRPr="002A2CFB">
        <w:rPr>
          <w:color w:val="auto"/>
        </w:rPr>
        <w:fldChar w:fldCharType="begin"/>
      </w:r>
      <w:r w:rsidRPr="002A2CFB">
        <w:rPr>
          <w:color w:val="auto"/>
        </w:rPr>
        <w:instrText xml:space="preserve"> PAGEREF _Toc360110820 \h </w:instrText>
      </w:r>
      <w:r w:rsidRPr="002A2CFB">
        <w:rPr>
          <w:color w:val="auto"/>
        </w:rPr>
      </w:r>
      <w:r w:rsidRPr="002A2CFB">
        <w:rPr>
          <w:color w:val="auto"/>
        </w:rPr>
        <w:fldChar w:fldCharType="separate"/>
      </w:r>
      <w:r w:rsidRPr="002A2CFB">
        <w:rPr>
          <w:color w:val="auto"/>
        </w:rPr>
        <w:t>123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32</w:t>
      </w:r>
      <w:r w:rsidRPr="002A2CFB">
        <w:rPr>
          <w:color w:val="auto"/>
          <w:lang w:val="pt-BR"/>
        </w:rPr>
        <w:t xml:space="preserve"> Atualização para Windows</w:t>
      </w:r>
      <w:r w:rsidRPr="002A2CFB">
        <w:rPr>
          <w:color w:val="auto"/>
          <w:vertAlign w:val="superscript"/>
          <w:lang w:val="pt-BR"/>
        </w:rPr>
        <w:t>®</w:t>
      </w:r>
      <w:r w:rsidRPr="002A2CFB">
        <w:rPr>
          <w:color w:val="auto"/>
          <w:lang w:val="pt-BR"/>
        </w:rPr>
        <w:t xml:space="preserve"> 8 Pro e Windows Intune (Por Dispositivo)</w:t>
      </w:r>
      <w:r w:rsidRPr="002A2CFB">
        <w:rPr>
          <w:color w:val="auto"/>
        </w:rPr>
        <w:tab/>
      </w:r>
      <w:r w:rsidRPr="002A2CFB">
        <w:rPr>
          <w:color w:val="auto"/>
        </w:rPr>
        <w:fldChar w:fldCharType="begin"/>
      </w:r>
      <w:r w:rsidRPr="002A2CFB">
        <w:rPr>
          <w:color w:val="auto"/>
        </w:rPr>
        <w:instrText xml:space="preserve"> PAGEREF _Toc360110821 \h </w:instrText>
      </w:r>
      <w:r w:rsidRPr="002A2CFB">
        <w:rPr>
          <w:color w:val="auto"/>
        </w:rPr>
      </w:r>
      <w:r w:rsidRPr="002A2CFB">
        <w:rPr>
          <w:color w:val="auto"/>
        </w:rPr>
        <w:fldChar w:fldCharType="separate"/>
      </w:r>
      <w:r w:rsidRPr="002A2CFB">
        <w:rPr>
          <w:color w:val="auto"/>
        </w:rPr>
        <w:t>124</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33</w:t>
      </w:r>
      <w:r w:rsidRPr="002A2CFB">
        <w:rPr>
          <w:rFonts w:cs="Tahoma"/>
          <w:caps/>
          <w:lang w:val="pt-BR"/>
        </w:rPr>
        <w:t xml:space="preserve"> </w:t>
      </w:r>
      <w:r w:rsidRPr="002A2CFB">
        <w:rPr>
          <w:rFonts w:cs="Tahoma"/>
          <w:lang w:val="pt-BR"/>
        </w:rPr>
        <w:t>Complemento do Windows Intune (Por Dispositivo)</w:t>
      </w:r>
      <w:r w:rsidRPr="002A2CFB">
        <w:tab/>
      </w:r>
      <w:r w:rsidRPr="002A2CFB">
        <w:fldChar w:fldCharType="begin"/>
      </w:r>
      <w:r w:rsidRPr="002A2CFB">
        <w:instrText xml:space="preserve"> PAGEREF _Toc360110822 \h </w:instrText>
      </w:r>
      <w:r w:rsidRPr="002A2CFB">
        <w:fldChar w:fldCharType="separate"/>
      </w:r>
      <w:r w:rsidRPr="002A2CFB">
        <w:t>131</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lang w:val="pt-BR"/>
        </w:rPr>
        <w:t>Pool de Servidores</w:t>
      </w:r>
      <w:r w:rsidRPr="002A2CFB">
        <w:tab/>
      </w:r>
      <w:r w:rsidRPr="002A2CFB">
        <w:fldChar w:fldCharType="begin"/>
      </w:r>
      <w:r w:rsidRPr="002A2CFB">
        <w:instrText xml:space="preserve"> PAGEREF _Toc360110823 \h </w:instrText>
      </w:r>
      <w:r w:rsidRPr="002A2CFB">
        <w:fldChar w:fldCharType="separate"/>
      </w:r>
      <w:r w:rsidRPr="002A2CFB">
        <w:t>132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34</w:t>
      </w:r>
      <w:r w:rsidRPr="002A2CFB">
        <w:rPr>
          <w:rFonts w:cs="Tahoma"/>
          <w:lang w:val="pt-BR"/>
        </w:rPr>
        <w:t xml:space="preserve"> Complemento de Uso do Site Público do Bing Maps e SL Complementar de Uso do Site Interno do Bing Maps</w:t>
      </w:r>
      <w:r w:rsidRPr="002A2CFB">
        <w:tab/>
      </w:r>
      <w:r w:rsidRPr="002A2CFB">
        <w:fldChar w:fldCharType="begin"/>
      </w:r>
      <w:r w:rsidRPr="002A2CFB">
        <w:instrText xml:space="preserve"> PAGEREF _Toc360110824 \h </w:instrText>
      </w:r>
      <w:r w:rsidRPr="002A2CFB">
        <w:fldChar w:fldCharType="separate"/>
      </w:r>
      <w:r w:rsidRPr="002A2CFB">
        <w:t>132</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35</w:t>
      </w:r>
      <w:r w:rsidRPr="002A2CFB">
        <w:rPr>
          <w:caps/>
          <w:color w:val="auto"/>
          <w:lang w:val="pt-BR"/>
        </w:rPr>
        <w:t xml:space="preserve"> </w:t>
      </w:r>
      <w:r w:rsidRPr="002A2CFB">
        <w:rPr>
          <w:color w:val="auto"/>
          <w:lang w:val="pt-BR"/>
        </w:rPr>
        <w:t>BizTalk Server</w:t>
      </w:r>
      <w:r w:rsidRPr="002A2CFB">
        <w:rPr>
          <w:color w:val="auto"/>
          <w:vertAlign w:val="superscript"/>
          <w:lang w:val="pt-BR"/>
        </w:rPr>
        <w:t>®</w:t>
      </w:r>
      <w:r w:rsidRPr="002A2CFB">
        <w:rPr>
          <w:color w:val="auto"/>
          <w:lang w:val="pt-BR"/>
        </w:rPr>
        <w:t xml:space="preserve"> 2013 Branch</w:t>
      </w:r>
      <w:r w:rsidRPr="002A2CFB">
        <w:rPr>
          <w:color w:val="auto"/>
        </w:rPr>
        <w:tab/>
      </w:r>
      <w:r w:rsidRPr="002A2CFB">
        <w:rPr>
          <w:color w:val="auto"/>
        </w:rPr>
        <w:fldChar w:fldCharType="begin"/>
      </w:r>
      <w:r w:rsidRPr="002A2CFB">
        <w:rPr>
          <w:color w:val="auto"/>
        </w:rPr>
        <w:instrText xml:space="preserve"> PAGEREF _Toc360110825 \h </w:instrText>
      </w:r>
      <w:r w:rsidRPr="002A2CFB">
        <w:rPr>
          <w:color w:val="auto"/>
        </w:rPr>
      </w:r>
      <w:r w:rsidRPr="002A2CFB">
        <w:rPr>
          <w:color w:val="auto"/>
        </w:rPr>
        <w:fldChar w:fldCharType="separate"/>
      </w:r>
      <w:r w:rsidRPr="002A2CFB">
        <w:rPr>
          <w:color w:val="auto"/>
        </w:rPr>
        <w:t>134</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36</w:t>
      </w:r>
      <w:r w:rsidRPr="002A2CFB">
        <w:rPr>
          <w:caps/>
          <w:color w:val="auto"/>
          <w:lang w:val="pt-BR"/>
        </w:rPr>
        <w:t xml:space="preserve"> </w:t>
      </w:r>
      <w:r w:rsidRPr="002A2CFB">
        <w:rPr>
          <w:color w:val="auto"/>
          <w:lang w:val="pt-BR"/>
        </w:rPr>
        <w:t>BizTalk Server</w:t>
      </w:r>
      <w:r w:rsidRPr="002A2CFB">
        <w:rPr>
          <w:color w:val="auto"/>
          <w:vertAlign w:val="superscript"/>
          <w:lang w:val="pt-BR"/>
        </w:rPr>
        <w:t>®</w:t>
      </w:r>
      <w:r w:rsidRPr="002A2CFB">
        <w:rPr>
          <w:color w:val="auto"/>
          <w:lang w:val="pt-BR"/>
        </w:rPr>
        <w:t xml:space="preserve"> 2013 Enterprise</w:t>
      </w:r>
      <w:r w:rsidRPr="002A2CFB">
        <w:rPr>
          <w:color w:val="auto"/>
        </w:rPr>
        <w:tab/>
      </w:r>
      <w:r w:rsidRPr="002A2CFB">
        <w:rPr>
          <w:color w:val="auto"/>
        </w:rPr>
        <w:fldChar w:fldCharType="begin"/>
      </w:r>
      <w:r w:rsidRPr="002A2CFB">
        <w:rPr>
          <w:color w:val="auto"/>
        </w:rPr>
        <w:instrText xml:space="preserve"> PAGEREF _Toc360110826 \h </w:instrText>
      </w:r>
      <w:r w:rsidRPr="002A2CFB">
        <w:rPr>
          <w:color w:val="auto"/>
        </w:rPr>
      </w:r>
      <w:r w:rsidRPr="002A2CFB">
        <w:rPr>
          <w:color w:val="auto"/>
        </w:rPr>
        <w:fldChar w:fldCharType="separate"/>
      </w:r>
      <w:r w:rsidRPr="002A2CFB">
        <w:rPr>
          <w:color w:val="auto"/>
        </w:rPr>
        <w:t>135</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37</w:t>
      </w:r>
      <w:r w:rsidRPr="002A2CFB">
        <w:rPr>
          <w:color w:val="auto"/>
          <w:lang w:val="pt-BR"/>
        </w:rPr>
        <w:t xml:space="preserve"> BizTalk Server</w:t>
      </w:r>
      <w:r w:rsidRPr="002A2CFB">
        <w:rPr>
          <w:color w:val="auto"/>
          <w:vertAlign w:val="superscript"/>
          <w:lang w:val="pt-BR"/>
        </w:rPr>
        <w:t>®</w:t>
      </w:r>
      <w:r w:rsidRPr="002A2CFB">
        <w:rPr>
          <w:color w:val="auto"/>
          <w:lang w:val="pt-BR"/>
        </w:rPr>
        <w:t xml:space="preserve"> 2013 Standard</w:t>
      </w:r>
      <w:r w:rsidRPr="002A2CFB">
        <w:rPr>
          <w:color w:val="auto"/>
        </w:rPr>
        <w:tab/>
      </w:r>
      <w:r w:rsidRPr="002A2CFB">
        <w:rPr>
          <w:color w:val="auto"/>
        </w:rPr>
        <w:fldChar w:fldCharType="begin"/>
      </w:r>
      <w:r w:rsidRPr="002A2CFB">
        <w:rPr>
          <w:color w:val="auto"/>
        </w:rPr>
        <w:instrText xml:space="preserve"> PAGEREF _Toc360110827 \h </w:instrText>
      </w:r>
      <w:r w:rsidRPr="002A2CFB">
        <w:rPr>
          <w:color w:val="auto"/>
        </w:rPr>
      </w:r>
      <w:r w:rsidRPr="002A2CFB">
        <w:rPr>
          <w:color w:val="auto"/>
        </w:rPr>
        <w:fldChar w:fldCharType="separate"/>
      </w:r>
      <w:r w:rsidRPr="002A2CFB">
        <w:rPr>
          <w:color w:val="auto"/>
        </w:rPr>
        <w:t>136</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38</w:t>
      </w:r>
      <w:r w:rsidRPr="002A2CFB">
        <w:rPr>
          <w:caps/>
          <w:color w:val="auto"/>
          <w:lang w:val="pt-BR"/>
        </w:rPr>
        <w:t xml:space="preserve"> </w:t>
      </w:r>
      <w:r w:rsidRPr="002A2CFB">
        <w:rPr>
          <w:color w:val="auto"/>
          <w:lang w:val="pt-BR"/>
        </w:rPr>
        <w:t>Business Intelligence Appliance 2012</w:t>
      </w:r>
      <w:r w:rsidRPr="002A2CFB">
        <w:rPr>
          <w:color w:val="auto"/>
        </w:rPr>
        <w:tab/>
      </w:r>
      <w:r w:rsidRPr="002A2CFB">
        <w:rPr>
          <w:color w:val="auto"/>
        </w:rPr>
        <w:fldChar w:fldCharType="begin"/>
      </w:r>
      <w:r w:rsidRPr="002A2CFB">
        <w:rPr>
          <w:color w:val="auto"/>
        </w:rPr>
        <w:instrText xml:space="preserve"> PAGEREF _Toc360110828 \h </w:instrText>
      </w:r>
      <w:r w:rsidRPr="002A2CFB">
        <w:rPr>
          <w:color w:val="auto"/>
        </w:rPr>
      </w:r>
      <w:r w:rsidRPr="002A2CFB">
        <w:rPr>
          <w:color w:val="auto"/>
        </w:rPr>
        <w:fldChar w:fldCharType="separate"/>
      </w:r>
      <w:r w:rsidRPr="002A2CFB">
        <w:rPr>
          <w:color w:val="auto"/>
        </w:rPr>
        <w:t>138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39</w:t>
      </w:r>
      <w:r w:rsidRPr="002A2CFB">
        <w:rPr>
          <w:color w:val="auto"/>
          <w:lang w:val="pt-BR"/>
        </w:rPr>
        <w:t xml:space="preserve"> Bridge do Pacote de CALs Principais para Office 365, Bridge do Pacote de CALs Principais para Office 365 e Windows Intune e Bridge do Pacote de CALs Principais para Windows Intune</w:t>
      </w:r>
      <w:r w:rsidRPr="002A2CFB">
        <w:rPr>
          <w:color w:val="auto"/>
        </w:rPr>
        <w:tab/>
      </w:r>
      <w:r w:rsidRPr="002A2CFB">
        <w:rPr>
          <w:color w:val="auto"/>
        </w:rPr>
        <w:fldChar w:fldCharType="begin"/>
      </w:r>
      <w:r w:rsidRPr="002A2CFB">
        <w:rPr>
          <w:color w:val="auto"/>
        </w:rPr>
        <w:instrText xml:space="preserve"> PAGEREF _Toc360110829 \h </w:instrText>
      </w:r>
      <w:r w:rsidRPr="002A2CFB">
        <w:rPr>
          <w:color w:val="auto"/>
        </w:rPr>
      </w:r>
      <w:r w:rsidRPr="002A2CFB">
        <w:rPr>
          <w:color w:val="auto"/>
        </w:rPr>
        <w:fldChar w:fldCharType="separate"/>
      </w:r>
      <w:r w:rsidRPr="002A2CFB">
        <w:rPr>
          <w:color w:val="auto"/>
        </w:rPr>
        <w:t>138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40</w:t>
      </w:r>
      <w:r w:rsidRPr="002A2CFB">
        <w:rPr>
          <w:color w:val="auto"/>
        </w:rPr>
        <w:t xml:space="preserve"> Pacote de CALs Principais</w:t>
      </w:r>
      <w:r w:rsidRPr="002A2CFB">
        <w:rPr>
          <w:color w:val="auto"/>
        </w:rPr>
        <w:tab/>
      </w:r>
      <w:r w:rsidRPr="002A2CFB">
        <w:rPr>
          <w:color w:val="auto"/>
        </w:rPr>
        <w:fldChar w:fldCharType="begin"/>
      </w:r>
      <w:r w:rsidRPr="002A2CFB">
        <w:rPr>
          <w:color w:val="auto"/>
        </w:rPr>
        <w:instrText xml:space="preserve"> PAGEREF _Toc360110830 \h </w:instrText>
      </w:r>
      <w:r w:rsidRPr="002A2CFB">
        <w:rPr>
          <w:color w:val="auto"/>
        </w:rPr>
      </w:r>
      <w:r w:rsidRPr="002A2CFB">
        <w:rPr>
          <w:color w:val="auto"/>
        </w:rPr>
        <w:fldChar w:fldCharType="separate"/>
      </w:r>
      <w:r w:rsidRPr="002A2CFB">
        <w:rPr>
          <w:color w:val="auto"/>
        </w:rPr>
        <w:t>139</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41</w:t>
      </w:r>
      <w:r w:rsidRPr="002A2CFB">
        <w:rPr>
          <w:color w:val="auto"/>
          <w:lang w:val="pt-BR"/>
        </w:rPr>
        <w:t xml:space="preserve"> Core Infrastructure Server Suite Standard</w:t>
      </w:r>
      <w:r w:rsidRPr="002A2CFB">
        <w:rPr>
          <w:color w:val="auto"/>
        </w:rPr>
        <w:tab/>
      </w:r>
      <w:r w:rsidRPr="002A2CFB">
        <w:rPr>
          <w:color w:val="auto"/>
        </w:rPr>
        <w:fldChar w:fldCharType="begin"/>
      </w:r>
      <w:r w:rsidRPr="002A2CFB">
        <w:rPr>
          <w:color w:val="auto"/>
        </w:rPr>
        <w:instrText xml:space="preserve"> PAGEREF _Toc360110831 \h </w:instrText>
      </w:r>
      <w:r w:rsidRPr="002A2CFB">
        <w:rPr>
          <w:color w:val="auto"/>
        </w:rPr>
      </w:r>
      <w:r w:rsidRPr="002A2CFB">
        <w:rPr>
          <w:color w:val="auto"/>
        </w:rPr>
        <w:fldChar w:fldCharType="separate"/>
      </w:r>
      <w:r w:rsidRPr="002A2CFB">
        <w:rPr>
          <w:color w:val="auto"/>
        </w:rPr>
        <w:t>140</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42</w:t>
      </w:r>
      <w:r w:rsidRPr="002A2CFB">
        <w:rPr>
          <w:color w:val="auto"/>
          <w:lang w:val="pt-BR"/>
        </w:rPr>
        <w:t xml:space="preserve"> Core Infrastructure Server Suite Enterprise</w:t>
      </w:r>
      <w:r w:rsidRPr="002A2CFB">
        <w:rPr>
          <w:color w:val="auto"/>
        </w:rPr>
        <w:tab/>
      </w:r>
      <w:r w:rsidRPr="002A2CFB">
        <w:rPr>
          <w:color w:val="auto"/>
        </w:rPr>
        <w:fldChar w:fldCharType="begin"/>
      </w:r>
      <w:r w:rsidRPr="002A2CFB">
        <w:rPr>
          <w:color w:val="auto"/>
        </w:rPr>
        <w:instrText xml:space="preserve"> PAGEREF _Toc360110832 \h </w:instrText>
      </w:r>
      <w:r w:rsidRPr="002A2CFB">
        <w:rPr>
          <w:color w:val="auto"/>
        </w:rPr>
      </w:r>
      <w:r w:rsidRPr="002A2CFB">
        <w:rPr>
          <w:color w:val="auto"/>
        </w:rPr>
        <w:fldChar w:fldCharType="separate"/>
      </w:r>
      <w:r w:rsidRPr="002A2CFB">
        <w:rPr>
          <w:color w:val="auto"/>
        </w:rPr>
        <w:t>141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43</w:t>
      </w:r>
      <w:r w:rsidRPr="002A2CFB">
        <w:rPr>
          <w:color w:val="auto"/>
          <w:lang w:val="pt-BR"/>
        </w:rPr>
        <w:t xml:space="preserve"> Core Infrastructure Server Suite Datacenter</w:t>
      </w:r>
      <w:r w:rsidRPr="002A2CFB">
        <w:rPr>
          <w:color w:val="auto"/>
        </w:rPr>
        <w:tab/>
      </w:r>
      <w:r w:rsidRPr="002A2CFB">
        <w:rPr>
          <w:color w:val="auto"/>
        </w:rPr>
        <w:fldChar w:fldCharType="begin"/>
      </w:r>
      <w:r w:rsidRPr="002A2CFB">
        <w:rPr>
          <w:color w:val="auto"/>
        </w:rPr>
        <w:instrText xml:space="preserve"> PAGEREF _Toc360110833 \h </w:instrText>
      </w:r>
      <w:r w:rsidRPr="002A2CFB">
        <w:rPr>
          <w:color w:val="auto"/>
        </w:rPr>
      </w:r>
      <w:r w:rsidRPr="002A2CFB">
        <w:rPr>
          <w:color w:val="auto"/>
        </w:rPr>
        <w:fldChar w:fldCharType="separate"/>
      </w:r>
      <w:r w:rsidRPr="002A2CFB">
        <w:rPr>
          <w:color w:val="auto"/>
        </w:rPr>
        <w:t>141</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eastAsia="Times New Roman" w:cs="Tahoma"/>
          <w:caps/>
          <w:vertAlign w:val="superscript"/>
          <w:lang w:val="pt-BR"/>
        </w:rPr>
        <w:t>44</w:t>
      </w:r>
      <w:r w:rsidRPr="002A2CFB">
        <w:rPr>
          <w:rFonts w:eastAsia="Times New Roman" w:cs="Tahoma"/>
          <w:caps/>
          <w:lang w:val="pt-BR"/>
        </w:rPr>
        <w:t xml:space="preserve"> </w:t>
      </w:r>
      <w:r w:rsidRPr="002A2CFB">
        <w:rPr>
          <w:rFonts w:eastAsia="Times New Roman" w:cs="Tahoma"/>
          <w:lang w:val="pt-BR"/>
        </w:rPr>
        <w:t>Duet Enterprise 2.0</w:t>
      </w:r>
      <w:r w:rsidRPr="002A2CFB">
        <w:tab/>
      </w:r>
      <w:r w:rsidRPr="002A2CFB">
        <w:fldChar w:fldCharType="begin"/>
      </w:r>
      <w:r w:rsidRPr="002A2CFB">
        <w:instrText xml:space="preserve"> PAGEREF _Toc360110834 \h </w:instrText>
      </w:r>
      <w:r w:rsidRPr="002A2CFB">
        <w:fldChar w:fldCharType="separate"/>
      </w:r>
      <w:r w:rsidRPr="002A2CFB">
        <w:t>142</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45</w:t>
      </w:r>
      <w:r w:rsidRPr="002A2CFB">
        <w:rPr>
          <w:color w:val="auto"/>
          <w:lang w:val="pt-BR"/>
        </w:rPr>
        <w:t xml:space="preserve"> Microsoft Dynamics CRM Online</w:t>
      </w:r>
      <w:r w:rsidRPr="002A2CFB">
        <w:rPr>
          <w:color w:val="auto"/>
        </w:rPr>
        <w:tab/>
      </w:r>
      <w:r w:rsidRPr="002A2CFB">
        <w:rPr>
          <w:color w:val="auto"/>
        </w:rPr>
        <w:fldChar w:fldCharType="begin"/>
      </w:r>
      <w:r w:rsidRPr="002A2CFB">
        <w:rPr>
          <w:color w:val="auto"/>
        </w:rPr>
        <w:instrText xml:space="preserve"> PAGEREF _Toc360110835 \h </w:instrText>
      </w:r>
      <w:r w:rsidRPr="002A2CFB">
        <w:rPr>
          <w:color w:val="auto"/>
        </w:rPr>
      </w:r>
      <w:r w:rsidRPr="002A2CFB">
        <w:rPr>
          <w:color w:val="auto"/>
        </w:rPr>
        <w:fldChar w:fldCharType="separate"/>
      </w:r>
      <w:r w:rsidRPr="002A2CFB">
        <w:rPr>
          <w:color w:val="auto"/>
        </w:rPr>
        <w:t>143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46</w:t>
      </w:r>
      <w:r w:rsidRPr="002A2CFB">
        <w:rPr>
          <w:caps/>
          <w:color w:val="auto"/>
          <w:lang w:val="pt-BR"/>
        </w:rPr>
        <w:t xml:space="preserve"> </w:t>
      </w:r>
      <w:r w:rsidRPr="002A2CFB">
        <w:rPr>
          <w:color w:val="auto"/>
          <w:lang w:val="pt-BR"/>
        </w:rPr>
        <w:t>Bridge do Pacote de CALs Empresariais para Office 365, Bridge do Pacote de CALs Empresariais para Office 365 e Windows Intune e Bridge do Pacote de CALs Empresariais para Windows Intune</w:t>
      </w:r>
      <w:r w:rsidRPr="002A2CFB">
        <w:rPr>
          <w:color w:val="auto"/>
        </w:rPr>
        <w:tab/>
      </w:r>
      <w:r w:rsidRPr="002A2CFB">
        <w:rPr>
          <w:color w:val="auto"/>
        </w:rPr>
        <w:fldChar w:fldCharType="begin"/>
      </w:r>
      <w:r w:rsidRPr="002A2CFB">
        <w:rPr>
          <w:color w:val="auto"/>
        </w:rPr>
        <w:instrText xml:space="preserve"> PAGEREF _Toc360110836 \h </w:instrText>
      </w:r>
      <w:r w:rsidRPr="002A2CFB">
        <w:rPr>
          <w:color w:val="auto"/>
        </w:rPr>
      </w:r>
      <w:r w:rsidRPr="002A2CFB">
        <w:rPr>
          <w:color w:val="auto"/>
        </w:rPr>
        <w:fldChar w:fldCharType="separate"/>
      </w:r>
      <w:r w:rsidRPr="002A2CFB">
        <w:rPr>
          <w:color w:val="auto"/>
        </w:rPr>
        <w:t>144</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47</w:t>
      </w:r>
      <w:r w:rsidRPr="002A2CFB">
        <w:rPr>
          <w:color w:val="auto"/>
        </w:rPr>
        <w:t xml:space="preserve"> Pacotes CAL Empresarial</w:t>
      </w:r>
      <w:r w:rsidRPr="002A2CFB">
        <w:rPr>
          <w:color w:val="auto"/>
        </w:rPr>
        <w:tab/>
      </w:r>
      <w:r w:rsidRPr="002A2CFB">
        <w:rPr>
          <w:color w:val="auto"/>
        </w:rPr>
        <w:fldChar w:fldCharType="begin"/>
      </w:r>
      <w:r w:rsidRPr="002A2CFB">
        <w:rPr>
          <w:color w:val="auto"/>
        </w:rPr>
        <w:instrText xml:space="preserve"> PAGEREF _Toc360110837 \h </w:instrText>
      </w:r>
      <w:r w:rsidRPr="002A2CFB">
        <w:rPr>
          <w:color w:val="auto"/>
        </w:rPr>
      </w:r>
      <w:r w:rsidRPr="002A2CFB">
        <w:rPr>
          <w:color w:val="auto"/>
        </w:rPr>
        <w:fldChar w:fldCharType="separate"/>
      </w:r>
      <w:r w:rsidRPr="002A2CFB">
        <w:rPr>
          <w:color w:val="auto"/>
        </w:rPr>
        <w:t>145</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48</w:t>
      </w:r>
      <w:r w:rsidRPr="002A2CFB">
        <w:rPr>
          <w:color w:val="auto"/>
          <w:lang w:val="pt-BR"/>
        </w:rPr>
        <w:t xml:space="preserve"> CAL Empresarial do Exchange com Serviços 2013</w:t>
      </w:r>
      <w:r w:rsidRPr="002A2CFB">
        <w:rPr>
          <w:color w:val="auto"/>
        </w:rPr>
        <w:tab/>
      </w:r>
      <w:r w:rsidRPr="002A2CFB">
        <w:rPr>
          <w:color w:val="auto"/>
        </w:rPr>
        <w:fldChar w:fldCharType="begin"/>
      </w:r>
      <w:r w:rsidRPr="002A2CFB">
        <w:rPr>
          <w:color w:val="auto"/>
        </w:rPr>
        <w:instrText xml:space="preserve"> PAGEREF _Toc360110838 \h </w:instrText>
      </w:r>
      <w:r w:rsidRPr="002A2CFB">
        <w:rPr>
          <w:color w:val="auto"/>
        </w:rPr>
      </w:r>
      <w:r w:rsidRPr="002A2CFB">
        <w:rPr>
          <w:color w:val="auto"/>
        </w:rPr>
        <w:fldChar w:fldCharType="separate"/>
      </w:r>
      <w:r w:rsidRPr="002A2CFB">
        <w:rPr>
          <w:color w:val="auto"/>
        </w:rPr>
        <w:t>146</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vertAlign w:val="superscript"/>
          <w:lang w:val="pt-BR"/>
        </w:rPr>
        <w:t>49</w:t>
      </w:r>
      <w:r w:rsidRPr="002A2CFB">
        <w:rPr>
          <w:rFonts w:cs="Tahoma"/>
          <w:lang w:val="pt-BR"/>
        </w:rPr>
        <w:t xml:space="preserve"> Arquivamento do Exchange Online para Exchange Server (SL de Usuário)</w:t>
      </w:r>
      <w:r w:rsidRPr="002A2CFB">
        <w:tab/>
      </w:r>
      <w:r w:rsidRPr="002A2CFB">
        <w:fldChar w:fldCharType="begin"/>
      </w:r>
      <w:r w:rsidRPr="002A2CFB">
        <w:instrText xml:space="preserve"> PAGEREF _Toc360110839 \h </w:instrText>
      </w:r>
      <w:r w:rsidRPr="002A2CFB">
        <w:fldChar w:fldCharType="separate"/>
      </w:r>
      <w:r w:rsidRPr="002A2CFB">
        <w:t>146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vertAlign w:val="superscript"/>
          <w:lang w:val="pt-BR"/>
        </w:rPr>
        <w:t>50</w:t>
      </w:r>
      <w:r w:rsidRPr="002A2CFB">
        <w:rPr>
          <w:rFonts w:cs="Tahoma"/>
          <w:lang w:val="pt-BR"/>
        </w:rPr>
        <w:t xml:space="preserve"> Arquivamento do Exchange Online para Exchange Server A (SL de Usuário)</w:t>
      </w:r>
      <w:r w:rsidRPr="002A2CFB">
        <w:tab/>
      </w:r>
      <w:r w:rsidRPr="002A2CFB">
        <w:fldChar w:fldCharType="begin"/>
      </w:r>
      <w:r w:rsidRPr="002A2CFB">
        <w:instrText xml:space="preserve"> PAGEREF _Toc360110840 \h </w:instrText>
      </w:r>
      <w:r w:rsidRPr="002A2CFB">
        <w:fldChar w:fldCharType="separate"/>
      </w:r>
      <w:r w:rsidRPr="002A2CFB">
        <w:t>147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vertAlign w:val="superscript"/>
        </w:rPr>
        <w:t>51</w:t>
      </w:r>
      <w:r w:rsidRPr="002A2CFB">
        <w:rPr>
          <w:rFonts w:cs="Tahoma"/>
        </w:rPr>
        <w:t xml:space="preserve"> Exchange Hosted Archive (SL do Usuário), Exchange Hosted Archive Extra Storage (SL Complementar)</w:t>
      </w:r>
      <w:r w:rsidRPr="002A2CFB">
        <w:tab/>
      </w:r>
      <w:r w:rsidRPr="002A2CFB">
        <w:fldChar w:fldCharType="begin"/>
      </w:r>
      <w:r w:rsidRPr="002A2CFB">
        <w:instrText xml:space="preserve"> PAGEREF _Toc360110841 \h </w:instrText>
      </w:r>
      <w:r w:rsidRPr="002A2CFB">
        <w:fldChar w:fldCharType="separate"/>
      </w:r>
      <w:r w:rsidRPr="002A2CFB">
        <w:t>147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vertAlign w:val="superscript"/>
          <w:lang w:val="da-DK"/>
        </w:rPr>
        <w:t>52</w:t>
      </w:r>
      <w:r w:rsidRPr="002A2CFB">
        <w:rPr>
          <w:rFonts w:cs="Tahoma"/>
          <w:lang w:val="da-DK"/>
        </w:rPr>
        <w:t xml:space="preserve"> Exchange Hosted Encryption (SL de Usuário)</w:t>
      </w:r>
      <w:r w:rsidRPr="002A2CFB">
        <w:tab/>
      </w:r>
      <w:r w:rsidRPr="002A2CFB">
        <w:fldChar w:fldCharType="begin"/>
      </w:r>
      <w:r w:rsidRPr="002A2CFB">
        <w:instrText xml:space="preserve"> PAGEREF _Toc360110842 \h </w:instrText>
      </w:r>
      <w:r w:rsidRPr="002A2CFB">
        <w:fldChar w:fldCharType="separate"/>
      </w:r>
      <w:r w:rsidRPr="002A2CFB">
        <w:t>148</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53</w:t>
      </w:r>
      <w:r w:rsidRPr="002A2CFB">
        <w:rPr>
          <w:color w:val="auto"/>
          <w:lang w:val="pt-BR"/>
        </w:rPr>
        <w:t xml:space="preserve"> Quiosque do Exchange Online (SL de Usuário)</w:t>
      </w:r>
      <w:r w:rsidRPr="002A2CFB">
        <w:rPr>
          <w:color w:val="auto"/>
        </w:rPr>
        <w:tab/>
      </w:r>
      <w:r w:rsidRPr="002A2CFB">
        <w:rPr>
          <w:color w:val="auto"/>
        </w:rPr>
        <w:fldChar w:fldCharType="begin"/>
      </w:r>
      <w:r w:rsidRPr="002A2CFB">
        <w:rPr>
          <w:color w:val="auto"/>
        </w:rPr>
        <w:instrText xml:space="preserve"> PAGEREF _Toc360110843 \h </w:instrText>
      </w:r>
      <w:r w:rsidRPr="002A2CFB">
        <w:rPr>
          <w:color w:val="auto"/>
        </w:rPr>
      </w:r>
      <w:r w:rsidRPr="002A2CFB">
        <w:rPr>
          <w:color w:val="auto"/>
        </w:rPr>
        <w:fldChar w:fldCharType="separate"/>
      </w:r>
      <w:r w:rsidRPr="002A2CFB">
        <w:rPr>
          <w:color w:val="auto"/>
        </w:rPr>
        <w:t>148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lastRenderedPageBreak/>
        <w:t>54</w:t>
      </w:r>
      <w:r w:rsidRPr="002A2CFB">
        <w:rPr>
          <w:color w:val="auto"/>
          <w:lang w:val="pt-BR"/>
        </w:rPr>
        <w:t xml:space="preserve"> Exchange Online Plano 1</w:t>
      </w:r>
      <w:r w:rsidRPr="002A2CFB">
        <w:rPr>
          <w:color w:val="auto"/>
        </w:rPr>
        <w:tab/>
      </w:r>
      <w:r w:rsidRPr="002A2CFB">
        <w:rPr>
          <w:color w:val="auto"/>
        </w:rPr>
        <w:fldChar w:fldCharType="begin"/>
      </w:r>
      <w:r w:rsidRPr="002A2CFB">
        <w:rPr>
          <w:color w:val="auto"/>
        </w:rPr>
        <w:instrText xml:space="preserve"> PAGEREF _Toc360110844 \h </w:instrText>
      </w:r>
      <w:r w:rsidRPr="002A2CFB">
        <w:rPr>
          <w:color w:val="auto"/>
        </w:rPr>
      </w:r>
      <w:r w:rsidRPr="002A2CFB">
        <w:rPr>
          <w:color w:val="auto"/>
        </w:rPr>
        <w:fldChar w:fldCharType="separate"/>
      </w:r>
      <w:r w:rsidRPr="002A2CFB">
        <w:rPr>
          <w:color w:val="auto"/>
        </w:rPr>
        <w:t>148</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55</w:t>
      </w:r>
      <w:r w:rsidRPr="002A2CFB">
        <w:rPr>
          <w:rFonts w:cs="Tahoma"/>
          <w:lang w:val="pt-BR"/>
        </w:rPr>
        <w:t xml:space="preserve"> Exchange Online Plano 2</w:t>
      </w:r>
      <w:r w:rsidRPr="002A2CFB">
        <w:tab/>
      </w:r>
      <w:r w:rsidRPr="002A2CFB">
        <w:fldChar w:fldCharType="begin"/>
      </w:r>
      <w:r w:rsidRPr="002A2CFB">
        <w:instrText xml:space="preserve"> PAGEREF _Toc360110845 \h </w:instrText>
      </w:r>
      <w:r w:rsidRPr="002A2CFB">
        <w:fldChar w:fldCharType="separate"/>
      </w:r>
      <w:r w:rsidRPr="002A2CFB">
        <w:t>149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56</w:t>
      </w:r>
      <w:r w:rsidRPr="002A2CFB">
        <w:rPr>
          <w:rFonts w:cs="Tahoma"/>
          <w:caps/>
          <w:lang w:val="pt-BR"/>
        </w:rPr>
        <w:t xml:space="preserve"> </w:t>
      </w:r>
      <w:r w:rsidRPr="002A2CFB">
        <w:rPr>
          <w:rFonts w:cs="Tahoma"/>
          <w:lang w:val="pt-BR"/>
        </w:rPr>
        <w:t>Exchange Online Protection (SL de Usuário)</w:t>
      </w:r>
      <w:r w:rsidRPr="002A2CFB">
        <w:tab/>
      </w:r>
      <w:r w:rsidRPr="002A2CFB">
        <w:fldChar w:fldCharType="begin"/>
      </w:r>
      <w:r w:rsidRPr="002A2CFB">
        <w:instrText xml:space="preserve"> PAGEREF _Toc360110846 \h </w:instrText>
      </w:r>
      <w:r w:rsidRPr="002A2CFB">
        <w:fldChar w:fldCharType="separate"/>
      </w:r>
      <w:r w:rsidRPr="002A2CFB">
        <w:t>149</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fr-FR"/>
        </w:rPr>
        <w:t>57</w:t>
      </w:r>
      <w:r w:rsidRPr="002A2CFB">
        <w:rPr>
          <w:rFonts w:cs="Tahoma"/>
          <w:caps/>
          <w:lang w:val="fr-FR"/>
        </w:rPr>
        <w:t xml:space="preserve"> </w:t>
      </w:r>
      <w:r w:rsidRPr="002A2CFB">
        <w:rPr>
          <w:rFonts w:cs="Tahoma"/>
          <w:lang w:val="fr-FR"/>
        </w:rPr>
        <w:t>Exchange Server 2013 Enterprise e Standard Editions</w:t>
      </w:r>
      <w:r w:rsidRPr="002A2CFB">
        <w:tab/>
      </w:r>
      <w:r w:rsidRPr="002A2CFB">
        <w:fldChar w:fldCharType="begin"/>
      </w:r>
      <w:r w:rsidRPr="002A2CFB">
        <w:instrText xml:space="preserve"> PAGEREF _Toc360110847 \h </w:instrText>
      </w:r>
      <w:r w:rsidRPr="002A2CFB">
        <w:fldChar w:fldCharType="separate"/>
      </w:r>
      <w:r w:rsidRPr="002A2CFB">
        <w:t>150</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58</w:t>
      </w:r>
      <w:r w:rsidRPr="002A2CFB">
        <w:rPr>
          <w:color w:val="auto"/>
          <w:lang w:val="pt-BR"/>
        </w:rPr>
        <w:t xml:space="preserve"> CAL Padrão do Exchange Server 2010</w:t>
      </w:r>
      <w:r w:rsidRPr="002A2CFB">
        <w:rPr>
          <w:color w:val="auto"/>
        </w:rPr>
        <w:tab/>
      </w:r>
      <w:r w:rsidRPr="002A2CFB">
        <w:rPr>
          <w:color w:val="auto"/>
        </w:rPr>
        <w:fldChar w:fldCharType="begin"/>
      </w:r>
      <w:r w:rsidRPr="002A2CFB">
        <w:rPr>
          <w:color w:val="auto"/>
        </w:rPr>
        <w:instrText xml:space="preserve"> PAGEREF _Toc360110848 \h </w:instrText>
      </w:r>
      <w:r w:rsidRPr="002A2CFB">
        <w:rPr>
          <w:color w:val="auto"/>
        </w:rPr>
      </w:r>
      <w:r w:rsidRPr="002A2CFB">
        <w:rPr>
          <w:color w:val="auto"/>
        </w:rPr>
        <w:fldChar w:fldCharType="separate"/>
      </w:r>
      <w:r w:rsidRPr="002A2CFB">
        <w:rPr>
          <w:color w:val="auto"/>
        </w:rPr>
        <w:t>151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59</w:t>
      </w:r>
      <w:r w:rsidRPr="002A2CFB">
        <w:rPr>
          <w:color w:val="auto"/>
          <w:lang w:val="pt-BR"/>
        </w:rPr>
        <w:t xml:space="preserve"> Forefront Endpoint Protection</w:t>
      </w:r>
      <w:r w:rsidRPr="002A2CFB">
        <w:rPr>
          <w:color w:val="auto"/>
        </w:rPr>
        <w:tab/>
      </w:r>
      <w:r w:rsidRPr="002A2CFB">
        <w:rPr>
          <w:color w:val="auto"/>
        </w:rPr>
        <w:fldChar w:fldCharType="begin"/>
      </w:r>
      <w:r w:rsidRPr="002A2CFB">
        <w:rPr>
          <w:color w:val="auto"/>
        </w:rPr>
        <w:instrText xml:space="preserve"> PAGEREF _Toc360110849 \h </w:instrText>
      </w:r>
      <w:r w:rsidRPr="002A2CFB">
        <w:rPr>
          <w:color w:val="auto"/>
        </w:rPr>
      </w:r>
      <w:r w:rsidRPr="002A2CFB">
        <w:rPr>
          <w:color w:val="auto"/>
        </w:rPr>
        <w:fldChar w:fldCharType="separate"/>
      </w:r>
      <w:r w:rsidRPr="002A2CFB">
        <w:rPr>
          <w:color w:val="auto"/>
        </w:rPr>
        <w:t>151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60</w:t>
      </w:r>
      <w:r w:rsidRPr="002A2CFB">
        <w:rPr>
          <w:caps/>
          <w:color w:val="auto"/>
          <w:lang w:val="pt-BR"/>
        </w:rPr>
        <w:t xml:space="preserve"> </w:t>
      </w:r>
      <w:r w:rsidRPr="002A2CFB">
        <w:rPr>
          <w:color w:val="auto"/>
          <w:lang w:val="pt-BR"/>
        </w:rPr>
        <w:t>Forefront Identity Manager 2010 R2</w:t>
      </w:r>
      <w:r w:rsidRPr="002A2CFB">
        <w:rPr>
          <w:color w:val="auto"/>
        </w:rPr>
        <w:tab/>
      </w:r>
      <w:r w:rsidRPr="002A2CFB">
        <w:rPr>
          <w:color w:val="auto"/>
        </w:rPr>
        <w:fldChar w:fldCharType="begin"/>
      </w:r>
      <w:r w:rsidRPr="002A2CFB">
        <w:rPr>
          <w:color w:val="auto"/>
        </w:rPr>
        <w:instrText xml:space="preserve"> PAGEREF _Toc360110850 \h </w:instrText>
      </w:r>
      <w:r w:rsidRPr="002A2CFB">
        <w:rPr>
          <w:color w:val="auto"/>
        </w:rPr>
      </w:r>
      <w:r w:rsidRPr="002A2CFB">
        <w:rPr>
          <w:color w:val="auto"/>
        </w:rPr>
        <w:fldChar w:fldCharType="separate"/>
      </w:r>
      <w:r w:rsidRPr="002A2CFB">
        <w:rPr>
          <w:color w:val="auto"/>
        </w:rPr>
        <w:t>151</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rPr>
        <w:t>61</w:t>
      </w:r>
      <w:r w:rsidRPr="002A2CFB">
        <w:rPr>
          <w:rFonts w:cs="Tahoma"/>
        </w:rPr>
        <w:t xml:space="preserve"> Forefront Identity Manager 2010 – Windows Live Edition</w:t>
      </w:r>
      <w:r w:rsidRPr="002A2CFB">
        <w:tab/>
      </w:r>
      <w:r w:rsidRPr="002A2CFB">
        <w:fldChar w:fldCharType="begin"/>
      </w:r>
      <w:r w:rsidRPr="002A2CFB">
        <w:instrText xml:space="preserve"> PAGEREF _Toc360110851 \h </w:instrText>
      </w:r>
      <w:r w:rsidRPr="002A2CFB">
        <w:fldChar w:fldCharType="separate"/>
      </w:r>
      <w:r w:rsidRPr="002A2CFB">
        <w:t>151</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62</w:t>
      </w:r>
      <w:r w:rsidRPr="002A2CFB">
        <w:rPr>
          <w:color w:val="auto"/>
          <w:lang w:val="pt-BR"/>
        </w:rPr>
        <w:t xml:space="preserve"> Forefront Online Protection para Exchange (SL de Dispositivo e Usuário)</w:t>
      </w:r>
      <w:r w:rsidRPr="002A2CFB">
        <w:rPr>
          <w:color w:val="auto"/>
        </w:rPr>
        <w:tab/>
      </w:r>
      <w:r w:rsidRPr="002A2CFB">
        <w:rPr>
          <w:color w:val="auto"/>
        </w:rPr>
        <w:fldChar w:fldCharType="begin"/>
      </w:r>
      <w:r w:rsidRPr="002A2CFB">
        <w:rPr>
          <w:color w:val="auto"/>
        </w:rPr>
        <w:instrText xml:space="preserve"> PAGEREF _Toc360110852 \h </w:instrText>
      </w:r>
      <w:r w:rsidRPr="002A2CFB">
        <w:rPr>
          <w:color w:val="auto"/>
        </w:rPr>
      </w:r>
      <w:r w:rsidRPr="002A2CFB">
        <w:rPr>
          <w:color w:val="auto"/>
        </w:rPr>
        <w:fldChar w:fldCharType="separate"/>
      </w:r>
      <w:r w:rsidRPr="002A2CFB">
        <w:rPr>
          <w:color w:val="auto"/>
        </w:rPr>
        <w:t>152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63</w:t>
      </w:r>
      <w:r w:rsidRPr="002A2CFB">
        <w:rPr>
          <w:color w:val="auto"/>
          <w:lang w:val="pt-BR"/>
        </w:rPr>
        <w:t xml:space="preserve"> Forefront Protection 2010 para Exchange Server (SL de Usuário e Dispositivo), Forefront Protection 2010 para SharePoint (SL de Usuário e Dispositivo) e Forefront Protection 2010 para Sites de Internet (SL Complementar)</w:t>
      </w:r>
      <w:r w:rsidRPr="002A2CFB">
        <w:rPr>
          <w:color w:val="auto"/>
        </w:rPr>
        <w:tab/>
      </w:r>
      <w:r w:rsidRPr="002A2CFB">
        <w:rPr>
          <w:color w:val="auto"/>
        </w:rPr>
        <w:fldChar w:fldCharType="begin"/>
      </w:r>
      <w:r w:rsidRPr="002A2CFB">
        <w:rPr>
          <w:color w:val="auto"/>
        </w:rPr>
        <w:instrText xml:space="preserve"> PAGEREF _Toc360110853 \h </w:instrText>
      </w:r>
      <w:r w:rsidRPr="002A2CFB">
        <w:rPr>
          <w:color w:val="auto"/>
        </w:rPr>
      </w:r>
      <w:r w:rsidRPr="002A2CFB">
        <w:rPr>
          <w:color w:val="auto"/>
        </w:rPr>
        <w:fldChar w:fldCharType="separate"/>
      </w:r>
      <w:r w:rsidRPr="002A2CFB">
        <w:rPr>
          <w:color w:val="auto"/>
        </w:rPr>
        <w:t>152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64</w:t>
      </w:r>
      <w:r w:rsidRPr="002A2CFB">
        <w:rPr>
          <w:color w:val="auto"/>
          <w:lang w:val="pt-BR"/>
        </w:rPr>
        <w:t xml:space="preserve"> Forefront Protection Suite (Dispositivo e Usuário)</w:t>
      </w:r>
      <w:r w:rsidRPr="002A2CFB">
        <w:rPr>
          <w:color w:val="auto"/>
        </w:rPr>
        <w:tab/>
      </w:r>
      <w:r w:rsidRPr="002A2CFB">
        <w:rPr>
          <w:color w:val="auto"/>
        </w:rPr>
        <w:fldChar w:fldCharType="begin"/>
      </w:r>
      <w:r w:rsidRPr="002A2CFB">
        <w:rPr>
          <w:color w:val="auto"/>
        </w:rPr>
        <w:instrText xml:space="preserve"> PAGEREF _Toc360110854 \h </w:instrText>
      </w:r>
      <w:r w:rsidRPr="002A2CFB">
        <w:rPr>
          <w:color w:val="auto"/>
        </w:rPr>
      </w:r>
      <w:r w:rsidRPr="002A2CFB">
        <w:rPr>
          <w:color w:val="auto"/>
        </w:rPr>
        <w:fldChar w:fldCharType="separate"/>
      </w:r>
      <w:r w:rsidRPr="002A2CFB">
        <w:rPr>
          <w:color w:val="auto"/>
        </w:rPr>
        <w:t>153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spacing w:val="-2"/>
          <w:vertAlign w:val="superscript"/>
          <w:lang w:val="pt-BR"/>
        </w:rPr>
        <w:t>65</w:t>
      </w:r>
      <w:r w:rsidRPr="002A2CFB">
        <w:rPr>
          <w:caps/>
          <w:color w:val="auto"/>
          <w:spacing w:val="-2"/>
          <w:lang w:val="pt-BR"/>
        </w:rPr>
        <w:t xml:space="preserve"> </w:t>
      </w:r>
      <w:r w:rsidRPr="002A2CFB">
        <w:rPr>
          <w:color w:val="auto"/>
          <w:spacing w:val="-2"/>
          <w:lang w:val="pt-BR"/>
        </w:rPr>
        <w:t>Forefront Security para Office Communications Server (SL de Usuário e Dispositivo)</w:t>
      </w:r>
      <w:r w:rsidRPr="002A2CFB">
        <w:rPr>
          <w:color w:val="auto"/>
        </w:rPr>
        <w:tab/>
      </w:r>
      <w:r w:rsidRPr="002A2CFB">
        <w:rPr>
          <w:color w:val="auto"/>
        </w:rPr>
        <w:fldChar w:fldCharType="begin"/>
      </w:r>
      <w:r w:rsidRPr="002A2CFB">
        <w:rPr>
          <w:color w:val="auto"/>
        </w:rPr>
        <w:instrText xml:space="preserve"> PAGEREF _Toc360110855 \h </w:instrText>
      </w:r>
      <w:r w:rsidRPr="002A2CFB">
        <w:rPr>
          <w:color w:val="auto"/>
        </w:rPr>
      </w:r>
      <w:r w:rsidRPr="002A2CFB">
        <w:rPr>
          <w:color w:val="auto"/>
        </w:rPr>
        <w:fldChar w:fldCharType="separate"/>
      </w:r>
      <w:r w:rsidRPr="002A2CFB">
        <w:rPr>
          <w:color w:val="auto"/>
        </w:rPr>
        <w:t>153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rPr>
        <w:t>66</w:t>
      </w:r>
      <w:r w:rsidRPr="002A2CFB">
        <w:rPr>
          <w:caps/>
          <w:color w:val="auto"/>
        </w:rPr>
        <w:t xml:space="preserve"> </w:t>
      </w:r>
      <w:r w:rsidRPr="002A2CFB">
        <w:rPr>
          <w:color w:val="auto"/>
        </w:rPr>
        <w:t>Forefront Threat Management Gateway Web Protection Service</w:t>
      </w:r>
      <w:r w:rsidRPr="002A2CFB">
        <w:rPr>
          <w:color w:val="auto"/>
        </w:rPr>
        <w:tab/>
      </w:r>
      <w:r w:rsidRPr="002A2CFB">
        <w:rPr>
          <w:color w:val="auto"/>
        </w:rPr>
        <w:fldChar w:fldCharType="begin"/>
      </w:r>
      <w:r w:rsidRPr="002A2CFB">
        <w:rPr>
          <w:color w:val="auto"/>
        </w:rPr>
        <w:instrText xml:space="preserve"> PAGEREF _Toc360110856 \h </w:instrText>
      </w:r>
      <w:r w:rsidRPr="002A2CFB">
        <w:rPr>
          <w:color w:val="auto"/>
        </w:rPr>
      </w:r>
      <w:r w:rsidRPr="002A2CFB">
        <w:rPr>
          <w:color w:val="auto"/>
        </w:rPr>
        <w:fldChar w:fldCharType="separate"/>
      </w:r>
      <w:r w:rsidRPr="002A2CFB">
        <w:rPr>
          <w:color w:val="auto"/>
        </w:rPr>
        <w:t>153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67</w:t>
      </w:r>
      <w:r w:rsidRPr="002A2CFB">
        <w:rPr>
          <w:caps/>
          <w:color w:val="auto"/>
          <w:lang w:val="pt-BR"/>
        </w:rPr>
        <w:t xml:space="preserve"> </w:t>
      </w:r>
      <w:r w:rsidRPr="002A2CFB">
        <w:rPr>
          <w:color w:val="auto"/>
          <w:lang w:val="pt-BR"/>
        </w:rPr>
        <w:t>Forefront Unified Access Gateway 2010</w:t>
      </w:r>
      <w:r w:rsidRPr="002A2CFB">
        <w:rPr>
          <w:color w:val="auto"/>
        </w:rPr>
        <w:tab/>
      </w:r>
      <w:r w:rsidRPr="002A2CFB">
        <w:rPr>
          <w:color w:val="auto"/>
        </w:rPr>
        <w:fldChar w:fldCharType="begin"/>
      </w:r>
      <w:r w:rsidRPr="002A2CFB">
        <w:rPr>
          <w:color w:val="auto"/>
        </w:rPr>
        <w:instrText xml:space="preserve"> PAGEREF _Toc360110857 \h </w:instrText>
      </w:r>
      <w:r w:rsidRPr="002A2CFB">
        <w:rPr>
          <w:color w:val="auto"/>
        </w:rPr>
      </w:r>
      <w:r w:rsidRPr="002A2CFB">
        <w:rPr>
          <w:color w:val="auto"/>
        </w:rPr>
        <w:fldChar w:fldCharType="separate"/>
      </w:r>
      <w:r w:rsidRPr="002A2CFB">
        <w:rPr>
          <w:color w:val="auto"/>
        </w:rPr>
        <w:t>153</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68</w:t>
      </w:r>
      <w:r w:rsidRPr="002A2CFB">
        <w:rPr>
          <w:caps/>
          <w:color w:val="auto"/>
          <w:lang w:val="pt-BR"/>
        </w:rPr>
        <w:t xml:space="preserve"> </w:t>
      </w:r>
      <w:r w:rsidRPr="002A2CFB">
        <w:rPr>
          <w:color w:val="auto"/>
          <w:lang w:val="pt-BR"/>
        </w:rPr>
        <w:t>HPC Pack 2008 R2 Enterprise</w:t>
      </w:r>
      <w:r w:rsidRPr="002A2CFB">
        <w:rPr>
          <w:color w:val="auto"/>
        </w:rPr>
        <w:tab/>
      </w:r>
      <w:r w:rsidRPr="002A2CFB">
        <w:rPr>
          <w:color w:val="auto"/>
        </w:rPr>
        <w:fldChar w:fldCharType="begin"/>
      </w:r>
      <w:r w:rsidRPr="002A2CFB">
        <w:rPr>
          <w:color w:val="auto"/>
        </w:rPr>
        <w:instrText xml:space="preserve"> PAGEREF _Toc360110858 \h </w:instrText>
      </w:r>
      <w:r w:rsidRPr="002A2CFB">
        <w:rPr>
          <w:color w:val="auto"/>
        </w:rPr>
      </w:r>
      <w:r w:rsidRPr="002A2CFB">
        <w:rPr>
          <w:color w:val="auto"/>
        </w:rPr>
        <w:fldChar w:fldCharType="separate"/>
      </w:r>
      <w:r w:rsidRPr="002A2CFB">
        <w:rPr>
          <w:color w:val="auto"/>
        </w:rPr>
        <w:t>154</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69</w:t>
      </w:r>
      <w:r w:rsidRPr="002A2CFB">
        <w:rPr>
          <w:color w:val="auto"/>
          <w:lang w:val="pt-BR"/>
        </w:rPr>
        <w:t xml:space="preserve"> Learning Solutions MCP Exam Vouchers</w:t>
      </w:r>
      <w:r w:rsidRPr="002A2CFB">
        <w:rPr>
          <w:color w:val="auto"/>
        </w:rPr>
        <w:tab/>
      </w:r>
      <w:r w:rsidRPr="002A2CFB">
        <w:rPr>
          <w:color w:val="auto"/>
        </w:rPr>
        <w:fldChar w:fldCharType="begin"/>
      </w:r>
      <w:r w:rsidRPr="002A2CFB">
        <w:rPr>
          <w:color w:val="auto"/>
        </w:rPr>
        <w:instrText xml:space="preserve"> PAGEREF _Toc360110859 \h </w:instrText>
      </w:r>
      <w:r w:rsidRPr="002A2CFB">
        <w:rPr>
          <w:color w:val="auto"/>
        </w:rPr>
      </w:r>
      <w:r w:rsidRPr="002A2CFB">
        <w:rPr>
          <w:color w:val="auto"/>
        </w:rPr>
        <w:fldChar w:fldCharType="separate"/>
      </w:r>
      <w:r w:rsidRPr="002A2CFB">
        <w:rPr>
          <w:color w:val="auto"/>
        </w:rPr>
        <w:t>154</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70</w:t>
      </w:r>
      <w:r w:rsidRPr="002A2CFB">
        <w:rPr>
          <w:rFonts w:cs="Tahoma"/>
          <w:lang w:val="pt-BR"/>
        </w:rPr>
        <w:t xml:space="preserve"> Lync Online Planos 1, 2 e 3</w:t>
      </w:r>
      <w:r w:rsidRPr="002A2CFB">
        <w:tab/>
      </w:r>
      <w:r w:rsidRPr="002A2CFB">
        <w:fldChar w:fldCharType="begin"/>
      </w:r>
      <w:r w:rsidRPr="002A2CFB">
        <w:instrText xml:space="preserve"> PAGEREF _Toc360110860 \h </w:instrText>
      </w:r>
      <w:r w:rsidRPr="002A2CFB">
        <w:fldChar w:fldCharType="separate"/>
      </w:r>
      <w:r w:rsidRPr="002A2CFB">
        <w:t>155</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71</w:t>
      </w:r>
      <w:r w:rsidRPr="002A2CFB">
        <w:rPr>
          <w:rFonts w:cs="Tahoma"/>
          <w:caps/>
          <w:lang w:val="pt-BR"/>
        </w:rPr>
        <w:t xml:space="preserve"> </w:t>
      </w:r>
      <w:r w:rsidRPr="002A2CFB">
        <w:rPr>
          <w:rFonts w:cs="Tahoma"/>
          <w:lang w:val="pt-BR"/>
        </w:rPr>
        <w:t>Lync Server 2013</w:t>
      </w:r>
      <w:r w:rsidRPr="002A2CFB">
        <w:tab/>
      </w:r>
      <w:r w:rsidRPr="002A2CFB">
        <w:fldChar w:fldCharType="begin"/>
      </w:r>
      <w:r w:rsidRPr="002A2CFB">
        <w:instrText xml:space="preserve"> PAGEREF _Toc360110861 \h </w:instrText>
      </w:r>
      <w:r w:rsidRPr="002A2CFB">
        <w:fldChar w:fldCharType="separate"/>
      </w:r>
      <w:r w:rsidRPr="002A2CFB">
        <w:t>155</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vertAlign w:val="superscript"/>
          <w:lang w:val="pt-BR"/>
        </w:rPr>
        <w:t>72</w:t>
      </w:r>
      <w:r w:rsidRPr="002A2CFB">
        <w:rPr>
          <w:color w:val="auto"/>
          <w:lang w:val="pt-BR"/>
        </w:rPr>
        <w:t xml:space="preserve"> Microsoft Dynamics AX 2012 R2</w:t>
      </w:r>
      <w:r w:rsidRPr="002A2CFB">
        <w:rPr>
          <w:color w:val="auto"/>
        </w:rPr>
        <w:tab/>
      </w:r>
      <w:r w:rsidRPr="002A2CFB">
        <w:rPr>
          <w:color w:val="auto"/>
        </w:rPr>
        <w:fldChar w:fldCharType="begin"/>
      </w:r>
      <w:r w:rsidRPr="002A2CFB">
        <w:rPr>
          <w:color w:val="auto"/>
        </w:rPr>
        <w:instrText xml:space="preserve"> PAGEREF _Toc360110862 \h </w:instrText>
      </w:r>
      <w:r w:rsidRPr="002A2CFB">
        <w:rPr>
          <w:color w:val="auto"/>
        </w:rPr>
      </w:r>
      <w:r w:rsidRPr="002A2CFB">
        <w:rPr>
          <w:color w:val="auto"/>
        </w:rPr>
        <w:fldChar w:fldCharType="separate"/>
      </w:r>
      <w:r w:rsidRPr="002A2CFB">
        <w:rPr>
          <w:color w:val="auto"/>
        </w:rPr>
        <w:t>157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vertAlign w:val="superscript"/>
          <w:lang w:val="pt-BR"/>
        </w:rPr>
        <w:t>73</w:t>
      </w:r>
      <w:r w:rsidRPr="002A2CFB">
        <w:rPr>
          <w:color w:val="auto"/>
          <w:lang w:val="pt-BR"/>
        </w:rPr>
        <w:t xml:space="preserve"> Microsoft Dynamics CRM 2011</w:t>
      </w:r>
      <w:r w:rsidRPr="002A2CFB">
        <w:rPr>
          <w:color w:val="auto"/>
        </w:rPr>
        <w:tab/>
      </w:r>
      <w:r w:rsidRPr="002A2CFB">
        <w:rPr>
          <w:color w:val="auto"/>
        </w:rPr>
        <w:fldChar w:fldCharType="begin"/>
      </w:r>
      <w:r w:rsidRPr="002A2CFB">
        <w:rPr>
          <w:color w:val="auto"/>
        </w:rPr>
        <w:instrText xml:space="preserve"> PAGEREF _Toc360110863 \h </w:instrText>
      </w:r>
      <w:r w:rsidRPr="002A2CFB">
        <w:rPr>
          <w:color w:val="auto"/>
        </w:rPr>
      </w:r>
      <w:r w:rsidRPr="002A2CFB">
        <w:rPr>
          <w:color w:val="auto"/>
        </w:rPr>
        <w:fldChar w:fldCharType="separate"/>
      </w:r>
      <w:r w:rsidRPr="002A2CFB">
        <w:rPr>
          <w:color w:val="auto"/>
        </w:rPr>
        <w:t>158</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74</w:t>
      </w:r>
      <w:r w:rsidRPr="002A2CFB">
        <w:rPr>
          <w:rFonts w:cs="Tahoma"/>
          <w:caps/>
          <w:lang w:val="pt-BR"/>
        </w:rPr>
        <w:t xml:space="preserve"> </w:t>
      </w:r>
      <w:r w:rsidRPr="002A2CFB">
        <w:rPr>
          <w:rFonts w:cs="Tahoma"/>
          <w:lang w:val="pt-BR"/>
        </w:rPr>
        <w:t>Microsoft Dynamics CRM 2011 Server</w:t>
      </w:r>
      <w:r w:rsidRPr="002A2CFB">
        <w:tab/>
      </w:r>
      <w:r w:rsidRPr="002A2CFB">
        <w:fldChar w:fldCharType="begin"/>
      </w:r>
      <w:r w:rsidRPr="002A2CFB">
        <w:instrText xml:space="preserve"> PAGEREF _Toc360110864 \h </w:instrText>
      </w:r>
      <w:r w:rsidRPr="002A2CFB">
        <w:fldChar w:fldCharType="separate"/>
      </w:r>
      <w:r w:rsidRPr="002A2CFB">
        <w:t>166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75</w:t>
      </w:r>
      <w:r w:rsidRPr="002A2CFB">
        <w:rPr>
          <w:rFonts w:cs="Tahoma"/>
          <w:lang w:val="pt-BR"/>
        </w:rPr>
        <w:t xml:space="preserve"> Office 365 Enterprise E1</w:t>
      </w:r>
      <w:r w:rsidRPr="002A2CFB">
        <w:tab/>
      </w:r>
      <w:r w:rsidRPr="002A2CFB">
        <w:fldChar w:fldCharType="begin"/>
      </w:r>
      <w:r w:rsidRPr="002A2CFB">
        <w:instrText xml:space="preserve"> PAGEREF _Toc360110865 \h </w:instrText>
      </w:r>
      <w:r w:rsidRPr="002A2CFB">
        <w:fldChar w:fldCharType="separate"/>
      </w:r>
      <w:r w:rsidRPr="002A2CFB">
        <w:t>166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76</w:t>
      </w:r>
      <w:r w:rsidRPr="002A2CFB">
        <w:rPr>
          <w:rFonts w:cs="Tahoma"/>
          <w:caps/>
          <w:lang w:val="pt-BR"/>
        </w:rPr>
        <w:t xml:space="preserve"> </w:t>
      </w:r>
      <w:r w:rsidRPr="002A2CFB">
        <w:rPr>
          <w:rFonts w:cs="Tahoma"/>
          <w:lang w:val="pt-BR"/>
        </w:rPr>
        <w:t>Office 365 Enterprise K1 e K2 (SL de Usuário)</w:t>
      </w:r>
      <w:r w:rsidRPr="002A2CFB">
        <w:tab/>
      </w:r>
      <w:r w:rsidRPr="002A2CFB">
        <w:fldChar w:fldCharType="begin"/>
      </w:r>
      <w:r w:rsidRPr="002A2CFB">
        <w:instrText xml:space="preserve"> PAGEREF _Toc360110866 \h </w:instrText>
      </w:r>
      <w:r w:rsidRPr="002A2CFB">
        <w:fldChar w:fldCharType="separate"/>
      </w:r>
      <w:r w:rsidRPr="002A2CFB">
        <w:t>166</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77</w:t>
      </w:r>
      <w:r w:rsidRPr="002A2CFB">
        <w:rPr>
          <w:rFonts w:cs="Tahoma"/>
          <w:lang w:val="pt-BR"/>
        </w:rPr>
        <w:t xml:space="preserve"> Office 365 Government G1-G4</w:t>
      </w:r>
      <w:r w:rsidRPr="002A2CFB">
        <w:tab/>
      </w:r>
      <w:r w:rsidRPr="002A2CFB">
        <w:fldChar w:fldCharType="begin"/>
      </w:r>
      <w:r w:rsidRPr="002A2CFB">
        <w:instrText xml:space="preserve"> PAGEREF _Toc360110867 \h </w:instrText>
      </w:r>
      <w:r w:rsidRPr="002A2CFB">
        <w:fldChar w:fldCharType="separate"/>
      </w:r>
      <w:r w:rsidRPr="002A2CFB">
        <w:t>167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rPr>
        <w:t>78</w:t>
      </w:r>
      <w:r w:rsidRPr="002A2CFB">
        <w:rPr>
          <w:rFonts w:cs="Tahoma"/>
        </w:rPr>
        <w:t xml:space="preserve"> SharePoint Online Planos 1 e 2</w:t>
      </w:r>
      <w:r w:rsidRPr="002A2CFB">
        <w:tab/>
      </w:r>
      <w:r w:rsidRPr="002A2CFB">
        <w:fldChar w:fldCharType="begin"/>
      </w:r>
      <w:r w:rsidRPr="002A2CFB">
        <w:instrText xml:space="preserve"> PAGEREF _Toc360110868 \h </w:instrText>
      </w:r>
      <w:r w:rsidRPr="002A2CFB">
        <w:fldChar w:fldCharType="separate"/>
      </w:r>
      <w:r w:rsidRPr="002A2CFB">
        <w:t>168</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 xml:space="preserve">79 </w:t>
      </w:r>
      <w:r w:rsidRPr="002A2CFB">
        <w:rPr>
          <w:rFonts w:cs="Tahoma"/>
          <w:lang w:val="pt-BR"/>
        </w:rPr>
        <w:t>SharePoint Server 2013</w:t>
      </w:r>
      <w:r w:rsidRPr="002A2CFB">
        <w:tab/>
      </w:r>
      <w:r w:rsidRPr="002A2CFB">
        <w:fldChar w:fldCharType="begin"/>
      </w:r>
      <w:r w:rsidRPr="002A2CFB">
        <w:instrText xml:space="preserve"> PAGEREF _Toc360110869 \h </w:instrText>
      </w:r>
      <w:r w:rsidRPr="002A2CFB">
        <w:fldChar w:fldCharType="separate"/>
      </w:r>
      <w:r w:rsidRPr="002A2CFB">
        <w:t>168</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80</w:t>
      </w:r>
      <w:r w:rsidRPr="002A2CFB">
        <w:rPr>
          <w:color w:val="auto"/>
          <w:lang w:val="pt-BR"/>
        </w:rPr>
        <w:t xml:space="preserve"> SQL Server</w:t>
      </w:r>
      <w:r w:rsidRPr="002A2CFB">
        <w:rPr>
          <w:color w:val="auto"/>
          <w:vertAlign w:val="superscript"/>
          <w:lang w:val="pt-BR"/>
        </w:rPr>
        <w:t>®</w:t>
      </w:r>
      <w:r w:rsidRPr="002A2CFB">
        <w:rPr>
          <w:color w:val="auto"/>
          <w:lang w:val="pt-BR"/>
        </w:rPr>
        <w:t xml:space="preserve"> 2008 R2 Datacenter</w:t>
      </w:r>
      <w:r w:rsidRPr="002A2CFB">
        <w:rPr>
          <w:color w:val="auto"/>
        </w:rPr>
        <w:tab/>
      </w:r>
      <w:r w:rsidRPr="002A2CFB">
        <w:rPr>
          <w:color w:val="auto"/>
        </w:rPr>
        <w:fldChar w:fldCharType="begin"/>
      </w:r>
      <w:r w:rsidRPr="002A2CFB">
        <w:rPr>
          <w:color w:val="auto"/>
        </w:rPr>
        <w:instrText xml:space="preserve"> PAGEREF _Toc360110870 \h </w:instrText>
      </w:r>
      <w:r w:rsidRPr="002A2CFB">
        <w:rPr>
          <w:color w:val="auto"/>
        </w:rPr>
      </w:r>
      <w:r w:rsidRPr="002A2CFB">
        <w:rPr>
          <w:color w:val="auto"/>
        </w:rPr>
        <w:fldChar w:fldCharType="separate"/>
      </w:r>
      <w:r w:rsidRPr="002A2CFB">
        <w:rPr>
          <w:color w:val="auto"/>
        </w:rPr>
        <w:t>170</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81</w:t>
      </w:r>
      <w:r w:rsidRPr="002A2CFB">
        <w:rPr>
          <w:caps/>
          <w:color w:val="auto"/>
          <w:lang w:val="pt-BR"/>
        </w:rPr>
        <w:t xml:space="preserve"> </w:t>
      </w:r>
      <w:r w:rsidRPr="002A2CFB">
        <w:rPr>
          <w:color w:val="auto"/>
          <w:lang w:val="pt-BR"/>
        </w:rPr>
        <w:t>SQL Server</w:t>
      </w:r>
      <w:r w:rsidRPr="002A2CFB">
        <w:rPr>
          <w:color w:val="auto"/>
          <w:vertAlign w:val="superscript"/>
          <w:lang w:val="pt-BR"/>
        </w:rPr>
        <w:t>®</w:t>
      </w:r>
      <w:r w:rsidRPr="002A2CFB">
        <w:rPr>
          <w:color w:val="auto"/>
          <w:lang w:val="pt-BR"/>
        </w:rPr>
        <w:t xml:space="preserve"> 2008 R2 Small Business</w:t>
      </w:r>
      <w:r w:rsidRPr="002A2CFB">
        <w:rPr>
          <w:color w:val="auto"/>
        </w:rPr>
        <w:tab/>
      </w:r>
      <w:r w:rsidRPr="002A2CFB">
        <w:rPr>
          <w:color w:val="auto"/>
        </w:rPr>
        <w:fldChar w:fldCharType="begin"/>
      </w:r>
      <w:r w:rsidRPr="002A2CFB">
        <w:rPr>
          <w:color w:val="auto"/>
        </w:rPr>
        <w:instrText xml:space="preserve"> PAGEREF _Toc360110871 \h </w:instrText>
      </w:r>
      <w:r w:rsidRPr="002A2CFB">
        <w:rPr>
          <w:color w:val="auto"/>
        </w:rPr>
      </w:r>
      <w:r w:rsidRPr="002A2CFB">
        <w:rPr>
          <w:color w:val="auto"/>
        </w:rPr>
        <w:fldChar w:fldCharType="separate"/>
      </w:r>
      <w:r w:rsidRPr="002A2CFB">
        <w:rPr>
          <w:color w:val="auto"/>
        </w:rPr>
        <w:t>172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82</w:t>
      </w:r>
      <w:r w:rsidRPr="002A2CFB">
        <w:rPr>
          <w:color w:val="auto"/>
          <w:lang w:val="pt-BR"/>
        </w:rPr>
        <w:t xml:space="preserve"> SQL Server</w:t>
      </w:r>
      <w:r w:rsidRPr="002A2CFB">
        <w:rPr>
          <w:color w:val="auto"/>
          <w:vertAlign w:val="superscript"/>
          <w:lang w:val="pt-BR"/>
        </w:rPr>
        <w:t>®</w:t>
      </w:r>
      <w:r w:rsidRPr="002A2CFB">
        <w:rPr>
          <w:color w:val="auto"/>
          <w:lang w:val="pt-BR"/>
        </w:rPr>
        <w:t xml:space="preserve"> 2008 R2 Web Processor</w:t>
      </w:r>
      <w:r w:rsidRPr="002A2CFB">
        <w:rPr>
          <w:color w:val="auto"/>
        </w:rPr>
        <w:tab/>
      </w:r>
      <w:r w:rsidRPr="002A2CFB">
        <w:rPr>
          <w:color w:val="auto"/>
        </w:rPr>
        <w:fldChar w:fldCharType="begin"/>
      </w:r>
      <w:r w:rsidRPr="002A2CFB">
        <w:rPr>
          <w:color w:val="auto"/>
        </w:rPr>
        <w:instrText xml:space="preserve"> PAGEREF _Toc360110872 \h </w:instrText>
      </w:r>
      <w:r w:rsidRPr="002A2CFB">
        <w:rPr>
          <w:color w:val="auto"/>
        </w:rPr>
      </w:r>
      <w:r w:rsidRPr="002A2CFB">
        <w:rPr>
          <w:color w:val="auto"/>
        </w:rPr>
        <w:fldChar w:fldCharType="separate"/>
      </w:r>
      <w:r w:rsidRPr="002A2CFB">
        <w:rPr>
          <w:color w:val="auto"/>
        </w:rPr>
        <w:t>172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vertAlign w:val="superscript"/>
          <w:lang w:val="pt-BR"/>
        </w:rPr>
        <w:t>83</w:t>
      </w:r>
      <w:r w:rsidRPr="002A2CFB">
        <w:rPr>
          <w:color w:val="auto"/>
          <w:lang w:val="pt-BR"/>
        </w:rPr>
        <w:t xml:space="preserve"> SQL Server</w:t>
      </w:r>
      <w:r w:rsidRPr="002A2CFB">
        <w:rPr>
          <w:color w:val="auto"/>
          <w:vertAlign w:val="superscript"/>
          <w:lang w:val="pt-BR"/>
        </w:rPr>
        <w:t>®</w:t>
      </w:r>
      <w:r w:rsidRPr="002A2CFB">
        <w:rPr>
          <w:color w:val="auto"/>
          <w:lang w:val="pt-BR"/>
        </w:rPr>
        <w:t xml:space="preserve"> 2008 R2 Workgroup (Complementar para 5 Clientes)</w:t>
      </w:r>
      <w:r w:rsidRPr="002A2CFB">
        <w:rPr>
          <w:color w:val="auto"/>
        </w:rPr>
        <w:tab/>
      </w:r>
      <w:r w:rsidRPr="002A2CFB">
        <w:rPr>
          <w:color w:val="auto"/>
        </w:rPr>
        <w:fldChar w:fldCharType="begin"/>
      </w:r>
      <w:r w:rsidRPr="002A2CFB">
        <w:rPr>
          <w:color w:val="auto"/>
        </w:rPr>
        <w:instrText xml:space="preserve"> PAGEREF _Toc360110873 \h </w:instrText>
      </w:r>
      <w:r w:rsidRPr="002A2CFB">
        <w:rPr>
          <w:color w:val="auto"/>
        </w:rPr>
      </w:r>
      <w:r w:rsidRPr="002A2CFB">
        <w:rPr>
          <w:color w:val="auto"/>
        </w:rPr>
        <w:fldChar w:fldCharType="separate"/>
      </w:r>
      <w:r w:rsidRPr="002A2CFB">
        <w:rPr>
          <w:color w:val="auto"/>
        </w:rPr>
        <w:t>175</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vertAlign w:val="superscript"/>
          <w:lang w:val="pt-BR"/>
        </w:rPr>
        <w:t>84</w:t>
      </w:r>
      <w:r w:rsidRPr="002A2CFB">
        <w:rPr>
          <w:color w:val="auto"/>
          <w:lang w:val="pt-BR"/>
        </w:rPr>
        <w:t xml:space="preserve"> SQL Server</w:t>
      </w:r>
      <w:r w:rsidRPr="002A2CFB">
        <w:rPr>
          <w:color w:val="auto"/>
          <w:vertAlign w:val="superscript"/>
          <w:lang w:val="pt-BR"/>
        </w:rPr>
        <w:t>®</w:t>
      </w:r>
      <w:r w:rsidRPr="002A2CFB">
        <w:rPr>
          <w:color w:val="auto"/>
          <w:lang w:val="pt-BR"/>
        </w:rPr>
        <w:t xml:space="preserve"> 2008 R2 Workgroup Processor</w:t>
      </w:r>
      <w:r w:rsidRPr="002A2CFB">
        <w:rPr>
          <w:color w:val="auto"/>
        </w:rPr>
        <w:tab/>
      </w:r>
      <w:r w:rsidRPr="002A2CFB">
        <w:rPr>
          <w:color w:val="auto"/>
        </w:rPr>
        <w:fldChar w:fldCharType="begin"/>
      </w:r>
      <w:r w:rsidRPr="002A2CFB">
        <w:rPr>
          <w:color w:val="auto"/>
        </w:rPr>
        <w:instrText xml:space="preserve"> PAGEREF _Toc360110874 \h </w:instrText>
      </w:r>
      <w:r w:rsidRPr="002A2CFB">
        <w:rPr>
          <w:color w:val="auto"/>
        </w:rPr>
      </w:r>
      <w:r w:rsidRPr="002A2CFB">
        <w:rPr>
          <w:color w:val="auto"/>
        </w:rPr>
        <w:fldChar w:fldCharType="separate"/>
      </w:r>
      <w:r w:rsidRPr="002A2CFB">
        <w:rPr>
          <w:color w:val="auto"/>
        </w:rPr>
        <w:t>175</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vertAlign w:val="superscript"/>
          <w:lang w:val="pt-BR"/>
        </w:rPr>
        <w:t>85</w:t>
      </w:r>
      <w:r w:rsidRPr="002A2CFB">
        <w:rPr>
          <w:color w:val="auto"/>
          <w:lang w:val="pt-BR"/>
        </w:rPr>
        <w:t xml:space="preserve"> SQL Server</w:t>
      </w:r>
      <w:r w:rsidRPr="002A2CFB">
        <w:rPr>
          <w:color w:val="auto"/>
          <w:vertAlign w:val="superscript"/>
          <w:lang w:val="pt-BR"/>
        </w:rPr>
        <w:t>®</w:t>
      </w:r>
      <w:r w:rsidRPr="002A2CFB">
        <w:rPr>
          <w:color w:val="auto"/>
          <w:lang w:val="pt-BR"/>
        </w:rPr>
        <w:t xml:space="preserve"> 2012 Developer</w:t>
      </w:r>
      <w:r w:rsidRPr="002A2CFB">
        <w:rPr>
          <w:color w:val="auto"/>
        </w:rPr>
        <w:tab/>
      </w:r>
      <w:r w:rsidRPr="002A2CFB">
        <w:rPr>
          <w:color w:val="auto"/>
        </w:rPr>
        <w:fldChar w:fldCharType="begin"/>
      </w:r>
      <w:r w:rsidRPr="002A2CFB">
        <w:rPr>
          <w:color w:val="auto"/>
        </w:rPr>
        <w:instrText xml:space="preserve"> PAGEREF _Toc360110875 \h </w:instrText>
      </w:r>
      <w:r w:rsidRPr="002A2CFB">
        <w:rPr>
          <w:color w:val="auto"/>
        </w:rPr>
      </w:r>
      <w:r w:rsidRPr="002A2CFB">
        <w:rPr>
          <w:color w:val="auto"/>
        </w:rPr>
        <w:fldChar w:fldCharType="separate"/>
      </w:r>
      <w:r w:rsidRPr="002A2CFB">
        <w:rPr>
          <w:color w:val="auto"/>
        </w:rPr>
        <w:t>177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olor w:val="auto"/>
          <w:vertAlign w:val="superscript"/>
          <w:lang w:val="pt-BR"/>
        </w:rPr>
        <w:t>86</w:t>
      </w:r>
      <w:r w:rsidRPr="002A2CFB">
        <w:rPr>
          <w:color w:val="auto"/>
          <w:lang w:val="pt-BR"/>
        </w:rPr>
        <w:t xml:space="preserve"> SQL Server</w:t>
      </w:r>
      <w:r w:rsidRPr="002A2CFB">
        <w:rPr>
          <w:color w:val="auto"/>
          <w:vertAlign w:val="superscript"/>
          <w:lang w:val="pt-BR"/>
        </w:rPr>
        <w:t>®</w:t>
      </w:r>
      <w:r w:rsidRPr="002A2CFB">
        <w:rPr>
          <w:color w:val="auto"/>
          <w:lang w:val="pt-BR"/>
        </w:rPr>
        <w:t xml:space="preserve"> 2012 Enterprise</w:t>
      </w:r>
      <w:r w:rsidRPr="002A2CFB">
        <w:rPr>
          <w:color w:val="auto"/>
        </w:rPr>
        <w:tab/>
      </w:r>
      <w:r w:rsidRPr="002A2CFB">
        <w:rPr>
          <w:color w:val="auto"/>
        </w:rPr>
        <w:fldChar w:fldCharType="begin"/>
      </w:r>
      <w:r w:rsidRPr="002A2CFB">
        <w:rPr>
          <w:color w:val="auto"/>
        </w:rPr>
        <w:instrText xml:space="preserve"> PAGEREF _Toc360110876 \h </w:instrText>
      </w:r>
      <w:r w:rsidRPr="002A2CFB">
        <w:rPr>
          <w:color w:val="auto"/>
        </w:rPr>
      </w:r>
      <w:r w:rsidRPr="002A2CFB">
        <w:rPr>
          <w:color w:val="auto"/>
        </w:rPr>
        <w:fldChar w:fldCharType="separate"/>
      </w:r>
      <w:r w:rsidRPr="002A2CFB">
        <w:rPr>
          <w:color w:val="auto"/>
        </w:rPr>
        <w:t>177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 xml:space="preserve">87 </w:t>
      </w:r>
      <w:r w:rsidRPr="002A2CFB">
        <w:rPr>
          <w:color w:val="auto"/>
          <w:lang w:val="pt-BR"/>
        </w:rPr>
        <w:t>SQL Server</w:t>
      </w:r>
      <w:r w:rsidRPr="002A2CFB">
        <w:rPr>
          <w:color w:val="auto"/>
          <w:vertAlign w:val="superscript"/>
          <w:lang w:val="pt-BR"/>
        </w:rPr>
        <w:t>®</w:t>
      </w:r>
      <w:r w:rsidRPr="002A2CFB">
        <w:rPr>
          <w:color w:val="auto"/>
          <w:lang w:val="pt-BR"/>
        </w:rPr>
        <w:t xml:space="preserve"> 2012 Enterprise Core</w:t>
      </w:r>
      <w:r w:rsidRPr="002A2CFB">
        <w:rPr>
          <w:color w:val="auto"/>
        </w:rPr>
        <w:tab/>
      </w:r>
      <w:r w:rsidRPr="002A2CFB">
        <w:rPr>
          <w:color w:val="auto"/>
        </w:rPr>
        <w:fldChar w:fldCharType="begin"/>
      </w:r>
      <w:r w:rsidRPr="002A2CFB">
        <w:rPr>
          <w:color w:val="auto"/>
        </w:rPr>
        <w:instrText xml:space="preserve"> PAGEREF _Toc360110877 \h </w:instrText>
      </w:r>
      <w:r w:rsidRPr="002A2CFB">
        <w:rPr>
          <w:color w:val="auto"/>
        </w:rPr>
      </w:r>
      <w:r w:rsidRPr="002A2CFB">
        <w:rPr>
          <w:color w:val="auto"/>
        </w:rPr>
        <w:fldChar w:fldCharType="separate"/>
      </w:r>
      <w:r w:rsidRPr="002A2CFB">
        <w:rPr>
          <w:color w:val="auto"/>
        </w:rPr>
        <w:t>178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88</w:t>
      </w:r>
      <w:r w:rsidRPr="002A2CFB">
        <w:rPr>
          <w:color w:val="auto"/>
          <w:lang w:val="pt-BR"/>
        </w:rPr>
        <w:t xml:space="preserve"> SQL Server</w:t>
      </w:r>
      <w:r w:rsidRPr="002A2CFB">
        <w:rPr>
          <w:color w:val="auto"/>
          <w:vertAlign w:val="superscript"/>
          <w:lang w:val="pt-BR"/>
        </w:rPr>
        <w:t>®</w:t>
      </w:r>
      <w:r w:rsidRPr="002A2CFB">
        <w:rPr>
          <w:color w:val="auto"/>
          <w:lang w:val="pt-BR"/>
        </w:rPr>
        <w:t xml:space="preserve"> 2012 Parallel Data Warehouse</w:t>
      </w:r>
      <w:r w:rsidRPr="002A2CFB">
        <w:rPr>
          <w:color w:val="auto"/>
        </w:rPr>
        <w:tab/>
      </w:r>
      <w:r w:rsidRPr="002A2CFB">
        <w:rPr>
          <w:color w:val="auto"/>
        </w:rPr>
        <w:fldChar w:fldCharType="begin"/>
      </w:r>
      <w:r w:rsidRPr="002A2CFB">
        <w:rPr>
          <w:color w:val="auto"/>
        </w:rPr>
        <w:instrText xml:space="preserve"> PAGEREF _Toc360110878 \h </w:instrText>
      </w:r>
      <w:r w:rsidRPr="002A2CFB">
        <w:rPr>
          <w:color w:val="auto"/>
        </w:rPr>
      </w:r>
      <w:r w:rsidRPr="002A2CFB">
        <w:rPr>
          <w:color w:val="auto"/>
        </w:rPr>
        <w:fldChar w:fldCharType="separate"/>
      </w:r>
      <w:r w:rsidRPr="002A2CFB">
        <w:rPr>
          <w:color w:val="auto"/>
        </w:rPr>
        <w:t>181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89</w:t>
      </w:r>
      <w:r w:rsidRPr="002A2CFB">
        <w:rPr>
          <w:color w:val="auto"/>
          <w:lang w:val="pt-BR"/>
        </w:rPr>
        <w:t xml:space="preserve"> SQL Server</w:t>
      </w:r>
      <w:r w:rsidRPr="002A2CFB">
        <w:rPr>
          <w:color w:val="auto"/>
          <w:vertAlign w:val="superscript"/>
          <w:lang w:val="pt-BR"/>
        </w:rPr>
        <w:t>®</w:t>
      </w:r>
      <w:r w:rsidRPr="002A2CFB">
        <w:rPr>
          <w:color w:val="auto"/>
          <w:lang w:val="pt-BR"/>
        </w:rPr>
        <w:t xml:space="preserve"> 2012 Standard</w:t>
      </w:r>
      <w:r w:rsidRPr="002A2CFB">
        <w:rPr>
          <w:color w:val="auto"/>
        </w:rPr>
        <w:tab/>
      </w:r>
      <w:r w:rsidRPr="002A2CFB">
        <w:rPr>
          <w:color w:val="auto"/>
        </w:rPr>
        <w:fldChar w:fldCharType="begin"/>
      </w:r>
      <w:r w:rsidRPr="002A2CFB">
        <w:rPr>
          <w:color w:val="auto"/>
        </w:rPr>
        <w:instrText xml:space="preserve"> PAGEREF _Toc360110879 \h </w:instrText>
      </w:r>
      <w:r w:rsidRPr="002A2CFB">
        <w:rPr>
          <w:color w:val="auto"/>
        </w:rPr>
      </w:r>
      <w:r w:rsidRPr="002A2CFB">
        <w:rPr>
          <w:color w:val="auto"/>
        </w:rPr>
        <w:fldChar w:fldCharType="separate"/>
      </w:r>
      <w:r w:rsidRPr="002A2CFB">
        <w:rPr>
          <w:color w:val="auto"/>
        </w:rPr>
        <w:t>181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90</w:t>
      </w:r>
      <w:r w:rsidRPr="002A2CFB">
        <w:rPr>
          <w:color w:val="auto"/>
          <w:lang w:val="pt-BR"/>
        </w:rPr>
        <w:t xml:space="preserve"> SQL Server</w:t>
      </w:r>
      <w:r w:rsidRPr="002A2CFB">
        <w:rPr>
          <w:color w:val="auto"/>
          <w:vertAlign w:val="superscript"/>
          <w:lang w:val="pt-BR"/>
        </w:rPr>
        <w:t>®</w:t>
      </w:r>
      <w:r w:rsidRPr="002A2CFB">
        <w:rPr>
          <w:color w:val="auto"/>
          <w:lang w:val="pt-BR"/>
        </w:rPr>
        <w:t xml:space="preserve"> 2012 Standard</w:t>
      </w:r>
      <w:r w:rsidRPr="002A2CFB">
        <w:rPr>
          <w:rFonts w:eastAsia="Calibri"/>
          <w:color w:val="auto"/>
          <w:lang w:val="pt-BR"/>
        </w:rPr>
        <w:t xml:space="preserve"> Core</w:t>
      </w:r>
      <w:r w:rsidRPr="002A2CFB">
        <w:rPr>
          <w:color w:val="auto"/>
        </w:rPr>
        <w:tab/>
      </w:r>
      <w:r w:rsidRPr="002A2CFB">
        <w:rPr>
          <w:color w:val="auto"/>
        </w:rPr>
        <w:fldChar w:fldCharType="begin"/>
      </w:r>
      <w:r w:rsidRPr="002A2CFB">
        <w:rPr>
          <w:color w:val="auto"/>
        </w:rPr>
        <w:instrText xml:space="preserve"> PAGEREF _Toc360110880 \h </w:instrText>
      </w:r>
      <w:r w:rsidRPr="002A2CFB">
        <w:rPr>
          <w:color w:val="auto"/>
        </w:rPr>
      </w:r>
      <w:r w:rsidRPr="002A2CFB">
        <w:rPr>
          <w:color w:val="auto"/>
        </w:rPr>
        <w:fldChar w:fldCharType="separate"/>
      </w:r>
      <w:r w:rsidRPr="002A2CFB">
        <w:rPr>
          <w:color w:val="auto"/>
        </w:rPr>
        <w:t>182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91</w:t>
      </w:r>
      <w:r w:rsidRPr="002A2CFB">
        <w:rPr>
          <w:color w:val="auto"/>
          <w:lang w:val="pt-BR"/>
        </w:rPr>
        <w:t xml:space="preserve"> System Center Essentials 2010</w:t>
      </w:r>
      <w:r w:rsidRPr="002A2CFB">
        <w:rPr>
          <w:color w:val="auto"/>
        </w:rPr>
        <w:tab/>
      </w:r>
      <w:r w:rsidRPr="002A2CFB">
        <w:rPr>
          <w:color w:val="auto"/>
        </w:rPr>
        <w:fldChar w:fldCharType="begin"/>
      </w:r>
      <w:r w:rsidRPr="002A2CFB">
        <w:rPr>
          <w:color w:val="auto"/>
        </w:rPr>
        <w:instrText xml:space="preserve"> PAGEREF _Toc360110881 \h </w:instrText>
      </w:r>
      <w:r w:rsidRPr="002A2CFB">
        <w:rPr>
          <w:color w:val="auto"/>
        </w:rPr>
      </w:r>
      <w:r w:rsidRPr="002A2CFB">
        <w:rPr>
          <w:color w:val="auto"/>
        </w:rPr>
        <w:fldChar w:fldCharType="separate"/>
      </w:r>
      <w:r w:rsidRPr="002A2CFB">
        <w:rPr>
          <w:color w:val="auto"/>
        </w:rPr>
        <w:t>184</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92</w:t>
      </w:r>
      <w:r w:rsidRPr="002A2CFB">
        <w:rPr>
          <w:color w:val="auto"/>
          <w:lang w:val="pt-BR"/>
        </w:rPr>
        <w:t xml:space="preserve"> System Center Reporting Manager 2006</w:t>
      </w:r>
      <w:r w:rsidRPr="002A2CFB">
        <w:rPr>
          <w:color w:val="auto"/>
        </w:rPr>
        <w:tab/>
      </w:r>
      <w:r w:rsidRPr="002A2CFB">
        <w:rPr>
          <w:color w:val="auto"/>
        </w:rPr>
        <w:fldChar w:fldCharType="begin"/>
      </w:r>
      <w:r w:rsidRPr="002A2CFB">
        <w:rPr>
          <w:color w:val="auto"/>
        </w:rPr>
        <w:instrText xml:space="preserve"> PAGEREF _Toc360110882 \h </w:instrText>
      </w:r>
      <w:r w:rsidRPr="002A2CFB">
        <w:rPr>
          <w:color w:val="auto"/>
        </w:rPr>
      </w:r>
      <w:r w:rsidRPr="002A2CFB">
        <w:rPr>
          <w:color w:val="auto"/>
        </w:rPr>
        <w:fldChar w:fldCharType="separate"/>
      </w:r>
      <w:r w:rsidRPr="002A2CFB">
        <w:rPr>
          <w:color w:val="auto"/>
        </w:rPr>
        <w:t>185</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93</w:t>
      </w:r>
      <w:r w:rsidRPr="002A2CFB">
        <w:rPr>
          <w:caps/>
          <w:color w:val="auto"/>
          <w:lang w:val="pt-BR"/>
        </w:rPr>
        <w:t xml:space="preserve"> </w:t>
      </w:r>
      <w:r w:rsidRPr="002A2CFB">
        <w:rPr>
          <w:color w:val="auto"/>
          <w:lang w:val="pt-BR"/>
        </w:rPr>
        <w:t>System Center Server Management Suite Enterprise</w:t>
      </w:r>
      <w:r w:rsidRPr="002A2CFB">
        <w:rPr>
          <w:color w:val="auto"/>
        </w:rPr>
        <w:tab/>
      </w:r>
      <w:r w:rsidRPr="002A2CFB">
        <w:rPr>
          <w:color w:val="auto"/>
        </w:rPr>
        <w:fldChar w:fldCharType="begin"/>
      </w:r>
      <w:r w:rsidRPr="002A2CFB">
        <w:rPr>
          <w:color w:val="auto"/>
        </w:rPr>
        <w:instrText xml:space="preserve"> PAGEREF _Toc360110883 \h </w:instrText>
      </w:r>
      <w:r w:rsidRPr="002A2CFB">
        <w:rPr>
          <w:color w:val="auto"/>
        </w:rPr>
      </w:r>
      <w:r w:rsidRPr="002A2CFB">
        <w:rPr>
          <w:color w:val="auto"/>
        </w:rPr>
        <w:fldChar w:fldCharType="separate"/>
      </w:r>
      <w:r w:rsidRPr="002A2CFB">
        <w:rPr>
          <w:color w:val="auto"/>
        </w:rPr>
        <w:t>186</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94</w:t>
      </w:r>
      <w:r w:rsidRPr="002A2CFB">
        <w:rPr>
          <w:caps/>
          <w:color w:val="auto"/>
          <w:lang w:val="pt-BR"/>
        </w:rPr>
        <w:t xml:space="preserve"> </w:t>
      </w:r>
      <w:r w:rsidRPr="002A2CFB">
        <w:rPr>
          <w:color w:val="auto"/>
          <w:lang w:val="pt-BR"/>
        </w:rPr>
        <w:t>System Center Server Management Suite Datacenter</w:t>
      </w:r>
      <w:r w:rsidRPr="002A2CFB">
        <w:rPr>
          <w:color w:val="auto"/>
        </w:rPr>
        <w:tab/>
      </w:r>
      <w:r w:rsidRPr="002A2CFB">
        <w:rPr>
          <w:color w:val="auto"/>
        </w:rPr>
        <w:fldChar w:fldCharType="begin"/>
      </w:r>
      <w:r w:rsidRPr="002A2CFB">
        <w:rPr>
          <w:color w:val="auto"/>
        </w:rPr>
        <w:instrText xml:space="preserve"> PAGEREF _Toc360110884 \h </w:instrText>
      </w:r>
      <w:r w:rsidRPr="002A2CFB">
        <w:rPr>
          <w:color w:val="auto"/>
        </w:rPr>
      </w:r>
      <w:r w:rsidRPr="002A2CFB">
        <w:rPr>
          <w:color w:val="auto"/>
        </w:rPr>
        <w:fldChar w:fldCharType="separate"/>
      </w:r>
      <w:r w:rsidRPr="002A2CFB">
        <w:rPr>
          <w:color w:val="auto"/>
        </w:rPr>
        <w:t>188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95</w:t>
      </w:r>
      <w:r w:rsidRPr="002A2CFB">
        <w:rPr>
          <w:color w:val="auto"/>
          <w:lang w:val="pt-BR"/>
        </w:rPr>
        <w:t xml:space="preserve"> System Center Virtual Machine Manager 2008 R2 – Licenças de Gerenciamento de Cliente e Servidor</w:t>
      </w:r>
      <w:r w:rsidRPr="002A2CFB">
        <w:rPr>
          <w:color w:val="auto"/>
        </w:rPr>
        <w:tab/>
      </w:r>
      <w:r w:rsidRPr="002A2CFB">
        <w:rPr>
          <w:color w:val="auto"/>
        </w:rPr>
        <w:fldChar w:fldCharType="begin"/>
      </w:r>
      <w:r w:rsidRPr="002A2CFB">
        <w:rPr>
          <w:color w:val="auto"/>
        </w:rPr>
        <w:instrText xml:space="preserve"> PAGEREF _Toc360110885 \h </w:instrText>
      </w:r>
      <w:r w:rsidRPr="002A2CFB">
        <w:rPr>
          <w:color w:val="auto"/>
        </w:rPr>
      </w:r>
      <w:r w:rsidRPr="002A2CFB">
        <w:rPr>
          <w:color w:val="auto"/>
        </w:rPr>
        <w:fldChar w:fldCharType="separate"/>
      </w:r>
      <w:r w:rsidRPr="002A2CFB">
        <w:rPr>
          <w:color w:val="auto"/>
        </w:rPr>
        <w:t>188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96</w:t>
      </w:r>
      <w:r w:rsidRPr="002A2CFB">
        <w:rPr>
          <w:color w:val="auto"/>
          <w:lang w:val="pt-BR"/>
        </w:rPr>
        <w:t xml:space="preserve"> System Center 2012</w:t>
      </w:r>
      <w:r w:rsidRPr="002A2CFB">
        <w:rPr>
          <w:color w:val="auto"/>
        </w:rPr>
        <w:tab/>
      </w:r>
      <w:r w:rsidRPr="002A2CFB">
        <w:rPr>
          <w:color w:val="auto"/>
        </w:rPr>
        <w:fldChar w:fldCharType="begin"/>
      </w:r>
      <w:r w:rsidRPr="002A2CFB">
        <w:rPr>
          <w:color w:val="auto"/>
        </w:rPr>
        <w:instrText xml:space="preserve"> PAGEREF _Toc360110886 \h </w:instrText>
      </w:r>
      <w:r w:rsidRPr="002A2CFB">
        <w:rPr>
          <w:color w:val="auto"/>
        </w:rPr>
      </w:r>
      <w:r w:rsidRPr="002A2CFB">
        <w:rPr>
          <w:color w:val="auto"/>
        </w:rPr>
        <w:fldChar w:fldCharType="separate"/>
      </w:r>
      <w:r w:rsidRPr="002A2CFB">
        <w:rPr>
          <w:color w:val="auto"/>
        </w:rPr>
        <w:t>188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97</w:t>
      </w:r>
      <w:r w:rsidRPr="002A2CFB">
        <w:rPr>
          <w:color w:val="auto"/>
          <w:lang w:val="pt-BR"/>
        </w:rPr>
        <w:t xml:space="preserve"> System Center 2012 Endpoint Protection</w:t>
      </w:r>
      <w:r w:rsidRPr="002A2CFB">
        <w:rPr>
          <w:color w:val="auto"/>
        </w:rPr>
        <w:tab/>
      </w:r>
      <w:r w:rsidRPr="002A2CFB">
        <w:rPr>
          <w:color w:val="auto"/>
        </w:rPr>
        <w:fldChar w:fldCharType="begin"/>
      </w:r>
      <w:r w:rsidRPr="002A2CFB">
        <w:rPr>
          <w:color w:val="auto"/>
        </w:rPr>
        <w:instrText xml:space="preserve"> PAGEREF _Toc360110887 \h </w:instrText>
      </w:r>
      <w:r w:rsidRPr="002A2CFB">
        <w:rPr>
          <w:color w:val="auto"/>
        </w:rPr>
      </w:r>
      <w:r w:rsidRPr="002A2CFB">
        <w:rPr>
          <w:color w:val="auto"/>
        </w:rPr>
        <w:fldChar w:fldCharType="separate"/>
      </w:r>
      <w:r w:rsidRPr="002A2CFB">
        <w:rPr>
          <w:color w:val="auto"/>
        </w:rPr>
        <w:t>192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98</w:t>
      </w:r>
      <w:r w:rsidRPr="002A2CFB">
        <w:rPr>
          <w:color w:val="auto"/>
          <w:lang w:val="pt-BR"/>
        </w:rPr>
        <w:t xml:space="preserve"> TechNet Plus Single User</w:t>
      </w:r>
      <w:r w:rsidRPr="002A2CFB">
        <w:rPr>
          <w:color w:val="auto"/>
        </w:rPr>
        <w:tab/>
      </w:r>
      <w:r w:rsidRPr="002A2CFB">
        <w:rPr>
          <w:color w:val="auto"/>
        </w:rPr>
        <w:fldChar w:fldCharType="begin"/>
      </w:r>
      <w:r w:rsidRPr="002A2CFB">
        <w:rPr>
          <w:color w:val="auto"/>
        </w:rPr>
        <w:instrText xml:space="preserve"> PAGEREF _Toc360110888 \h </w:instrText>
      </w:r>
      <w:r w:rsidRPr="002A2CFB">
        <w:rPr>
          <w:color w:val="auto"/>
        </w:rPr>
      </w:r>
      <w:r w:rsidRPr="002A2CFB">
        <w:rPr>
          <w:color w:val="auto"/>
        </w:rPr>
        <w:fldChar w:fldCharType="separate"/>
      </w:r>
      <w:r w:rsidRPr="002A2CFB">
        <w:rPr>
          <w:color w:val="auto"/>
        </w:rPr>
        <w:t>192</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99</w:t>
      </w:r>
      <w:r w:rsidRPr="002A2CFB">
        <w:rPr>
          <w:caps/>
          <w:color w:val="auto"/>
          <w:lang w:val="pt-BR"/>
        </w:rPr>
        <w:t xml:space="preserve"> </w:t>
      </w:r>
      <w:r w:rsidRPr="002A2CFB">
        <w:rPr>
          <w:color w:val="auto"/>
          <w:lang w:val="pt-BR"/>
        </w:rPr>
        <w:t>VDI Standard e Premium Suites</w:t>
      </w:r>
      <w:r w:rsidRPr="002A2CFB">
        <w:rPr>
          <w:color w:val="auto"/>
        </w:rPr>
        <w:tab/>
      </w:r>
      <w:r w:rsidRPr="002A2CFB">
        <w:rPr>
          <w:color w:val="auto"/>
        </w:rPr>
        <w:fldChar w:fldCharType="begin"/>
      </w:r>
      <w:r w:rsidRPr="002A2CFB">
        <w:rPr>
          <w:color w:val="auto"/>
        </w:rPr>
        <w:instrText xml:space="preserve"> PAGEREF _Toc360110889 \h </w:instrText>
      </w:r>
      <w:r w:rsidRPr="002A2CFB">
        <w:rPr>
          <w:color w:val="auto"/>
        </w:rPr>
      </w:r>
      <w:r w:rsidRPr="002A2CFB">
        <w:rPr>
          <w:color w:val="auto"/>
        </w:rPr>
        <w:fldChar w:fldCharType="separate"/>
      </w:r>
      <w:r w:rsidRPr="002A2CFB">
        <w:rPr>
          <w:color w:val="auto"/>
        </w:rPr>
        <w:t>192</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100</w:t>
      </w:r>
      <w:r w:rsidRPr="002A2CFB">
        <w:rPr>
          <w:rFonts w:cs="Tahoma"/>
          <w:caps/>
          <w:lang w:val="pt-BR"/>
        </w:rPr>
        <w:t xml:space="preserve"> </w:t>
      </w:r>
      <w:r w:rsidRPr="002A2CFB">
        <w:rPr>
          <w:rFonts w:cs="Tahoma"/>
          <w:lang w:val="pt-BR"/>
        </w:rPr>
        <w:t>Serviços do Windows Azure</w:t>
      </w:r>
      <w:r w:rsidRPr="002A2CFB">
        <w:tab/>
      </w:r>
      <w:r w:rsidRPr="002A2CFB">
        <w:fldChar w:fldCharType="begin"/>
      </w:r>
      <w:r w:rsidRPr="002A2CFB">
        <w:instrText xml:space="preserve"> PAGEREF _Toc360110890 \h </w:instrText>
      </w:r>
      <w:r w:rsidRPr="002A2CFB">
        <w:fldChar w:fldCharType="separate"/>
      </w:r>
      <w:r w:rsidRPr="002A2CFB">
        <w:t>192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spacing w:val="-4"/>
          <w:vertAlign w:val="superscript"/>
          <w:lang w:val="pt-BR"/>
        </w:rPr>
        <w:t>101</w:t>
      </w:r>
      <w:r w:rsidRPr="002A2CFB">
        <w:rPr>
          <w:rFonts w:cs="Tahoma"/>
          <w:spacing w:val="-4"/>
          <w:lang w:val="pt-BR"/>
        </w:rPr>
        <w:t xml:space="preserve"> Windows Embedded Device Manager 2011 – Licença do Servidor de Gerenciamento</w:t>
      </w:r>
      <w:r w:rsidRPr="002A2CFB">
        <w:tab/>
      </w:r>
      <w:r w:rsidRPr="002A2CFB">
        <w:fldChar w:fldCharType="begin"/>
      </w:r>
      <w:r w:rsidRPr="002A2CFB">
        <w:instrText xml:space="preserve"> PAGEREF _Toc360110891 \h </w:instrText>
      </w:r>
      <w:r w:rsidRPr="002A2CFB">
        <w:fldChar w:fldCharType="separate"/>
      </w:r>
      <w:r w:rsidRPr="002A2CFB">
        <w:t>193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spacing w:val="-2"/>
          <w:vertAlign w:val="superscript"/>
          <w:lang w:val="pt-BR"/>
        </w:rPr>
        <w:t>102</w:t>
      </w:r>
      <w:r w:rsidRPr="002A2CFB">
        <w:rPr>
          <w:rFonts w:cs="Tahoma"/>
          <w:spacing w:val="-2"/>
          <w:lang w:val="pt-BR"/>
        </w:rPr>
        <w:t xml:space="preserve"> Windows Embedded Device Manager 2011 – Licença de Gerenciamento de Clientes</w:t>
      </w:r>
      <w:r w:rsidRPr="002A2CFB">
        <w:tab/>
      </w:r>
      <w:r w:rsidRPr="002A2CFB">
        <w:fldChar w:fldCharType="begin"/>
      </w:r>
      <w:r w:rsidRPr="002A2CFB">
        <w:instrText xml:space="preserve"> PAGEREF _Toc360110892 \h </w:instrText>
      </w:r>
      <w:r w:rsidRPr="002A2CFB">
        <w:fldChar w:fldCharType="separate"/>
      </w:r>
      <w:r w:rsidRPr="002A2CFB">
        <w:t>194</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de-DE"/>
        </w:rPr>
        <w:t xml:space="preserve">103 </w:t>
      </w:r>
      <w:r w:rsidRPr="002A2CFB">
        <w:rPr>
          <w:color w:val="auto"/>
          <w:lang w:val="de-DE"/>
        </w:rPr>
        <w:t>Windows EBS 2008 Standard e EBS 2008 Premium</w:t>
      </w:r>
      <w:r w:rsidRPr="002A2CFB">
        <w:rPr>
          <w:color w:val="auto"/>
        </w:rPr>
        <w:tab/>
      </w:r>
      <w:r w:rsidRPr="002A2CFB">
        <w:rPr>
          <w:color w:val="auto"/>
        </w:rPr>
        <w:fldChar w:fldCharType="begin"/>
      </w:r>
      <w:r w:rsidRPr="002A2CFB">
        <w:rPr>
          <w:color w:val="auto"/>
        </w:rPr>
        <w:instrText xml:space="preserve"> PAGEREF _Toc360110893 \h </w:instrText>
      </w:r>
      <w:r w:rsidRPr="002A2CFB">
        <w:rPr>
          <w:color w:val="auto"/>
        </w:rPr>
      </w:r>
      <w:r w:rsidRPr="002A2CFB">
        <w:rPr>
          <w:color w:val="auto"/>
        </w:rPr>
        <w:fldChar w:fldCharType="separate"/>
      </w:r>
      <w:r w:rsidRPr="002A2CFB">
        <w:rPr>
          <w:color w:val="auto"/>
        </w:rPr>
        <w:t>194</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104</w:t>
      </w:r>
      <w:r w:rsidRPr="002A2CFB">
        <w:rPr>
          <w:caps/>
          <w:color w:val="auto"/>
          <w:lang w:val="pt-BR"/>
        </w:rPr>
        <w:t xml:space="preserve"> </w:t>
      </w:r>
      <w:r w:rsidRPr="002A2CFB">
        <w:rPr>
          <w:color w:val="auto"/>
          <w:lang w:val="pt-BR"/>
        </w:rPr>
        <w:t>Windows HPC Server 2008 R2 Suite</w:t>
      </w:r>
      <w:r w:rsidRPr="002A2CFB">
        <w:rPr>
          <w:color w:val="auto"/>
        </w:rPr>
        <w:tab/>
      </w:r>
      <w:r w:rsidRPr="002A2CFB">
        <w:rPr>
          <w:color w:val="auto"/>
        </w:rPr>
        <w:fldChar w:fldCharType="begin"/>
      </w:r>
      <w:r w:rsidRPr="002A2CFB">
        <w:rPr>
          <w:color w:val="auto"/>
        </w:rPr>
        <w:instrText xml:space="preserve"> PAGEREF _Toc360110894 \h </w:instrText>
      </w:r>
      <w:r w:rsidRPr="002A2CFB">
        <w:rPr>
          <w:color w:val="auto"/>
        </w:rPr>
      </w:r>
      <w:r w:rsidRPr="002A2CFB">
        <w:rPr>
          <w:color w:val="auto"/>
        </w:rPr>
        <w:fldChar w:fldCharType="separate"/>
      </w:r>
      <w:r w:rsidRPr="002A2CFB">
        <w:rPr>
          <w:color w:val="auto"/>
        </w:rPr>
        <w:t>196</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rPr>
        <w:t>105</w:t>
      </w:r>
      <w:r w:rsidRPr="002A2CFB">
        <w:rPr>
          <w:rFonts w:cs="Tahoma"/>
          <w:caps/>
        </w:rPr>
        <w:t xml:space="preserve"> </w:t>
      </w:r>
      <w:r w:rsidRPr="002A2CFB">
        <w:rPr>
          <w:rFonts w:cs="Tahoma"/>
        </w:rPr>
        <w:t>Windows Multipoint Server 2012 Standard</w:t>
      </w:r>
      <w:r w:rsidRPr="002A2CFB">
        <w:tab/>
      </w:r>
      <w:r w:rsidRPr="002A2CFB">
        <w:fldChar w:fldCharType="begin"/>
      </w:r>
      <w:r w:rsidRPr="002A2CFB">
        <w:instrText xml:space="preserve"> PAGEREF _Toc360110895 \h </w:instrText>
      </w:r>
      <w:r w:rsidRPr="002A2CFB">
        <w:fldChar w:fldCharType="separate"/>
      </w:r>
      <w:r w:rsidRPr="002A2CFB">
        <w:t>197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106</w:t>
      </w:r>
      <w:r w:rsidRPr="002A2CFB">
        <w:rPr>
          <w:rFonts w:cs="Tahoma"/>
          <w:caps/>
          <w:lang w:val="pt-BR"/>
        </w:rPr>
        <w:t xml:space="preserve"> </w:t>
      </w:r>
      <w:r w:rsidRPr="002A2CFB">
        <w:rPr>
          <w:rFonts w:cs="Tahoma"/>
          <w:lang w:val="pt-BR"/>
        </w:rPr>
        <w:t>Windows Multipoint Server 2012 Premium</w:t>
      </w:r>
      <w:r w:rsidRPr="002A2CFB">
        <w:tab/>
      </w:r>
      <w:r w:rsidRPr="002A2CFB">
        <w:fldChar w:fldCharType="begin"/>
      </w:r>
      <w:r w:rsidRPr="002A2CFB">
        <w:instrText xml:space="preserve"> PAGEREF _Toc360110896 \h </w:instrText>
      </w:r>
      <w:r w:rsidRPr="002A2CFB">
        <w:fldChar w:fldCharType="separate"/>
      </w:r>
      <w:r w:rsidRPr="002A2CFB">
        <w:t>197</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rPr>
        <w:t>107</w:t>
      </w:r>
      <w:r w:rsidRPr="002A2CFB">
        <w:rPr>
          <w:rFonts w:cs="Tahoma"/>
        </w:rPr>
        <w:t xml:space="preserve"> CAL do Windows Multipoint Server 2012</w:t>
      </w:r>
      <w:r w:rsidRPr="002A2CFB">
        <w:tab/>
      </w:r>
      <w:r w:rsidRPr="002A2CFB">
        <w:fldChar w:fldCharType="begin"/>
      </w:r>
      <w:r w:rsidRPr="002A2CFB">
        <w:instrText xml:space="preserve"> PAGEREF _Toc360110897 \h </w:instrText>
      </w:r>
      <w:r w:rsidRPr="002A2CFB">
        <w:fldChar w:fldCharType="separate"/>
      </w:r>
      <w:r w:rsidRPr="002A2CFB">
        <w:t>197</w:t>
      </w:r>
      <w:r w:rsidRPr="002A2CFB">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108</w:t>
      </w:r>
      <w:r w:rsidRPr="002A2CFB">
        <w:rPr>
          <w:color w:val="auto"/>
          <w:lang w:val="pt-BR"/>
        </w:rPr>
        <w:t xml:space="preserve"> Windows Server 2008 R2 HPC Edition</w:t>
      </w:r>
      <w:r w:rsidRPr="002A2CFB">
        <w:rPr>
          <w:color w:val="auto"/>
        </w:rPr>
        <w:tab/>
      </w:r>
      <w:r w:rsidRPr="002A2CFB">
        <w:rPr>
          <w:color w:val="auto"/>
        </w:rPr>
        <w:fldChar w:fldCharType="begin"/>
      </w:r>
      <w:r w:rsidRPr="002A2CFB">
        <w:rPr>
          <w:color w:val="auto"/>
        </w:rPr>
        <w:instrText xml:space="preserve"> PAGEREF _Toc360110898 \h </w:instrText>
      </w:r>
      <w:r w:rsidRPr="002A2CFB">
        <w:rPr>
          <w:color w:val="auto"/>
        </w:rPr>
      </w:r>
      <w:r w:rsidRPr="002A2CFB">
        <w:rPr>
          <w:color w:val="auto"/>
        </w:rPr>
        <w:fldChar w:fldCharType="separate"/>
      </w:r>
      <w:r w:rsidRPr="002A2CFB">
        <w:rPr>
          <w:color w:val="auto"/>
        </w:rPr>
        <w:t>197</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109</w:t>
      </w:r>
      <w:r w:rsidRPr="002A2CFB">
        <w:rPr>
          <w:color w:val="auto"/>
          <w:lang w:val="pt-BR"/>
        </w:rPr>
        <w:t xml:space="preserve"> Windows Server 2008 R2 Enterprise</w:t>
      </w:r>
      <w:r w:rsidRPr="002A2CFB">
        <w:rPr>
          <w:color w:val="auto"/>
        </w:rPr>
        <w:tab/>
      </w:r>
      <w:r w:rsidRPr="002A2CFB">
        <w:rPr>
          <w:color w:val="auto"/>
        </w:rPr>
        <w:fldChar w:fldCharType="begin"/>
      </w:r>
      <w:r w:rsidRPr="002A2CFB">
        <w:rPr>
          <w:color w:val="auto"/>
        </w:rPr>
        <w:instrText xml:space="preserve"> PAGEREF _Toc360110899 \h </w:instrText>
      </w:r>
      <w:r w:rsidRPr="002A2CFB">
        <w:rPr>
          <w:color w:val="auto"/>
        </w:rPr>
      </w:r>
      <w:r w:rsidRPr="002A2CFB">
        <w:rPr>
          <w:color w:val="auto"/>
        </w:rPr>
        <w:fldChar w:fldCharType="separate"/>
      </w:r>
      <w:r w:rsidRPr="002A2CFB">
        <w:rPr>
          <w:color w:val="auto"/>
        </w:rPr>
        <w:t>198</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110</w:t>
      </w:r>
      <w:r w:rsidRPr="002A2CFB">
        <w:rPr>
          <w:caps/>
          <w:color w:val="auto"/>
          <w:lang w:val="pt-BR"/>
        </w:rPr>
        <w:t xml:space="preserve"> </w:t>
      </w:r>
      <w:r w:rsidRPr="002A2CFB">
        <w:rPr>
          <w:color w:val="auto"/>
          <w:lang w:val="pt-BR"/>
        </w:rPr>
        <w:t>Windows Server 2008 R2 para Sistemas Baseados em Itanium</w:t>
      </w:r>
      <w:r w:rsidRPr="002A2CFB">
        <w:rPr>
          <w:color w:val="auto"/>
        </w:rPr>
        <w:tab/>
      </w:r>
      <w:r w:rsidRPr="002A2CFB">
        <w:rPr>
          <w:color w:val="auto"/>
        </w:rPr>
        <w:fldChar w:fldCharType="begin"/>
      </w:r>
      <w:r w:rsidRPr="002A2CFB">
        <w:rPr>
          <w:color w:val="auto"/>
        </w:rPr>
        <w:instrText xml:space="preserve"> PAGEREF _Toc360110900 \h </w:instrText>
      </w:r>
      <w:r w:rsidRPr="002A2CFB">
        <w:rPr>
          <w:color w:val="auto"/>
        </w:rPr>
      </w:r>
      <w:r w:rsidRPr="002A2CFB">
        <w:rPr>
          <w:color w:val="auto"/>
        </w:rPr>
        <w:fldChar w:fldCharType="separate"/>
      </w:r>
      <w:r w:rsidRPr="002A2CFB">
        <w:rPr>
          <w:color w:val="auto"/>
        </w:rPr>
        <w:t>199</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111</w:t>
      </w:r>
      <w:r w:rsidRPr="002A2CFB">
        <w:rPr>
          <w:caps/>
          <w:color w:val="auto"/>
          <w:lang w:val="pt-BR"/>
        </w:rPr>
        <w:t xml:space="preserve"> </w:t>
      </w:r>
      <w:r w:rsidRPr="002A2CFB">
        <w:rPr>
          <w:color w:val="auto"/>
          <w:lang w:val="pt-BR"/>
        </w:rPr>
        <w:t>CAL do Windows Server 2012</w:t>
      </w:r>
      <w:r w:rsidRPr="002A2CFB">
        <w:rPr>
          <w:color w:val="auto"/>
        </w:rPr>
        <w:tab/>
      </w:r>
      <w:r w:rsidRPr="002A2CFB">
        <w:rPr>
          <w:color w:val="auto"/>
        </w:rPr>
        <w:fldChar w:fldCharType="begin"/>
      </w:r>
      <w:r w:rsidRPr="002A2CFB">
        <w:rPr>
          <w:color w:val="auto"/>
        </w:rPr>
        <w:instrText xml:space="preserve"> PAGEREF _Toc360110901 \h </w:instrText>
      </w:r>
      <w:r w:rsidRPr="002A2CFB">
        <w:rPr>
          <w:color w:val="auto"/>
        </w:rPr>
      </w:r>
      <w:r w:rsidRPr="002A2CFB">
        <w:rPr>
          <w:color w:val="auto"/>
        </w:rPr>
        <w:fldChar w:fldCharType="separate"/>
      </w:r>
      <w:r w:rsidRPr="002A2CFB">
        <w:rPr>
          <w:color w:val="auto"/>
        </w:rPr>
        <w:t>199</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lastRenderedPageBreak/>
        <w:t>112</w:t>
      </w:r>
      <w:r w:rsidRPr="002A2CFB">
        <w:rPr>
          <w:caps/>
          <w:color w:val="auto"/>
          <w:lang w:val="pt-BR"/>
        </w:rPr>
        <w:t xml:space="preserve"> </w:t>
      </w:r>
      <w:r w:rsidRPr="002A2CFB">
        <w:rPr>
          <w:color w:val="auto"/>
          <w:lang w:val="pt-BR"/>
        </w:rPr>
        <w:t>Windows Server 2008 R2 Datacenter</w:t>
      </w:r>
      <w:r w:rsidRPr="002A2CFB">
        <w:rPr>
          <w:color w:val="auto"/>
        </w:rPr>
        <w:tab/>
      </w:r>
      <w:r w:rsidRPr="002A2CFB">
        <w:rPr>
          <w:color w:val="auto"/>
        </w:rPr>
        <w:fldChar w:fldCharType="begin"/>
      </w:r>
      <w:r w:rsidRPr="002A2CFB">
        <w:rPr>
          <w:color w:val="auto"/>
        </w:rPr>
        <w:instrText xml:space="preserve"> PAGEREF _Toc360110902 \h </w:instrText>
      </w:r>
      <w:r w:rsidRPr="002A2CFB">
        <w:rPr>
          <w:color w:val="auto"/>
        </w:rPr>
      </w:r>
      <w:r w:rsidRPr="002A2CFB">
        <w:rPr>
          <w:color w:val="auto"/>
        </w:rPr>
        <w:fldChar w:fldCharType="separate"/>
      </w:r>
      <w:r w:rsidRPr="002A2CFB">
        <w:rPr>
          <w:color w:val="auto"/>
        </w:rPr>
        <w:t>200</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113</w:t>
      </w:r>
      <w:r w:rsidRPr="002A2CFB">
        <w:rPr>
          <w:caps/>
          <w:color w:val="auto"/>
          <w:lang w:val="pt-BR"/>
        </w:rPr>
        <w:t xml:space="preserve"> </w:t>
      </w:r>
      <w:r w:rsidRPr="002A2CFB">
        <w:rPr>
          <w:color w:val="auto"/>
          <w:lang w:val="pt-BR"/>
        </w:rPr>
        <w:t>Windows Server 2008 R2 Standard</w:t>
      </w:r>
      <w:r w:rsidRPr="002A2CFB">
        <w:rPr>
          <w:color w:val="auto"/>
        </w:rPr>
        <w:tab/>
      </w:r>
      <w:r w:rsidRPr="002A2CFB">
        <w:rPr>
          <w:color w:val="auto"/>
        </w:rPr>
        <w:fldChar w:fldCharType="begin"/>
      </w:r>
      <w:r w:rsidRPr="002A2CFB">
        <w:rPr>
          <w:color w:val="auto"/>
        </w:rPr>
        <w:instrText xml:space="preserve"> PAGEREF _Toc360110903 \h </w:instrText>
      </w:r>
      <w:r w:rsidRPr="002A2CFB">
        <w:rPr>
          <w:color w:val="auto"/>
        </w:rPr>
      </w:r>
      <w:r w:rsidRPr="002A2CFB">
        <w:rPr>
          <w:color w:val="auto"/>
        </w:rPr>
        <w:fldChar w:fldCharType="separate"/>
      </w:r>
      <w:r w:rsidRPr="002A2CFB">
        <w:rPr>
          <w:color w:val="auto"/>
        </w:rPr>
        <w:t>201</w:t>
      </w:r>
      <w:r w:rsidRPr="002A2CFB">
        <w:rPr>
          <w:color w:val="auto"/>
        </w:rPr>
        <w:fldChar w:fldCharType="end"/>
      </w:r>
    </w:p>
    <w:p w:rsidR="002A2CFB" w:rsidRPr="002A2CFB" w:rsidRDefault="002A2CFB">
      <w:pPr>
        <w:pStyle w:val="TOC3"/>
        <w:rPr>
          <w:rFonts w:asciiTheme="minorHAnsi" w:eastAsiaTheme="minorEastAsia" w:hAnsiTheme="minorHAnsi" w:cstheme="minorBidi"/>
          <w:bCs w:val="0"/>
          <w:color w:val="auto"/>
          <w:sz w:val="22"/>
          <w:szCs w:val="22"/>
        </w:rPr>
      </w:pPr>
      <w:r w:rsidRPr="002A2CFB">
        <w:rPr>
          <w:caps/>
          <w:color w:val="auto"/>
          <w:vertAlign w:val="superscript"/>
          <w:lang w:val="pt-BR"/>
        </w:rPr>
        <w:t>114</w:t>
      </w:r>
      <w:r w:rsidRPr="002A2CFB">
        <w:rPr>
          <w:color w:val="auto"/>
          <w:lang w:val="pt-BR"/>
        </w:rPr>
        <w:t xml:space="preserve"> Windows Web Server</w:t>
      </w:r>
      <w:r w:rsidRPr="002A2CFB">
        <w:rPr>
          <w:color w:val="auto"/>
          <w:vertAlign w:val="superscript"/>
          <w:lang w:val="pt-BR"/>
        </w:rPr>
        <w:t>®</w:t>
      </w:r>
      <w:r w:rsidRPr="002A2CFB">
        <w:rPr>
          <w:color w:val="auto"/>
          <w:lang w:val="pt-BR"/>
        </w:rPr>
        <w:t xml:space="preserve"> 2008 R2</w:t>
      </w:r>
      <w:r w:rsidRPr="002A2CFB">
        <w:rPr>
          <w:color w:val="auto"/>
        </w:rPr>
        <w:tab/>
      </w:r>
      <w:r w:rsidRPr="002A2CFB">
        <w:rPr>
          <w:color w:val="auto"/>
        </w:rPr>
        <w:fldChar w:fldCharType="begin"/>
      </w:r>
      <w:r w:rsidRPr="002A2CFB">
        <w:rPr>
          <w:color w:val="auto"/>
        </w:rPr>
        <w:instrText xml:space="preserve"> PAGEREF _Toc360110904 \h </w:instrText>
      </w:r>
      <w:r w:rsidRPr="002A2CFB">
        <w:rPr>
          <w:color w:val="auto"/>
        </w:rPr>
      </w:r>
      <w:r w:rsidRPr="002A2CFB">
        <w:rPr>
          <w:color w:val="auto"/>
        </w:rPr>
        <w:fldChar w:fldCharType="separate"/>
      </w:r>
      <w:r w:rsidRPr="002A2CFB">
        <w:rPr>
          <w:color w:val="auto"/>
        </w:rPr>
        <w:t>201</w:t>
      </w:r>
      <w:r w:rsidRPr="002A2CFB">
        <w:rPr>
          <w:color w:val="auto"/>
        </w:rPr>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rPr>
        <w:t>115</w:t>
      </w:r>
      <w:r w:rsidRPr="002A2CFB">
        <w:rPr>
          <w:rFonts w:cs="Tahoma"/>
        </w:rPr>
        <w:t xml:space="preserve"> Windows Small Business Server (SBS) 2008 Premium</w:t>
      </w:r>
      <w:r w:rsidRPr="002A2CFB">
        <w:tab/>
      </w:r>
      <w:r w:rsidRPr="002A2CFB">
        <w:fldChar w:fldCharType="begin"/>
      </w:r>
      <w:r w:rsidRPr="002A2CFB">
        <w:instrText xml:space="preserve"> PAGEREF _Toc360110905 \h </w:instrText>
      </w:r>
      <w:r w:rsidRPr="002A2CFB">
        <w:fldChar w:fldCharType="separate"/>
      </w:r>
      <w:r w:rsidRPr="002A2CFB">
        <w:t>202</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rPr>
        <w:t>116</w:t>
      </w:r>
      <w:r w:rsidRPr="002A2CFB">
        <w:rPr>
          <w:rFonts w:cs="Tahoma"/>
          <w:caps/>
        </w:rPr>
        <w:t xml:space="preserve"> </w:t>
      </w:r>
      <w:r w:rsidRPr="002A2CFB">
        <w:rPr>
          <w:rFonts w:cs="Tahoma"/>
        </w:rPr>
        <w:t>Pacote de CALs do Windows Small Business Server (SBS) 2011</w:t>
      </w:r>
      <w:r w:rsidRPr="002A2CFB">
        <w:tab/>
      </w:r>
      <w:r w:rsidRPr="002A2CFB">
        <w:fldChar w:fldCharType="begin"/>
      </w:r>
      <w:r w:rsidRPr="002A2CFB">
        <w:instrText xml:space="preserve"> PAGEREF _Toc360110906 \h </w:instrText>
      </w:r>
      <w:r w:rsidRPr="002A2CFB">
        <w:fldChar w:fldCharType="separate"/>
      </w:r>
      <w:r w:rsidRPr="002A2CFB">
        <w:t>203</w:t>
      </w:r>
      <w:r w:rsidRPr="002A2CFB">
        <w:fldChar w:fldCharType="end"/>
      </w:r>
    </w:p>
    <w:p w:rsidR="002A2CFB" w:rsidRPr="002A2CFB" w:rsidRDefault="002A2CFB">
      <w:pPr>
        <w:pStyle w:val="TOC2"/>
        <w:rPr>
          <w:rFonts w:asciiTheme="minorHAnsi" w:eastAsiaTheme="minorEastAsia" w:hAnsiTheme="minorHAnsi" w:cstheme="minorBidi"/>
          <w:sz w:val="22"/>
          <w:szCs w:val="22"/>
        </w:rPr>
      </w:pPr>
      <w:r w:rsidRPr="002A2CFB">
        <w:rPr>
          <w:rFonts w:cs="Tahoma"/>
          <w:caps/>
          <w:vertAlign w:val="superscript"/>
          <w:lang w:val="pt-BR"/>
        </w:rPr>
        <w:t>117</w:t>
      </w:r>
      <w:r w:rsidRPr="002A2CFB">
        <w:rPr>
          <w:rFonts w:cs="Tahoma"/>
          <w:lang w:val="pt-BR"/>
        </w:rPr>
        <w:t xml:space="preserve"> Pacote de CALs do Complemento do Windows Small Business Server (SBS) 2011 Premium</w:t>
      </w:r>
      <w:r w:rsidRPr="002A2CFB">
        <w:tab/>
      </w:r>
      <w:r w:rsidRPr="002A2CFB">
        <w:fldChar w:fldCharType="begin"/>
      </w:r>
      <w:r w:rsidRPr="002A2CFB">
        <w:instrText xml:space="preserve"> PAGEREF _Toc360110907 \h </w:instrText>
      </w:r>
      <w:r w:rsidRPr="002A2CFB">
        <w:fldChar w:fldCharType="separate"/>
      </w:r>
      <w:r w:rsidRPr="002A2CFB">
        <w:t>203</w:t>
      </w:r>
      <w:r w:rsidRPr="002A2CFB">
        <w:fldChar w:fldCharType="end"/>
      </w:r>
    </w:p>
    <w:p w:rsidR="002A2CFB" w:rsidRDefault="002A2CFB">
      <w:pPr>
        <w:pStyle w:val="TOC2"/>
        <w:rPr>
          <w:rFonts w:asciiTheme="minorHAnsi" w:eastAsiaTheme="minorEastAsia" w:hAnsiTheme="minorHAnsi" w:cstheme="minorBidi"/>
          <w:sz w:val="22"/>
          <w:szCs w:val="22"/>
        </w:rPr>
      </w:pPr>
      <w:r w:rsidRPr="002A2CFB">
        <w:rPr>
          <w:rFonts w:cs="Tahoma"/>
          <w:vertAlign w:val="superscript"/>
          <w:lang w:val="pt-BR"/>
        </w:rPr>
        <w:t>118</w:t>
      </w:r>
      <w:r w:rsidRPr="002A2CFB">
        <w:rPr>
          <w:rFonts w:cs="Tahoma"/>
          <w:lang w:val="pt-BR"/>
        </w:rPr>
        <w:t xml:space="preserve"> Windows Small Business Server 2011 Essentials</w:t>
      </w:r>
      <w:r>
        <w:tab/>
      </w:r>
      <w:r>
        <w:fldChar w:fldCharType="begin"/>
      </w:r>
      <w:r>
        <w:instrText xml:space="preserve"> PAGEREF _Toc360110908 \h </w:instrText>
      </w:r>
      <w:r>
        <w:fldChar w:fldCharType="separate"/>
      </w:r>
      <w:r>
        <w:t>204</w:t>
      </w:r>
      <w:r>
        <w:fldChar w:fldCharType="end"/>
      </w:r>
    </w:p>
    <w:p w:rsidR="007E0CC6" w:rsidRPr="0025481A" w:rsidRDefault="0041543E" w:rsidP="00461CA9">
      <w:pPr>
        <w:pStyle w:val="TOC4"/>
        <w:tabs>
          <w:tab w:val="clear" w:pos="9360"/>
          <w:tab w:val="center" w:pos="4680"/>
        </w:tabs>
        <w:rPr>
          <w:rFonts w:cs="Tahoma"/>
        </w:rPr>
      </w:pPr>
      <w:r w:rsidRPr="009D7EE3">
        <w:rPr>
          <w:rFonts w:cs="Tahoma"/>
          <w:szCs w:val="18"/>
        </w:rPr>
        <w:fldChar w:fldCharType="end"/>
      </w:r>
    </w:p>
    <w:p w:rsidR="00023FE7" w:rsidRPr="00441D8C" w:rsidRDefault="00ED3854" w:rsidP="007E0CC6">
      <w:pPr>
        <w:pStyle w:val="Heading2"/>
        <w:rPr>
          <w:rFonts w:ascii="Tahoma" w:hAnsi="Tahoma" w:cs="Tahoma"/>
          <w:sz w:val="36"/>
          <w:szCs w:val="36"/>
          <w:lang w:val="pt-BR"/>
        </w:rPr>
      </w:pPr>
      <w:bookmarkStart w:id="7" w:name="_Toc246850065"/>
      <w:r w:rsidRPr="00A366EA">
        <w:rPr>
          <w:rFonts w:ascii="Tahoma" w:hAnsi="Tahoma" w:cs="Tahoma"/>
          <w:sz w:val="36"/>
          <w:szCs w:val="36"/>
          <w:lang w:val="pt-BR"/>
        </w:rPr>
        <w:br w:type="page"/>
      </w:r>
      <w:bookmarkStart w:id="8" w:name="_Toc336337840"/>
      <w:bookmarkStart w:id="9" w:name="_Toc360110398"/>
      <w:r w:rsidRPr="00441D8C">
        <w:rPr>
          <w:rFonts w:ascii="Tahoma" w:hAnsi="Tahoma" w:cs="Tahoma"/>
          <w:sz w:val="36"/>
          <w:szCs w:val="36"/>
          <w:lang w:val="pt-BR"/>
        </w:rPr>
        <w:lastRenderedPageBreak/>
        <w:t>Legenda da Tabela</w:t>
      </w:r>
      <w:bookmarkEnd w:id="7"/>
      <w:bookmarkEnd w:id="8"/>
      <w:bookmarkEnd w:id="9"/>
    </w:p>
    <w:p w:rsidR="00023FE7" w:rsidRPr="00441D8C" w:rsidRDefault="00023FE7">
      <w:pPr>
        <w:pStyle w:val="ChartKeyHeadings"/>
        <w:ind w:right="-180"/>
        <w:rPr>
          <w:rFonts w:ascii="Tahoma" w:hAnsi="Tahoma" w:cs="Tahoma"/>
          <w:sz w:val="18"/>
          <w:szCs w:val="18"/>
          <w:lang w:val="pt-BR"/>
        </w:rPr>
      </w:pPr>
    </w:p>
    <w:p w:rsidR="00023FE7" w:rsidRPr="00441D8C" w:rsidRDefault="00023FE7">
      <w:pPr>
        <w:pStyle w:val="ChartKeyHeadings"/>
        <w:ind w:right="-180"/>
        <w:rPr>
          <w:rFonts w:ascii="Tahoma" w:hAnsi="Tahoma" w:cs="Tahoma"/>
          <w:lang w:val="pt-BR"/>
        </w:rPr>
      </w:pPr>
      <w:r w:rsidRPr="00441D8C">
        <w:rPr>
          <w:rFonts w:ascii="Tahoma" w:hAnsi="Tahoma" w:cs="Tahoma"/>
          <w:szCs w:val="24"/>
          <w:lang w:val="pt-BR"/>
        </w:rPr>
        <w:t>Títulos das colunas</w:t>
      </w:r>
    </w:p>
    <w:p w:rsidR="00023FE7" w:rsidRPr="00441D8C" w:rsidRDefault="00023FE7">
      <w:pPr>
        <w:pStyle w:val="ChartKeyHeadings"/>
        <w:ind w:right="-180"/>
        <w:rPr>
          <w:rFonts w:ascii="Tahoma" w:hAnsi="Tahoma" w:cs="Tahoma"/>
          <w:sz w:val="18"/>
          <w:szCs w:val="18"/>
          <w:lang w:val="pt-BR"/>
        </w:rPr>
      </w:pPr>
    </w:p>
    <w:p w:rsidR="00664EE9" w:rsidRPr="00441D8C" w:rsidRDefault="00664EE9" w:rsidP="00664EE9">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color w:val="000000"/>
          <w:sz w:val="18"/>
          <w:szCs w:val="18"/>
          <w:lang w:val="pt-BR"/>
        </w:rPr>
        <w:t>Unidades Campus e School =</w:t>
      </w:r>
      <w:r w:rsidRPr="00441D8C">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Os produtos não são oferecidos nesses programas quando a coluna CA/SA está vazia</w:t>
      </w:r>
      <w:r w:rsidR="0057017E" w:rsidRPr="00441D8C">
        <w:rPr>
          <w:rFonts w:ascii="Tahoma" w:hAnsi="Tahoma" w:cs="Tahoma"/>
          <w:color w:val="000000"/>
          <w:sz w:val="18"/>
          <w:szCs w:val="18"/>
          <w:lang w:val="pt-BR"/>
        </w:rPr>
        <w:t xml:space="preserve">. </w:t>
      </w: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 xml:space="preserve">Data disponível = </w:t>
      </w:r>
      <w:r w:rsidRPr="00441D8C">
        <w:rPr>
          <w:rStyle w:val="BodyChar"/>
          <w:rFonts w:ascii="Tahoma" w:hAnsi="Tahoma" w:cs="Tahoma"/>
          <w:sz w:val="18"/>
          <w:szCs w:val="18"/>
          <w:lang w:val="pt-BR"/>
        </w:rPr>
        <w:t>Esta é a data em que um produto está disponível pela primeira vez,</w:t>
      </w:r>
      <w:r w:rsidRPr="00441D8C">
        <w:rPr>
          <w:rStyle w:val="BodyChar"/>
          <w:rFonts w:ascii="Tahoma" w:hAnsi="Tahoma" w:cs="Tahoma"/>
          <w:color w:val="000000"/>
          <w:sz w:val="18"/>
          <w:szCs w:val="18"/>
          <w:lang w:val="pt-BR"/>
        </w:rPr>
        <w:t xml:space="preserve"> designada como mês/ano</w:t>
      </w:r>
      <w:r w:rsidR="0057017E" w:rsidRPr="00441D8C">
        <w:rPr>
          <w:rStyle w:val="BodyChar"/>
          <w:rFonts w:ascii="Tahoma" w:hAnsi="Tahoma" w:cs="Tahoma"/>
          <w:color w:val="000000"/>
          <w:sz w:val="18"/>
          <w:szCs w:val="18"/>
          <w:lang w:val="pt-BR"/>
        </w:rPr>
        <w:t xml:space="preserve">. </w:t>
      </w:r>
      <w:r w:rsidRPr="00441D8C">
        <w:rPr>
          <w:rStyle w:val="BodyChar"/>
          <w:rFonts w:ascii="Tahoma" w:hAnsi="Tahoma" w:cs="Tahoma"/>
          <w:sz w:val="18"/>
          <w:szCs w:val="18"/>
          <w:lang w:val="pt-BR"/>
        </w:rPr>
        <w:t>Trata-se da data em que a Microsoft coloca as licenças desse produto à disposição para solicitação ou coloca o software desse produto à disposição para download no Centro de Atendimento de Licenciamento por Volume (VLSC), o que ocorrer primeiro</w:t>
      </w:r>
      <w:r w:rsidR="0057017E" w:rsidRPr="00441D8C">
        <w:rPr>
          <w:rStyle w:val="BodyChar"/>
          <w:rFonts w:ascii="Tahoma" w:hAnsi="Tahoma" w:cs="Tahoma"/>
          <w:sz w:val="18"/>
          <w:szCs w:val="18"/>
          <w:lang w:val="pt-BR"/>
        </w:rPr>
        <w:t xml:space="preserve">. </w:t>
      </w: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EA (Contrato Enterprise) =</w:t>
      </w:r>
      <w:r w:rsidRPr="00441D8C">
        <w:rPr>
          <w:rFonts w:ascii="Tahoma" w:hAnsi="Tahoma" w:cs="Tahoma"/>
          <w:sz w:val="18"/>
          <w:szCs w:val="18"/>
          <w:lang w:val="pt-BR"/>
        </w:rPr>
        <w:t xml:space="preserve"> Contrato Enterprise 20xx</w:t>
      </w:r>
      <w:r w:rsidR="0057017E" w:rsidRPr="00441D8C">
        <w:rPr>
          <w:rFonts w:ascii="Tahoma" w:hAnsi="Tahoma" w:cs="Tahoma"/>
          <w:sz w:val="18"/>
          <w:szCs w:val="18"/>
          <w:lang w:val="pt-BR"/>
        </w:rPr>
        <w:t xml:space="preserve">. </w:t>
      </w: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 xml:space="preserve">EA Sub (Contrato Enterprise Subscription) = </w:t>
      </w:r>
      <w:r w:rsidRPr="00441D8C">
        <w:rPr>
          <w:rFonts w:ascii="Tahoma" w:hAnsi="Tahoma" w:cs="Tahoma"/>
          <w:sz w:val="18"/>
          <w:szCs w:val="18"/>
          <w:lang w:val="pt-BR"/>
        </w:rPr>
        <w:t>Contrato Enterprise Subscription 200x</w:t>
      </w:r>
      <w:r w:rsidR="0057017E" w:rsidRPr="00441D8C">
        <w:rPr>
          <w:rFonts w:ascii="Tahoma" w:hAnsi="Tahoma" w:cs="Tahoma"/>
          <w:sz w:val="18"/>
          <w:szCs w:val="18"/>
          <w:lang w:val="pt-BR"/>
        </w:rPr>
        <w:t xml:space="preserve">. </w:t>
      </w:r>
    </w:p>
    <w:p w:rsidR="00456002" w:rsidRPr="00441D8C" w:rsidRDefault="00456002" w:rsidP="00456002">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Mínimo de Licenças Open =</w:t>
      </w:r>
      <w:r w:rsidRPr="00441D8C">
        <w:rPr>
          <w:rFonts w:ascii="Tahoma" w:hAnsi="Tahoma" w:cs="Tahoma"/>
          <w:sz w:val="18"/>
          <w:szCs w:val="18"/>
          <w:lang w:val="pt-BR"/>
        </w:rPr>
        <w:t xml:space="preserve"> Cada Licença conta unicamente como cinco Licenças para fins do pedido inicial mínimo nos programas Licença Open e/ou Open Value</w:t>
      </w:r>
      <w:r w:rsidR="0057017E" w:rsidRPr="00441D8C">
        <w:rPr>
          <w:rFonts w:ascii="Tahoma" w:hAnsi="Tahoma" w:cs="Tahoma"/>
          <w:sz w:val="18"/>
          <w:szCs w:val="18"/>
          <w:lang w:val="pt-BR"/>
        </w:rPr>
        <w:t xml:space="preserve">. </w:t>
      </w:r>
      <w:r w:rsidRPr="00441D8C">
        <w:rPr>
          <w:rFonts w:ascii="Tahoma" w:hAnsi="Tahoma" w:cs="Tahoma"/>
          <w:sz w:val="18"/>
          <w:szCs w:val="18"/>
          <w:lang w:val="pt-BR"/>
        </w:rPr>
        <w:t>O valor indica para qual programa essa condição está em vigor</w:t>
      </w:r>
      <w:r w:rsidR="0057017E" w:rsidRPr="00441D8C">
        <w:rPr>
          <w:rFonts w:ascii="Tahoma" w:hAnsi="Tahoma" w:cs="Tahoma"/>
          <w:sz w:val="18"/>
          <w:szCs w:val="18"/>
          <w:lang w:val="pt-BR"/>
        </w:rPr>
        <w:t xml:space="preserve">. </w:t>
      </w:r>
    </w:p>
    <w:p w:rsidR="00456002" w:rsidRPr="00441D8C" w:rsidRDefault="00456002" w:rsidP="00456002">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Licença Open =</w:t>
      </w:r>
      <w:r w:rsidRPr="00441D8C">
        <w:rPr>
          <w:rFonts w:ascii="Tahoma" w:hAnsi="Tahoma" w:cs="Tahoma"/>
          <w:sz w:val="18"/>
          <w:szCs w:val="18"/>
          <w:lang w:val="pt-BR"/>
        </w:rPr>
        <w:t xml:space="preserve"> O componente exclusivamente Licença Open dos Programas Open</w:t>
      </w:r>
      <w:r w:rsidR="0057017E" w:rsidRPr="00441D8C">
        <w:rPr>
          <w:rFonts w:ascii="Tahoma" w:hAnsi="Tahoma" w:cs="Tahoma"/>
          <w:sz w:val="18"/>
          <w:szCs w:val="18"/>
          <w:lang w:val="pt-BR"/>
        </w:rPr>
        <w:t xml:space="preserve">. </w:t>
      </w:r>
      <w:r w:rsidRPr="00441D8C">
        <w:rPr>
          <w:rFonts w:ascii="Tahoma" w:hAnsi="Tahoma" w:cs="Tahoma"/>
          <w:sz w:val="18"/>
          <w:szCs w:val="18"/>
          <w:lang w:val="pt-BR"/>
        </w:rPr>
        <w:t>A Licença Open inclui Licença Open, Licença Open para Academic, Licença Open para Government e Licença Open para Charity, onde estiverem disponíveis</w:t>
      </w:r>
      <w:r w:rsidR="0057017E" w:rsidRPr="00441D8C">
        <w:rPr>
          <w:rFonts w:ascii="Tahoma" w:hAnsi="Tahoma" w:cs="Tahoma"/>
          <w:sz w:val="18"/>
          <w:szCs w:val="18"/>
          <w:lang w:val="pt-BR"/>
        </w:rPr>
        <w:t xml:space="preserve">. </w:t>
      </w:r>
    </w:p>
    <w:p w:rsidR="00456002" w:rsidRPr="0025481A" w:rsidRDefault="00456002" w:rsidP="00456002">
      <w:pPr>
        <w:pStyle w:val="Bodywithspace"/>
        <w:spacing w:before="0" w:after="0" w:line="276" w:lineRule="auto"/>
        <w:ind w:right="-180"/>
        <w:rPr>
          <w:rFonts w:ascii="Tahoma" w:hAnsi="Tahoma" w:cs="Tahoma"/>
          <w:sz w:val="18"/>
          <w:szCs w:val="18"/>
        </w:rPr>
      </w:pPr>
      <w:r w:rsidRPr="0025481A">
        <w:rPr>
          <w:rStyle w:val="BodyChar"/>
          <w:rFonts w:ascii="Tahoma" w:hAnsi="Tahoma" w:cs="Tahoma"/>
          <w:b/>
          <w:sz w:val="18"/>
          <w:szCs w:val="18"/>
        </w:rPr>
        <w:t>Open Value (OV) =</w:t>
      </w:r>
      <w:r w:rsidRPr="0025481A">
        <w:rPr>
          <w:rFonts w:ascii="Tahoma" w:hAnsi="Tahoma" w:cs="Tahoma"/>
          <w:sz w:val="18"/>
          <w:szCs w:val="18"/>
        </w:rPr>
        <w:t xml:space="preserve"> Open Value inclui Open Value e Open Value for Government</w:t>
      </w:r>
      <w:r w:rsidR="0057017E">
        <w:rPr>
          <w:rFonts w:ascii="Tahoma" w:hAnsi="Tahoma" w:cs="Tahoma"/>
          <w:sz w:val="18"/>
          <w:szCs w:val="18"/>
        </w:rPr>
        <w:t xml:space="preserve">. </w:t>
      </w:r>
    </w:p>
    <w:p w:rsidR="00456002" w:rsidRPr="0025481A" w:rsidRDefault="00456002" w:rsidP="00456002">
      <w:pPr>
        <w:pStyle w:val="Bodywithspace"/>
        <w:spacing w:before="0" w:after="0" w:line="276" w:lineRule="auto"/>
        <w:ind w:right="-180"/>
        <w:rPr>
          <w:rFonts w:ascii="Tahoma" w:hAnsi="Tahoma" w:cs="Tahoma"/>
          <w:sz w:val="18"/>
          <w:szCs w:val="18"/>
        </w:rPr>
      </w:pPr>
      <w:r w:rsidRPr="0025481A">
        <w:rPr>
          <w:rStyle w:val="BodyChar"/>
          <w:rFonts w:ascii="Tahoma" w:hAnsi="Tahoma" w:cs="Tahoma"/>
          <w:b/>
          <w:sz w:val="18"/>
          <w:szCs w:val="18"/>
        </w:rPr>
        <w:t>Open Value Subscription (OVS) =</w:t>
      </w:r>
      <w:r w:rsidRPr="0025481A">
        <w:rPr>
          <w:rFonts w:ascii="Tahoma" w:hAnsi="Tahoma" w:cs="Tahoma"/>
          <w:sz w:val="18"/>
          <w:szCs w:val="18"/>
        </w:rPr>
        <w:t xml:space="preserve"> Open Value Subscription inclui Open Value Subscription e Open Value Subecription for Government</w:t>
      </w:r>
      <w:r w:rsidR="0057017E">
        <w:rPr>
          <w:rFonts w:ascii="Tahoma" w:hAnsi="Tahoma" w:cs="Tahoma"/>
          <w:sz w:val="18"/>
          <w:szCs w:val="18"/>
        </w:rPr>
        <w:t xml:space="preserve">. </w:t>
      </w:r>
    </w:p>
    <w:p w:rsidR="00456002" w:rsidRPr="0025481A" w:rsidRDefault="00456002" w:rsidP="00456002">
      <w:pPr>
        <w:pStyle w:val="Bodywithspace"/>
        <w:spacing w:before="0" w:after="0" w:line="276" w:lineRule="auto"/>
        <w:ind w:right="-180"/>
        <w:rPr>
          <w:rFonts w:ascii="Tahoma" w:hAnsi="Tahoma" w:cs="Tahoma"/>
          <w:sz w:val="18"/>
          <w:szCs w:val="18"/>
        </w:rPr>
      </w:pPr>
      <w:r w:rsidRPr="0025481A">
        <w:rPr>
          <w:rStyle w:val="BodyChar"/>
          <w:rFonts w:ascii="Tahoma" w:hAnsi="Tahoma" w:cs="Tahoma"/>
          <w:b/>
          <w:sz w:val="18"/>
          <w:szCs w:val="18"/>
        </w:rPr>
        <w:t xml:space="preserve">EES/OVS-ES = </w:t>
      </w:r>
      <w:r w:rsidRPr="0025481A">
        <w:rPr>
          <w:rStyle w:val="BodyChar"/>
          <w:rFonts w:ascii="Tahoma" w:hAnsi="Tahoma" w:cs="Tahoma"/>
          <w:sz w:val="18"/>
          <w:szCs w:val="18"/>
        </w:rPr>
        <w:t>Enrollment for Education Solutions/Open Value Subscription – Education Solutions</w:t>
      </w:r>
    </w:p>
    <w:p w:rsidR="00456002" w:rsidRPr="00441D8C" w:rsidRDefault="00456002" w:rsidP="00456002">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Promoções e Migrações =</w:t>
      </w:r>
      <w:r w:rsidRPr="00441D8C">
        <w:rPr>
          <w:rFonts w:ascii="Tahoma" w:hAnsi="Tahoma" w:cs="Tahoma"/>
          <w:sz w:val="18"/>
          <w:szCs w:val="18"/>
          <w:lang w:val="pt-BR"/>
        </w:rPr>
        <w:t xml:space="preserve"> Há uma promoção ou migração de software disponível</w:t>
      </w:r>
      <w:r w:rsidR="0057017E" w:rsidRPr="00441D8C">
        <w:rPr>
          <w:rFonts w:ascii="Tahoma" w:hAnsi="Tahoma" w:cs="Tahoma"/>
          <w:sz w:val="18"/>
          <w:szCs w:val="18"/>
          <w:lang w:val="pt-BR"/>
        </w:rPr>
        <w:t xml:space="preserve">. </w:t>
      </w:r>
    </w:p>
    <w:p w:rsidR="00456002" w:rsidRPr="00441D8C" w:rsidRDefault="00456002" w:rsidP="00456002">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SAB =</w:t>
      </w:r>
      <w:r w:rsidRPr="00441D8C">
        <w:rPr>
          <w:rFonts w:ascii="Tahoma" w:hAnsi="Tahoma" w:cs="Tahoma"/>
          <w:sz w:val="18"/>
          <w:szCs w:val="18"/>
          <w:lang w:val="pt-BR"/>
        </w:rPr>
        <w:t xml:space="preserve"> Existem Benefícios do Software Assurance para clientes qualificados deste software</w:t>
      </w:r>
      <w:r w:rsidR="0057017E" w:rsidRPr="00441D8C">
        <w:rPr>
          <w:rFonts w:ascii="Tahoma" w:hAnsi="Tahoma" w:cs="Tahoma"/>
          <w:sz w:val="18"/>
          <w:szCs w:val="18"/>
          <w:lang w:val="pt-BR"/>
        </w:rPr>
        <w:t xml:space="preserve">. </w:t>
      </w:r>
    </w:p>
    <w:p w:rsidR="00456002" w:rsidRPr="00441D8C" w:rsidRDefault="00456002" w:rsidP="00456002">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Select =</w:t>
      </w:r>
      <w:r w:rsidRPr="00441D8C">
        <w:rPr>
          <w:rFonts w:ascii="Tahoma" w:hAnsi="Tahoma" w:cs="Tahoma"/>
          <w:sz w:val="18"/>
          <w:szCs w:val="18"/>
          <w:lang w:val="pt-BR"/>
        </w:rPr>
        <w:t xml:space="preserve"> Select 20xx</w:t>
      </w:r>
      <w:r w:rsidR="0057017E" w:rsidRPr="00441D8C">
        <w:rPr>
          <w:rFonts w:ascii="Tahoma" w:hAnsi="Tahoma" w:cs="Tahoma"/>
          <w:sz w:val="18"/>
          <w:szCs w:val="18"/>
          <w:lang w:val="pt-BR"/>
        </w:rPr>
        <w:t xml:space="preserve">. </w:t>
      </w:r>
      <w:r w:rsidRPr="00441D8C">
        <w:rPr>
          <w:rFonts w:ascii="Tahoma" w:hAnsi="Tahoma" w:cs="Tahoma"/>
          <w:sz w:val="18"/>
          <w:szCs w:val="18"/>
          <w:lang w:val="pt-BR"/>
        </w:rPr>
        <w:t>Também inclui Select para Academic e Select para Government</w:t>
      </w:r>
      <w:r w:rsidR="0057017E" w:rsidRPr="00441D8C">
        <w:rPr>
          <w:rFonts w:ascii="Tahoma" w:hAnsi="Tahoma" w:cs="Tahoma"/>
          <w:sz w:val="18"/>
          <w:szCs w:val="18"/>
          <w:lang w:val="pt-BR"/>
        </w:rPr>
        <w:t xml:space="preserve">. </w:t>
      </w:r>
    </w:p>
    <w:p w:rsidR="00456002" w:rsidRPr="00441D8C" w:rsidRDefault="00456002" w:rsidP="00456002">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fr-FR"/>
        </w:rPr>
        <w:t>Select Plus</w:t>
      </w:r>
      <w:r w:rsidRPr="00441D8C">
        <w:rPr>
          <w:rStyle w:val="BodyChar"/>
          <w:rFonts w:ascii="Tahoma" w:hAnsi="Tahoma" w:cs="Tahoma"/>
          <w:sz w:val="18"/>
          <w:szCs w:val="18"/>
          <w:lang w:val="fr-FR"/>
        </w:rPr>
        <w:t xml:space="preserve"> </w:t>
      </w:r>
      <w:r w:rsidRPr="00441D8C">
        <w:rPr>
          <w:rStyle w:val="BodyChar"/>
          <w:rFonts w:ascii="Tahoma" w:hAnsi="Tahoma" w:cs="Tahoma"/>
          <w:b/>
          <w:sz w:val="18"/>
          <w:szCs w:val="18"/>
          <w:lang w:val="fr-FR"/>
        </w:rPr>
        <w:t>=</w:t>
      </w:r>
      <w:r w:rsidRPr="00441D8C">
        <w:rPr>
          <w:rStyle w:val="BodyChar"/>
          <w:rFonts w:ascii="Tahoma" w:hAnsi="Tahoma" w:cs="Tahoma"/>
          <w:sz w:val="18"/>
          <w:szCs w:val="18"/>
          <w:lang w:val="fr-FR"/>
        </w:rPr>
        <w:t xml:space="preserve"> Select Plus 20xx</w:t>
      </w:r>
      <w:r w:rsidR="0057017E" w:rsidRPr="00441D8C">
        <w:rPr>
          <w:rStyle w:val="BodyChar"/>
          <w:rFonts w:ascii="Tahoma" w:hAnsi="Tahoma" w:cs="Tahoma"/>
          <w:sz w:val="18"/>
          <w:szCs w:val="18"/>
          <w:lang w:val="fr-FR"/>
        </w:rPr>
        <w:t xml:space="preserve">. </w:t>
      </w:r>
      <w:r w:rsidRPr="00441D8C">
        <w:rPr>
          <w:rStyle w:val="BodyChar"/>
          <w:rFonts w:ascii="Tahoma" w:hAnsi="Tahoma" w:cs="Tahoma"/>
          <w:sz w:val="18"/>
          <w:szCs w:val="18"/>
          <w:lang w:val="pt-BR"/>
        </w:rPr>
        <w:t>Também inclui Select Plus para Academic e Select Plus para Government</w:t>
      </w:r>
      <w:r w:rsidR="0057017E" w:rsidRPr="00441D8C">
        <w:rPr>
          <w:rStyle w:val="BodyChar"/>
          <w:rFonts w:ascii="Tahoma" w:hAnsi="Tahoma" w:cs="Tahoma"/>
          <w:sz w:val="18"/>
          <w:szCs w:val="18"/>
          <w:lang w:val="pt-BR"/>
        </w:rPr>
        <w:t xml:space="preserve">. </w:t>
      </w:r>
    </w:p>
    <w:p w:rsidR="00023FE7" w:rsidRPr="00441D8C" w:rsidRDefault="00023FE7">
      <w:pPr>
        <w:pStyle w:val="Bodywithspace"/>
        <w:spacing w:before="0" w:after="0"/>
        <w:ind w:right="-180"/>
        <w:rPr>
          <w:rFonts w:ascii="Tahoma" w:hAnsi="Tahoma" w:cs="Tahoma"/>
          <w:sz w:val="18"/>
          <w:szCs w:val="18"/>
          <w:lang w:val="pt-BR"/>
        </w:rPr>
      </w:pPr>
    </w:p>
    <w:p w:rsidR="00023FE7" w:rsidRPr="00441D8C" w:rsidRDefault="00023FE7">
      <w:pPr>
        <w:pStyle w:val="ChartKeyHeadings"/>
        <w:ind w:right="-180"/>
        <w:rPr>
          <w:rFonts w:ascii="Tahoma" w:hAnsi="Tahoma" w:cs="Tahoma"/>
          <w:lang w:val="pt-BR"/>
        </w:rPr>
      </w:pPr>
      <w:r w:rsidRPr="00441D8C">
        <w:rPr>
          <w:rFonts w:ascii="Tahoma" w:hAnsi="Tahoma" w:cs="Tahoma"/>
          <w:szCs w:val="28"/>
          <w:lang w:val="pt-BR"/>
        </w:rPr>
        <w:t>Valores das colunas</w:t>
      </w:r>
    </w:p>
    <w:p w:rsidR="00023FE7" w:rsidRPr="00441D8C" w:rsidRDefault="00023FE7">
      <w:pPr>
        <w:pStyle w:val="ChartKeyHeadings"/>
        <w:ind w:right="-180"/>
        <w:rPr>
          <w:rFonts w:ascii="Tahoma" w:hAnsi="Tahoma" w:cs="Tahoma"/>
          <w:sz w:val="18"/>
          <w:szCs w:val="18"/>
          <w:lang w:val="pt-BR"/>
        </w:rPr>
      </w:pP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 xml:space="preserve">1An = </w:t>
      </w:r>
      <w:r w:rsidRPr="00441D8C">
        <w:rPr>
          <w:rFonts w:ascii="Tahoma" w:hAnsi="Tahoma" w:cs="Tahoma"/>
          <w:sz w:val="18"/>
          <w:szCs w:val="18"/>
          <w:lang w:val="pt-BR"/>
        </w:rPr>
        <w:t>(resta 1 ano do prazo do contrato)</w:t>
      </w:r>
      <w:r w:rsidR="0057017E" w:rsidRPr="00441D8C">
        <w:rPr>
          <w:rFonts w:ascii="Tahoma" w:hAnsi="Tahoma" w:cs="Tahoma"/>
          <w:sz w:val="18"/>
          <w:szCs w:val="18"/>
          <w:lang w:val="pt-BR"/>
        </w:rPr>
        <w:t xml:space="preserve">. </w:t>
      </w: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2An =</w:t>
      </w:r>
      <w:r w:rsidRPr="00441D8C">
        <w:rPr>
          <w:rFonts w:ascii="Tahoma" w:hAnsi="Tahoma" w:cs="Tahoma"/>
          <w:sz w:val="18"/>
          <w:szCs w:val="18"/>
          <w:lang w:val="pt-BR"/>
        </w:rPr>
        <w:t xml:space="preserve"> (restam 2 anos do prazo do contrato)</w:t>
      </w:r>
      <w:r w:rsidR="0057017E" w:rsidRPr="00441D8C">
        <w:rPr>
          <w:rFonts w:ascii="Tahoma" w:hAnsi="Tahoma" w:cs="Tahoma"/>
          <w:sz w:val="18"/>
          <w:szCs w:val="18"/>
          <w:lang w:val="pt-BR"/>
        </w:rPr>
        <w:t xml:space="preserve">. </w:t>
      </w: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3An =</w:t>
      </w:r>
      <w:r w:rsidRPr="00441D8C">
        <w:rPr>
          <w:rFonts w:ascii="Tahoma" w:hAnsi="Tahoma" w:cs="Tahoma"/>
          <w:sz w:val="18"/>
          <w:szCs w:val="18"/>
          <w:lang w:val="pt-BR"/>
        </w:rPr>
        <w:t xml:space="preserve"> (restam 3 anos do prazo do contrato)</w:t>
      </w:r>
      <w:r w:rsidR="0057017E" w:rsidRPr="00441D8C">
        <w:rPr>
          <w:rFonts w:ascii="Tahoma" w:hAnsi="Tahoma" w:cs="Tahoma"/>
          <w:sz w:val="18"/>
          <w:szCs w:val="18"/>
          <w:lang w:val="pt-BR"/>
        </w:rPr>
        <w:t xml:space="preserve">. </w:t>
      </w: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A =</w:t>
      </w:r>
      <w:r w:rsidRPr="00441D8C">
        <w:rPr>
          <w:rFonts w:ascii="Tahoma" w:hAnsi="Tahoma" w:cs="Tahoma"/>
          <w:sz w:val="18"/>
          <w:szCs w:val="18"/>
          <w:lang w:val="pt-BR"/>
        </w:rPr>
        <w:t xml:space="preserve"> Indica que o software é oferecido como um produto adicional</w:t>
      </w:r>
      <w:r w:rsidR="0057017E" w:rsidRPr="00441D8C">
        <w:rPr>
          <w:rFonts w:ascii="Tahoma" w:hAnsi="Tahoma" w:cs="Tahoma"/>
          <w:sz w:val="18"/>
          <w:szCs w:val="18"/>
          <w:lang w:val="pt-BR"/>
        </w:rPr>
        <w:t xml:space="preserve">. </w:t>
      </w:r>
    </w:p>
    <w:p w:rsidR="009E22D0" w:rsidRPr="00441D8C" w:rsidRDefault="009E22D0" w:rsidP="009E22D0">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AO</w:t>
      </w:r>
      <w:r w:rsidR="00EC0458" w:rsidRPr="00441D8C">
        <w:rPr>
          <w:rStyle w:val="BodyChar"/>
          <w:rFonts w:ascii="Tahoma" w:hAnsi="Tahoma" w:cs="Tahoma"/>
          <w:b/>
          <w:sz w:val="18"/>
          <w:szCs w:val="18"/>
          <w:lang w:val="pt-BR"/>
        </w:rPr>
        <w:t xml:space="preserve"> </w:t>
      </w:r>
      <w:r w:rsidRPr="00441D8C">
        <w:rPr>
          <w:rStyle w:val="BodyChar"/>
          <w:rFonts w:ascii="Tahoma" w:hAnsi="Tahoma" w:cs="Tahoma"/>
          <w:b/>
          <w:sz w:val="18"/>
          <w:szCs w:val="18"/>
          <w:lang w:val="pt-BR"/>
        </w:rPr>
        <w:t xml:space="preserve">= </w:t>
      </w:r>
      <w:r w:rsidRPr="00441D8C">
        <w:rPr>
          <w:rFonts w:ascii="Tahoma" w:hAnsi="Tahoma" w:cs="Tahoma"/>
          <w:sz w:val="18"/>
          <w:szCs w:val="18"/>
          <w:lang w:val="pt-BR"/>
        </w:rPr>
        <w:t>Indica o software oferecido como um produto adicional solicitado em toda a organização</w:t>
      </w:r>
      <w:r w:rsidR="0057017E" w:rsidRPr="00441D8C">
        <w:rPr>
          <w:rFonts w:ascii="Tahoma" w:hAnsi="Tahoma" w:cs="Tahoma"/>
          <w:sz w:val="18"/>
          <w:szCs w:val="18"/>
          <w:lang w:val="pt-BR"/>
        </w:rPr>
        <w:t xml:space="preserve">. </w:t>
      </w:r>
    </w:p>
    <w:p w:rsidR="009F5F37" w:rsidRPr="00441D8C" w:rsidRDefault="009F5F3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 xml:space="preserve">C = </w:t>
      </w:r>
      <w:r w:rsidRPr="00441D8C">
        <w:rPr>
          <w:rFonts w:ascii="Tahoma" w:hAnsi="Tahoma" w:cs="Tahoma"/>
          <w:sz w:val="18"/>
          <w:szCs w:val="18"/>
          <w:lang w:val="pt-BR"/>
        </w:rPr>
        <w:t>Indica que o software é oferecido como um produto Core Infrastructure</w:t>
      </w:r>
      <w:r w:rsidR="0057017E" w:rsidRPr="00441D8C">
        <w:rPr>
          <w:rFonts w:ascii="Tahoma" w:hAnsi="Tahoma" w:cs="Tahoma"/>
          <w:sz w:val="18"/>
          <w:szCs w:val="18"/>
          <w:lang w:val="pt-BR"/>
        </w:rPr>
        <w:t xml:space="preserve">. </w:t>
      </w:r>
    </w:p>
    <w:p w:rsidR="009F5F37" w:rsidRPr="00441D8C" w:rsidRDefault="009F5F37" w:rsidP="009F5F37">
      <w:pPr>
        <w:pStyle w:val="ListParagraph"/>
        <w:rPr>
          <w:rFonts w:ascii="Tahoma" w:hAnsi="Tahoma" w:cs="Tahoma"/>
          <w:sz w:val="18"/>
          <w:szCs w:val="18"/>
          <w:lang w:val="pt-BR"/>
        </w:rPr>
      </w:pPr>
      <w:r w:rsidRPr="00441D8C">
        <w:rPr>
          <w:rStyle w:val="BodyChar"/>
          <w:rFonts w:ascii="Tahoma" w:hAnsi="Tahoma" w:cs="Tahoma"/>
          <w:b/>
          <w:sz w:val="18"/>
          <w:szCs w:val="18"/>
          <w:lang w:val="pt-BR"/>
        </w:rPr>
        <w:t xml:space="preserve">D = </w:t>
      </w:r>
      <w:r w:rsidRPr="00441D8C">
        <w:rPr>
          <w:rFonts w:ascii="Tahoma" w:hAnsi="Tahoma" w:cs="Tahoma"/>
          <w:sz w:val="18"/>
          <w:szCs w:val="18"/>
          <w:lang w:val="pt-BR"/>
        </w:rPr>
        <w:t>Indica que o software é oferecido como um produto de programa Industry Device</w:t>
      </w:r>
      <w:r w:rsidR="0057017E" w:rsidRPr="00441D8C">
        <w:rPr>
          <w:rFonts w:ascii="Tahoma" w:hAnsi="Tahoma" w:cs="Tahoma"/>
          <w:sz w:val="18"/>
          <w:szCs w:val="18"/>
          <w:lang w:val="pt-BR"/>
        </w:rPr>
        <w:t xml:space="preserve">. </w:t>
      </w: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DT =</w:t>
      </w:r>
      <w:r w:rsidRPr="00441D8C">
        <w:rPr>
          <w:rFonts w:ascii="Tahoma" w:hAnsi="Tahoma" w:cs="Tahoma"/>
          <w:sz w:val="18"/>
          <w:szCs w:val="18"/>
          <w:lang w:val="pt-BR"/>
        </w:rPr>
        <w:t xml:space="preserve"> Benefícios do Software Assurance para Ofertas para Desktop</w:t>
      </w:r>
      <w:r w:rsidR="0057017E" w:rsidRPr="00441D8C">
        <w:rPr>
          <w:rFonts w:ascii="Tahoma" w:hAnsi="Tahoma" w:cs="Tahoma"/>
          <w:sz w:val="18"/>
          <w:szCs w:val="18"/>
          <w:lang w:val="pt-BR"/>
        </w:rPr>
        <w:t xml:space="preserve">. </w:t>
      </w:r>
    </w:p>
    <w:p w:rsidR="00F90F21" w:rsidRPr="00441D8C" w:rsidRDefault="009055B7" w:rsidP="00EC3400">
      <w:pPr>
        <w:pStyle w:val="Bodywithspace"/>
        <w:spacing w:before="0" w:after="0" w:line="276" w:lineRule="auto"/>
        <w:rPr>
          <w:rFonts w:ascii="Tahoma" w:hAnsi="Tahoma" w:cs="Tahoma"/>
          <w:sz w:val="18"/>
          <w:szCs w:val="18"/>
          <w:lang w:val="pt-BR"/>
        </w:rPr>
      </w:pPr>
      <w:r w:rsidRPr="00441D8C">
        <w:rPr>
          <w:rFonts w:ascii="Tahoma" w:hAnsi="Tahoma" w:cs="Tahoma"/>
          <w:b/>
          <w:color w:val="000000"/>
          <w:sz w:val="18"/>
          <w:szCs w:val="18"/>
          <w:lang w:val="pt-BR"/>
        </w:rPr>
        <w:t>E</w:t>
      </w:r>
      <w:r w:rsidRPr="00441D8C">
        <w:rPr>
          <w:rFonts w:ascii="Tahoma" w:hAnsi="Tahoma" w:cs="Tahoma"/>
          <w:color w:val="000000"/>
          <w:sz w:val="18"/>
          <w:szCs w:val="18"/>
          <w:lang w:val="pt-BR"/>
        </w:rPr>
        <w:t xml:space="preserve"> </w:t>
      </w:r>
      <w:r w:rsidRPr="00441D8C">
        <w:rPr>
          <w:rFonts w:ascii="Tahoma" w:hAnsi="Tahoma" w:cs="Tahoma"/>
          <w:b/>
          <w:color w:val="000000"/>
          <w:sz w:val="18"/>
          <w:szCs w:val="18"/>
          <w:lang w:val="pt-BR"/>
        </w:rPr>
        <w:t>=</w:t>
      </w:r>
      <w:r w:rsidRPr="00441D8C">
        <w:rPr>
          <w:rFonts w:ascii="Tahoma" w:hAnsi="Tahoma" w:cs="Tahoma"/>
          <w:color w:val="000000"/>
          <w:sz w:val="18"/>
          <w:szCs w:val="18"/>
          <w:lang w:val="pt-BR"/>
        </w:rPr>
        <w:t xml:space="preserve"> Indica que o produto é oferecido como um produto Enterprise ou da plataforma desktop</w:t>
      </w:r>
      <w:r w:rsidR="0057017E" w:rsidRPr="00441D8C">
        <w:rPr>
          <w:rFonts w:ascii="Tahoma" w:hAnsi="Tahoma" w:cs="Tahoma"/>
          <w:color w:val="000000"/>
          <w:sz w:val="18"/>
          <w:szCs w:val="18"/>
          <w:lang w:val="pt-BR"/>
        </w:rPr>
        <w:t xml:space="preserve">. </w:t>
      </w:r>
    </w:p>
    <w:p w:rsidR="00B23BE6" w:rsidRPr="00441D8C" w:rsidRDefault="00B23BE6" w:rsidP="00EC3400">
      <w:pPr>
        <w:spacing w:line="276" w:lineRule="auto"/>
        <w:ind w:left="720"/>
        <w:rPr>
          <w:rFonts w:cs="Tahoma"/>
          <w:szCs w:val="18"/>
          <w:lang w:val="pt-BR"/>
        </w:rPr>
      </w:pPr>
      <w:r w:rsidRPr="00441D8C">
        <w:rPr>
          <w:rFonts w:cs="Tahoma"/>
          <w:b/>
          <w:color w:val="000000"/>
          <w:szCs w:val="18"/>
          <w:lang w:val="pt-BR"/>
        </w:rPr>
        <w:t>EOLS =</w:t>
      </w:r>
      <w:r w:rsidRPr="00441D8C">
        <w:rPr>
          <w:rFonts w:cs="Tahoma"/>
          <w:color w:val="000000"/>
          <w:szCs w:val="18"/>
          <w:lang w:val="pt-BR"/>
        </w:rPr>
        <w:t xml:space="preserve"> Indica que o produto é oferecido como um serviço online Enterprise ou serviço online da</w:t>
      </w:r>
      <w:r w:rsidR="00EC3400" w:rsidRPr="00441D8C">
        <w:rPr>
          <w:rFonts w:cs="Tahoma"/>
          <w:color w:val="000000"/>
          <w:szCs w:val="18"/>
          <w:lang w:val="pt-BR"/>
        </w:rPr>
        <w:t> </w:t>
      </w:r>
      <w:r w:rsidRPr="00441D8C">
        <w:rPr>
          <w:rFonts w:cs="Tahoma"/>
          <w:color w:val="000000"/>
          <w:szCs w:val="18"/>
          <w:lang w:val="pt-BR"/>
        </w:rPr>
        <w:t>plataforma</w:t>
      </w:r>
      <w:r w:rsidR="0057017E" w:rsidRPr="00441D8C">
        <w:rPr>
          <w:rFonts w:cs="Tahoma"/>
          <w:color w:val="000000"/>
          <w:szCs w:val="18"/>
          <w:lang w:val="pt-BR"/>
        </w:rPr>
        <w:t xml:space="preserve">. </w:t>
      </w:r>
    </w:p>
    <w:p w:rsidR="00E97819" w:rsidRPr="00441D8C" w:rsidRDefault="00E97819" w:rsidP="00EC3400">
      <w:pPr>
        <w:pStyle w:val="Bodywithspace"/>
        <w:spacing w:before="0" w:after="0" w:line="276" w:lineRule="auto"/>
        <w:rPr>
          <w:rFonts w:ascii="Tahoma" w:hAnsi="Tahoma" w:cs="Tahoma"/>
          <w:sz w:val="18"/>
          <w:szCs w:val="18"/>
          <w:lang w:val="pt-BR"/>
        </w:rPr>
      </w:pPr>
      <w:r w:rsidRPr="00441D8C">
        <w:rPr>
          <w:rFonts w:ascii="Tahoma" w:hAnsi="Tahoma" w:cs="Tahoma"/>
          <w:b/>
          <w:color w:val="000000"/>
          <w:sz w:val="18"/>
          <w:szCs w:val="18"/>
          <w:lang w:val="pt-BR"/>
        </w:rPr>
        <w:t xml:space="preserve">ST = </w:t>
      </w:r>
      <w:r w:rsidRPr="00441D8C">
        <w:rPr>
          <w:rFonts w:ascii="Tahoma" w:hAnsi="Tahoma" w:cs="Tahoma"/>
          <w:color w:val="000000"/>
          <w:sz w:val="18"/>
          <w:szCs w:val="18"/>
          <w:lang w:val="pt-BR"/>
        </w:rPr>
        <w:t>Indica se o software será oferecido como Oferta ao Aluno e deverá ser solicitado para a Contagem de Alunos integral</w:t>
      </w:r>
      <w:r w:rsidR="0057017E" w:rsidRPr="00441D8C">
        <w:rPr>
          <w:rFonts w:ascii="Tahoma" w:hAnsi="Tahoma" w:cs="Tahoma"/>
          <w:color w:val="000000"/>
          <w:sz w:val="18"/>
          <w:szCs w:val="18"/>
          <w:lang w:val="pt-BR"/>
        </w:rPr>
        <w:t xml:space="preserve">. </w:t>
      </w:r>
    </w:p>
    <w:p w:rsidR="00023FE7" w:rsidRPr="00441D8C" w:rsidRDefault="00023FE7" w:rsidP="00EC3400">
      <w:pPr>
        <w:pStyle w:val="Bodywithspace"/>
        <w:spacing w:before="0" w:after="0" w:line="276" w:lineRule="auto"/>
        <w:rPr>
          <w:rFonts w:ascii="Tahoma" w:hAnsi="Tahoma" w:cs="Tahoma"/>
          <w:sz w:val="18"/>
          <w:szCs w:val="18"/>
          <w:lang w:val="pt-BR"/>
        </w:rPr>
      </w:pPr>
      <w:r w:rsidRPr="00441D8C">
        <w:rPr>
          <w:rStyle w:val="BodyChar"/>
          <w:rFonts w:ascii="Tahoma" w:hAnsi="Tahoma" w:cs="Tahoma"/>
          <w:b/>
          <w:sz w:val="18"/>
          <w:szCs w:val="18"/>
          <w:lang w:val="pt-BR"/>
        </w:rPr>
        <w:t>L (Licença) =</w:t>
      </w:r>
      <w:r w:rsidRPr="00441D8C">
        <w:rPr>
          <w:rFonts w:ascii="Tahoma" w:hAnsi="Tahoma" w:cs="Tahoma"/>
          <w:sz w:val="18"/>
          <w:szCs w:val="18"/>
          <w:lang w:val="pt-BR"/>
        </w:rPr>
        <w:t xml:space="preserve"> Valor em pontos designado quando uma Licença Padrão é oferecida para o software indicado</w:t>
      </w:r>
      <w:r w:rsidR="0057017E" w:rsidRPr="00441D8C">
        <w:rPr>
          <w:rFonts w:ascii="Tahoma" w:hAnsi="Tahoma" w:cs="Tahoma"/>
          <w:sz w:val="18"/>
          <w:szCs w:val="18"/>
          <w:lang w:val="pt-BR"/>
        </w:rPr>
        <w:t xml:space="preserve">. </w:t>
      </w:r>
    </w:p>
    <w:p w:rsidR="00023FE7" w:rsidRPr="00441D8C" w:rsidRDefault="00023FE7" w:rsidP="00EC3400">
      <w:pPr>
        <w:pStyle w:val="Bodywithspace"/>
        <w:spacing w:before="0" w:after="0" w:line="276" w:lineRule="auto"/>
        <w:rPr>
          <w:rFonts w:ascii="Tahoma" w:hAnsi="Tahoma" w:cs="Tahoma"/>
          <w:sz w:val="18"/>
          <w:szCs w:val="18"/>
          <w:lang w:val="pt-BR"/>
        </w:rPr>
      </w:pPr>
      <w:r w:rsidRPr="00441D8C">
        <w:rPr>
          <w:rStyle w:val="BodyChar"/>
          <w:rFonts w:ascii="Tahoma" w:hAnsi="Tahoma" w:cs="Tahoma"/>
          <w:b/>
          <w:sz w:val="18"/>
          <w:szCs w:val="18"/>
          <w:lang w:val="pt-BR"/>
        </w:rPr>
        <w:t>L&amp;SA (Licença e Software Assurance) =</w:t>
      </w:r>
      <w:r w:rsidRPr="00441D8C">
        <w:rPr>
          <w:rFonts w:ascii="Tahoma" w:hAnsi="Tahoma" w:cs="Tahoma"/>
          <w:sz w:val="18"/>
          <w:szCs w:val="18"/>
          <w:lang w:val="pt-BR"/>
        </w:rPr>
        <w:t xml:space="preserve"> Valor em pontos designado quando uma instância de Licença e</w:t>
      </w:r>
      <w:r w:rsidR="0003320D" w:rsidRPr="00441D8C">
        <w:rPr>
          <w:rFonts w:ascii="Tahoma" w:hAnsi="Tahoma" w:cs="Tahoma"/>
          <w:sz w:val="18"/>
          <w:szCs w:val="18"/>
          <w:lang w:val="pt-BR"/>
        </w:rPr>
        <w:t> </w:t>
      </w:r>
      <w:r w:rsidRPr="00441D8C">
        <w:rPr>
          <w:rFonts w:ascii="Tahoma" w:hAnsi="Tahoma" w:cs="Tahoma"/>
          <w:sz w:val="18"/>
          <w:szCs w:val="18"/>
          <w:lang w:val="pt-BR"/>
        </w:rPr>
        <w:t>Software Assurance é oferecida para o software indicado</w:t>
      </w:r>
      <w:r w:rsidR="0057017E" w:rsidRPr="00441D8C">
        <w:rPr>
          <w:rFonts w:ascii="Tahoma" w:hAnsi="Tahoma" w:cs="Tahoma"/>
          <w:sz w:val="18"/>
          <w:szCs w:val="18"/>
          <w:lang w:val="pt-BR"/>
        </w:rPr>
        <w:t xml:space="preserve">. </w:t>
      </w:r>
    </w:p>
    <w:p w:rsidR="00023FE7" w:rsidRPr="00441D8C" w:rsidRDefault="00023FE7" w:rsidP="00EC3400">
      <w:pPr>
        <w:pStyle w:val="Bodywithspace"/>
        <w:spacing w:before="0" w:after="0" w:line="276" w:lineRule="auto"/>
        <w:rPr>
          <w:rFonts w:ascii="Tahoma" w:hAnsi="Tahoma" w:cs="Tahoma"/>
          <w:sz w:val="18"/>
          <w:szCs w:val="18"/>
          <w:lang w:val="pt-BR"/>
        </w:rPr>
      </w:pPr>
      <w:r w:rsidRPr="00441D8C">
        <w:rPr>
          <w:rStyle w:val="BodyChar"/>
          <w:rFonts w:ascii="Tahoma" w:hAnsi="Tahoma" w:cs="Tahoma"/>
          <w:b/>
          <w:bCs/>
          <w:color w:val="000000"/>
          <w:sz w:val="18"/>
          <w:szCs w:val="18"/>
          <w:lang w:val="pt-BR"/>
        </w:rPr>
        <w:t>LO =</w:t>
      </w:r>
      <w:r w:rsidRPr="00441D8C">
        <w:rPr>
          <w:rFonts w:ascii="Tahoma" w:hAnsi="Tahoma" w:cs="Tahoma"/>
          <w:color w:val="000000"/>
          <w:sz w:val="18"/>
          <w:szCs w:val="18"/>
          <w:lang w:val="pt-BR"/>
        </w:rPr>
        <w:t xml:space="preserve"> Disponível na Licença Open</w:t>
      </w:r>
      <w:r w:rsidR="0057017E" w:rsidRPr="00441D8C">
        <w:rPr>
          <w:rFonts w:ascii="Tahoma" w:hAnsi="Tahoma" w:cs="Tahoma"/>
          <w:color w:val="000000"/>
          <w:sz w:val="18"/>
          <w:szCs w:val="18"/>
          <w:lang w:val="pt-BR"/>
        </w:rPr>
        <w:t xml:space="preserve">. </w:t>
      </w:r>
    </w:p>
    <w:p w:rsidR="001D3F04" w:rsidRPr="00441D8C" w:rsidRDefault="001D3F04" w:rsidP="00EC3400">
      <w:pPr>
        <w:pStyle w:val="Bodywithspace"/>
        <w:keepLines/>
        <w:spacing w:before="0" w:after="0" w:line="276" w:lineRule="auto"/>
        <w:rPr>
          <w:rFonts w:ascii="Tahoma" w:hAnsi="Tahoma" w:cs="Tahoma"/>
          <w:sz w:val="18"/>
          <w:szCs w:val="18"/>
          <w:lang w:val="pt-BR"/>
        </w:rPr>
      </w:pPr>
      <w:r w:rsidRPr="00441D8C">
        <w:rPr>
          <w:rStyle w:val="BodyChar"/>
          <w:rFonts w:ascii="Tahoma" w:hAnsi="Tahoma" w:cs="Tahoma"/>
          <w:b/>
          <w:sz w:val="18"/>
          <w:szCs w:val="18"/>
          <w:lang w:val="pt-BR"/>
        </w:rPr>
        <w:lastRenderedPageBreak/>
        <w:t>OSB =</w:t>
      </w:r>
      <w:r w:rsidRPr="00441D8C">
        <w:rPr>
          <w:rStyle w:val="BodyChar"/>
          <w:rFonts w:ascii="Tahoma" w:hAnsi="Tahoma" w:cs="Tahoma"/>
          <w:sz w:val="18"/>
          <w:szCs w:val="18"/>
          <w:lang w:val="pt-BR"/>
        </w:rPr>
        <w:t xml:space="preserve"> Benefícios de Serviços Online para clientes qualificados</w:t>
      </w:r>
      <w:r w:rsidR="0057017E" w:rsidRPr="00441D8C">
        <w:rPr>
          <w:rStyle w:val="BodyChar"/>
          <w:rFonts w:ascii="Tahoma" w:hAnsi="Tahoma" w:cs="Tahoma"/>
          <w:sz w:val="18"/>
          <w:szCs w:val="18"/>
          <w:lang w:val="pt-BR"/>
        </w:rPr>
        <w:t xml:space="preserve">. </w:t>
      </w:r>
      <w:r w:rsidRPr="00441D8C">
        <w:rPr>
          <w:rStyle w:val="BodyChar"/>
          <w:rFonts w:ascii="Tahoma" w:hAnsi="Tahoma" w:cs="Tahoma"/>
          <w:sz w:val="18"/>
          <w:szCs w:val="18"/>
          <w:lang w:val="pt-BR"/>
        </w:rPr>
        <w:t xml:space="preserve">Observe que </w:t>
      </w:r>
      <w:r w:rsidRPr="00441D8C">
        <w:rPr>
          <w:rFonts w:ascii="Tahoma" w:hAnsi="Tahoma" w:cs="Tahoma"/>
          <w:sz w:val="18"/>
          <w:szCs w:val="18"/>
          <w:lang w:val="pt-BR"/>
        </w:rPr>
        <w:t>os produtos qualificados para os</w:t>
      </w:r>
      <w:r w:rsidR="00EC0458" w:rsidRPr="00441D8C">
        <w:rPr>
          <w:rFonts w:ascii="Tahoma" w:hAnsi="Tahoma" w:cs="Tahoma"/>
          <w:sz w:val="18"/>
          <w:szCs w:val="18"/>
          <w:lang w:val="pt-BR"/>
        </w:rPr>
        <w:t> </w:t>
      </w:r>
      <w:r w:rsidRPr="00441D8C">
        <w:rPr>
          <w:rFonts w:ascii="Tahoma" w:hAnsi="Tahoma" w:cs="Tahoma"/>
          <w:sz w:val="18"/>
          <w:szCs w:val="18"/>
          <w:lang w:val="pt-BR"/>
        </w:rPr>
        <w:t>benefícios de Serviços Online poderão aparecer em mais de uma tabela de pools de produtos</w:t>
      </w:r>
      <w:r w:rsidR="0057017E" w:rsidRPr="00441D8C">
        <w:rPr>
          <w:rFonts w:ascii="Tahoma" w:hAnsi="Tahoma" w:cs="Tahoma"/>
          <w:sz w:val="18"/>
          <w:szCs w:val="18"/>
          <w:lang w:val="pt-BR"/>
        </w:rPr>
        <w:t xml:space="preserve">. </w:t>
      </w:r>
      <w:r w:rsidRPr="00441D8C">
        <w:rPr>
          <w:rFonts w:ascii="Tahoma" w:hAnsi="Tahoma" w:cs="Tahoma"/>
          <w:sz w:val="18"/>
          <w:szCs w:val="18"/>
          <w:lang w:val="pt-BR"/>
        </w:rPr>
        <w:t>A razão disso é</w:t>
      </w:r>
      <w:r w:rsidR="0025481A" w:rsidRPr="00441D8C">
        <w:rPr>
          <w:rFonts w:ascii="Tahoma" w:hAnsi="Tahoma" w:cs="Tahoma"/>
          <w:sz w:val="18"/>
          <w:szCs w:val="18"/>
          <w:lang w:val="pt-BR"/>
        </w:rPr>
        <w:t> </w:t>
      </w:r>
      <w:r w:rsidRPr="00441D8C">
        <w:rPr>
          <w:rFonts w:ascii="Tahoma" w:hAnsi="Tahoma" w:cs="Tahoma"/>
          <w:sz w:val="18"/>
          <w:szCs w:val="18"/>
          <w:lang w:val="pt-BR"/>
        </w:rPr>
        <w:t>simplesmente demonstrar que essas ofertas podem ser qualificadas para benefícios de software assurance associados a mais do que um pool de produtos e não é necessário escolher entre os benefícios de um pool ou</w:t>
      </w:r>
      <w:r w:rsidR="0025481A" w:rsidRPr="00441D8C">
        <w:rPr>
          <w:rFonts w:ascii="Tahoma" w:hAnsi="Tahoma" w:cs="Tahoma"/>
          <w:sz w:val="18"/>
          <w:szCs w:val="18"/>
          <w:lang w:val="pt-BR"/>
        </w:rPr>
        <w:t> </w:t>
      </w:r>
      <w:r w:rsidRPr="00441D8C">
        <w:rPr>
          <w:rFonts w:ascii="Tahoma" w:hAnsi="Tahoma" w:cs="Tahoma"/>
          <w:sz w:val="18"/>
          <w:szCs w:val="18"/>
          <w:lang w:val="pt-BR"/>
        </w:rPr>
        <w:t>de outro</w:t>
      </w:r>
      <w:r w:rsidR="0057017E" w:rsidRPr="00441D8C">
        <w:rPr>
          <w:rFonts w:ascii="Tahoma" w:hAnsi="Tahoma" w:cs="Tahoma"/>
          <w:sz w:val="18"/>
          <w:szCs w:val="18"/>
          <w:lang w:val="pt-BR"/>
        </w:rPr>
        <w:t xml:space="preserve">. </w:t>
      </w:r>
    </w:p>
    <w:p w:rsidR="00023FE7" w:rsidRPr="00441D8C" w:rsidRDefault="00023FE7">
      <w:pPr>
        <w:pStyle w:val="Bodywithspace"/>
        <w:spacing w:before="0" w:after="0" w:line="276" w:lineRule="auto"/>
        <w:rPr>
          <w:rFonts w:ascii="Tahoma" w:hAnsi="Tahoma" w:cs="Tahoma"/>
          <w:sz w:val="18"/>
          <w:szCs w:val="18"/>
          <w:lang w:val="pt-BR"/>
        </w:rPr>
      </w:pPr>
      <w:r w:rsidRPr="00441D8C">
        <w:rPr>
          <w:rStyle w:val="BodyChar"/>
          <w:rFonts w:ascii="Tahoma" w:hAnsi="Tahoma" w:cs="Tahoma"/>
          <w:b/>
          <w:bCs/>
          <w:color w:val="000000"/>
          <w:sz w:val="18"/>
          <w:szCs w:val="18"/>
          <w:lang w:val="pt-BR"/>
        </w:rPr>
        <w:t xml:space="preserve">OL/SA = </w:t>
      </w:r>
      <w:r w:rsidRPr="00441D8C">
        <w:rPr>
          <w:rStyle w:val="BodyChar"/>
          <w:rFonts w:ascii="Tahoma" w:hAnsi="Tahoma" w:cs="Tahoma"/>
          <w:color w:val="000000"/>
          <w:sz w:val="18"/>
          <w:szCs w:val="18"/>
          <w:lang w:val="pt-BR"/>
        </w:rPr>
        <w:t>Disponível na Licença Open apenas para L&amp;SA e SA</w:t>
      </w:r>
      <w:r w:rsidR="0057017E" w:rsidRPr="00441D8C">
        <w:rPr>
          <w:rStyle w:val="BodyChar"/>
          <w:rFonts w:ascii="Tahoma" w:hAnsi="Tahoma" w:cs="Tahoma"/>
          <w:color w:val="000000"/>
          <w:sz w:val="18"/>
          <w:szCs w:val="18"/>
          <w:lang w:val="pt-BR"/>
        </w:rPr>
        <w:t xml:space="preserve">. </w:t>
      </w:r>
    </w:p>
    <w:p w:rsidR="00023FE7" w:rsidRPr="00441D8C" w:rsidRDefault="00023FE7">
      <w:pPr>
        <w:pStyle w:val="Bodywithspace"/>
        <w:spacing w:before="0" w:after="0" w:line="276" w:lineRule="auto"/>
        <w:rPr>
          <w:rFonts w:ascii="Tahoma" w:hAnsi="Tahoma" w:cs="Tahoma"/>
          <w:sz w:val="18"/>
          <w:szCs w:val="18"/>
          <w:lang w:val="pt-BR"/>
        </w:rPr>
      </w:pPr>
      <w:r w:rsidRPr="00441D8C">
        <w:rPr>
          <w:rStyle w:val="BodyChar"/>
          <w:rFonts w:ascii="Tahoma" w:hAnsi="Tahoma" w:cs="Tahoma"/>
          <w:b/>
          <w:bCs/>
          <w:color w:val="000000"/>
          <w:sz w:val="18"/>
          <w:szCs w:val="18"/>
          <w:lang w:val="pt-BR"/>
        </w:rPr>
        <w:t xml:space="preserve">POS = </w:t>
      </w:r>
      <w:r w:rsidRPr="00441D8C">
        <w:rPr>
          <w:rStyle w:val="BodyChar"/>
          <w:rFonts w:ascii="Tahoma" w:hAnsi="Tahoma" w:cs="Tahoma"/>
          <w:bCs/>
          <w:color w:val="000000"/>
          <w:sz w:val="18"/>
          <w:szCs w:val="18"/>
          <w:lang w:val="pt-BR"/>
        </w:rPr>
        <w:t>Disponível no programa Licença Online Subscription</w:t>
      </w:r>
      <w:r w:rsidR="0057017E" w:rsidRPr="00441D8C">
        <w:rPr>
          <w:rStyle w:val="BodyChar"/>
          <w:rFonts w:ascii="Tahoma" w:hAnsi="Tahoma" w:cs="Tahoma"/>
          <w:bCs/>
          <w:color w:val="000000"/>
          <w:sz w:val="18"/>
          <w:szCs w:val="18"/>
          <w:lang w:val="pt-BR"/>
        </w:rPr>
        <w:t xml:space="preserve">. </w:t>
      </w:r>
    </w:p>
    <w:p w:rsidR="00023FE7" w:rsidRPr="00441D8C" w:rsidRDefault="00023FE7">
      <w:pPr>
        <w:pStyle w:val="Bodywithspace"/>
        <w:spacing w:before="0" w:after="0" w:line="276" w:lineRule="auto"/>
        <w:rPr>
          <w:rFonts w:ascii="Tahoma" w:hAnsi="Tahoma" w:cs="Tahoma"/>
          <w:sz w:val="18"/>
          <w:szCs w:val="18"/>
          <w:lang w:val="pt-BR"/>
        </w:rPr>
      </w:pPr>
      <w:r w:rsidRPr="00441D8C">
        <w:rPr>
          <w:rStyle w:val="BodyChar"/>
          <w:rFonts w:ascii="Tahoma" w:hAnsi="Tahoma" w:cs="Tahoma"/>
          <w:b/>
          <w:bCs/>
          <w:color w:val="000000"/>
          <w:sz w:val="18"/>
          <w:szCs w:val="18"/>
          <w:lang w:val="pt-BR"/>
        </w:rPr>
        <w:t>OV/OVS =</w:t>
      </w:r>
      <w:r w:rsidRPr="00441D8C">
        <w:rPr>
          <w:rFonts w:ascii="Tahoma" w:hAnsi="Tahoma" w:cs="Tahoma"/>
          <w:color w:val="000000"/>
          <w:sz w:val="18"/>
          <w:szCs w:val="18"/>
          <w:lang w:val="pt-BR"/>
        </w:rPr>
        <w:t xml:space="preserve"> Disponível no programa Open Value e Open Value Subscription</w:t>
      </w:r>
      <w:r w:rsidR="0057017E" w:rsidRPr="00441D8C">
        <w:rPr>
          <w:rFonts w:ascii="Tahoma" w:hAnsi="Tahoma" w:cs="Tahoma"/>
          <w:color w:val="000000"/>
          <w:sz w:val="18"/>
          <w:szCs w:val="18"/>
          <w:lang w:val="pt-BR"/>
        </w:rPr>
        <w:t xml:space="preserve">. </w:t>
      </w: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P =</w:t>
      </w:r>
      <w:r w:rsidRPr="00441D8C">
        <w:rPr>
          <w:rFonts w:ascii="Tahoma" w:hAnsi="Tahoma" w:cs="Tahoma"/>
          <w:sz w:val="18"/>
          <w:szCs w:val="18"/>
          <w:lang w:val="pt-BR"/>
        </w:rPr>
        <w:t xml:space="preserve"> Indica software oferecido como opção de licença não extensiva a toda a empresa no Open Value</w:t>
      </w:r>
      <w:r w:rsidR="0057017E" w:rsidRPr="00441D8C">
        <w:rPr>
          <w:rFonts w:ascii="Tahoma" w:hAnsi="Tahoma" w:cs="Tahoma"/>
          <w:sz w:val="18"/>
          <w:szCs w:val="18"/>
          <w:lang w:val="pt-BR"/>
        </w:rPr>
        <w:t xml:space="preserve">. </w:t>
      </w:r>
    </w:p>
    <w:p w:rsidR="009F5F37" w:rsidRPr="00441D8C" w:rsidRDefault="009F5F37">
      <w:pPr>
        <w:pStyle w:val="Bodywithspace"/>
        <w:spacing w:before="0" w:after="0" w:line="276" w:lineRule="auto"/>
        <w:rPr>
          <w:rFonts w:ascii="Tahoma" w:hAnsi="Tahoma" w:cs="Tahoma"/>
          <w:sz w:val="18"/>
          <w:szCs w:val="18"/>
          <w:lang w:val="pt-BR"/>
        </w:rPr>
      </w:pPr>
      <w:r w:rsidRPr="00441D8C">
        <w:rPr>
          <w:rStyle w:val="BodyChar"/>
          <w:rFonts w:ascii="Tahoma" w:hAnsi="Tahoma" w:cs="Tahoma"/>
          <w:b/>
          <w:sz w:val="18"/>
          <w:szCs w:val="18"/>
          <w:lang w:val="pt-BR"/>
        </w:rPr>
        <w:t xml:space="preserve">S = </w:t>
      </w:r>
      <w:r w:rsidRPr="00441D8C">
        <w:rPr>
          <w:rFonts w:ascii="Tahoma" w:hAnsi="Tahoma" w:cs="Tahoma"/>
          <w:sz w:val="18"/>
          <w:szCs w:val="18"/>
          <w:lang w:val="pt-BR"/>
        </w:rPr>
        <w:t>Indica que o software é oferecido como um produto da plataforma desktop de aplicativos</w:t>
      </w:r>
      <w:r w:rsidR="0057017E" w:rsidRPr="00441D8C">
        <w:rPr>
          <w:rFonts w:ascii="Tahoma" w:hAnsi="Tahoma" w:cs="Tahoma"/>
          <w:sz w:val="18"/>
          <w:szCs w:val="18"/>
          <w:lang w:val="pt-BR"/>
        </w:rPr>
        <w:t xml:space="preserve">. </w:t>
      </w:r>
    </w:p>
    <w:p w:rsidR="00023FE7" w:rsidRPr="00441D8C" w:rsidRDefault="00023FE7">
      <w:pPr>
        <w:pStyle w:val="Bodywithspace"/>
        <w:spacing w:before="0" w:after="0" w:line="276" w:lineRule="auto"/>
        <w:rPr>
          <w:rFonts w:ascii="Tahoma" w:hAnsi="Tahoma" w:cs="Tahoma"/>
          <w:sz w:val="18"/>
          <w:szCs w:val="18"/>
          <w:lang w:val="pt-BR"/>
        </w:rPr>
      </w:pPr>
      <w:r w:rsidRPr="00441D8C">
        <w:rPr>
          <w:rStyle w:val="BodyChar"/>
          <w:rFonts w:ascii="Tahoma" w:hAnsi="Tahoma" w:cs="Tahoma"/>
          <w:b/>
          <w:sz w:val="18"/>
          <w:szCs w:val="18"/>
          <w:lang w:val="pt-BR"/>
        </w:rPr>
        <w:t>SA (Software Assurance) =</w:t>
      </w:r>
      <w:r w:rsidRPr="00441D8C">
        <w:rPr>
          <w:rFonts w:ascii="Tahoma" w:hAnsi="Tahoma" w:cs="Tahoma"/>
          <w:sz w:val="18"/>
          <w:szCs w:val="18"/>
          <w:lang w:val="pt-BR"/>
        </w:rPr>
        <w:t xml:space="preserve"> Valor em pontos designado quando o Software Assurance é oferecido para</w:t>
      </w:r>
      <w:r w:rsidR="00EC0458" w:rsidRPr="00441D8C">
        <w:rPr>
          <w:rFonts w:ascii="Tahoma" w:hAnsi="Tahoma" w:cs="Tahoma"/>
          <w:sz w:val="18"/>
          <w:szCs w:val="18"/>
          <w:lang w:val="pt-BR"/>
        </w:rPr>
        <w:t> </w:t>
      </w:r>
      <w:r w:rsidRPr="00441D8C">
        <w:rPr>
          <w:rFonts w:ascii="Tahoma" w:hAnsi="Tahoma" w:cs="Tahoma"/>
          <w:sz w:val="18"/>
          <w:szCs w:val="18"/>
          <w:lang w:val="pt-BR"/>
        </w:rPr>
        <w:t>o</w:t>
      </w:r>
      <w:r w:rsidR="0067519C" w:rsidRPr="00441D8C">
        <w:rPr>
          <w:rFonts w:ascii="Tahoma" w:hAnsi="Tahoma" w:cs="Tahoma"/>
          <w:sz w:val="18"/>
          <w:szCs w:val="18"/>
          <w:lang w:val="pt-BR"/>
        </w:rPr>
        <w:t> </w:t>
      </w:r>
      <w:r w:rsidRPr="00441D8C">
        <w:rPr>
          <w:rFonts w:ascii="Tahoma" w:hAnsi="Tahoma" w:cs="Tahoma"/>
          <w:sz w:val="18"/>
          <w:szCs w:val="18"/>
          <w:lang w:val="pt-BR"/>
        </w:rPr>
        <w:t>software indicado</w:t>
      </w:r>
      <w:r w:rsidR="0057017E" w:rsidRPr="00441D8C">
        <w:rPr>
          <w:rFonts w:ascii="Tahoma" w:hAnsi="Tahoma" w:cs="Tahoma"/>
          <w:sz w:val="18"/>
          <w:szCs w:val="18"/>
          <w:lang w:val="pt-BR"/>
        </w:rPr>
        <w:t xml:space="preserve">. </w:t>
      </w: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SRV =</w:t>
      </w:r>
      <w:r w:rsidRPr="00441D8C">
        <w:rPr>
          <w:rFonts w:ascii="Tahoma" w:hAnsi="Tahoma" w:cs="Tahoma"/>
          <w:sz w:val="18"/>
          <w:szCs w:val="18"/>
          <w:lang w:val="pt-BR"/>
        </w:rPr>
        <w:t xml:space="preserve"> Benefícios do Software Assurance para Ofertas para Pool de Servidores</w:t>
      </w:r>
      <w:r w:rsidR="0057017E" w:rsidRPr="00441D8C">
        <w:rPr>
          <w:rFonts w:ascii="Tahoma" w:hAnsi="Tahoma" w:cs="Tahoma"/>
          <w:sz w:val="18"/>
          <w:szCs w:val="18"/>
          <w:lang w:val="pt-BR"/>
        </w:rPr>
        <w:t xml:space="preserve">. </w:t>
      </w:r>
    </w:p>
    <w:p w:rsidR="00023FE7" w:rsidRPr="00441D8C" w:rsidRDefault="00023FE7">
      <w:pPr>
        <w:pStyle w:val="Bodywithspace"/>
        <w:tabs>
          <w:tab w:val="left" w:pos="9360"/>
        </w:tabs>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U (Licença de Atualização) =</w:t>
      </w:r>
      <w:r w:rsidRPr="00441D8C">
        <w:rPr>
          <w:rFonts w:ascii="Tahoma" w:hAnsi="Tahoma" w:cs="Tahoma"/>
          <w:sz w:val="18"/>
          <w:szCs w:val="18"/>
          <w:lang w:val="pt-BR"/>
        </w:rPr>
        <w:t xml:space="preserve"> Valor em pontos designado quando uma atualização é oferecida para o</w:t>
      </w:r>
      <w:r w:rsidR="0003320D" w:rsidRPr="00441D8C">
        <w:rPr>
          <w:rFonts w:ascii="Tahoma" w:hAnsi="Tahoma" w:cs="Tahoma"/>
          <w:sz w:val="18"/>
          <w:szCs w:val="18"/>
          <w:lang w:val="pt-BR"/>
        </w:rPr>
        <w:t> </w:t>
      </w:r>
      <w:r w:rsidRPr="00441D8C">
        <w:rPr>
          <w:rFonts w:ascii="Tahoma" w:hAnsi="Tahoma" w:cs="Tahoma"/>
          <w:sz w:val="18"/>
          <w:szCs w:val="18"/>
          <w:lang w:val="pt-BR"/>
        </w:rPr>
        <w:t>software indicado</w:t>
      </w:r>
      <w:r w:rsidR="0057017E" w:rsidRPr="00441D8C">
        <w:rPr>
          <w:rFonts w:ascii="Tahoma" w:hAnsi="Tahoma" w:cs="Tahoma"/>
          <w:sz w:val="18"/>
          <w:szCs w:val="18"/>
          <w:lang w:val="pt-BR"/>
        </w:rPr>
        <w:t xml:space="preserve">. </w:t>
      </w:r>
    </w:p>
    <w:p w:rsidR="00023FE7" w:rsidRPr="00441D8C" w:rsidRDefault="00023FE7">
      <w:pPr>
        <w:pStyle w:val="Bodywithspace"/>
        <w:spacing w:before="0" w:after="0" w:line="276" w:lineRule="auto"/>
        <w:ind w:right="-180"/>
        <w:rPr>
          <w:rFonts w:ascii="Tahoma" w:hAnsi="Tahoma" w:cs="Tahoma"/>
          <w:sz w:val="18"/>
          <w:szCs w:val="18"/>
          <w:lang w:val="pt-BR"/>
        </w:rPr>
      </w:pPr>
      <w:r w:rsidRPr="00441D8C">
        <w:rPr>
          <w:rStyle w:val="BodyChar"/>
          <w:rFonts w:ascii="Tahoma" w:hAnsi="Tahoma" w:cs="Tahoma"/>
          <w:b/>
          <w:sz w:val="18"/>
          <w:szCs w:val="18"/>
          <w:lang w:val="pt-BR"/>
        </w:rPr>
        <w:t>U &amp; SA (Atualização e Software Assurance)</w:t>
      </w:r>
      <w:r w:rsidRPr="00441D8C">
        <w:rPr>
          <w:rFonts w:ascii="Tahoma" w:hAnsi="Tahoma" w:cs="Tahoma"/>
          <w:sz w:val="18"/>
          <w:szCs w:val="18"/>
          <w:lang w:val="pt-BR"/>
        </w:rPr>
        <w:t xml:space="preserve"> </w:t>
      </w:r>
      <w:r w:rsidRPr="00441D8C">
        <w:rPr>
          <w:rFonts w:ascii="Tahoma" w:hAnsi="Tahoma" w:cs="Tahoma"/>
          <w:b/>
          <w:sz w:val="18"/>
          <w:szCs w:val="18"/>
          <w:lang w:val="pt-BR"/>
        </w:rPr>
        <w:t>=</w:t>
      </w:r>
      <w:r w:rsidRPr="00441D8C">
        <w:rPr>
          <w:rFonts w:ascii="Tahoma" w:hAnsi="Tahoma" w:cs="Tahoma"/>
          <w:sz w:val="18"/>
          <w:szCs w:val="18"/>
          <w:lang w:val="pt-BR"/>
        </w:rPr>
        <w:t xml:space="preserve"> Valor em pontos designado quando uma instância de</w:t>
      </w:r>
      <w:r w:rsidR="00EC0458" w:rsidRPr="00441D8C">
        <w:rPr>
          <w:rFonts w:ascii="Tahoma" w:hAnsi="Tahoma" w:cs="Tahoma"/>
          <w:sz w:val="18"/>
          <w:szCs w:val="18"/>
          <w:lang w:val="pt-BR"/>
        </w:rPr>
        <w:t> </w:t>
      </w:r>
      <w:r w:rsidRPr="00441D8C">
        <w:rPr>
          <w:rFonts w:ascii="Tahoma" w:hAnsi="Tahoma" w:cs="Tahoma"/>
          <w:sz w:val="18"/>
          <w:szCs w:val="18"/>
          <w:lang w:val="pt-BR"/>
        </w:rPr>
        <w:t>atualização e Software Assurance é oferecida para o software indicado</w:t>
      </w:r>
      <w:r w:rsidR="0057017E" w:rsidRPr="00441D8C">
        <w:rPr>
          <w:rFonts w:ascii="Tahoma" w:hAnsi="Tahoma" w:cs="Tahoma"/>
          <w:sz w:val="18"/>
          <w:szCs w:val="18"/>
          <w:lang w:val="pt-BR"/>
        </w:rPr>
        <w:t xml:space="preserve">. </w:t>
      </w:r>
    </w:p>
    <w:p w:rsidR="00023FE7" w:rsidRPr="00441D8C" w:rsidRDefault="00023FE7" w:rsidP="00C145C4">
      <w:pPr>
        <w:pStyle w:val="Heading1"/>
        <w:rPr>
          <w:lang w:val="pt-BR"/>
        </w:rPr>
      </w:pPr>
      <w:r w:rsidRPr="00441D8C">
        <w:rPr>
          <w:lang w:val="pt-BR"/>
        </w:rPr>
        <w:br w:type="page"/>
      </w:r>
      <w:bookmarkStart w:id="10" w:name="_Toc336337841"/>
      <w:bookmarkStart w:id="11" w:name="_Toc360110399"/>
      <w:r w:rsidRPr="00441D8C">
        <w:rPr>
          <w:lang w:val="pt-BR"/>
        </w:rPr>
        <w:lastRenderedPageBreak/>
        <w:t>LISTA DE Produtos</w:t>
      </w:r>
      <w:bookmarkEnd w:id="10"/>
      <w:bookmarkEnd w:id="11"/>
    </w:p>
    <w:p w:rsidR="000E5145" w:rsidRPr="00441D8C" w:rsidRDefault="000E5145" w:rsidP="004E292A">
      <w:pPr>
        <w:pStyle w:val="Heading3"/>
        <w:rPr>
          <w:rFonts w:ascii="Tahoma" w:hAnsi="Tahoma" w:cs="Tahoma"/>
          <w:lang w:val="pt-BR"/>
        </w:rPr>
      </w:pPr>
      <w:bookmarkStart w:id="12" w:name="_Toc300391149"/>
      <w:bookmarkStart w:id="13" w:name="_Toc312398873"/>
      <w:bookmarkStart w:id="14" w:name="_Toc336337842"/>
    </w:p>
    <w:p w:rsidR="00F70479" w:rsidRPr="00441D8C" w:rsidRDefault="00F70479" w:rsidP="00F70479">
      <w:pPr>
        <w:rPr>
          <w:rFonts w:cs="Tahoma"/>
          <w:lang w:val="pt-BR"/>
        </w:rPr>
      </w:pPr>
    </w:p>
    <w:p w:rsidR="00023FE7" w:rsidRPr="00441D8C" w:rsidRDefault="00023FE7" w:rsidP="004E292A">
      <w:pPr>
        <w:pStyle w:val="Heading3"/>
        <w:rPr>
          <w:rFonts w:ascii="Tahoma" w:hAnsi="Tahoma" w:cs="Tahoma"/>
          <w:lang w:val="pt-BR"/>
        </w:rPr>
      </w:pPr>
      <w:bookmarkStart w:id="15" w:name="_Toc360110400"/>
      <w:r w:rsidRPr="00441D8C">
        <w:rPr>
          <w:rFonts w:ascii="Tahoma" w:hAnsi="Tahoma" w:cs="Tahoma"/>
          <w:sz w:val="22"/>
          <w:szCs w:val="22"/>
          <w:lang w:val="pt-BR"/>
        </w:rPr>
        <w:t>POOL DE APLICATIVOS</w:t>
      </w:r>
      <w:bookmarkEnd w:id="12"/>
      <w:bookmarkEnd w:id="13"/>
      <w:bookmarkEnd w:id="14"/>
      <w:bookmarkEnd w:id="15"/>
    </w:p>
    <w:p w:rsidR="006949F0" w:rsidRPr="00441D8C" w:rsidRDefault="006949F0" w:rsidP="006949F0">
      <w:pPr>
        <w:rPr>
          <w:rFonts w:cs="Tahoma"/>
          <w:lang w:val="pt-BR"/>
        </w:rPr>
      </w:pPr>
    </w:p>
    <w:tbl>
      <w:tblPr>
        <w:tblW w:w="10530"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367"/>
        <w:gridCol w:w="378"/>
        <w:gridCol w:w="378"/>
        <w:gridCol w:w="678"/>
        <w:gridCol w:w="514"/>
      </w:tblGrid>
      <w:tr w:rsidR="00B27742" w:rsidRPr="0025481A" w:rsidTr="00753A57">
        <w:trPr>
          <w:cantSplit/>
          <w:trHeight w:val="1376"/>
          <w:tblHeader/>
        </w:trPr>
        <w:tc>
          <w:tcPr>
            <w:tcW w:w="2638" w:type="dxa"/>
            <w:tcBorders>
              <w:top w:val="single" w:sz="4" w:space="0" w:color="FFFFFF"/>
              <w:left w:val="nil"/>
              <w:bottom w:val="nil"/>
            </w:tcBorders>
          </w:tcPr>
          <w:p w:rsidR="00B27742" w:rsidRPr="00441D8C" w:rsidRDefault="00B27742">
            <w:pPr>
              <w:widowControl w:val="0"/>
              <w:ind w:left="-360"/>
              <w:rPr>
                <w:rFonts w:cs="Tahoma"/>
                <w:lang w:val="pt-BR"/>
              </w:rPr>
            </w:pPr>
          </w:p>
        </w:tc>
        <w:tc>
          <w:tcPr>
            <w:tcW w:w="429" w:type="dxa"/>
            <w:textDirection w:val="btLr"/>
            <w:vAlign w:val="center"/>
          </w:tcPr>
          <w:p w:rsidR="00B27742" w:rsidRPr="00753A57" w:rsidRDefault="00B27742" w:rsidP="00753A57">
            <w:pPr>
              <w:pStyle w:val="TableVerticalText"/>
              <w:widowControl w:val="0"/>
              <w:rPr>
                <w:rFonts w:ascii="Tahoma" w:hAnsi="Tahoma" w:cs="Tahoma"/>
              </w:rPr>
            </w:pPr>
            <w:r w:rsidRPr="00753A57">
              <w:rPr>
                <w:rFonts w:ascii="Tahoma" w:hAnsi="Tahoma" w:cs="Tahoma"/>
              </w:rPr>
              <w:t>Notas do Produto</w:t>
            </w:r>
          </w:p>
        </w:tc>
        <w:tc>
          <w:tcPr>
            <w:tcW w:w="429" w:type="dxa"/>
            <w:textDirection w:val="btLr"/>
            <w:vAlign w:val="center"/>
          </w:tcPr>
          <w:p w:rsidR="00B27742" w:rsidRPr="00753A57" w:rsidRDefault="00B27742" w:rsidP="00753A57">
            <w:pPr>
              <w:pStyle w:val="TableVerticalText"/>
              <w:widowControl w:val="0"/>
              <w:rPr>
                <w:rFonts w:ascii="Tahoma" w:hAnsi="Tahoma" w:cs="Tahoma"/>
              </w:rPr>
            </w:pPr>
            <w:r w:rsidRPr="00753A57">
              <w:rPr>
                <w:rFonts w:ascii="Tahoma" w:hAnsi="Tahoma" w:cs="Tahoma"/>
              </w:rPr>
              <w:t>Data disponível</w:t>
            </w:r>
          </w:p>
        </w:tc>
        <w:tc>
          <w:tcPr>
            <w:tcW w:w="429" w:type="dxa"/>
            <w:tcBorders>
              <w:right w:val="single" w:sz="18" w:space="0" w:color="auto"/>
            </w:tcBorders>
            <w:textDirection w:val="btLr"/>
            <w:vAlign w:val="center"/>
          </w:tcPr>
          <w:p w:rsidR="00B27742" w:rsidRPr="00753A57" w:rsidRDefault="00B27742" w:rsidP="00753A57">
            <w:pPr>
              <w:pStyle w:val="TableVerticalText"/>
              <w:widowControl w:val="0"/>
              <w:rPr>
                <w:rFonts w:ascii="Tahoma" w:hAnsi="Tahoma" w:cs="Tahoma"/>
              </w:rPr>
            </w:pPr>
            <w:r w:rsidRPr="00753A57">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25481A" w:rsidRDefault="00B27742">
            <w:pPr>
              <w:pStyle w:val="TableHeadingsBlack"/>
              <w:widowControl w:val="0"/>
              <w:rPr>
                <w:rFonts w:ascii="Tahoma" w:hAnsi="Tahoma" w:cs="Tahoma"/>
              </w:rPr>
            </w:pPr>
            <w:r w:rsidRPr="0025481A">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25481A" w:rsidRDefault="00B27742">
            <w:pPr>
              <w:pStyle w:val="TableHeadingsBlack"/>
              <w:widowControl w:val="0"/>
              <w:rPr>
                <w:rFonts w:ascii="Tahoma" w:hAnsi="Tahoma" w:cs="Tahoma"/>
              </w:rPr>
            </w:pPr>
            <w:r w:rsidRPr="0025481A">
              <w:rPr>
                <w:rFonts w:ascii="Tahoma" w:hAnsi="Tahoma" w:cs="Tahoma"/>
              </w:rPr>
              <w:t>Licença Open</w:t>
            </w:r>
          </w:p>
        </w:tc>
        <w:tc>
          <w:tcPr>
            <w:tcW w:w="367" w:type="dxa"/>
            <w:tcBorders>
              <w:left w:val="single" w:sz="18" w:space="0" w:color="auto"/>
            </w:tcBorders>
            <w:textDirection w:val="btLr"/>
            <w:vAlign w:val="center"/>
          </w:tcPr>
          <w:p w:rsidR="00B27742" w:rsidRPr="0025481A" w:rsidRDefault="00B27742" w:rsidP="0067519C">
            <w:pPr>
              <w:pStyle w:val="TableVerticalText"/>
              <w:widowControl w:val="0"/>
              <w:rPr>
                <w:rFonts w:ascii="Tahoma" w:hAnsi="Tahoma" w:cs="Tahoma"/>
              </w:rPr>
            </w:pPr>
            <w:r w:rsidRPr="0025481A">
              <w:rPr>
                <w:rFonts w:ascii="Tahoma" w:hAnsi="Tahoma" w:cs="Tahoma"/>
              </w:rPr>
              <w:t>Unidades Campus e School</w:t>
            </w:r>
          </w:p>
        </w:tc>
        <w:tc>
          <w:tcPr>
            <w:tcW w:w="378" w:type="dxa"/>
            <w:tcBorders>
              <w:right w:val="single" w:sz="18" w:space="0" w:color="auto"/>
            </w:tcBorders>
            <w:textDirection w:val="btLr"/>
            <w:vAlign w:val="center"/>
          </w:tcPr>
          <w:p w:rsidR="00B27742" w:rsidRPr="0025481A" w:rsidRDefault="00B27742" w:rsidP="0067519C">
            <w:pPr>
              <w:pStyle w:val="TableVerticalText"/>
              <w:widowControl w:val="0"/>
              <w:rPr>
                <w:rFonts w:ascii="Tahoma" w:hAnsi="Tahoma" w:cs="Tahoma"/>
              </w:rPr>
            </w:pPr>
            <w:r w:rsidRPr="0025481A">
              <w:rPr>
                <w:rFonts w:ascii="Tahoma" w:hAnsi="Tahoma" w:cs="Tahoma"/>
              </w:rPr>
              <w:t>EA e EA Sub</w:t>
            </w:r>
          </w:p>
        </w:tc>
        <w:tc>
          <w:tcPr>
            <w:tcW w:w="378" w:type="dxa"/>
            <w:tcBorders>
              <w:left w:val="single" w:sz="18" w:space="0" w:color="auto"/>
              <w:right w:val="single" w:sz="18" w:space="0" w:color="auto"/>
            </w:tcBorders>
            <w:textDirection w:val="btLr"/>
            <w:vAlign w:val="center"/>
          </w:tcPr>
          <w:p w:rsidR="00B27742" w:rsidRPr="0025481A" w:rsidRDefault="00B27742" w:rsidP="0067519C">
            <w:pPr>
              <w:pStyle w:val="TableVerticalText"/>
              <w:widowControl w:val="0"/>
              <w:rPr>
                <w:rFonts w:ascii="Tahoma" w:hAnsi="Tahoma" w:cs="Tahoma"/>
              </w:rPr>
            </w:pPr>
            <w:r w:rsidRPr="0025481A">
              <w:rPr>
                <w:rFonts w:ascii="Tahoma" w:hAnsi="Tahoma" w:cs="Tahoma"/>
              </w:rPr>
              <w:t>OV / OVS</w:t>
            </w:r>
          </w:p>
        </w:tc>
        <w:tc>
          <w:tcPr>
            <w:tcW w:w="678" w:type="dxa"/>
            <w:textDirection w:val="btLr"/>
            <w:vAlign w:val="center"/>
          </w:tcPr>
          <w:p w:rsidR="00B27742" w:rsidRPr="0025481A" w:rsidRDefault="00B0036E" w:rsidP="0067519C">
            <w:pPr>
              <w:pStyle w:val="TableVerticalText"/>
              <w:widowControl w:val="0"/>
              <w:spacing w:before="120"/>
              <w:rPr>
                <w:rFonts w:ascii="Tahoma" w:hAnsi="Tahoma" w:cs="Tahoma"/>
              </w:rPr>
            </w:pPr>
            <w:r w:rsidRPr="0025481A">
              <w:rPr>
                <w:rFonts w:ascii="Tahoma" w:hAnsi="Tahoma" w:cs="Tahoma"/>
              </w:rPr>
              <w:t>EES / OVS -ES</w:t>
            </w:r>
          </w:p>
        </w:tc>
        <w:tc>
          <w:tcPr>
            <w:tcW w:w="514" w:type="dxa"/>
            <w:textDirection w:val="btLr"/>
            <w:vAlign w:val="center"/>
          </w:tcPr>
          <w:p w:rsidR="00B27742" w:rsidRPr="0025481A" w:rsidRDefault="00B27742" w:rsidP="0067519C">
            <w:pPr>
              <w:pStyle w:val="TableVerticalText"/>
              <w:widowControl w:val="0"/>
              <w:rPr>
                <w:rFonts w:ascii="Tahoma" w:hAnsi="Tahoma" w:cs="Tahoma"/>
              </w:rPr>
            </w:pPr>
            <w:r w:rsidRPr="0025481A">
              <w:rPr>
                <w:rFonts w:ascii="Tahoma" w:hAnsi="Tahoma" w:cs="Tahoma"/>
              </w:rPr>
              <w:t>Mínimo de Licenças Open</w:t>
            </w:r>
          </w:p>
        </w:tc>
      </w:tr>
      <w:tr w:rsidR="00B27742" w:rsidRPr="0025481A" w:rsidTr="009F6C6D">
        <w:trPr>
          <w:cantSplit/>
          <w:trHeight w:val="271"/>
          <w:tblHeader/>
        </w:trPr>
        <w:tc>
          <w:tcPr>
            <w:tcW w:w="2638" w:type="dxa"/>
            <w:vMerge w:val="restart"/>
            <w:tcBorders>
              <w:top w:val="nil"/>
              <w:left w:val="nil"/>
            </w:tcBorders>
          </w:tcPr>
          <w:p w:rsidR="00B27742" w:rsidRPr="0025481A" w:rsidRDefault="00B27742">
            <w:pPr>
              <w:widowControl w:val="0"/>
              <w:rPr>
                <w:rFonts w:cs="Tahoma"/>
                <w:b/>
              </w:rPr>
            </w:pPr>
          </w:p>
        </w:tc>
        <w:tc>
          <w:tcPr>
            <w:tcW w:w="429" w:type="dxa"/>
            <w:vMerge w:val="restart"/>
          </w:tcPr>
          <w:p w:rsidR="00B27742" w:rsidRPr="00753A57" w:rsidRDefault="00B27742">
            <w:pPr>
              <w:keepNext/>
              <w:widowControl w:val="0"/>
              <w:spacing w:before="200" w:after="120"/>
              <w:jc w:val="center"/>
              <w:outlineLvl w:val="0"/>
              <w:rPr>
                <w:rFonts w:ascii="Trebuchet MS" w:hAnsi="Trebuchet MS" w:cs="Tahoma"/>
                <w:b/>
                <w:color w:val="0000FF"/>
                <w:sz w:val="10"/>
              </w:rPr>
            </w:pPr>
            <w:r w:rsidRPr="00753A57">
              <w:rPr>
                <w:rFonts w:ascii="Trebuchet MS" w:hAnsi="Trebuchet MS" w:cs="Tahoma"/>
                <w:b/>
                <w:color w:val="0000FF"/>
                <w:sz w:val="10"/>
              </w:rPr>
              <w:t>(Ctrl + clique)</w:t>
            </w:r>
          </w:p>
        </w:tc>
        <w:tc>
          <w:tcPr>
            <w:tcW w:w="429" w:type="dxa"/>
            <w:vMerge w:val="restart"/>
          </w:tcPr>
          <w:p w:rsidR="00B27742" w:rsidRPr="0025481A" w:rsidRDefault="00B27742">
            <w:pPr>
              <w:widowControl w:val="0"/>
              <w:rPr>
                <w:rFonts w:cs="Tahoma"/>
              </w:rPr>
            </w:pPr>
          </w:p>
        </w:tc>
        <w:tc>
          <w:tcPr>
            <w:tcW w:w="429" w:type="dxa"/>
            <w:vMerge w:val="restart"/>
            <w:tcBorders>
              <w:right w:val="single" w:sz="18" w:space="0" w:color="auto"/>
            </w:tcBorders>
          </w:tcPr>
          <w:p w:rsidR="00B27742" w:rsidRPr="0025481A" w:rsidRDefault="00B27742">
            <w:pPr>
              <w:widowControl w:val="0"/>
              <w:rPr>
                <w:rFonts w:cs="Tahoma"/>
              </w:rPr>
            </w:pPr>
          </w:p>
        </w:tc>
        <w:tc>
          <w:tcPr>
            <w:tcW w:w="429" w:type="dxa"/>
            <w:vMerge w:val="restart"/>
            <w:tcBorders>
              <w:left w:val="single" w:sz="18" w:space="0" w:color="auto"/>
            </w:tcBorders>
            <w:vAlign w:val="center"/>
          </w:tcPr>
          <w:p w:rsidR="00B27742" w:rsidRPr="0025481A" w:rsidRDefault="00B27742">
            <w:pPr>
              <w:pStyle w:val="TableHeadingsRed"/>
              <w:widowControl w:val="0"/>
              <w:rPr>
                <w:rFonts w:ascii="Tahoma" w:hAnsi="Tahoma" w:cs="Tahoma"/>
              </w:rPr>
            </w:pPr>
            <w:r w:rsidRPr="0025481A">
              <w:rPr>
                <w:rFonts w:ascii="Tahoma" w:hAnsi="Tahoma" w:cs="Tahoma"/>
              </w:rPr>
              <w:t>L</w:t>
            </w:r>
          </w:p>
        </w:tc>
        <w:tc>
          <w:tcPr>
            <w:tcW w:w="1287" w:type="dxa"/>
            <w:gridSpan w:val="3"/>
            <w:vAlign w:val="center"/>
          </w:tcPr>
          <w:p w:rsidR="00B27742" w:rsidRPr="0025481A" w:rsidRDefault="00B27742">
            <w:pPr>
              <w:pStyle w:val="TableHeadingsGreen"/>
              <w:widowControl w:val="0"/>
              <w:rPr>
                <w:rFonts w:ascii="Tahoma" w:hAnsi="Tahoma" w:cs="Tahoma"/>
              </w:rPr>
            </w:pPr>
            <w:r w:rsidRPr="0025481A">
              <w:rPr>
                <w:rFonts w:ascii="Tahoma" w:hAnsi="Tahoma" w:cs="Tahoma"/>
              </w:rPr>
              <w:t>L&amp;SA</w:t>
            </w:r>
          </w:p>
        </w:tc>
        <w:tc>
          <w:tcPr>
            <w:tcW w:w="1287" w:type="dxa"/>
            <w:gridSpan w:val="3"/>
            <w:tcBorders>
              <w:right w:val="single" w:sz="18" w:space="0" w:color="auto"/>
            </w:tcBorders>
            <w:vAlign w:val="center"/>
          </w:tcPr>
          <w:p w:rsidR="00B27742" w:rsidRPr="0025481A" w:rsidRDefault="00B27742">
            <w:pPr>
              <w:pStyle w:val="TableHeadingsBlue"/>
              <w:widowControl w:val="0"/>
              <w:rPr>
                <w:rFonts w:ascii="Tahoma" w:hAnsi="Tahoma" w:cs="Tahoma"/>
              </w:rPr>
            </w:pPr>
            <w:r w:rsidRPr="0025481A">
              <w:rPr>
                <w:rFonts w:ascii="Tahoma" w:hAnsi="Tahoma" w:cs="Tahoma"/>
              </w:rPr>
              <w:t>SA</w:t>
            </w:r>
          </w:p>
        </w:tc>
        <w:tc>
          <w:tcPr>
            <w:tcW w:w="429" w:type="dxa"/>
            <w:vMerge w:val="restart"/>
            <w:tcBorders>
              <w:left w:val="single" w:sz="18" w:space="0" w:color="auto"/>
            </w:tcBorders>
            <w:vAlign w:val="center"/>
          </w:tcPr>
          <w:p w:rsidR="00B27742" w:rsidRPr="0025481A" w:rsidRDefault="00B27742">
            <w:pPr>
              <w:pStyle w:val="TableHeadingsRed"/>
              <w:widowControl w:val="0"/>
              <w:rPr>
                <w:rFonts w:ascii="Tahoma" w:hAnsi="Tahoma" w:cs="Tahoma"/>
              </w:rPr>
            </w:pPr>
            <w:r w:rsidRPr="0025481A">
              <w:rPr>
                <w:rFonts w:ascii="Tahoma" w:hAnsi="Tahoma" w:cs="Tahoma"/>
              </w:rPr>
              <w:t>L</w:t>
            </w:r>
          </w:p>
        </w:tc>
        <w:tc>
          <w:tcPr>
            <w:tcW w:w="429" w:type="dxa"/>
            <w:vAlign w:val="center"/>
          </w:tcPr>
          <w:p w:rsidR="00B27742" w:rsidRPr="0025481A" w:rsidRDefault="00B27742">
            <w:pPr>
              <w:pStyle w:val="TableHeadingsGreen"/>
              <w:widowControl w:val="0"/>
              <w:rPr>
                <w:rFonts w:ascii="Tahoma" w:hAnsi="Tahoma" w:cs="Tahoma"/>
              </w:rPr>
            </w:pPr>
            <w:r w:rsidRPr="0025481A">
              <w:rPr>
                <w:rFonts w:ascii="Tahoma" w:hAnsi="Tahoma" w:cs="Tahoma"/>
              </w:rPr>
              <w:t>L&amp;SA</w:t>
            </w:r>
          </w:p>
        </w:tc>
        <w:tc>
          <w:tcPr>
            <w:tcW w:w="429" w:type="dxa"/>
            <w:vMerge w:val="restart"/>
            <w:tcBorders>
              <w:right w:val="single" w:sz="18" w:space="0" w:color="auto"/>
            </w:tcBorders>
            <w:vAlign w:val="center"/>
          </w:tcPr>
          <w:p w:rsidR="00B27742" w:rsidRPr="0025481A" w:rsidRDefault="00B27742">
            <w:pPr>
              <w:pStyle w:val="TableHeadingsBlue"/>
              <w:widowControl w:val="0"/>
              <w:rPr>
                <w:rFonts w:ascii="Tahoma" w:hAnsi="Tahoma" w:cs="Tahoma"/>
              </w:rPr>
            </w:pPr>
            <w:r w:rsidRPr="0025481A">
              <w:rPr>
                <w:rFonts w:ascii="Tahoma" w:hAnsi="Tahoma" w:cs="Tahoma"/>
              </w:rPr>
              <w:t>SA</w:t>
            </w:r>
          </w:p>
        </w:tc>
        <w:tc>
          <w:tcPr>
            <w:tcW w:w="367" w:type="dxa"/>
            <w:vMerge w:val="restart"/>
            <w:tcBorders>
              <w:left w:val="single" w:sz="18" w:space="0" w:color="auto"/>
            </w:tcBorders>
          </w:tcPr>
          <w:p w:rsidR="00B27742" w:rsidRPr="0025481A" w:rsidRDefault="00B27742" w:rsidP="00097B90">
            <w:pPr>
              <w:widowControl w:val="0"/>
              <w:rPr>
                <w:rFonts w:cs="Tahoma"/>
              </w:rPr>
            </w:pPr>
          </w:p>
        </w:tc>
        <w:tc>
          <w:tcPr>
            <w:tcW w:w="378" w:type="dxa"/>
            <w:vMerge w:val="restart"/>
            <w:tcBorders>
              <w:right w:val="single" w:sz="18" w:space="0" w:color="auto"/>
            </w:tcBorders>
          </w:tcPr>
          <w:p w:rsidR="00B27742" w:rsidRPr="0025481A" w:rsidRDefault="00B27742">
            <w:pPr>
              <w:widowControl w:val="0"/>
              <w:rPr>
                <w:rFonts w:cs="Tahoma"/>
              </w:rPr>
            </w:pPr>
          </w:p>
        </w:tc>
        <w:tc>
          <w:tcPr>
            <w:tcW w:w="378" w:type="dxa"/>
            <w:vMerge w:val="restart"/>
            <w:tcBorders>
              <w:left w:val="single" w:sz="18" w:space="0" w:color="auto"/>
              <w:right w:val="single" w:sz="18" w:space="0" w:color="auto"/>
            </w:tcBorders>
          </w:tcPr>
          <w:p w:rsidR="00B27742" w:rsidRPr="0025481A" w:rsidRDefault="00B27742">
            <w:pPr>
              <w:widowControl w:val="0"/>
              <w:rPr>
                <w:rFonts w:cs="Tahoma"/>
              </w:rPr>
            </w:pPr>
          </w:p>
        </w:tc>
        <w:tc>
          <w:tcPr>
            <w:tcW w:w="678" w:type="dxa"/>
            <w:vMerge w:val="restart"/>
          </w:tcPr>
          <w:p w:rsidR="00B27742" w:rsidRPr="0025481A" w:rsidRDefault="00B27742">
            <w:pPr>
              <w:widowControl w:val="0"/>
              <w:rPr>
                <w:rFonts w:cs="Tahoma"/>
              </w:rPr>
            </w:pPr>
          </w:p>
        </w:tc>
        <w:tc>
          <w:tcPr>
            <w:tcW w:w="514" w:type="dxa"/>
            <w:vMerge w:val="restart"/>
          </w:tcPr>
          <w:p w:rsidR="00B27742" w:rsidRPr="0025481A" w:rsidRDefault="00B27742">
            <w:pPr>
              <w:widowControl w:val="0"/>
              <w:rPr>
                <w:rFonts w:cs="Tahoma"/>
              </w:rPr>
            </w:pPr>
          </w:p>
        </w:tc>
      </w:tr>
      <w:tr w:rsidR="00B27742" w:rsidRPr="0025481A" w:rsidTr="009F6C6D">
        <w:trPr>
          <w:cantSplit/>
          <w:trHeight w:val="262"/>
          <w:tblHeader/>
        </w:trPr>
        <w:tc>
          <w:tcPr>
            <w:tcW w:w="2638" w:type="dxa"/>
            <w:vMerge/>
            <w:tcBorders>
              <w:top w:val="single" w:sz="4" w:space="0" w:color="auto"/>
              <w:left w:val="nil"/>
              <w:bottom w:val="single" w:sz="4" w:space="0" w:color="auto"/>
            </w:tcBorders>
          </w:tcPr>
          <w:p w:rsidR="00B27742" w:rsidRPr="0025481A" w:rsidRDefault="00B27742">
            <w:pPr>
              <w:widowControl w:val="0"/>
              <w:rPr>
                <w:rFonts w:cs="Tahoma"/>
              </w:rPr>
            </w:pPr>
          </w:p>
        </w:tc>
        <w:tc>
          <w:tcPr>
            <w:tcW w:w="429" w:type="dxa"/>
            <w:vMerge/>
            <w:tcBorders>
              <w:bottom w:val="single" w:sz="4" w:space="0" w:color="auto"/>
            </w:tcBorders>
          </w:tcPr>
          <w:p w:rsidR="00B27742" w:rsidRPr="00753A57" w:rsidRDefault="00B27742">
            <w:pPr>
              <w:keepNext/>
              <w:widowControl w:val="0"/>
              <w:spacing w:before="200" w:after="120"/>
              <w:outlineLvl w:val="0"/>
              <w:rPr>
                <w:rFonts w:ascii="Trebuchet MS" w:hAnsi="Trebuchet MS" w:cs="Tahoma"/>
                <w:b/>
              </w:rPr>
            </w:pPr>
          </w:p>
        </w:tc>
        <w:tc>
          <w:tcPr>
            <w:tcW w:w="429" w:type="dxa"/>
            <w:vMerge/>
            <w:tcBorders>
              <w:bottom w:val="single" w:sz="4" w:space="0" w:color="auto"/>
            </w:tcBorders>
          </w:tcPr>
          <w:p w:rsidR="00B27742" w:rsidRPr="0025481A" w:rsidRDefault="00B27742">
            <w:pPr>
              <w:widowControl w:val="0"/>
              <w:rPr>
                <w:rFonts w:cs="Tahoma"/>
              </w:rPr>
            </w:pPr>
          </w:p>
        </w:tc>
        <w:tc>
          <w:tcPr>
            <w:tcW w:w="429" w:type="dxa"/>
            <w:vMerge/>
            <w:tcBorders>
              <w:bottom w:val="single" w:sz="4" w:space="0" w:color="auto"/>
              <w:right w:val="single" w:sz="18" w:space="0" w:color="auto"/>
            </w:tcBorders>
          </w:tcPr>
          <w:p w:rsidR="00B27742" w:rsidRPr="0025481A"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25481A" w:rsidRDefault="00B27742">
            <w:pPr>
              <w:widowControl w:val="0"/>
              <w:jc w:val="center"/>
              <w:rPr>
                <w:rFonts w:cs="Tahoma"/>
              </w:rPr>
            </w:pPr>
          </w:p>
        </w:tc>
        <w:tc>
          <w:tcPr>
            <w:tcW w:w="429" w:type="dxa"/>
            <w:tcBorders>
              <w:bottom w:val="single" w:sz="4" w:space="0" w:color="auto"/>
            </w:tcBorders>
            <w:vAlign w:val="center"/>
          </w:tcPr>
          <w:p w:rsidR="00B27742" w:rsidRPr="0025481A" w:rsidRDefault="00B27742">
            <w:pPr>
              <w:pStyle w:val="TableHeadingsGreen"/>
              <w:widowControl w:val="0"/>
              <w:rPr>
                <w:rFonts w:ascii="Tahoma" w:hAnsi="Tahoma" w:cs="Tahoma"/>
              </w:rPr>
            </w:pPr>
            <w:r w:rsidRPr="0025481A">
              <w:rPr>
                <w:rFonts w:ascii="Tahoma" w:hAnsi="Tahoma" w:cs="Tahoma"/>
              </w:rPr>
              <w:t>3An</w:t>
            </w:r>
          </w:p>
        </w:tc>
        <w:tc>
          <w:tcPr>
            <w:tcW w:w="429" w:type="dxa"/>
            <w:tcBorders>
              <w:bottom w:val="single" w:sz="4" w:space="0" w:color="auto"/>
            </w:tcBorders>
            <w:vAlign w:val="center"/>
          </w:tcPr>
          <w:p w:rsidR="00B27742" w:rsidRPr="0025481A" w:rsidRDefault="00B27742">
            <w:pPr>
              <w:pStyle w:val="TableHeadingsGreen"/>
              <w:widowControl w:val="0"/>
              <w:rPr>
                <w:rFonts w:ascii="Tahoma" w:hAnsi="Tahoma" w:cs="Tahoma"/>
              </w:rPr>
            </w:pPr>
            <w:r w:rsidRPr="0025481A">
              <w:rPr>
                <w:rFonts w:ascii="Tahoma" w:hAnsi="Tahoma" w:cs="Tahoma"/>
              </w:rPr>
              <w:t>2An</w:t>
            </w:r>
          </w:p>
        </w:tc>
        <w:tc>
          <w:tcPr>
            <w:tcW w:w="429" w:type="dxa"/>
            <w:tcBorders>
              <w:bottom w:val="single" w:sz="4" w:space="0" w:color="auto"/>
            </w:tcBorders>
            <w:vAlign w:val="center"/>
          </w:tcPr>
          <w:p w:rsidR="00B27742" w:rsidRPr="0025481A" w:rsidRDefault="00B27742">
            <w:pPr>
              <w:pStyle w:val="TableHeadingsGreen"/>
              <w:widowControl w:val="0"/>
              <w:rPr>
                <w:rFonts w:ascii="Tahoma" w:hAnsi="Tahoma" w:cs="Tahoma"/>
              </w:rPr>
            </w:pPr>
            <w:r w:rsidRPr="0025481A">
              <w:rPr>
                <w:rFonts w:ascii="Tahoma" w:hAnsi="Tahoma" w:cs="Tahoma"/>
              </w:rPr>
              <w:t>1An</w:t>
            </w:r>
          </w:p>
        </w:tc>
        <w:tc>
          <w:tcPr>
            <w:tcW w:w="429" w:type="dxa"/>
            <w:tcBorders>
              <w:bottom w:val="single" w:sz="4" w:space="0" w:color="auto"/>
            </w:tcBorders>
            <w:vAlign w:val="center"/>
          </w:tcPr>
          <w:p w:rsidR="00B27742" w:rsidRPr="0025481A" w:rsidRDefault="00B27742">
            <w:pPr>
              <w:pStyle w:val="TableHeadingsBlue"/>
              <w:widowControl w:val="0"/>
              <w:rPr>
                <w:rFonts w:ascii="Tahoma" w:hAnsi="Tahoma" w:cs="Tahoma"/>
              </w:rPr>
            </w:pPr>
            <w:r w:rsidRPr="0025481A">
              <w:rPr>
                <w:rFonts w:ascii="Tahoma" w:hAnsi="Tahoma" w:cs="Tahoma"/>
              </w:rPr>
              <w:t>3An</w:t>
            </w:r>
          </w:p>
        </w:tc>
        <w:tc>
          <w:tcPr>
            <w:tcW w:w="429" w:type="dxa"/>
            <w:tcBorders>
              <w:bottom w:val="single" w:sz="4" w:space="0" w:color="auto"/>
            </w:tcBorders>
            <w:vAlign w:val="center"/>
          </w:tcPr>
          <w:p w:rsidR="00B27742" w:rsidRPr="0025481A" w:rsidRDefault="00B27742">
            <w:pPr>
              <w:pStyle w:val="TableHeadingsBlue"/>
              <w:widowControl w:val="0"/>
              <w:rPr>
                <w:rFonts w:ascii="Tahoma" w:hAnsi="Tahoma" w:cs="Tahoma"/>
              </w:rPr>
            </w:pPr>
            <w:r w:rsidRPr="0025481A">
              <w:rPr>
                <w:rFonts w:ascii="Tahoma" w:hAnsi="Tahoma" w:cs="Tahoma"/>
              </w:rPr>
              <w:t>2An</w:t>
            </w:r>
          </w:p>
        </w:tc>
        <w:tc>
          <w:tcPr>
            <w:tcW w:w="429" w:type="dxa"/>
            <w:tcBorders>
              <w:bottom w:val="single" w:sz="4" w:space="0" w:color="auto"/>
              <w:right w:val="single" w:sz="18" w:space="0" w:color="auto"/>
            </w:tcBorders>
            <w:vAlign w:val="center"/>
          </w:tcPr>
          <w:p w:rsidR="00B27742" w:rsidRPr="0025481A" w:rsidRDefault="00B27742">
            <w:pPr>
              <w:pStyle w:val="TableHeadingsBlue"/>
              <w:widowControl w:val="0"/>
              <w:rPr>
                <w:rFonts w:ascii="Tahoma" w:hAnsi="Tahoma" w:cs="Tahoma"/>
              </w:rPr>
            </w:pPr>
            <w:r w:rsidRPr="0025481A">
              <w:rPr>
                <w:rFonts w:ascii="Tahoma" w:hAnsi="Tahoma" w:cs="Tahoma"/>
              </w:rPr>
              <w:t>1An</w:t>
            </w:r>
          </w:p>
        </w:tc>
        <w:tc>
          <w:tcPr>
            <w:tcW w:w="429" w:type="dxa"/>
            <w:vMerge/>
            <w:tcBorders>
              <w:left w:val="single" w:sz="18" w:space="0" w:color="auto"/>
              <w:bottom w:val="single" w:sz="4" w:space="0" w:color="auto"/>
            </w:tcBorders>
            <w:vAlign w:val="center"/>
          </w:tcPr>
          <w:p w:rsidR="00B27742" w:rsidRPr="0025481A" w:rsidRDefault="00B27742">
            <w:pPr>
              <w:widowControl w:val="0"/>
              <w:jc w:val="center"/>
              <w:rPr>
                <w:rFonts w:cs="Tahoma"/>
              </w:rPr>
            </w:pPr>
          </w:p>
        </w:tc>
        <w:tc>
          <w:tcPr>
            <w:tcW w:w="429" w:type="dxa"/>
            <w:tcBorders>
              <w:bottom w:val="single" w:sz="4" w:space="0" w:color="auto"/>
            </w:tcBorders>
            <w:vAlign w:val="center"/>
          </w:tcPr>
          <w:p w:rsidR="00B27742" w:rsidRPr="0025481A" w:rsidRDefault="00B27742">
            <w:pPr>
              <w:pStyle w:val="TableHeadingsGreen"/>
              <w:widowControl w:val="0"/>
              <w:rPr>
                <w:rFonts w:ascii="Tahoma" w:hAnsi="Tahoma" w:cs="Tahoma"/>
              </w:rPr>
            </w:pPr>
            <w:r w:rsidRPr="0025481A">
              <w:rPr>
                <w:rFonts w:ascii="Tahoma" w:hAnsi="Tahoma" w:cs="Tahoma"/>
              </w:rPr>
              <w:t>P</w:t>
            </w:r>
          </w:p>
        </w:tc>
        <w:tc>
          <w:tcPr>
            <w:tcW w:w="429" w:type="dxa"/>
            <w:vMerge/>
            <w:tcBorders>
              <w:bottom w:val="single" w:sz="4" w:space="0" w:color="auto"/>
              <w:right w:val="single" w:sz="18" w:space="0" w:color="auto"/>
            </w:tcBorders>
          </w:tcPr>
          <w:p w:rsidR="00B27742" w:rsidRPr="0025481A" w:rsidRDefault="00B27742">
            <w:pPr>
              <w:widowControl w:val="0"/>
              <w:rPr>
                <w:rFonts w:cs="Tahoma"/>
              </w:rPr>
            </w:pPr>
          </w:p>
        </w:tc>
        <w:tc>
          <w:tcPr>
            <w:tcW w:w="367" w:type="dxa"/>
            <w:vMerge/>
            <w:tcBorders>
              <w:left w:val="single" w:sz="18" w:space="0" w:color="auto"/>
              <w:bottom w:val="single" w:sz="4" w:space="0" w:color="auto"/>
            </w:tcBorders>
          </w:tcPr>
          <w:p w:rsidR="00B27742" w:rsidRPr="0025481A" w:rsidRDefault="00B27742">
            <w:pPr>
              <w:widowControl w:val="0"/>
              <w:rPr>
                <w:rFonts w:cs="Tahoma"/>
              </w:rPr>
            </w:pPr>
          </w:p>
        </w:tc>
        <w:tc>
          <w:tcPr>
            <w:tcW w:w="378" w:type="dxa"/>
            <w:vMerge/>
            <w:tcBorders>
              <w:bottom w:val="single" w:sz="4" w:space="0" w:color="auto"/>
              <w:right w:val="single" w:sz="18" w:space="0" w:color="auto"/>
            </w:tcBorders>
          </w:tcPr>
          <w:p w:rsidR="00B27742" w:rsidRPr="0025481A" w:rsidRDefault="00B27742">
            <w:pPr>
              <w:widowControl w:val="0"/>
              <w:rPr>
                <w:rFonts w:cs="Tahoma"/>
              </w:rPr>
            </w:pPr>
          </w:p>
        </w:tc>
        <w:tc>
          <w:tcPr>
            <w:tcW w:w="378" w:type="dxa"/>
            <w:vMerge/>
            <w:tcBorders>
              <w:left w:val="single" w:sz="18" w:space="0" w:color="auto"/>
              <w:bottom w:val="single" w:sz="4" w:space="0" w:color="auto"/>
              <w:right w:val="single" w:sz="18" w:space="0" w:color="auto"/>
            </w:tcBorders>
          </w:tcPr>
          <w:p w:rsidR="00B27742" w:rsidRPr="0025481A" w:rsidRDefault="00B27742">
            <w:pPr>
              <w:widowControl w:val="0"/>
              <w:rPr>
                <w:rFonts w:cs="Tahoma"/>
              </w:rPr>
            </w:pPr>
          </w:p>
        </w:tc>
        <w:tc>
          <w:tcPr>
            <w:tcW w:w="678" w:type="dxa"/>
            <w:vMerge/>
            <w:tcBorders>
              <w:bottom w:val="single" w:sz="4" w:space="0" w:color="auto"/>
            </w:tcBorders>
          </w:tcPr>
          <w:p w:rsidR="00B27742" w:rsidRPr="0025481A" w:rsidRDefault="00B27742">
            <w:pPr>
              <w:widowControl w:val="0"/>
              <w:rPr>
                <w:rFonts w:cs="Tahoma"/>
              </w:rPr>
            </w:pPr>
          </w:p>
        </w:tc>
        <w:tc>
          <w:tcPr>
            <w:tcW w:w="514" w:type="dxa"/>
            <w:vMerge/>
            <w:tcBorders>
              <w:bottom w:val="single" w:sz="4" w:space="0" w:color="auto"/>
            </w:tcBorders>
          </w:tcPr>
          <w:p w:rsidR="00B27742" w:rsidRPr="0025481A" w:rsidRDefault="00B27742">
            <w:pPr>
              <w:widowControl w:val="0"/>
              <w:rPr>
                <w:rFonts w:cs="Tahoma"/>
              </w:rPr>
            </w:pPr>
          </w:p>
        </w:tc>
      </w:tr>
      <w:tr w:rsidR="001C61C9" w:rsidRPr="0025481A" w:rsidTr="009F6C6D">
        <w:trPr>
          <w:cantSplit/>
          <w:trHeight w:val="287"/>
        </w:trPr>
        <w:tc>
          <w:tcPr>
            <w:tcW w:w="2638" w:type="dxa"/>
            <w:tcBorders>
              <w:bottom w:val="single" w:sz="4" w:space="0" w:color="auto"/>
            </w:tcBorders>
            <w:shd w:val="clear" w:color="auto" w:fill="FABF8F"/>
            <w:vAlign w:val="center"/>
          </w:tcPr>
          <w:p w:rsidR="00B27742" w:rsidRPr="0025481A" w:rsidRDefault="00B27742" w:rsidP="00E47ADA">
            <w:pPr>
              <w:pStyle w:val="ProductNames"/>
              <w:spacing w:beforeLines="20" w:before="48" w:afterLines="20" w:after="48"/>
              <w:rPr>
                <w:rFonts w:ascii="Tahoma" w:hAnsi="Tahoma" w:cs="Tahoma"/>
                <w:sz w:val="14"/>
              </w:rPr>
            </w:pPr>
            <w:bookmarkStart w:id="16" w:name="_Toc336337843"/>
            <w:bookmarkStart w:id="17" w:name="_Toc360110401"/>
            <w:r w:rsidRPr="0025481A">
              <w:rPr>
                <w:rFonts w:ascii="Tahoma" w:hAnsi="Tahoma" w:cs="Tahoma"/>
                <w:sz w:val="14"/>
              </w:rPr>
              <w:t xml:space="preserve">Access </w:t>
            </w:r>
            <w:bookmarkEnd w:id="16"/>
            <w:r w:rsidRPr="0025481A">
              <w:rPr>
                <w:rFonts w:ascii="Tahoma" w:hAnsi="Tahoma" w:cs="Tahoma"/>
                <w:sz w:val="14"/>
              </w:rPr>
              <w:t>2013</w:t>
            </w:r>
            <w:bookmarkEnd w:id="17"/>
          </w:p>
        </w:tc>
        <w:tc>
          <w:tcPr>
            <w:tcW w:w="429" w:type="dxa"/>
            <w:tcBorders>
              <w:bottom w:val="single" w:sz="4" w:space="0" w:color="auto"/>
            </w:tcBorders>
            <w:shd w:val="clear" w:color="auto" w:fill="FABF8F"/>
            <w:vAlign w:val="center"/>
          </w:tcPr>
          <w:p w:rsidR="00B27742" w:rsidRPr="00753A57"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25481A" w:rsidRDefault="00014EAD" w:rsidP="004000C7">
            <w:pPr>
              <w:pStyle w:val="TableText"/>
              <w:widowControl w:val="0"/>
              <w:rPr>
                <w:rFonts w:ascii="Tahoma" w:hAnsi="Tahoma" w:cs="Tahoma"/>
                <w:color w:val="000000"/>
                <w:sz w:val="13"/>
              </w:rPr>
            </w:pPr>
            <w:r w:rsidRPr="0025481A">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color w:val="000000"/>
                <w:sz w:val="13"/>
              </w:rPr>
            </w:pPr>
            <w:r w:rsidRPr="0025481A">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tcPr>
          <w:p w:rsidR="00B27742" w:rsidRPr="0025481A"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p>
        </w:tc>
      </w:tr>
      <w:tr w:rsidR="001C61C9" w:rsidRPr="0025481A" w:rsidTr="009F6C6D">
        <w:trPr>
          <w:cantSplit/>
          <w:trHeight w:val="287"/>
        </w:trPr>
        <w:tc>
          <w:tcPr>
            <w:tcW w:w="2638" w:type="dxa"/>
            <w:tcBorders>
              <w:bottom w:val="single" w:sz="4" w:space="0" w:color="auto"/>
            </w:tcBorders>
            <w:shd w:val="clear" w:color="auto" w:fill="FFFFFF"/>
            <w:vAlign w:val="center"/>
          </w:tcPr>
          <w:p w:rsidR="00B27742" w:rsidRPr="0025481A" w:rsidRDefault="00B27742" w:rsidP="00E47ADA">
            <w:pPr>
              <w:pStyle w:val="ProductNames"/>
              <w:spacing w:beforeLines="20" w:before="48" w:afterLines="20" w:after="48"/>
              <w:rPr>
                <w:rFonts w:ascii="Tahoma" w:hAnsi="Tahoma" w:cs="Tahoma"/>
                <w:sz w:val="14"/>
              </w:rPr>
            </w:pPr>
            <w:bookmarkStart w:id="18" w:name="_Toc336337844"/>
            <w:bookmarkStart w:id="19" w:name="_Toc360110402"/>
            <w:r w:rsidRPr="0025481A">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753A57" w:rsidRDefault="00B277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25481A" w:rsidRDefault="00E64830" w:rsidP="004000C7">
            <w:pPr>
              <w:pStyle w:val="TableText"/>
              <w:widowControl w:val="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FFFFF"/>
            <w:vAlign w:val="center"/>
          </w:tcPr>
          <w:p w:rsidR="00B27742" w:rsidRPr="0025481A" w:rsidRDefault="00F440FF" w:rsidP="00080B33">
            <w:pPr>
              <w:pStyle w:val="TableText"/>
              <w:widowControl w:val="0"/>
              <w:rPr>
                <w:rFonts w:ascii="Tahoma" w:hAnsi="Tahoma" w:cs="Tahoma"/>
                <w:sz w:val="13"/>
              </w:rPr>
            </w:pPr>
            <w:r w:rsidRPr="0025481A">
              <w:rPr>
                <w:rFonts w:ascii="Tahoma" w:hAnsi="Tahoma" w:cs="Tahoma"/>
                <w:sz w:val="13"/>
              </w:rPr>
              <w:t>A</w:t>
            </w:r>
          </w:p>
        </w:tc>
        <w:tc>
          <w:tcPr>
            <w:tcW w:w="514" w:type="dxa"/>
            <w:tcBorders>
              <w:bottom w:val="single" w:sz="4" w:space="0" w:color="auto"/>
            </w:tcBorders>
            <w:shd w:val="clear" w:color="auto" w:fill="FFFFFF"/>
            <w:vAlign w:val="center"/>
          </w:tcPr>
          <w:p w:rsidR="00B27742" w:rsidRPr="0025481A" w:rsidRDefault="00B27742" w:rsidP="004B3534">
            <w:pPr>
              <w:pStyle w:val="TableText"/>
              <w:widowControl w:val="0"/>
              <w:rPr>
                <w:rFonts w:ascii="Tahoma" w:hAnsi="Tahoma" w:cs="Tahoma"/>
                <w:sz w:val="13"/>
              </w:rPr>
            </w:pPr>
          </w:p>
        </w:tc>
      </w:tr>
      <w:tr w:rsidR="001C61C9" w:rsidRPr="0025481A" w:rsidTr="009F6C6D">
        <w:trPr>
          <w:cantSplit/>
          <w:trHeight w:val="287"/>
        </w:trPr>
        <w:tc>
          <w:tcPr>
            <w:tcW w:w="2638" w:type="dxa"/>
            <w:tcBorders>
              <w:bottom w:val="single" w:sz="4" w:space="0" w:color="auto"/>
            </w:tcBorders>
            <w:shd w:val="clear" w:color="auto" w:fill="FABF8F"/>
            <w:vAlign w:val="center"/>
          </w:tcPr>
          <w:p w:rsidR="00B27742" w:rsidRPr="0025481A" w:rsidRDefault="00B27742" w:rsidP="00E47ADA">
            <w:pPr>
              <w:pStyle w:val="ProductNames"/>
              <w:spacing w:beforeLines="20" w:before="48" w:afterLines="20" w:after="48"/>
              <w:rPr>
                <w:rFonts w:ascii="Tahoma" w:hAnsi="Tahoma" w:cs="Tahoma"/>
                <w:sz w:val="14"/>
              </w:rPr>
            </w:pPr>
            <w:bookmarkStart w:id="20" w:name="_Toc336337846"/>
            <w:bookmarkStart w:id="21" w:name="_Toc360110403"/>
            <w:r w:rsidRPr="0025481A">
              <w:rPr>
                <w:rFonts w:ascii="Tahoma" w:hAnsi="Tahoma" w:cs="Tahoma"/>
                <w:sz w:val="14"/>
              </w:rPr>
              <w:t xml:space="preserve">Excel </w:t>
            </w:r>
            <w:bookmarkEnd w:id="20"/>
            <w:r w:rsidRPr="0025481A">
              <w:rPr>
                <w:rFonts w:ascii="Tahoma" w:hAnsi="Tahoma" w:cs="Tahoma"/>
                <w:sz w:val="14"/>
              </w:rPr>
              <w:t>2013</w:t>
            </w:r>
            <w:bookmarkEnd w:id="21"/>
          </w:p>
        </w:tc>
        <w:tc>
          <w:tcPr>
            <w:tcW w:w="429" w:type="dxa"/>
            <w:tcBorders>
              <w:bottom w:val="single" w:sz="4" w:space="0" w:color="auto"/>
            </w:tcBorders>
            <w:shd w:val="clear" w:color="auto" w:fill="FABF8F"/>
            <w:vAlign w:val="center"/>
          </w:tcPr>
          <w:p w:rsidR="00B27742" w:rsidRPr="00753A57"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25481A" w:rsidRDefault="00014EAD" w:rsidP="004000C7">
            <w:pPr>
              <w:pStyle w:val="TableText"/>
              <w:widowControl w:val="0"/>
              <w:rPr>
                <w:rFonts w:ascii="Tahoma" w:hAnsi="Tahoma" w:cs="Tahoma"/>
                <w:color w:val="000000"/>
                <w:sz w:val="13"/>
              </w:rPr>
            </w:pPr>
            <w:r w:rsidRPr="0025481A">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color w:val="000000"/>
                <w:sz w:val="13"/>
              </w:rPr>
            </w:pPr>
            <w:r w:rsidRPr="0025481A">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B27742" w:rsidRPr="0025481A"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p>
        </w:tc>
      </w:tr>
      <w:tr w:rsidR="00B33D0E" w:rsidRPr="0025481A" w:rsidTr="009F6C6D">
        <w:trPr>
          <w:cantSplit/>
          <w:trHeight w:val="278"/>
        </w:trPr>
        <w:tc>
          <w:tcPr>
            <w:tcW w:w="2638" w:type="dxa"/>
            <w:tcBorders>
              <w:bottom w:val="single" w:sz="4" w:space="0" w:color="auto"/>
            </w:tcBorders>
            <w:shd w:val="clear" w:color="auto" w:fill="auto"/>
            <w:vAlign w:val="center"/>
          </w:tcPr>
          <w:p w:rsidR="00B27742" w:rsidRPr="0025481A" w:rsidRDefault="00B27742" w:rsidP="00E47ADA">
            <w:pPr>
              <w:pStyle w:val="ProductNames"/>
              <w:spacing w:beforeLines="20" w:before="48" w:afterLines="20" w:after="48"/>
              <w:rPr>
                <w:rFonts w:ascii="Tahoma" w:hAnsi="Tahoma" w:cs="Tahoma"/>
                <w:sz w:val="14"/>
              </w:rPr>
            </w:pPr>
            <w:bookmarkStart w:id="22" w:name="_Toc336337847"/>
            <w:bookmarkStart w:id="23" w:name="_Toc360110404"/>
            <w:r w:rsidRPr="0025481A">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rsidR="00B27742" w:rsidRPr="00753A57"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25481A" w:rsidRDefault="00B27742" w:rsidP="004000C7">
            <w:pPr>
              <w:pStyle w:val="TableText"/>
              <w:widowControl w:val="0"/>
              <w:rPr>
                <w:rFonts w:ascii="Tahoma" w:hAnsi="Tahoma" w:cs="Tahoma"/>
                <w:color w:val="000000"/>
                <w:sz w:val="13"/>
              </w:rPr>
            </w:pPr>
            <w:r w:rsidRPr="0025481A">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color w:val="000000"/>
                <w:sz w:val="13"/>
              </w:rPr>
            </w:pPr>
            <w:r w:rsidRPr="0025481A">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B27742" w:rsidRPr="0025481A"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p>
        </w:tc>
      </w:tr>
      <w:tr w:rsidR="001C61C9" w:rsidRPr="0025481A" w:rsidTr="009F6C6D">
        <w:trPr>
          <w:cantSplit/>
          <w:trHeight w:val="287"/>
        </w:trPr>
        <w:tc>
          <w:tcPr>
            <w:tcW w:w="2638" w:type="dxa"/>
            <w:tcBorders>
              <w:bottom w:val="single" w:sz="4" w:space="0" w:color="auto"/>
            </w:tcBorders>
            <w:shd w:val="clear" w:color="auto" w:fill="FABF8F"/>
            <w:vAlign w:val="center"/>
          </w:tcPr>
          <w:p w:rsidR="00B27742" w:rsidRPr="0025481A" w:rsidRDefault="00B27742" w:rsidP="00E47ADA">
            <w:pPr>
              <w:pStyle w:val="Heading2"/>
              <w:spacing w:beforeLines="20" w:before="48" w:afterLines="20" w:after="48"/>
              <w:ind w:left="0"/>
              <w:rPr>
                <w:rFonts w:ascii="Tahoma" w:hAnsi="Tahoma" w:cs="Tahoma"/>
                <w:b w:val="0"/>
                <w:sz w:val="14"/>
              </w:rPr>
            </w:pPr>
            <w:bookmarkStart w:id="24" w:name="_Toc336337850"/>
            <w:bookmarkStart w:id="25" w:name="_Toc360110405"/>
            <w:r w:rsidRPr="0025481A">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753A57" w:rsidRDefault="00D53B94" w:rsidP="00F9515B">
            <w:pPr>
              <w:pStyle w:val="TableText"/>
              <w:widowControl w:val="0"/>
              <w:rPr>
                <w:rStyle w:val="EndnoteReference"/>
                <w:rFonts w:cs="Tahoma"/>
                <w:b w:val="0"/>
                <w:color w:val="0000FF"/>
                <w:sz w:val="13"/>
                <w:szCs w:val="13"/>
                <w:u w:val="single"/>
              </w:rPr>
            </w:pPr>
            <w:hyperlink w:anchor="_12_Expression_Encoder" w:history="1">
              <w:r w:rsidR="0041543E" w:rsidRPr="00753A57">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25481A" w:rsidRDefault="00913F3F" w:rsidP="004000C7">
            <w:pPr>
              <w:pStyle w:val="TableText"/>
              <w:widowControl w:val="0"/>
              <w:rPr>
                <w:rFonts w:ascii="Tahoma" w:hAnsi="Tahoma" w:cs="Tahoma"/>
                <w:sz w:val="13"/>
              </w:rPr>
            </w:pPr>
            <w:r w:rsidRPr="0025481A">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B27742" w:rsidRPr="0025481A"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25481A" w:rsidRDefault="00B27742" w:rsidP="00F9515B">
            <w:pPr>
              <w:pStyle w:val="TableText"/>
              <w:widowControl w:val="0"/>
              <w:rPr>
                <w:rFonts w:ascii="Tahoma" w:hAnsi="Tahoma" w:cs="Tahoma"/>
                <w:sz w:val="13"/>
              </w:rPr>
            </w:pPr>
          </w:p>
        </w:tc>
      </w:tr>
      <w:tr w:rsidR="00B33D0E" w:rsidRPr="0025481A" w:rsidTr="009F6C6D">
        <w:trPr>
          <w:cantSplit/>
          <w:trHeight w:val="287"/>
        </w:trPr>
        <w:tc>
          <w:tcPr>
            <w:tcW w:w="2638" w:type="dxa"/>
            <w:tcBorders>
              <w:bottom w:val="single" w:sz="4" w:space="0" w:color="auto"/>
            </w:tcBorders>
            <w:shd w:val="clear" w:color="auto" w:fill="auto"/>
            <w:vAlign w:val="center"/>
          </w:tcPr>
          <w:p w:rsidR="00B27742" w:rsidRPr="0025481A" w:rsidRDefault="00B27742" w:rsidP="00E47ADA">
            <w:pPr>
              <w:pStyle w:val="Heading2"/>
              <w:spacing w:beforeLines="20" w:before="48" w:afterLines="20" w:after="48"/>
              <w:ind w:left="0"/>
              <w:rPr>
                <w:rFonts w:ascii="Tahoma" w:hAnsi="Tahoma" w:cs="Tahoma"/>
                <w:b w:val="0"/>
                <w:sz w:val="14"/>
              </w:rPr>
            </w:pPr>
            <w:bookmarkStart w:id="26" w:name="_Toc336337853"/>
            <w:bookmarkStart w:id="27" w:name="_Toc360110406"/>
            <w:r w:rsidRPr="0025481A">
              <w:rPr>
                <w:rFonts w:ascii="Tahoma" w:hAnsi="Tahoma" w:cs="Tahoma"/>
                <w:b w:val="0"/>
                <w:sz w:val="14"/>
              </w:rPr>
              <w:t>InfoPath</w:t>
            </w:r>
            <w:r w:rsidR="00E47ADA" w:rsidRPr="0025481A">
              <w:rPr>
                <w:rFonts w:ascii="Tahoma" w:hAnsi="Tahoma" w:cs="Tahoma"/>
                <w:b w:val="0"/>
                <w:sz w:val="14"/>
                <w:vertAlign w:val="superscript"/>
              </w:rPr>
              <w:t>®</w:t>
            </w:r>
            <w:r w:rsidRPr="0025481A">
              <w:rPr>
                <w:rFonts w:ascii="Tahoma" w:hAnsi="Tahoma" w:cs="Tahoma"/>
                <w:b w:val="0"/>
                <w:sz w:val="14"/>
              </w:rPr>
              <w:t xml:space="preserve"> </w:t>
            </w:r>
            <w:bookmarkEnd w:id="26"/>
            <w:r w:rsidRPr="0025481A">
              <w:rPr>
                <w:rFonts w:ascii="Tahoma" w:hAnsi="Tahoma" w:cs="Tahoma"/>
                <w:b w:val="0"/>
                <w:sz w:val="14"/>
              </w:rPr>
              <w:t>2013</w:t>
            </w:r>
            <w:bookmarkEnd w:id="27"/>
          </w:p>
        </w:tc>
        <w:tc>
          <w:tcPr>
            <w:tcW w:w="429" w:type="dxa"/>
            <w:tcBorders>
              <w:bottom w:val="single" w:sz="4" w:space="0" w:color="auto"/>
            </w:tcBorders>
            <w:shd w:val="clear" w:color="auto" w:fill="auto"/>
            <w:vAlign w:val="center"/>
          </w:tcPr>
          <w:p w:rsidR="00B27742" w:rsidRPr="00753A57"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25481A" w:rsidRDefault="00B27742" w:rsidP="004000C7">
            <w:pPr>
              <w:pStyle w:val="TableText"/>
              <w:widowControl w:val="0"/>
              <w:rPr>
                <w:rFonts w:ascii="Tahoma" w:hAnsi="Tahoma" w:cs="Tahoma"/>
                <w:sz w:val="13"/>
              </w:rPr>
            </w:pPr>
            <w:r w:rsidRPr="0025481A">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B27742" w:rsidRPr="0025481A"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p>
        </w:tc>
      </w:tr>
      <w:tr w:rsidR="001C61C9" w:rsidRPr="0025481A" w:rsidTr="009F6C6D">
        <w:trPr>
          <w:cantSplit/>
          <w:trHeight w:val="287"/>
        </w:trPr>
        <w:tc>
          <w:tcPr>
            <w:tcW w:w="2638" w:type="dxa"/>
            <w:tcBorders>
              <w:bottom w:val="single" w:sz="4" w:space="0" w:color="auto"/>
            </w:tcBorders>
            <w:shd w:val="clear" w:color="auto" w:fill="FABF8F"/>
            <w:vAlign w:val="center"/>
          </w:tcPr>
          <w:p w:rsidR="00B27742" w:rsidRPr="0025481A" w:rsidRDefault="00B27742" w:rsidP="00E47ADA">
            <w:pPr>
              <w:pStyle w:val="Heading2"/>
              <w:spacing w:beforeLines="20" w:before="48" w:afterLines="20" w:after="48"/>
              <w:ind w:left="0"/>
              <w:rPr>
                <w:rFonts w:ascii="Tahoma" w:hAnsi="Tahoma" w:cs="Tahoma"/>
                <w:b w:val="0"/>
                <w:sz w:val="14"/>
              </w:rPr>
            </w:pPr>
            <w:bookmarkStart w:id="28" w:name="_Toc336337854"/>
            <w:bookmarkStart w:id="29" w:name="_Toc360110407"/>
            <w:r w:rsidRPr="0025481A">
              <w:rPr>
                <w:rFonts w:ascii="Tahoma" w:hAnsi="Tahoma" w:cs="Tahoma"/>
                <w:b w:val="0"/>
                <w:sz w:val="14"/>
              </w:rPr>
              <w:t xml:space="preserve">Lync </w:t>
            </w:r>
            <w:bookmarkEnd w:id="28"/>
            <w:r w:rsidRPr="0025481A">
              <w:rPr>
                <w:rFonts w:ascii="Tahoma" w:hAnsi="Tahoma" w:cs="Tahoma"/>
                <w:b w:val="0"/>
                <w:sz w:val="14"/>
              </w:rPr>
              <w:t>2013</w:t>
            </w:r>
            <w:bookmarkEnd w:id="29"/>
          </w:p>
        </w:tc>
        <w:tc>
          <w:tcPr>
            <w:tcW w:w="429" w:type="dxa"/>
            <w:tcBorders>
              <w:bottom w:val="single" w:sz="4" w:space="0" w:color="auto"/>
            </w:tcBorders>
            <w:shd w:val="clear" w:color="auto" w:fill="FABF8F"/>
            <w:vAlign w:val="center"/>
          </w:tcPr>
          <w:p w:rsidR="00B27742" w:rsidRPr="00753A57" w:rsidRDefault="00B27742">
            <w:pPr>
              <w:pStyle w:val="TableText"/>
              <w:widowControl w:val="0"/>
              <w:rPr>
                <w:rStyle w:val="EndnoteReference"/>
                <w:rFonts w:cs="Tahoma"/>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25481A" w:rsidRDefault="00B27742" w:rsidP="004000C7">
            <w:pPr>
              <w:pStyle w:val="TableText"/>
              <w:widowControl w:val="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B27742" w:rsidRPr="0025481A" w:rsidRDefault="00F440FF" w:rsidP="00080B33">
            <w:pPr>
              <w:pStyle w:val="TableText"/>
              <w:widowControl w:val="0"/>
              <w:rPr>
                <w:rFonts w:ascii="Tahoma" w:hAnsi="Tahoma" w:cs="Tahoma"/>
                <w:sz w:val="13"/>
              </w:rPr>
            </w:pPr>
            <w:r w:rsidRPr="0025481A">
              <w:rPr>
                <w:rFonts w:ascii="Tahoma" w:hAnsi="Tahoma" w:cs="Tahoma"/>
                <w:sz w:val="13"/>
              </w:rPr>
              <w:t>A,</w:t>
            </w:r>
            <w:r w:rsidR="0067519C">
              <w:rPr>
                <w:rFonts w:ascii="Tahoma" w:hAnsi="Tahoma" w:cs="Tahoma"/>
                <w:sz w:val="13"/>
              </w:rPr>
              <w:t xml:space="preserve"> </w:t>
            </w:r>
            <w:r w:rsidRPr="0025481A">
              <w:rPr>
                <w:rFonts w:ascii="Tahoma" w:hAnsi="Tahoma" w:cs="Tahoma"/>
                <w:sz w:val="13"/>
              </w:rPr>
              <w:t>ST</w:t>
            </w:r>
          </w:p>
        </w:tc>
        <w:tc>
          <w:tcPr>
            <w:tcW w:w="514"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p>
        </w:tc>
      </w:tr>
      <w:tr w:rsidR="00B33D0E" w:rsidRPr="0025481A" w:rsidTr="009F6C6D">
        <w:trPr>
          <w:cantSplit/>
          <w:trHeight w:val="287"/>
        </w:trPr>
        <w:tc>
          <w:tcPr>
            <w:tcW w:w="2638" w:type="dxa"/>
            <w:tcBorders>
              <w:bottom w:val="single" w:sz="4" w:space="0" w:color="auto"/>
            </w:tcBorders>
            <w:shd w:val="clear" w:color="auto" w:fill="auto"/>
            <w:vAlign w:val="center"/>
          </w:tcPr>
          <w:p w:rsidR="00CA606E" w:rsidRPr="0025481A" w:rsidRDefault="00CA606E" w:rsidP="00E47ADA">
            <w:pPr>
              <w:pStyle w:val="Heading2"/>
              <w:spacing w:beforeLines="20" w:before="48" w:afterLines="20" w:after="48"/>
              <w:ind w:left="0"/>
              <w:rPr>
                <w:rFonts w:ascii="Tahoma" w:hAnsi="Tahoma" w:cs="Tahoma"/>
                <w:b w:val="0"/>
                <w:sz w:val="14"/>
              </w:rPr>
            </w:pPr>
            <w:bookmarkStart w:id="32" w:name="_Toc336337855"/>
            <w:bookmarkStart w:id="33" w:name="_Toc360110408"/>
            <w:r w:rsidRPr="0025481A">
              <w:rPr>
                <w:rFonts w:ascii="Tahoma" w:hAnsi="Tahoma" w:cs="Tahoma"/>
                <w:b w:val="0"/>
                <w:sz w:val="14"/>
              </w:rPr>
              <w:t>Lync para Mac 2011</w:t>
            </w:r>
            <w:bookmarkEnd w:id="32"/>
            <w:bookmarkEnd w:id="33"/>
          </w:p>
        </w:tc>
        <w:tc>
          <w:tcPr>
            <w:tcW w:w="429" w:type="dxa"/>
            <w:tcBorders>
              <w:bottom w:val="single" w:sz="4" w:space="0" w:color="auto"/>
            </w:tcBorders>
            <w:shd w:val="clear" w:color="auto" w:fill="auto"/>
            <w:vAlign w:val="center"/>
          </w:tcPr>
          <w:p w:rsidR="00CA606E" w:rsidRPr="00753A57" w:rsidRDefault="00D53B94" w:rsidP="009832D3">
            <w:pPr>
              <w:pStyle w:val="TableText"/>
              <w:widowControl w:val="0"/>
              <w:rPr>
                <w:rStyle w:val="EndnoteReference"/>
                <w:rFonts w:cs="Tahoma"/>
                <w:b w:val="0"/>
                <w:color w:val="0000FF"/>
                <w:sz w:val="13"/>
                <w:szCs w:val="13"/>
                <w:u w:val="single"/>
              </w:rPr>
            </w:pPr>
            <w:hyperlink w:anchor="_23_Lync_for" w:history="1">
              <w:r w:rsidR="0041543E" w:rsidRPr="00753A57">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25481A" w:rsidRDefault="00C4684B" w:rsidP="004000C7">
            <w:pPr>
              <w:pStyle w:val="TableText"/>
              <w:widowControl w:val="0"/>
              <w:rPr>
                <w:rFonts w:ascii="Tahoma" w:hAnsi="Tahoma" w:cs="Tahoma"/>
                <w:sz w:val="13"/>
              </w:rPr>
            </w:pPr>
            <w:r w:rsidRPr="0025481A">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CA606E" w:rsidRPr="0025481A"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25481A" w:rsidRDefault="00CA606E" w:rsidP="00703595">
            <w:pPr>
              <w:pStyle w:val="TableText"/>
              <w:widowControl w:val="0"/>
              <w:rPr>
                <w:rFonts w:ascii="Tahoma" w:hAnsi="Tahoma" w:cs="Tahoma"/>
                <w:sz w:val="13"/>
              </w:rPr>
            </w:pPr>
          </w:p>
        </w:tc>
      </w:tr>
      <w:tr w:rsidR="001C61C9" w:rsidRPr="0025481A" w:rsidTr="009F6C6D">
        <w:trPr>
          <w:cantSplit/>
          <w:trHeight w:val="287"/>
        </w:trPr>
        <w:tc>
          <w:tcPr>
            <w:tcW w:w="2638" w:type="dxa"/>
            <w:tcBorders>
              <w:bottom w:val="single" w:sz="4" w:space="0" w:color="auto"/>
            </w:tcBorders>
            <w:shd w:val="clear" w:color="auto" w:fill="FABF8F"/>
            <w:vAlign w:val="center"/>
          </w:tcPr>
          <w:p w:rsidR="00B27742" w:rsidRPr="0025481A" w:rsidRDefault="00B27742" w:rsidP="00E47ADA">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60110409"/>
            <w:r w:rsidRPr="0025481A">
              <w:rPr>
                <w:rFonts w:ascii="Tahoma" w:hAnsi="Tahoma" w:cs="Tahoma"/>
                <w:b w:val="0"/>
                <w:sz w:val="14"/>
              </w:rPr>
              <w:t>MapPoint</w:t>
            </w:r>
            <w:r w:rsidR="00E47ADA" w:rsidRPr="0025481A">
              <w:rPr>
                <w:rFonts w:ascii="Tahoma" w:hAnsi="Tahoma" w:cs="Tahoma"/>
                <w:b w:val="0"/>
                <w:sz w:val="14"/>
                <w:vertAlign w:val="superscript"/>
              </w:rPr>
              <w:t>®</w:t>
            </w:r>
            <w:r w:rsidRPr="0025481A">
              <w:rPr>
                <w:rFonts w:ascii="Tahoma" w:hAnsi="Tahoma" w:cs="Tahoma"/>
                <w:b w:val="0"/>
                <w:sz w:val="14"/>
              </w:rPr>
              <w:t xml:space="preserve"> Fleet Edition </w:t>
            </w:r>
            <w:bookmarkEnd w:id="34"/>
            <w:r w:rsidRPr="0025481A">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rsidR="00B27742" w:rsidRPr="00753A57"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25481A" w:rsidRDefault="00097B90" w:rsidP="004000C7">
            <w:pPr>
              <w:pStyle w:val="TableText"/>
              <w:widowControl w:val="0"/>
              <w:rPr>
                <w:rFonts w:ascii="Tahoma" w:hAnsi="Tahoma" w:cs="Tahoma"/>
                <w:sz w:val="13"/>
              </w:rPr>
            </w:pPr>
            <w:r w:rsidRPr="0025481A">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4</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10</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8</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6</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6</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4</w:t>
            </w:r>
          </w:p>
        </w:tc>
        <w:tc>
          <w:tcPr>
            <w:tcW w:w="429"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4</w:t>
            </w:r>
          </w:p>
        </w:tc>
        <w:tc>
          <w:tcPr>
            <w:tcW w:w="367"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B27742" w:rsidRPr="0025481A"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25481A" w:rsidRDefault="00B27742" w:rsidP="004B3534">
            <w:pPr>
              <w:pStyle w:val="TableText"/>
              <w:widowControl w:val="0"/>
              <w:rPr>
                <w:rFonts w:ascii="Tahoma" w:hAnsi="Tahoma" w:cs="Tahoma"/>
                <w:sz w:val="13"/>
              </w:rPr>
            </w:pPr>
          </w:p>
        </w:tc>
      </w:tr>
      <w:tr w:rsidR="00B33D0E" w:rsidRPr="0025481A" w:rsidTr="009F6C6D">
        <w:trPr>
          <w:cantSplit/>
          <w:trHeight w:val="323"/>
        </w:trPr>
        <w:tc>
          <w:tcPr>
            <w:tcW w:w="2638" w:type="dxa"/>
            <w:tcBorders>
              <w:bottom w:val="single" w:sz="4" w:space="0" w:color="auto"/>
            </w:tcBorders>
            <w:shd w:val="clear" w:color="auto" w:fill="auto"/>
            <w:vAlign w:val="center"/>
          </w:tcPr>
          <w:p w:rsidR="00B27742" w:rsidRPr="0025481A" w:rsidRDefault="00B27742" w:rsidP="00E47ADA">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60110410"/>
            <w:r w:rsidRPr="0025481A">
              <w:rPr>
                <w:rFonts w:ascii="Tahoma" w:hAnsi="Tahoma" w:cs="Tahoma"/>
                <w:b w:val="0"/>
                <w:sz w:val="14"/>
              </w:rPr>
              <w:t>MapPoint</w:t>
            </w:r>
            <w:r w:rsidR="00E47ADA" w:rsidRPr="0025481A">
              <w:rPr>
                <w:rFonts w:ascii="Tahoma" w:hAnsi="Tahoma" w:cs="Tahoma"/>
                <w:b w:val="0"/>
                <w:sz w:val="14"/>
                <w:vertAlign w:val="superscript"/>
              </w:rPr>
              <w:t>®</w:t>
            </w:r>
            <w:r w:rsidRPr="0025481A">
              <w:rPr>
                <w:rFonts w:ascii="Tahoma" w:hAnsi="Tahoma" w:cs="Tahoma"/>
                <w:b w:val="0"/>
                <w:sz w:val="14"/>
              </w:rPr>
              <w:t xml:space="preserve"> 2013 para Windows</w:t>
            </w:r>
            <w:bookmarkEnd w:id="37"/>
            <w:bookmarkEnd w:id="38"/>
            <w:bookmarkEnd w:id="39"/>
          </w:p>
        </w:tc>
        <w:tc>
          <w:tcPr>
            <w:tcW w:w="429" w:type="dxa"/>
            <w:tcBorders>
              <w:bottom w:val="single" w:sz="4" w:space="0" w:color="auto"/>
            </w:tcBorders>
            <w:shd w:val="clear" w:color="auto" w:fill="auto"/>
            <w:vAlign w:val="center"/>
          </w:tcPr>
          <w:p w:rsidR="00B27742" w:rsidRPr="00753A57"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25481A" w:rsidRDefault="00097B90" w:rsidP="004000C7">
            <w:pPr>
              <w:pStyle w:val="TableText"/>
              <w:widowControl w:val="0"/>
              <w:rPr>
                <w:rFonts w:ascii="Tahoma" w:hAnsi="Tahoma" w:cs="Tahoma"/>
                <w:color w:val="000000"/>
                <w:sz w:val="13"/>
              </w:rPr>
            </w:pPr>
            <w:r w:rsidRPr="0025481A">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color w:val="000000"/>
                <w:sz w:val="13"/>
              </w:rPr>
            </w:pPr>
            <w:r w:rsidRPr="0025481A">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B27742" w:rsidRPr="0025481A" w:rsidRDefault="00F440FF" w:rsidP="00080B33">
            <w:pPr>
              <w:pStyle w:val="TableText"/>
              <w:widowControl w:val="0"/>
              <w:rPr>
                <w:rFonts w:ascii="Tahoma" w:hAnsi="Tahoma" w:cs="Tahoma"/>
                <w:sz w:val="13"/>
              </w:rPr>
            </w:pPr>
            <w:r w:rsidRPr="0025481A">
              <w:rPr>
                <w:rFonts w:ascii="Tahoma" w:hAnsi="Tahoma" w:cs="Tahoma"/>
                <w:sz w:val="13"/>
              </w:rPr>
              <w:t>A, AO, ST</w:t>
            </w:r>
          </w:p>
        </w:tc>
        <w:tc>
          <w:tcPr>
            <w:tcW w:w="514" w:type="dxa"/>
            <w:tcBorders>
              <w:bottom w:val="single" w:sz="4" w:space="0" w:color="auto"/>
            </w:tcBorders>
            <w:shd w:val="clear" w:color="auto" w:fill="auto"/>
            <w:vAlign w:val="center"/>
          </w:tcPr>
          <w:p w:rsidR="00B27742" w:rsidRPr="0025481A" w:rsidRDefault="00B27742" w:rsidP="004B3534">
            <w:pPr>
              <w:pStyle w:val="TableText"/>
              <w:widowControl w:val="0"/>
              <w:rPr>
                <w:rFonts w:ascii="Tahoma" w:hAnsi="Tahoma" w:cs="Tahoma"/>
                <w:sz w:val="13"/>
              </w:rPr>
            </w:pPr>
          </w:p>
        </w:tc>
      </w:tr>
      <w:tr w:rsidR="001C61C9" w:rsidRPr="0025481A" w:rsidTr="009F6C6D">
        <w:trPr>
          <w:cantSplit/>
          <w:trHeight w:val="145"/>
        </w:trPr>
        <w:tc>
          <w:tcPr>
            <w:tcW w:w="2638" w:type="dxa"/>
            <w:tcBorders>
              <w:bottom w:val="single" w:sz="4" w:space="0" w:color="auto"/>
            </w:tcBorders>
            <w:shd w:val="clear" w:color="auto" w:fill="FABF8F"/>
            <w:vAlign w:val="center"/>
          </w:tcPr>
          <w:p w:rsidR="00B27742" w:rsidRPr="0025481A" w:rsidRDefault="00B27742" w:rsidP="00E47ADA">
            <w:pPr>
              <w:pStyle w:val="Heading2"/>
              <w:spacing w:beforeLines="20" w:before="48" w:afterLines="20" w:after="48"/>
              <w:ind w:left="0"/>
              <w:rPr>
                <w:rFonts w:ascii="Tahoma" w:hAnsi="Tahoma" w:cs="Tahoma"/>
                <w:b w:val="0"/>
                <w:sz w:val="14"/>
              </w:rPr>
            </w:pPr>
            <w:bookmarkStart w:id="40" w:name="_Toc336337858"/>
            <w:bookmarkStart w:id="41" w:name="_Toc360110411"/>
            <w:r w:rsidRPr="0025481A">
              <w:rPr>
                <w:rFonts w:ascii="Tahoma" w:hAnsi="Tahoma" w:cs="Tahoma"/>
                <w:b w:val="0"/>
                <w:sz w:val="14"/>
              </w:rPr>
              <w:t>MSDN Operating Systems</w:t>
            </w:r>
            <w:bookmarkEnd w:id="40"/>
            <w:bookmarkEnd w:id="41"/>
          </w:p>
        </w:tc>
        <w:tc>
          <w:tcPr>
            <w:tcW w:w="429" w:type="dxa"/>
            <w:tcBorders>
              <w:bottom w:val="single" w:sz="4" w:space="0" w:color="auto"/>
            </w:tcBorders>
            <w:shd w:val="clear" w:color="auto" w:fill="FABF8F"/>
            <w:vAlign w:val="center"/>
          </w:tcPr>
          <w:p w:rsidR="00B27742" w:rsidRPr="00753A57" w:rsidRDefault="00D53B94" w:rsidP="009832D3">
            <w:pPr>
              <w:pStyle w:val="TableText"/>
              <w:widowControl w:val="0"/>
              <w:rPr>
                <w:rStyle w:val="EndnoteReference"/>
                <w:rFonts w:cs="Tahoma"/>
                <w:b w:val="0"/>
                <w:color w:val="0000FF"/>
                <w:sz w:val="13"/>
                <w:szCs w:val="13"/>
                <w:u w:val="single"/>
              </w:rPr>
            </w:pPr>
            <w:hyperlink w:anchor="_34_MSDN_Operating" w:history="1">
              <w:r w:rsidR="0041543E" w:rsidRPr="00753A57">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25481A" w:rsidRDefault="00B27742" w:rsidP="004000C7">
            <w:pPr>
              <w:pStyle w:val="TableText"/>
              <w:rPr>
                <w:rFonts w:ascii="Tahoma" w:hAnsi="Tahoma" w:cs="Tahoma"/>
                <w:sz w:val="13"/>
              </w:rPr>
            </w:pPr>
            <w:r w:rsidRPr="0025481A">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25481A" w:rsidRDefault="00B27742" w:rsidP="004B3534">
            <w:pPr>
              <w:pStyle w:val="TableText"/>
              <w:rPr>
                <w:rFonts w:ascii="Tahoma" w:hAnsi="Tahoma" w:cs="Tahoma"/>
                <w:sz w:val="13"/>
              </w:rPr>
            </w:pPr>
            <w:r w:rsidRPr="0025481A">
              <w:rPr>
                <w:rFonts w:ascii="Tahoma" w:hAnsi="Tahoma" w:cs="Tahoma"/>
                <w:sz w:val="13"/>
              </w:rPr>
              <w:t>5</w:t>
            </w:r>
          </w:p>
        </w:tc>
        <w:tc>
          <w:tcPr>
            <w:tcW w:w="429" w:type="dxa"/>
            <w:tcBorders>
              <w:bottom w:val="single" w:sz="4" w:space="0" w:color="auto"/>
            </w:tcBorders>
            <w:shd w:val="clear" w:color="auto" w:fill="FABF8F"/>
            <w:vAlign w:val="center"/>
          </w:tcPr>
          <w:p w:rsidR="00B27742" w:rsidRPr="0025481A" w:rsidRDefault="00B27742" w:rsidP="004B3534">
            <w:pPr>
              <w:pStyle w:val="TableText"/>
              <w:rPr>
                <w:rFonts w:ascii="Tahoma" w:hAnsi="Tahoma" w:cs="Tahoma"/>
                <w:sz w:val="13"/>
              </w:rPr>
            </w:pPr>
            <w:r w:rsidRPr="0025481A">
              <w:rPr>
                <w:rFonts w:ascii="Tahoma" w:hAnsi="Tahoma" w:cs="Tahoma"/>
                <w:sz w:val="13"/>
              </w:rPr>
              <w:t>4</w:t>
            </w:r>
          </w:p>
        </w:tc>
        <w:tc>
          <w:tcPr>
            <w:tcW w:w="429" w:type="dxa"/>
            <w:tcBorders>
              <w:bottom w:val="single" w:sz="4" w:space="0" w:color="auto"/>
            </w:tcBorders>
            <w:shd w:val="clear" w:color="auto" w:fill="FABF8F"/>
            <w:vAlign w:val="center"/>
          </w:tcPr>
          <w:p w:rsidR="00B27742" w:rsidRPr="0025481A" w:rsidRDefault="00B27742"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B27742" w:rsidRPr="0025481A" w:rsidRDefault="00B27742"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B27742" w:rsidRPr="0025481A" w:rsidRDefault="00B27742"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25481A" w:rsidRDefault="00B27742" w:rsidP="004B3534">
            <w:pPr>
              <w:pStyle w:val="TableText"/>
              <w:rPr>
                <w:rFonts w:ascii="Tahoma" w:hAnsi="Tahoma" w:cs="Tahoma"/>
                <w:sz w:val="13"/>
              </w:rPr>
            </w:pPr>
            <w:r w:rsidRPr="0025481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rPr>
                <w:rFonts w:ascii="Tahoma" w:hAnsi="Tahoma" w:cs="Tahoma"/>
                <w:sz w:val="13"/>
              </w:rPr>
            </w:pPr>
            <w:r w:rsidRPr="0025481A">
              <w:rPr>
                <w:rFonts w:ascii="Tahoma" w:hAnsi="Tahoma" w:cs="Tahoma"/>
                <w:sz w:val="13"/>
              </w:rPr>
              <w:t>2</w:t>
            </w:r>
          </w:p>
        </w:tc>
        <w:tc>
          <w:tcPr>
            <w:tcW w:w="367" w:type="dxa"/>
            <w:tcBorders>
              <w:left w:val="single" w:sz="18" w:space="0" w:color="auto"/>
              <w:bottom w:val="single" w:sz="4" w:space="0" w:color="auto"/>
            </w:tcBorders>
            <w:shd w:val="clear" w:color="auto" w:fill="FABF8F"/>
            <w:vAlign w:val="center"/>
          </w:tcPr>
          <w:p w:rsidR="00B27742" w:rsidRPr="0025481A" w:rsidRDefault="00B27742" w:rsidP="004B3534">
            <w:pPr>
              <w:pStyle w:val="TableText"/>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B27742" w:rsidRPr="0025481A" w:rsidRDefault="00B27742"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25481A" w:rsidRDefault="00B27742"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B27742" w:rsidRPr="0025481A" w:rsidRDefault="00052BF4" w:rsidP="00080B33">
            <w:pPr>
              <w:pStyle w:val="TableText"/>
              <w:rPr>
                <w:rFonts w:ascii="Tahoma" w:hAnsi="Tahoma" w:cs="Tahoma"/>
                <w:sz w:val="13"/>
              </w:rPr>
            </w:pPr>
            <w:r w:rsidRPr="0025481A">
              <w:rPr>
                <w:rFonts w:ascii="Tahoma" w:hAnsi="Tahoma" w:cs="Tahoma"/>
                <w:sz w:val="13"/>
              </w:rPr>
              <w:t>A</w:t>
            </w:r>
          </w:p>
        </w:tc>
        <w:tc>
          <w:tcPr>
            <w:tcW w:w="514" w:type="dxa"/>
            <w:tcBorders>
              <w:bottom w:val="single" w:sz="4" w:space="0" w:color="auto"/>
            </w:tcBorders>
            <w:shd w:val="clear" w:color="auto" w:fill="FABF8F"/>
            <w:vAlign w:val="center"/>
          </w:tcPr>
          <w:p w:rsidR="00B27742" w:rsidRPr="0025481A" w:rsidRDefault="00B27742" w:rsidP="004B3534">
            <w:pPr>
              <w:pStyle w:val="TableText"/>
              <w:rPr>
                <w:rFonts w:ascii="Tahoma" w:hAnsi="Tahoma" w:cs="Tahoma"/>
              </w:rPr>
            </w:pPr>
            <w:r w:rsidRPr="0025481A">
              <w:rPr>
                <w:rFonts w:ascii="Tahoma" w:hAnsi="Tahoma" w:cs="Tahoma"/>
                <w:sz w:val="13"/>
              </w:rPr>
              <w:t>LO/SA/</w:t>
            </w:r>
          </w:p>
          <w:p w:rsidR="00B27742" w:rsidRPr="0025481A" w:rsidRDefault="00B27742" w:rsidP="004B3534">
            <w:pPr>
              <w:pStyle w:val="TableText"/>
              <w:rPr>
                <w:rFonts w:ascii="Tahoma" w:hAnsi="Tahoma" w:cs="Tahoma"/>
                <w:sz w:val="13"/>
              </w:rPr>
            </w:pPr>
            <w:r w:rsidRPr="0025481A">
              <w:rPr>
                <w:rFonts w:ascii="Tahoma" w:hAnsi="Tahoma" w:cs="Tahoma"/>
                <w:sz w:val="13"/>
              </w:rPr>
              <w:t>OV</w:t>
            </w:r>
          </w:p>
        </w:tc>
      </w:tr>
      <w:tr w:rsidR="00A4054A" w:rsidRPr="0025481A" w:rsidTr="009F6C6D">
        <w:trPr>
          <w:cantSplit/>
          <w:trHeight w:val="287"/>
        </w:trPr>
        <w:tc>
          <w:tcPr>
            <w:tcW w:w="2638" w:type="dxa"/>
            <w:tcBorders>
              <w:bottom w:val="single" w:sz="4" w:space="0" w:color="auto"/>
            </w:tcBorders>
            <w:shd w:val="clear" w:color="auto" w:fill="auto"/>
            <w:vAlign w:val="center"/>
          </w:tcPr>
          <w:p w:rsidR="00A4054A" w:rsidRPr="0025481A" w:rsidRDefault="00A4054A" w:rsidP="00E47ADA">
            <w:pPr>
              <w:pStyle w:val="Heading2"/>
              <w:spacing w:beforeLines="20" w:before="48" w:afterLines="20" w:after="48"/>
              <w:ind w:left="0"/>
              <w:rPr>
                <w:rFonts w:ascii="Tahoma" w:hAnsi="Tahoma" w:cs="Tahoma"/>
                <w:b w:val="0"/>
                <w:sz w:val="14"/>
              </w:rPr>
            </w:pPr>
            <w:bookmarkStart w:id="42" w:name="_Toc360110412"/>
            <w:r w:rsidRPr="0025481A">
              <w:rPr>
                <w:rFonts w:ascii="Tahoma" w:hAnsi="Tahoma" w:cs="Tahoma"/>
                <w:b w:val="0"/>
                <w:sz w:val="14"/>
              </w:rPr>
              <w:t>Plataformas MSDN</w:t>
            </w:r>
            <w:bookmarkEnd w:id="42"/>
          </w:p>
        </w:tc>
        <w:tc>
          <w:tcPr>
            <w:tcW w:w="429" w:type="dxa"/>
            <w:tcBorders>
              <w:bottom w:val="single" w:sz="4" w:space="0" w:color="auto"/>
            </w:tcBorders>
            <w:shd w:val="clear" w:color="auto" w:fill="auto"/>
            <w:vAlign w:val="center"/>
          </w:tcPr>
          <w:p w:rsidR="00A4054A" w:rsidRPr="00753A57" w:rsidRDefault="00D53B94" w:rsidP="009832D3">
            <w:pPr>
              <w:pStyle w:val="TableText"/>
              <w:widowControl w:val="0"/>
              <w:rPr>
                <w:rFonts w:cs="Tahoma"/>
              </w:rPr>
            </w:pPr>
            <w:hyperlink w:anchor="_45_Office_365" w:history="1">
              <w:r w:rsidR="0041543E" w:rsidRPr="00753A57">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25481A" w:rsidRDefault="00A4054A" w:rsidP="004000C7">
            <w:pPr>
              <w:pStyle w:val="TableText"/>
              <w:widowControl w:val="0"/>
              <w:rPr>
                <w:rFonts w:ascii="Tahoma" w:hAnsi="Tahoma" w:cs="Tahoma"/>
                <w:sz w:val="13"/>
              </w:rPr>
            </w:pPr>
            <w:r w:rsidRPr="0025481A">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25481A"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25481A"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25481A" w:rsidRDefault="007C0DA4" w:rsidP="004B3534">
            <w:pPr>
              <w:pStyle w:val="TableText"/>
              <w:widowControl w:val="0"/>
              <w:rPr>
                <w:rFonts w:ascii="Tahoma" w:hAnsi="Tahoma" w:cs="Tahoma"/>
                <w:sz w:val="13"/>
              </w:rPr>
            </w:pPr>
            <w:r w:rsidRPr="0025481A">
              <w:rPr>
                <w:rFonts w:ascii="Tahoma" w:hAnsi="Tahoma" w:cs="Tahoma"/>
                <w:sz w:val="13"/>
              </w:rPr>
              <w:t>15</w:t>
            </w:r>
          </w:p>
        </w:tc>
        <w:tc>
          <w:tcPr>
            <w:tcW w:w="429" w:type="dxa"/>
            <w:tcBorders>
              <w:bottom w:val="single" w:sz="4" w:space="0" w:color="auto"/>
            </w:tcBorders>
            <w:shd w:val="clear" w:color="auto" w:fill="auto"/>
            <w:vAlign w:val="center"/>
          </w:tcPr>
          <w:p w:rsidR="00A4054A" w:rsidRPr="0025481A" w:rsidRDefault="007C0DA4" w:rsidP="004B3534">
            <w:pPr>
              <w:pStyle w:val="TableText"/>
              <w:widowControl w:val="0"/>
              <w:rPr>
                <w:rFonts w:ascii="Tahoma" w:hAnsi="Tahoma" w:cs="Tahoma"/>
                <w:sz w:val="13"/>
              </w:rPr>
            </w:pPr>
            <w:r w:rsidRPr="0025481A">
              <w:rPr>
                <w:rFonts w:ascii="Tahoma" w:hAnsi="Tahoma" w:cs="Tahoma"/>
                <w:sz w:val="13"/>
              </w:rPr>
              <w:t>12</w:t>
            </w:r>
          </w:p>
        </w:tc>
        <w:tc>
          <w:tcPr>
            <w:tcW w:w="429" w:type="dxa"/>
            <w:tcBorders>
              <w:bottom w:val="single" w:sz="4" w:space="0" w:color="auto"/>
            </w:tcBorders>
            <w:shd w:val="clear" w:color="auto" w:fill="auto"/>
            <w:vAlign w:val="center"/>
          </w:tcPr>
          <w:p w:rsidR="00A4054A" w:rsidRPr="0025481A" w:rsidRDefault="007C0DA4" w:rsidP="004B3534">
            <w:pPr>
              <w:pStyle w:val="TableText"/>
              <w:widowControl w:val="0"/>
              <w:rPr>
                <w:rFonts w:ascii="Tahoma" w:hAnsi="Tahoma" w:cs="Tahoma"/>
                <w:sz w:val="13"/>
              </w:rPr>
            </w:pPr>
            <w:r w:rsidRPr="0025481A">
              <w:rPr>
                <w:rFonts w:ascii="Tahoma" w:hAnsi="Tahoma" w:cs="Tahoma"/>
                <w:sz w:val="13"/>
              </w:rPr>
              <w:t>9</w:t>
            </w:r>
          </w:p>
        </w:tc>
        <w:tc>
          <w:tcPr>
            <w:tcW w:w="429" w:type="dxa"/>
            <w:tcBorders>
              <w:bottom w:val="single" w:sz="4" w:space="0" w:color="auto"/>
            </w:tcBorders>
            <w:shd w:val="clear" w:color="auto" w:fill="auto"/>
            <w:vAlign w:val="center"/>
          </w:tcPr>
          <w:p w:rsidR="00A4054A" w:rsidRPr="0025481A" w:rsidRDefault="007C0DA4" w:rsidP="004B3534">
            <w:pPr>
              <w:pStyle w:val="TableText"/>
              <w:widowControl w:val="0"/>
              <w:rPr>
                <w:rFonts w:ascii="Tahoma" w:hAnsi="Tahoma" w:cs="Tahoma"/>
                <w:sz w:val="13"/>
              </w:rPr>
            </w:pPr>
            <w:r w:rsidRPr="0025481A">
              <w:rPr>
                <w:rFonts w:ascii="Tahoma" w:hAnsi="Tahoma" w:cs="Tahoma"/>
                <w:sz w:val="13"/>
              </w:rPr>
              <w:t>9</w:t>
            </w:r>
          </w:p>
        </w:tc>
        <w:tc>
          <w:tcPr>
            <w:tcW w:w="429" w:type="dxa"/>
            <w:tcBorders>
              <w:bottom w:val="single" w:sz="4" w:space="0" w:color="auto"/>
            </w:tcBorders>
            <w:shd w:val="clear" w:color="auto" w:fill="auto"/>
            <w:vAlign w:val="center"/>
          </w:tcPr>
          <w:p w:rsidR="00A4054A" w:rsidRPr="0025481A" w:rsidRDefault="007C0DA4" w:rsidP="004B3534">
            <w:pPr>
              <w:pStyle w:val="TableText"/>
              <w:widowControl w:val="0"/>
              <w:rPr>
                <w:rFonts w:ascii="Tahoma" w:hAnsi="Tahoma" w:cs="Tahoma"/>
                <w:sz w:val="13"/>
              </w:rPr>
            </w:pPr>
            <w:r w:rsidRPr="0025481A">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25481A" w:rsidRDefault="007C0DA4" w:rsidP="004B3534">
            <w:pPr>
              <w:pStyle w:val="TableText"/>
              <w:widowControl w:val="0"/>
              <w:rPr>
                <w:rFonts w:ascii="Tahoma" w:hAnsi="Tahoma" w:cs="Tahoma"/>
                <w:sz w:val="13"/>
              </w:rPr>
            </w:pPr>
            <w:r w:rsidRPr="0025481A">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25481A"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25481A" w:rsidRDefault="007C0DA4" w:rsidP="004B3534">
            <w:pPr>
              <w:pStyle w:val="TableText"/>
              <w:widowControl w:val="0"/>
              <w:rPr>
                <w:rFonts w:ascii="Tahoma" w:hAnsi="Tahoma" w:cs="Tahoma"/>
                <w:sz w:val="13"/>
              </w:rPr>
            </w:pPr>
            <w:r w:rsidRPr="0025481A">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25481A" w:rsidRDefault="007C0DA4" w:rsidP="004B3534">
            <w:pPr>
              <w:pStyle w:val="TableText"/>
              <w:widowControl w:val="0"/>
              <w:rPr>
                <w:rFonts w:ascii="Tahoma" w:hAnsi="Tahoma" w:cs="Tahoma"/>
                <w:sz w:val="13"/>
              </w:rPr>
            </w:pPr>
            <w:r w:rsidRPr="0025481A">
              <w:rPr>
                <w:rFonts w:ascii="Tahoma" w:hAnsi="Tahoma" w:cs="Tahoma"/>
                <w:sz w:val="13"/>
              </w:rPr>
              <w:t>6</w:t>
            </w:r>
          </w:p>
        </w:tc>
        <w:tc>
          <w:tcPr>
            <w:tcW w:w="367" w:type="dxa"/>
            <w:tcBorders>
              <w:left w:val="single" w:sz="18" w:space="0" w:color="auto"/>
              <w:bottom w:val="single" w:sz="4" w:space="0" w:color="auto"/>
            </w:tcBorders>
            <w:shd w:val="clear" w:color="auto" w:fill="auto"/>
            <w:vAlign w:val="center"/>
          </w:tcPr>
          <w:p w:rsidR="00A4054A" w:rsidRPr="0025481A" w:rsidRDefault="007C0DA4" w:rsidP="004B3534">
            <w:pPr>
              <w:pStyle w:val="TableText"/>
              <w:widowControl w:val="0"/>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A4054A" w:rsidRPr="0025481A" w:rsidDel="000365B0" w:rsidRDefault="000C676D" w:rsidP="004B3534">
            <w:pPr>
              <w:pStyle w:val="TableText"/>
              <w:widowControl w:val="0"/>
              <w:rPr>
                <w:rFonts w:ascii="Tahoma" w:hAnsi="Tahoma" w:cs="Tahoma"/>
                <w:sz w:val="13"/>
              </w:rPr>
            </w:pPr>
            <w:r w:rsidRPr="0025481A">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rsidR="00A4054A" w:rsidRPr="0025481A" w:rsidRDefault="000C676D"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A4054A" w:rsidRPr="0025481A" w:rsidRDefault="000C676D" w:rsidP="00080B33">
            <w:pPr>
              <w:pStyle w:val="TableText"/>
              <w:widowControl w:val="0"/>
              <w:rPr>
                <w:rFonts w:ascii="Tahoma" w:hAnsi="Tahoma" w:cs="Tahoma"/>
                <w:sz w:val="13"/>
              </w:rPr>
            </w:pPr>
            <w:r w:rsidRPr="0025481A">
              <w:rPr>
                <w:rFonts w:ascii="Tahoma" w:hAnsi="Tahoma" w:cs="Tahoma"/>
                <w:sz w:val="13"/>
              </w:rPr>
              <w:t>A, (somente EES)</w:t>
            </w:r>
          </w:p>
        </w:tc>
        <w:tc>
          <w:tcPr>
            <w:tcW w:w="514" w:type="dxa"/>
            <w:tcBorders>
              <w:bottom w:val="single" w:sz="4" w:space="0" w:color="auto"/>
            </w:tcBorders>
            <w:shd w:val="clear" w:color="auto" w:fill="auto"/>
            <w:vAlign w:val="center"/>
          </w:tcPr>
          <w:p w:rsidR="00A4054A" w:rsidRPr="0025481A" w:rsidRDefault="00406C4D" w:rsidP="004B3534">
            <w:pPr>
              <w:pStyle w:val="TableText"/>
              <w:widowControl w:val="0"/>
              <w:rPr>
                <w:rFonts w:ascii="Tahoma" w:hAnsi="Tahoma" w:cs="Tahoma"/>
                <w:sz w:val="13"/>
              </w:rPr>
            </w:pPr>
            <w:r w:rsidRPr="0025481A">
              <w:rPr>
                <w:rFonts w:ascii="Tahoma" w:hAnsi="Tahoma" w:cs="Tahoma"/>
                <w:sz w:val="13"/>
              </w:rPr>
              <w:t>LO/SA/OV</w:t>
            </w:r>
          </w:p>
        </w:tc>
      </w:tr>
      <w:tr w:rsidR="001C61C9" w:rsidRPr="0025481A" w:rsidTr="009F6C6D">
        <w:trPr>
          <w:cantSplit/>
          <w:trHeight w:val="287"/>
        </w:trPr>
        <w:tc>
          <w:tcPr>
            <w:tcW w:w="2638" w:type="dxa"/>
            <w:tcBorders>
              <w:bottom w:val="single" w:sz="4" w:space="0" w:color="auto"/>
            </w:tcBorders>
            <w:shd w:val="clear" w:color="auto" w:fill="FABF8F"/>
            <w:vAlign w:val="center"/>
          </w:tcPr>
          <w:p w:rsidR="007B2C93" w:rsidRPr="00441D8C" w:rsidRDefault="007B2C93" w:rsidP="00E47ADA">
            <w:pPr>
              <w:pStyle w:val="Heading2"/>
              <w:spacing w:beforeLines="20" w:before="48" w:afterLines="20" w:after="48"/>
              <w:ind w:left="0"/>
              <w:rPr>
                <w:rFonts w:ascii="Tahoma" w:hAnsi="Tahoma" w:cs="Tahoma"/>
                <w:b w:val="0"/>
                <w:sz w:val="14"/>
                <w:lang w:val="pt-BR"/>
              </w:rPr>
            </w:pPr>
            <w:bookmarkStart w:id="43" w:name="_Toc336337859"/>
            <w:bookmarkStart w:id="44" w:name="_Toc360110413"/>
            <w:r w:rsidRPr="00441D8C">
              <w:rPr>
                <w:rFonts w:ascii="Tahoma" w:hAnsi="Tahoma" w:cs="Tahoma"/>
                <w:b w:val="0"/>
                <w:sz w:val="14"/>
                <w:lang w:val="pt-BR"/>
              </w:rPr>
              <w:t>Office 365 A2 (SL de Usuário)</w:t>
            </w:r>
            <w:bookmarkEnd w:id="43"/>
            <w:bookmarkEnd w:id="44"/>
          </w:p>
        </w:tc>
        <w:tc>
          <w:tcPr>
            <w:tcW w:w="429" w:type="dxa"/>
            <w:tcBorders>
              <w:bottom w:val="single" w:sz="4" w:space="0" w:color="auto"/>
            </w:tcBorders>
            <w:shd w:val="clear" w:color="auto" w:fill="FABF8F"/>
            <w:vAlign w:val="center"/>
          </w:tcPr>
          <w:p w:rsidR="007B2C93" w:rsidRPr="00753A57" w:rsidRDefault="00D53B94" w:rsidP="009832D3">
            <w:pPr>
              <w:pStyle w:val="TableText"/>
              <w:widowControl w:val="0"/>
              <w:rPr>
                <w:rFonts w:cs="Tahoma"/>
                <w:b/>
                <w:color w:val="0000FF"/>
                <w:sz w:val="13"/>
                <w:szCs w:val="13"/>
                <w:u w:val="single"/>
              </w:rPr>
            </w:pPr>
            <w:hyperlink w:anchor="_5_Office_365_1" w:history="1">
              <w:r w:rsidR="003D5C46" w:rsidRPr="00753A57">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25481A" w:rsidRDefault="007B2C93" w:rsidP="004000C7">
            <w:pPr>
              <w:pStyle w:val="TableText"/>
              <w:widowControl w:val="0"/>
              <w:rPr>
                <w:rFonts w:ascii="Tahoma" w:hAnsi="Tahoma" w:cs="Tahoma"/>
                <w:sz w:val="13"/>
              </w:rPr>
            </w:pPr>
            <w:r w:rsidRPr="0025481A">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r w:rsidRPr="0025481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367" w:type="dxa"/>
            <w:tcBorders>
              <w:left w:val="single" w:sz="18" w:space="0" w:color="auto"/>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7B2C93" w:rsidRPr="0025481A" w:rsidDel="000365B0" w:rsidRDefault="007B2C93"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678" w:type="dxa"/>
            <w:tcBorders>
              <w:bottom w:val="single" w:sz="4" w:space="0" w:color="auto"/>
            </w:tcBorders>
            <w:shd w:val="clear" w:color="auto" w:fill="FABF8F"/>
            <w:vAlign w:val="center"/>
          </w:tcPr>
          <w:p w:rsidR="007B2C93" w:rsidRPr="0025481A" w:rsidRDefault="007B2C93" w:rsidP="00080B33">
            <w:pPr>
              <w:pStyle w:val="TableText"/>
              <w:widowControl w:val="0"/>
              <w:rPr>
                <w:rFonts w:ascii="Tahoma" w:hAnsi="Tahoma" w:cs="Tahoma"/>
                <w:sz w:val="13"/>
              </w:rPr>
            </w:pPr>
            <w:r w:rsidRPr="0025481A">
              <w:rPr>
                <w:rFonts w:ascii="Tahoma" w:hAnsi="Tahoma" w:cs="Tahoma"/>
                <w:sz w:val="13"/>
              </w:rPr>
              <w:t>EOLS (Somente EES)</w:t>
            </w:r>
          </w:p>
        </w:tc>
        <w:tc>
          <w:tcPr>
            <w:tcW w:w="514"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r>
      <w:tr w:rsidR="003D5C46" w:rsidRPr="0025481A" w:rsidTr="009F6C6D">
        <w:trPr>
          <w:cantSplit/>
          <w:trHeight w:val="287"/>
        </w:trPr>
        <w:tc>
          <w:tcPr>
            <w:tcW w:w="2638" w:type="dxa"/>
            <w:tcBorders>
              <w:bottom w:val="single" w:sz="4" w:space="0" w:color="auto"/>
            </w:tcBorders>
            <w:shd w:val="clear" w:color="auto" w:fill="auto"/>
            <w:vAlign w:val="center"/>
          </w:tcPr>
          <w:p w:rsidR="007B2C93" w:rsidRPr="00441D8C" w:rsidRDefault="007B2C93" w:rsidP="00E47ADA">
            <w:pPr>
              <w:pStyle w:val="Heading2"/>
              <w:spacing w:beforeLines="20" w:before="48" w:afterLines="20" w:after="48"/>
              <w:ind w:left="0"/>
              <w:rPr>
                <w:rFonts w:ascii="Tahoma" w:hAnsi="Tahoma" w:cs="Tahoma"/>
                <w:b w:val="0"/>
                <w:sz w:val="14"/>
                <w:lang w:val="pt-BR"/>
              </w:rPr>
            </w:pPr>
            <w:bookmarkStart w:id="45" w:name="_Toc336337860"/>
            <w:bookmarkStart w:id="46" w:name="_Toc360110414"/>
            <w:r w:rsidRPr="00441D8C">
              <w:rPr>
                <w:rFonts w:ascii="Tahoma" w:hAnsi="Tahoma" w:cs="Tahoma"/>
                <w:b w:val="0"/>
                <w:sz w:val="14"/>
                <w:lang w:val="pt-BR"/>
              </w:rPr>
              <w:t>Office 365 A3 (SL de Usuário)</w:t>
            </w:r>
            <w:bookmarkEnd w:id="45"/>
            <w:bookmarkEnd w:id="46"/>
          </w:p>
        </w:tc>
        <w:tc>
          <w:tcPr>
            <w:tcW w:w="429" w:type="dxa"/>
            <w:tcBorders>
              <w:bottom w:val="single" w:sz="4" w:space="0" w:color="auto"/>
            </w:tcBorders>
            <w:shd w:val="clear" w:color="auto" w:fill="auto"/>
            <w:vAlign w:val="center"/>
          </w:tcPr>
          <w:p w:rsidR="007B2C93" w:rsidRPr="00753A57" w:rsidRDefault="00D53B94" w:rsidP="009832D3">
            <w:pPr>
              <w:pStyle w:val="TableText"/>
              <w:widowControl w:val="0"/>
              <w:rPr>
                <w:rFonts w:cs="Tahoma"/>
                <w:b/>
                <w:color w:val="0000FF"/>
                <w:sz w:val="13"/>
                <w:szCs w:val="13"/>
                <w:u w:val="single"/>
              </w:rPr>
            </w:pPr>
            <w:hyperlink w:anchor="_5_Office_365_1" w:history="1">
              <w:r w:rsidR="00AC6910" w:rsidRPr="00753A57">
                <w:rPr>
                  <w:rStyle w:val="Hyperlink"/>
                  <w:rFonts w:cs="Tahoma"/>
                  <w:b/>
                  <w:sz w:val="13"/>
                  <w:szCs w:val="13"/>
                </w:rPr>
                <w:t>5</w:t>
              </w:r>
            </w:hyperlink>
          </w:p>
        </w:tc>
        <w:tc>
          <w:tcPr>
            <w:tcW w:w="429" w:type="dxa"/>
            <w:tcBorders>
              <w:bottom w:val="single" w:sz="4" w:space="0" w:color="auto"/>
            </w:tcBorders>
            <w:shd w:val="clear" w:color="auto" w:fill="auto"/>
            <w:vAlign w:val="center"/>
          </w:tcPr>
          <w:p w:rsidR="007B2C93" w:rsidRPr="0025481A" w:rsidRDefault="007B2C93" w:rsidP="004000C7">
            <w:pPr>
              <w:pStyle w:val="TableText"/>
              <w:widowControl w:val="0"/>
              <w:rPr>
                <w:rFonts w:ascii="Tahoma" w:hAnsi="Tahoma" w:cs="Tahoma"/>
                <w:sz w:val="13"/>
              </w:rPr>
            </w:pPr>
            <w:r w:rsidRPr="0025481A">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r w:rsidRPr="0025481A">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367" w:type="dxa"/>
            <w:tcBorders>
              <w:left w:val="single" w:sz="18" w:space="0" w:color="auto"/>
              <w:bottom w:val="single" w:sz="4"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r w:rsidRPr="0025481A">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7B2C93" w:rsidRPr="0025481A" w:rsidDel="000365B0" w:rsidRDefault="007B2C93"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c>
          <w:tcPr>
            <w:tcW w:w="678" w:type="dxa"/>
            <w:tcBorders>
              <w:bottom w:val="single" w:sz="4" w:space="0" w:color="auto"/>
            </w:tcBorders>
            <w:shd w:val="clear" w:color="auto" w:fill="auto"/>
            <w:vAlign w:val="center"/>
          </w:tcPr>
          <w:p w:rsidR="007B2C93" w:rsidRPr="0025481A" w:rsidRDefault="007B2C93" w:rsidP="00080B33">
            <w:pPr>
              <w:pStyle w:val="TableText"/>
              <w:widowControl w:val="0"/>
              <w:rPr>
                <w:rFonts w:ascii="Tahoma" w:hAnsi="Tahoma" w:cs="Tahoma"/>
                <w:sz w:val="13"/>
              </w:rPr>
            </w:pPr>
            <w:r w:rsidRPr="0025481A">
              <w:rPr>
                <w:rFonts w:ascii="Tahoma" w:hAnsi="Tahoma" w:cs="Tahoma"/>
                <w:sz w:val="13"/>
              </w:rPr>
              <w:t>EOLS (Somente EES)</w:t>
            </w:r>
          </w:p>
        </w:tc>
        <w:tc>
          <w:tcPr>
            <w:tcW w:w="514" w:type="dxa"/>
            <w:tcBorders>
              <w:bottom w:val="single" w:sz="4" w:space="0" w:color="auto"/>
            </w:tcBorders>
            <w:shd w:val="clear" w:color="auto" w:fill="auto"/>
            <w:vAlign w:val="center"/>
          </w:tcPr>
          <w:p w:rsidR="007B2C93" w:rsidRPr="0025481A" w:rsidRDefault="007B2C93" w:rsidP="004B3534">
            <w:pPr>
              <w:pStyle w:val="TableText"/>
              <w:widowControl w:val="0"/>
              <w:rPr>
                <w:rFonts w:ascii="Tahoma" w:hAnsi="Tahoma" w:cs="Tahoma"/>
                <w:sz w:val="13"/>
              </w:rPr>
            </w:pPr>
          </w:p>
        </w:tc>
      </w:tr>
      <w:tr w:rsidR="001C61C9" w:rsidRPr="0025481A" w:rsidTr="009F6C6D">
        <w:trPr>
          <w:cantSplit/>
          <w:trHeight w:val="287"/>
        </w:trPr>
        <w:tc>
          <w:tcPr>
            <w:tcW w:w="2638" w:type="dxa"/>
            <w:tcBorders>
              <w:bottom w:val="single" w:sz="4" w:space="0" w:color="auto"/>
            </w:tcBorders>
            <w:shd w:val="clear" w:color="auto" w:fill="FABF8F"/>
            <w:vAlign w:val="center"/>
          </w:tcPr>
          <w:p w:rsidR="007B2C93" w:rsidRPr="00441D8C" w:rsidRDefault="007B2C93" w:rsidP="00E47ADA">
            <w:pPr>
              <w:pStyle w:val="Heading2"/>
              <w:spacing w:beforeLines="20" w:before="48" w:afterLines="20" w:after="48"/>
              <w:ind w:left="0"/>
              <w:rPr>
                <w:rFonts w:ascii="Tahoma" w:hAnsi="Tahoma" w:cs="Tahoma"/>
                <w:b w:val="0"/>
                <w:sz w:val="14"/>
                <w:lang w:val="pt-BR"/>
              </w:rPr>
            </w:pPr>
            <w:bookmarkStart w:id="47" w:name="_Toc336337861"/>
            <w:bookmarkStart w:id="48" w:name="_Toc360110415"/>
            <w:r w:rsidRPr="00441D8C">
              <w:rPr>
                <w:rFonts w:ascii="Tahoma" w:hAnsi="Tahoma" w:cs="Tahoma"/>
                <w:b w:val="0"/>
                <w:sz w:val="14"/>
                <w:lang w:val="pt-BR"/>
              </w:rPr>
              <w:t>Office 365 A4 (SL de Usuário)</w:t>
            </w:r>
            <w:bookmarkEnd w:id="47"/>
            <w:bookmarkEnd w:id="48"/>
          </w:p>
        </w:tc>
        <w:tc>
          <w:tcPr>
            <w:tcW w:w="429" w:type="dxa"/>
            <w:tcBorders>
              <w:bottom w:val="single" w:sz="4" w:space="0" w:color="auto"/>
            </w:tcBorders>
            <w:shd w:val="clear" w:color="auto" w:fill="FABF8F"/>
            <w:vAlign w:val="center"/>
          </w:tcPr>
          <w:p w:rsidR="007B2C93" w:rsidRPr="00753A57" w:rsidRDefault="00D53B94" w:rsidP="009832D3">
            <w:pPr>
              <w:pStyle w:val="TableText"/>
              <w:widowControl w:val="0"/>
              <w:rPr>
                <w:rFonts w:cs="Tahoma"/>
                <w:b/>
                <w:color w:val="0000FF"/>
                <w:sz w:val="13"/>
                <w:szCs w:val="13"/>
                <w:u w:val="single"/>
              </w:rPr>
            </w:pPr>
            <w:hyperlink w:anchor="_5_Office_365_1" w:history="1">
              <w:r w:rsidR="00AC6910" w:rsidRPr="00753A57">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25481A" w:rsidRDefault="007B2C93" w:rsidP="004000C7">
            <w:pPr>
              <w:pStyle w:val="TableText"/>
              <w:widowControl w:val="0"/>
              <w:rPr>
                <w:rFonts w:ascii="Tahoma" w:hAnsi="Tahoma" w:cs="Tahoma"/>
                <w:sz w:val="13"/>
              </w:rPr>
            </w:pPr>
            <w:r w:rsidRPr="0025481A">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r w:rsidRPr="0025481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367" w:type="dxa"/>
            <w:tcBorders>
              <w:left w:val="single" w:sz="18" w:space="0" w:color="auto"/>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r w:rsidRPr="0025481A">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7B2C93" w:rsidRPr="0025481A" w:rsidDel="000365B0" w:rsidRDefault="007B2C93"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c>
          <w:tcPr>
            <w:tcW w:w="678" w:type="dxa"/>
            <w:tcBorders>
              <w:bottom w:val="single" w:sz="4" w:space="0" w:color="auto"/>
            </w:tcBorders>
            <w:shd w:val="clear" w:color="auto" w:fill="FABF8F"/>
            <w:vAlign w:val="center"/>
          </w:tcPr>
          <w:p w:rsidR="007B2C93" w:rsidRPr="0025481A" w:rsidRDefault="007B2C93" w:rsidP="00080B33">
            <w:pPr>
              <w:pStyle w:val="TableText"/>
              <w:widowControl w:val="0"/>
              <w:rPr>
                <w:rFonts w:ascii="Tahoma" w:hAnsi="Tahoma" w:cs="Tahoma"/>
                <w:sz w:val="13"/>
              </w:rPr>
            </w:pPr>
            <w:r w:rsidRPr="0025481A">
              <w:rPr>
                <w:rFonts w:ascii="Tahoma" w:hAnsi="Tahoma" w:cs="Tahoma"/>
                <w:sz w:val="13"/>
              </w:rPr>
              <w:t>EOLS (Somente EES)</w:t>
            </w:r>
          </w:p>
        </w:tc>
        <w:tc>
          <w:tcPr>
            <w:tcW w:w="514" w:type="dxa"/>
            <w:tcBorders>
              <w:bottom w:val="single" w:sz="4" w:space="0" w:color="auto"/>
            </w:tcBorders>
            <w:shd w:val="clear" w:color="auto" w:fill="FABF8F"/>
            <w:vAlign w:val="center"/>
          </w:tcPr>
          <w:p w:rsidR="007B2C93" w:rsidRPr="0025481A" w:rsidRDefault="007B2C93" w:rsidP="004B3534">
            <w:pPr>
              <w:pStyle w:val="TableText"/>
              <w:widowControl w:val="0"/>
              <w:rPr>
                <w:rFonts w:ascii="Tahoma" w:hAnsi="Tahoma" w:cs="Tahoma"/>
                <w:sz w:val="13"/>
              </w:rPr>
            </w:pPr>
          </w:p>
        </w:tc>
      </w:tr>
      <w:tr w:rsidR="00EF228F" w:rsidRPr="0025481A" w:rsidTr="009F6C6D">
        <w:trPr>
          <w:cantSplit/>
          <w:trHeight w:val="287"/>
        </w:trPr>
        <w:tc>
          <w:tcPr>
            <w:tcW w:w="2638" w:type="dxa"/>
            <w:tcBorders>
              <w:bottom w:val="single" w:sz="4" w:space="0" w:color="auto"/>
            </w:tcBorders>
            <w:shd w:val="clear" w:color="auto" w:fill="auto"/>
            <w:vAlign w:val="center"/>
          </w:tcPr>
          <w:p w:rsidR="003E5902" w:rsidRPr="0025481A" w:rsidRDefault="003E5902" w:rsidP="00E47ADA">
            <w:pPr>
              <w:pStyle w:val="Heading2"/>
              <w:spacing w:beforeLines="20" w:before="48" w:afterLines="20" w:after="48"/>
              <w:ind w:left="0"/>
              <w:rPr>
                <w:rFonts w:ascii="Tahoma" w:hAnsi="Tahoma" w:cs="Tahoma"/>
                <w:b w:val="0"/>
                <w:sz w:val="14"/>
              </w:rPr>
            </w:pPr>
            <w:bookmarkStart w:id="49" w:name="_Toc360110416"/>
            <w:r w:rsidRPr="0025481A">
              <w:rPr>
                <w:rFonts w:ascii="Tahoma" w:hAnsi="Tahoma" w:cs="Tahoma"/>
                <w:b w:val="0"/>
                <w:sz w:val="14"/>
              </w:rPr>
              <w:t xml:space="preserve">Office 365 Midsize Business </w:t>
            </w:r>
            <w:r w:rsidR="0067519C">
              <w:rPr>
                <w:rFonts w:ascii="Tahoma" w:hAnsi="Tahoma" w:cs="Tahoma"/>
                <w:b w:val="0"/>
                <w:sz w:val="14"/>
              </w:rPr>
              <w:br/>
            </w:r>
            <w:r w:rsidRPr="0025481A">
              <w:rPr>
                <w:rFonts w:ascii="Tahoma" w:hAnsi="Tahoma" w:cs="Tahoma"/>
                <w:b w:val="0"/>
                <w:sz w:val="14"/>
              </w:rPr>
              <w:t>(SL de Usuário)</w:t>
            </w:r>
            <w:bookmarkEnd w:id="49"/>
          </w:p>
        </w:tc>
        <w:tc>
          <w:tcPr>
            <w:tcW w:w="429" w:type="dxa"/>
            <w:tcBorders>
              <w:bottom w:val="single" w:sz="4" w:space="0" w:color="auto"/>
            </w:tcBorders>
            <w:shd w:val="clear" w:color="auto" w:fill="auto"/>
            <w:vAlign w:val="center"/>
          </w:tcPr>
          <w:p w:rsidR="003E5902" w:rsidRPr="00753A57" w:rsidRDefault="00D53B94" w:rsidP="009832D3">
            <w:pPr>
              <w:pStyle w:val="TableText"/>
              <w:widowControl w:val="0"/>
              <w:rPr>
                <w:rFonts w:cs="Tahoma"/>
                <w:b/>
                <w:sz w:val="13"/>
                <w:szCs w:val="13"/>
              </w:rPr>
            </w:pPr>
            <w:hyperlink w:anchor="_7_Office_365" w:history="1">
              <w:r w:rsidR="003D5C46" w:rsidRPr="00753A57">
                <w:rPr>
                  <w:rStyle w:val="Hyperlink"/>
                  <w:rFonts w:cs="Tahoma"/>
                  <w:b/>
                  <w:sz w:val="13"/>
                  <w:szCs w:val="13"/>
                </w:rPr>
                <w:t>6</w:t>
              </w:r>
            </w:hyperlink>
          </w:p>
        </w:tc>
        <w:tc>
          <w:tcPr>
            <w:tcW w:w="429" w:type="dxa"/>
            <w:tcBorders>
              <w:bottom w:val="single" w:sz="4" w:space="0" w:color="auto"/>
            </w:tcBorders>
            <w:shd w:val="clear" w:color="auto" w:fill="auto"/>
            <w:vAlign w:val="center"/>
          </w:tcPr>
          <w:p w:rsidR="003E5902" w:rsidRPr="0025481A" w:rsidRDefault="003E5902" w:rsidP="004000C7">
            <w:pPr>
              <w:pStyle w:val="TableText"/>
              <w:widowControl w:val="0"/>
              <w:rPr>
                <w:rFonts w:ascii="Tahoma" w:hAnsi="Tahoma" w:cs="Tahoma"/>
                <w:sz w:val="13"/>
              </w:rPr>
            </w:pPr>
            <w:r w:rsidRPr="0025481A">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3E5902" w:rsidRPr="0025481A" w:rsidRDefault="003E5902" w:rsidP="00CC19FC">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3E5902" w:rsidRPr="0025481A"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3E5902" w:rsidRPr="0025481A" w:rsidRDefault="003E5902" w:rsidP="004B3534">
            <w:pPr>
              <w:pStyle w:val="TableText"/>
              <w:widowControl w:val="0"/>
              <w:rPr>
                <w:rFonts w:ascii="Tahoma" w:hAnsi="Tahoma" w:cs="Tahoma"/>
                <w:sz w:val="13"/>
              </w:rPr>
            </w:pPr>
            <w:r w:rsidRPr="0025481A">
              <w:rPr>
                <w:rFonts w:ascii="Tahoma" w:hAnsi="Tahoma" w:cs="Tahoma"/>
                <w:sz w:val="13"/>
              </w:rPr>
              <w:t>LO/OV</w:t>
            </w:r>
          </w:p>
        </w:tc>
      </w:tr>
      <w:tr w:rsidR="001C61C9" w:rsidRPr="0025481A" w:rsidTr="009F6C6D">
        <w:trPr>
          <w:cantSplit/>
          <w:trHeight w:val="287"/>
        </w:trPr>
        <w:tc>
          <w:tcPr>
            <w:tcW w:w="2638" w:type="dxa"/>
            <w:tcBorders>
              <w:bottom w:val="single" w:sz="4" w:space="0" w:color="auto"/>
            </w:tcBorders>
            <w:shd w:val="clear" w:color="auto" w:fill="FABF8F"/>
            <w:vAlign w:val="center"/>
          </w:tcPr>
          <w:p w:rsidR="00CC19FC" w:rsidRPr="00441D8C" w:rsidRDefault="00CC19FC" w:rsidP="00E47ADA">
            <w:pPr>
              <w:pStyle w:val="Heading2"/>
              <w:spacing w:beforeLines="20" w:before="48" w:afterLines="20" w:after="48"/>
              <w:ind w:left="0"/>
              <w:rPr>
                <w:rFonts w:ascii="Tahoma" w:hAnsi="Tahoma" w:cs="Tahoma"/>
                <w:b w:val="0"/>
                <w:sz w:val="14"/>
                <w:lang w:val="pt-BR"/>
              </w:rPr>
            </w:pPr>
            <w:bookmarkStart w:id="50" w:name="_Toc360110417"/>
            <w:r w:rsidRPr="00441D8C">
              <w:rPr>
                <w:rFonts w:ascii="Tahoma" w:hAnsi="Tahoma" w:cs="Tahoma"/>
                <w:b w:val="0"/>
                <w:sz w:val="14"/>
                <w:lang w:val="pt-BR"/>
              </w:rPr>
              <w:t>Office 365 Enterprise E1 (SL de Usuário)</w:t>
            </w:r>
            <w:bookmarkEnd w:id="50"/>
          </w:p>
        </w:tc>
        <w:tc>
          <w:tcPr>
            <w:tcW w:w="429" w:type="dxa"/>
            <w:tcBorders>
              <w:bottom w:val="single" w:sz="4" w:space="0" w:color="auto"/>
            </w:tcBorders>
            <w:shd w:val="clear" w:color="auto" w:fill="FABF8F"/>
            <w:vAlign w:val="center"/>
          </w:tcPr>
          <w:p w:rsidR="00CC19FC" w:rsidRPr="00441D8C" w:rsidRDefault="00CC19FC" w:rsidP="009832D3">
            <w:pPr>
              <w:pStyle w:val="TableText"/>
              <w:widowControl w:val="0"/>
              <w:rPr>
                <w:rFonts w:cs="Tahoma"/>
                <w:b/>
                <w:sz w:val="13"/>
                <w:szCs w:val="13"/>
                <w:lang w:val="pt-BR"/>
              </w:rPr>
            </w:pPr>
          </w:p>
        </w:tc>
        <w:tc>
          <w:tcPr>
            <w:tcW w:w="429" w:type="dxa"/>
            <w:tcBorders>
              <w:bottom w:val="single" w:sz="4" w:space="0" w:color="auto"/>
            </w:tcBorders>
            <w:shd w:val="clear" w:color="auto" w:fill="FABF8F"/>
            <w:vAlign w:val="center"/>
          </w:tcPr>
          <w:p w:rsidR="00CC19FC" w:rsidRPr="0025481A" w:rsidRDefault="00CC19FC" w:rsidP="004000C7">
            <w:pPr>
              <w:pStyle w:val="TableText"/>
              <w:widowControl w:val="0"/>
              <w:rPr>
                <w:rFonts w:ascii="Tahoma" w:hAnsi="Tahoma" w:cs="Tahoma"/>
                <w:sz w:val="13"/>
              </w:rPr>
            </w:pPr>
            <w:r w:rsidRPr="0025481A">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CC19FC">
            <w:pPr>
              <w:pStyle w:val="TableText"/>
              <w:widowControl w:val="0"/>
              <w:rPr>
                <w:rFonts w:ascii="Tahoma" w:hAnsi="Tahoma" w:cs="Tahoma"/>
                <w:sz w:val="13"/>
              </w:rPr>
            </w:pPr>
            <w:r w:rsidRPr="0025481A">
              <w:rPr>
                <w:rFonts w:ascii="Tahoma" w:hAnsi="Tahoma" w:cs="Tahoma"/>
                <w:sz w:val="13"/>
              </w:rPr>
              <w:t>EOLS</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678" w:type="dxa"/>
            <w:tcBorders>
              <w:bottom w:val="single" w:sz="4" w:space="0" w:color="auto"/>
            </w:tcBorders>
            <w:shd w:val="clear" w:color="auto" w:fill="FABF8F"/>
            <w:vAlign w:val="center"/>
          </w:tcPr>
          <w:p w:rsidR="00CC19FC" w:rsidRPr="0025481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r>
      <w:tr w:rsidR="003D5C46" w:rsidRPr="0025481A" w:rsidTr="009F6C6D">
        <w:trPr>
          <w:cantSplit/>
          <w:trHeight w:val="287"/>
        </w:trPr>
        <w:tc>
          <w:tcPr>
            <w:tcW w:w="2638" w:type="dxa"/>
            <w:tcBorders>
              <w:bottom w:val="single" w:sz="4" w:space="0" w:color="auto"/>
            </w:tcBorders>
            <w:shd w:val="clear" w:color="auto" w:fill="auto"/>
            <w:vAlign w:val="center"/>
          </w:tcPr>
          <w:p w:rsidR="00CC19FC" w:rsidRPr="00441D8C" w:rsidRDefault="00CC19FC" w:rsidP="00E47ADA">
            <w:pPr>
              <w:pStyle w:val="Heading2"/>
              <w:spacing w:beforeLines="20" w:before="48" w:afterLines="20" w:after="48"/>
              <w:ind w:left="0"/>
              <w:rPr>
                <w:rFonts w:ascii="Tahoma" w:hAnsi="Tahoma" w:cs="Tahoma"/>
                <w:b w:val="0"/>
                <w:sz w:val="14"/>
                <w:lang w:val="pt-BR"/>
              </w:rPr>
            </w:pPr>
            <w:bookmarkStart w:id="51" w:name="_Toc291024473"/>
            <w:bookmarkStart w:id="52" w:name="_Toc336337862"/>
            <w:bookmarkStart w:id="53" w:name="_Toc360110418"/>
            <w:r w:rsidRPr="00441D8C">
              <w:rPr>
                <w:rFonts w:ascii="Tahoma" w:hAnsi="Tahoma" w:cs="Tahoma"/>
                <w:b w:val="0"/>
                <w:sz w:val="14"/>
                <w:lang w:val="pt-BR"/>
              </w:rPr>
              <w:t>Office 365 Enterprise E2 (SL de Usuário)</w:t>
            </w:r>
            <w:bookmarkEnd w:id="51"/>
            <w:bookmarkEnd w:id="52"/>
            <w:bookmarkEnd w:id="53"/>
          </w:p>
        </w:tc>
        <w:tc>
          <w:tcPr>
            <w:tcW w:w="429" w:type="dxa"/>
            <w:tcBorders>
              <w:bottom w:val="single" w:sz="4" w:space="0" w:color="auto"/>
            </w:tcBorders>
            <w:shd w:val="clear" w:color="auto" w:fill="auto"/>
            <w:vAlign w:val="center"/>
          </w:tcPr>
          <w:p w:rsidR="00CC19FC" w:rsidRPr="00753A57" w:rsidRDefault="00D53B94" w:rsidP="00B0065F">
            <w:pPr>
              <w:pStyle w:val="TableText"/>
              <w:widowControl w:val="0"/>
              <w:rPr>
                <w:rFonts w:cs="Tahoma"/>
                <w:b/>
                <w:color w:val="0000FF"/>
                <w:sz w:val="13"/>
                <w:szCs w:val="13"/>
                <w:u w:val="single"/>
              </w:rPr>
            </w:pPr>
            <w:hyperlink w:anchor="_7_Office_365_1" w:history="1">
              <w:r w:rsidR="003D5C46" w:rsidRPr="00753A57">
                <w:rPr>
                  <w:rStyle w:val="Hyperlink"/>
                  <w:rFonts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25481A" w:rsidRDefault="00CC19FC" w:rsidP="004000C7">
            <w:pPr>
              <w:pStyle w:val="TableText"/>
              <w:widowControl w:val="0"/>
              <w:rPr>
                <w:rFonts w:ascii="Tahoma" w:hAnsi="Tahoma" w:cs="Tahoma"/>
                <w:sz w:val="13"/>
              </w:rPr>
            </w:pPr>
            <w:r w:rsidRPr="0025481A">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EOLS</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678" w:type="dxa"/>
            <w:tcBorders>
              <w:bottom w:val="single" w:sz="4" w:space="0" w:color="auto"/>
            </w:tcBorders>
            <w:shd w:val="clear" w:color="auto" w:fill="auto"/>
            <w:vAlign w:val="center"/>
          </w:tcPr>
          <w:p w:rsidR="00CC19FC" w:rsidRPr="0025481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r>
      <w:tr w:rsidR="001C61C9" w:rsidRPr="0025481A" w:rsidTr="009F6C6D">
        <w:trPr>
          <w:cantSplit/>
          <w:trHeight w:val="287"/>
        </w:trPr>
        <w:tc>
          <w:tcPr>
            <w:tcW w:w="2638" w:type="dxa"/>
            <w:tcBorders>
              <w:bottom w:val="single" w:sz="4" w:space="0" w:color="auto"/>
            </w:tcBorders>
            <w:shd w:val="clear" w:color="auto" w:fill="FABF8F"/>
            <w:vAlign w:val="center"/>
          </w:tcPr>
          <w:p w:rsidR="00CC19FC" w:rsidRPr="00441D8C" w:rsidRDefault="00CC19FC" w:rsidP="00E47ADA">
            <w:pPr>
              <w:pStyle w:val="Heading2"/>
              <w:spacing w:beforeLines="20" w:before="48" w:afterLines="20" w:after="48"/>
              <w:ind w:left="0"/>
              <w:rPr>
                <w:rFonts w:ascii="Tahoma" w:hAnsi="Tahoma" w:cs="Tahoma"/>
                <w:b w:val="0"/>
                <w:sz w:val="14"/>
                <w:lang w:val="pt-BR"/>
              </w:rPr>
            </w:pPr>
            <w:bookmarkStart w:id="54" w:name="_Toc291024474"/>
            <w:bookmarkStart w:id="55" w:name="_Toc336337863"/>
            <w:bookmarkStart w:id="56" w:name="_Toc360110419"/>
            <w:r w:rsidRPr="00441D8C">
              <w:rPr>
                <w:rFonts w:ascii="Tahoma" w:hAnsi="Tahoma" w:cs="Tahoma"/>
                <w:b w:val="0"/>
                <w:sz w:val="14"/>
                <w:lang w:val="pt-BR"/>
              </w:rPr>
              <w:t>Office 365 Enterprise E3 (SL de Usuário)</w:t>
            </w:r>
            <w:bookmarkEnd w:id="54"/>
            <w:bookmarkEnd w:id="55"/>
            <w:bookmarkEnd w:id="56"/>
          </w:p>
        </w:tc>
        <w:tc>
          <w:tcPr>
            <w:tcW w:w="429" w:type="dxa"/>
            <w:tcBorders>
              <w:bottom w:val="single" w:sz="4" w:space="0" w:color="auto"/>
            </w:tcBorders>
            <w:shd w:val="clear" w:color="auto" w:fill="FABF8F"/>
            <w:vAlign w:val="center"/>
          </w:tcPr>
          <w:p w:rsidR="00CC19FC" w:rsidRPr="00753A57" w:rsidRDefault="00D53B94" w:rsidP="00B0065F">
            <w:pPr>
              <w:pStyle w:val="TableText"/>
              <w:widowControl w:val="0"/>
              <w:rPr>
                <w:rFonts w:cs="Tahoma"/>
                <w:b/>
                <w:color w:val="0000FF"/>
                <w:sz w:val="13"/>
                <w:szCs w:val="13"/>
                <w:u w:val="single"/>
              </w:rPr>
            </w:pPr>
            <w:hyperlink w:anchor="_7_Office_365_1" w:history="1">
              <w:r w:rsidR="00AC6910" w:rsidRPr="00753A57">
                <w:rPr>
                  <w:rStyle w:val="Hyperlink"/>
                  <w:rFonts w:cs="Tahoma"/>
                  <w:b/>
                  <w:sz w:val="13"/>
                  <w:szCs w:val="13"/>
                </w:rPr>
                <w:t>7</w:t>
              </w:r>
            </w:hyperlink>
          </w:p>
        </w:tc>
        <w:tc>
          <w:tcPr>
            <w:tcW w:w="429" w:type="dxa"/>
            <w:tcBorders>
              <w:bottom w:val="single" w:sz="4" w:space="0" w:color="auto"/>
            </w:tcBorders>
            <w:shd w:val="clear" w:color="auto" w:fill="FABF8F"/>
            <w:vAlign w:val="center"/>
          </w:tcPr>
          <w:p w:rsidR="00CC19FC" w:rsidRPr="0025481A" w:rsidRDefault="00CC19FC" w:rsidP="004000C7">
            <w:pPr>
              <w:pStyle w:val="TableText"/>
              <w:widowControl w:val="0"/>
              <w:rPr>
                <w:rFonts w:ascii="Tahoma" w:hAnsi="Tahoma" w:cs="Tahoma"/>
                <w:sz w:val="13"/>
              </w:rPr>
            </w:pPr>
            <w:r w:rsidRPr="0025481A">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EOLS</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678" w:type="dxa"/>
            <w:tcBorders>
              <w:bottom w:val="single" w:sz="4" w:space="0" w:color="auto"/>
            </w:tcBorders>
            <w:shd w:val="clear" w:color="auto" w:fill="FABF8F"/>
            <w:vAlign w:val="center"/>
          </w:tcPr>
          <w:p w:rsidR="00CC19FC" w:rsidRPr="0025481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r>
      <w:tr w:rsidR="003D5C46" w:rsidRPr="0025481A" w:rsidTr="009F6C6D">
        <w:trPr>
          <w:cantSplit/>
          <w:trHeight w:val="287"/>
        </w:trPr>
        <w:tc>
          <w:tcPr>
            <w:tcW w:w="2638" w:type="dxa"/>
            <w:tcBorders>
              <w:bottom w:val="single" w:sz="4" w:space="0" w:color="auto"/>
            </w:tcBorders>
            <w:shd w:val="clear" w:color="auto" w:fill="auto"/>
            <w:vAlign w:val="center"/>
          </w:tcPr>
          <w:p w:rsidR="00CC19FC" w:rsidRPr="00441D8C" w:rsidRDefault="00CC19FC" w:rsidP="00E47ADA">
            <w:pPr>
              <w:pStyle w:val="Heading2"/>
              <w:spacing w:beforeLines="20" w:before="48" w:afterLines="20" w:after="48"/>
              <w:ind w:left="0"/>
              <w:rPr>
                <w:rFonts w:ascii="Tahoma" w:hAnsi="Tahoma" w:cs="Tahoma"/>
                <w:b w:val="0"/>
                <w:sz w:val="14"/>
                <w:lang w:val="pt-BR"/>
              </w:rPr>
            </w:pPr>
            <w:bookmarkStart w:id="57" w:name="_Toc291024475"/>
            <w:bookmarkStart w:id="58" w:name="_Toc336337864"/>
            <w:bookmarkStart w:id="59" w:name="_Toc360110420"/>
            <w:r w:rsidRPr="00441D8C">
              <w:rPr>
                <w:rFonts w:ascii="Tahoma" w:hAnsi="Tahoma" w:cs="Tahoma"/>
                <w:b w:val="0"/>
                <w:sz w:val="14"/>
                <w:lang w:val="pt-BR"/>
              </w:rPr>
              <w:t>Office 365 Enterprise E4 (SL de Usuário)</w:t>
            </w:r>
            <w:bookmarkEnd w:id="57"/>
            <w:bookmarkEnd w:id="58"/>
            <w:bookmarkEnd w:id="59"/>
          </w:p>
        </w:tc>
        <w:tc>
          <w:tcPr>
            <w:tcW w:w="429" w:type="dxa"/>
            <w:tcBorders>
              <w:bottom w:val="single" w:sz="4" w:space="0" w:color="auto"/>
            </w:tcBorders>
            <w:shd w:val="clear" w:color="auto" w:fill="auto"/>
            <w:vAlign w:val="center"/>
          </w:tcPr>
          <w:p w:rsidR="00CC19FC" w:rsidRPr="00753A57" w:rsidRDefault="00D53B94" w:rsidP="00B0065F">
            <w:pPr>
              <w:pStyle w:val="TableText"/>
              <w:widowControl w:val="0"/>
              <w:rPr>
                <w:rFonts w:cs="Tahoma"/>
                <w:b/>
                <w:color w:val="0000FF"/>
                <w:sz w:val="13"/>
                <w:szCs w:val="13"/>
                <w:u w:val="single"/>
              </w:rPr>
            </w:pPr>
            <w:hyperlink w:anchor="_7_Office_365_1" w:history="1">
              <w:r w:rsidR="00AC6910" w:rsidRPr="00753A57">
                <w:rPr>
                  <w:rStyle w:val="Hyperlink"/>
                  <w:rFonts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25481A" w:rsidRDefault="00CC19FC" w:rsidP="004000C7">
            <w:pPr>
              <w:pStyle w:val="TableText"/>
              <w:widowControl w:val="0"/>
              <w:rPr>
                <w:rFonts w:ascii="Tahoma" w:hAnsi="Tahoma" w:cs="Tahoma"/>
                <w:sz w:val="13"/>
              </w:rPr>
            </w:pPr>
            <w:r w:rsidRPr="0025481A">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EOLS</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678" w:type="dxa"/>
            <w:tcBorders>
              <w:bottom w:val="single" w:sz="4" w:space="0" w:color="auto"/>
            </w:tcBorders>
            <w:shd w:val="clear" w:color="auto" w:fill="auto"/>
            <w:vAlign w:val="center"/>
          </w:tcPr>
          <w:p w:rsidR="00CC19FC" w:rsidRPr="0025481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r>
      <w:tr w:rsidR="001C61C9" w:rsidRPr="0025481A" w:rsidTr="009F6C6D">
        <w:trPr>
          <w:cantSplit/>
          <w:trHeight w:val="287"/>
        </w:trPr>
        <w:tc>
          <w:tcPr>
            <w:tcW w:w="2638" w:type="dxa"/>
            <w:tcBorders>
              <w:bottom w:val="single" w:sz="4" w:space="0" w:color="auto"/>
            </w:tcBorders>
            <w:shd w:val="clear" w:color="auto" w:fill="FABF8F"/>
            <w:vAlign w:val="center"/>
          </w:tcPr>
          <w:p w:rsidR="00CC19FC" w:rsidRPr="00441D8C" w:rsidRDefault="00CC19FC" w:rsidP="00E47ADA">
            <w:pPr>
              <w:pStyle w:val="Heading2"/>
              <w:spacing w:beforeLines="20" w:before="48" w:afterLines="20" w:after="48"/>
              <w:ind w:left="0"/>
              <w:rPr>
                <w:rFonts w:ascii="Tahoma" w:hAnsi="Tahoma" w:cs="Tahoma"/>
                <w:b w:val="0"/>
                <w:sz w:val="14"/>
                <w:lang w:val="pt-BR"/>
              </w:rPr>
            </w:pPr>
            <w:bookmarkStart w:id="60" w:name="_Toc360110421"/>
            <w:r w:rsidRPr="00441D8C">
              <w:rPr>
                <w:rFonts w:ascii="Tahoma" w:hAnsi="Tahoma" w:cs="Tahoma"/>
                <w:b w:val="0"/>
                <w:sz w:val="14"/>
                <w:lang w:val="pt-BR"/>
              </w:rPr>
              <w:t>Direitos de Uso Comercial do Office Home and Student RT 2013</w:t>
            </w:r>
            <w:bookmarkEnd w:id="60"/>
          </w:p>
        </w:tc>
        <w:tc>
          <w:tcPr>
            <w:tcW w:w="429" w:type="dxa"/>
            <w:tcBorders>
              <w:bottom w:val="single" w:sz="4" w:space="0" w:color="auto"/>
            </w:tcBorders>
            <w:shd w:val="clear" w:color="auto" w:fill="FABF8F"/>
            <w:vAlign w:val="center"/>
          </w:tcPr>
          <w:p w:rsidR="00CC19FC" w:rsidRPr="00441D8C" w:rsidRDefault="00CC19FC" w:rsidP="00152361">
            <w:pPr>
              <w:pStyle w:val="TableText"/>
              <w:widowControl w:val="0"/>
              <w:rPr>
                <w:rFonts w:cs="Tahoma"/>
                <w:b/>
                <w:color w:val="0000FF"/>
                <w:sz w:val="13"/>
                <w:szCs w:val="13"/>
                <w:u w:val="single"/>
                <w:lang w:val="pt-BR"/>
              </w:rPr>
            </w:pPr>
          </w:p>
        </w:tc>
        <w:tc>
          <w:tcPr>
            <w:tcW w:w="429" w:type="dxa"/>
            <w:tcBorders>
              <w:bottom w:val="single" w:sz="4" w:space="0" w:color="auto"/>
            </w:tcBorders>
            <w:shd w:val="clear" w:color="auto" w:fill="FABF8F"/>
            <w:vAlign w:val="center"/>
          </w:tcPr>
          <w:p w:rsidR="00CC19FC" w:rsidRPr="0025481A" w:rsidRDefault="00CC19FC" w:rsidP="004000C7">
            <w:pPr>
              <w:pStyle w:val="TableText"/>
              <w:widowControl w:val="0"/>
              <w:rPr>
                <w:rFonts w:ascii="Tahoma" w:hAnsi="Tahoma" w:cs="Tahoma"/>
                <w:sz w:val="13"/>
              </w:rPr>
            </w:pPr>
            <w:r w:rsidRPr="0025481A">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678" w:type="dxa"/>
            <w:tcBorders>
              <w:bottom w:val="single" w:sz="4" w:space="0" w:color="auto"/>
            </w:tcBorders>
            <w:shd w:val="clear" w:color="auto" w:fill="FABF8F"/>
            <w:vAlign w:val="center"/>
          </w:tcPr>
          <w:p w:rsidR="00CC19FC" w:rsidRPr="0025481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r>
      <w:tr w:rsidR="003D5C46" w:rsidRPr="0025481A" w:rsidTr="009F6C6D">
        <w:trPr>
          <w:cantSplit/>
          <w:trHeight w:val="287"/>
        </w:trPr>
        <w:tc>
          <w:tcPr>
            <w:tcW w:w="2638" w:type="dxa"/>
            <w:tcBorders>
              <w:bottom w:val="single" w:sz="4" w:space="0" w:color="auto"/>
            </w:tcBorders>
            <w:shd w:val="clear" w:color="auto" w:fill="auto"/>
            <w:vAlign w:val="center"/>
          </w:tcPr>
          <w:p w:rsidR="00CC19FC" w:rsidRPr="0025481A" w:rsidRDefault="00CC19FC" w:rsidP="00E47ADA">
            <w:pPr>
              <w:pStyle w:val="Heading2"/>
              <w:spacing w:beforeLines="20" w:before="48" w:afterLines="20" w:after="48"/>
              <w:ind w:left="0"/>
              <w:rPr>
                <w:rFonts w:ascii="Tahoma" w:hAnsi="Tahoma" w:cs="Tahoma"/>
                <w:b w:val="0"/>
                <w:sz w:val="14"/>
              </w:rPr>
            </w:pPr>
            <w:bookmarkStart w:id="61" w:name="_Toc336337865"/>
            <w:bookmarkStart w:id="62" w:name="_Toc360110422"/>
            <w:r w:rsidRPr="0025481A">
              <w:rPr>
                <w:rFonts w:ascii="Tahoma" w:hAnsi="Tahoma" w:cs="Tahoma"/>
                <w:b w:val="0"/>
                <w:sz w:val="14"/>
              </w:rPr>
              <w:t>Office para Mac Standard 2011</w:t>
            </w:r>
            <w:bookmarkEnd w:id="61"/>
            <w:bookmarkEnd w:id="62"/>
            <w:r w:rsidRPr="0025481A">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753A57" w:rsidRDefault="00D53B94" w:rsidP="00B0065F">
            <w:pPr>
              <w:pStyle w:val="TableText"/>
              <w:widowControl w:val="0"/>
              <w:rPr>
                <w:rStyle w:val="EndnoteReference"/>
                <w:rFonts w:cs="Tahoma"/>
                <w:b w:val="0"/>
                <w:color w:val="0000FF"/>
                <w:sz w:val="13"/>
                <w:szCs w:val="13"/>
                <w:u w:val="single"/>
              </w:rPr>
            </w:pPr>
            <w:hyperlink w:anchor="_8_Office_para" w:history="1">
              <w:r w:rsidR="003D5C46" w:rsidRPr="00753A57">
                <w:rPr>
                  <w:rStyle w:val="Hyperlink"/>
                  <w:rFonts w:cs="Tahoma"/>
                  <w:b/>
                  <w:sz w:val="13"/>
                  <w:szCs w:val="13"/>
                </w:rPr>
                <w:t>8</w:t>
              </w:r>
            </w:hyperlink>
            <w:hyperlink w:anchor="_76_Office_for" w:history="1"/>
          </w:p>
        </w:tc>
        <w:tc>
          <w:tcPr>
            <w:tcW w:w="429" w:type="dxa"/>
            <w:tcBorders>
              <w:bottom w:val="single" w:sz="4" w:space="0" w:color="auto"/>
            </w:tcBorders>
            <w:shd w:val="clear" w:color="auto" w:fill="auto"/>
            <w:vAlign w:val="center"/>
          </w:tcPr>
          <w:p w:rsidR="00CC19FC" w:rsidRPr="0025481A" w:rsidRDefault="00CC19FC" w:rsidP="004000C7">
            <w:pPr>
              <w:pStyle w:val="TableText"/>
              <w:widowControl w:val="0"/>
              <w:rPr>
                <w:rFonts w:ascii="Tahoma" w:hAnsi="Tahoma" w:cs="Tahoma"/>
                <w:sz w:val="13"/>
              </w:rPr>
            </w:pPr>
            <w:r w:rsidRPr="0025481A">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5</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4</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CC19FC" w:rsidRPr="0025481A" w:rsidRDefault="00CC19FC" w:rsidP="00080B33">
            <w:pPr>
              <w:pStyle w:val="TableText"/>
              <w:widowControl w:val="0"/>
              <w:rPr>
                <w:rFonts w:ascii="Tahoma" w:hAnsi="Tahoma" w:cs="Tahoma"/>
                <w:sz w:val="13"/>
              </w:rPr>
            </w:pPr>
            <w:r w:rsidRPr="0025481A">
              <w:rPr>
                <w:rFonts w:ascii="Tahoma" w:hAnsi="Tahoma" w:cs="Tahoma"/>
                <w:sz w:val="13"/>
              </w:rPr>
              <w:t>E</w:t>
            </w:r>
          </w:p>
        </w:tc>
        <w:tc>
          <w:tcPr>
            <w:tcW w:w="514"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r>
      <w:tr w:rsidR="001C61C9" w:rsidRPr="0025481A" w:rsidTr="009F6C6D">
        <w:trPr>
          <w:cantSplit/>
          <w:trHeight w:val="287"/>
        </w:trPr>
        <w:tc>
          <w:tcPr>
            <w:tcW w:w="2638" w:type="dxa"/>
            <w:tcBorders>
              <w:bottom w:val="single" w:sz="4" w:space="0" w:color="auto"/>
            </w:tcBorders>
            <w:shd w:val="clear" w:color="auto" w:fill="FABF8F"/>
            <w:vAlign w:val="center"/>
          </w:tcPr>
          <w:p w:rsidR="00CC19FC" w:rsidRPr="0025481A" w:rsidRDefault="00CC19FC" w:rsidP="00E47ADA">
            <w:pPr>
              <w:pStyle w:val="Heading2"/>
              <w:spacing w:beforeLines="20" w:before="48" w:afterLines="20" w:after="48"/>
              <w:ind w:left="0"/>
              <w:rPr>
                <w:rFonts w:ascii="Tahoma" w:hAnsi="Tahoma" w:cs="Tahoma"/>
                <w:b w:val="0"/>
                <w:sz w:val="14"/>
              </w:rPr>
            </w:pPr>
            <w:bookmarkStart w:id="63" w:name="_Office_Multi-Language_Pack"/>
            <w:bookmarkStart w:id="64" w:name="_Toc336337866"/>
            <w:bookmarkStart w:id="65" w:name="_Toc360110423"/>
            <w:bookmarkEnd w:id="63"/>
            <w:r w:rsidRPr="0025481A">
              <w:rPr>
                <w:rFonts w:ascii="Tahoma" w:hAnsi="Tahoma" w:cs="Tahoma"/>
                <w:b w:val="0"/>
                <w:sz w:val="14"/>
              </w:rPr>
              <w:t xml:space="preserve">Pacote Multilíngue do Office </w:t>
            </w:r>
            <w:bookmarkEnd w:id="64"/>
            <w:r w:rsidRPr="0025481A">
              <w:rPr>
                <w:rFonts w:ascii="Tahoma" w:hAnsi="Tahoma" w:cs="Tahoma"/>
                <w:b w:val="0"/>
                <w:sz w:val="14"/>
              </w:rPr>
              <w:t>2013</w:t>
            </w:r>
            <w:bookmarkEnd w:id="65"/>
          </w:p>
        </w:tc>
        <w:tc>
          <w:tcPr>
            <w:tcW w:w="429" w:type="dxa"/>
            <w:tcBorders>
              <w:bottom w:val="single" w:sz="4" w:space="0" w:color="auto"/>
            </w:tcBorders>
            <w:shd w:val="clear" w:color="auto" w:fill="FABF8F"/>
            <w:vAlign w:val="center"/>
          </w:tcPr>
          <w:p w:rsidR="00CC19FC" w:rsidRPr="00753A57" w:rsidRDefault="00D53B94" w:rsidP="00B0065F">
            <w:pPr>
              <w:pStyle w:val="TableText"/>
              <w:widowControl w:val="0"/>
              <w:rPr>
                <w:rStyle w:val="EndnoteReference"/>
                <w:rFonts w:cs="Tahoma"/>
                <w:b w:val="0"/>
                <w:color w:val="0000FF"/>
                <w:sz w:val="13"/>
                <w:szCs w:val="13"/>
                <w:u w:val="single"/>
              </w:rPr>
            </w:pPr>
            <w:hyperlink w:anchor="_9_Pacote_Multilíngue" w:history="1">
              <w:r w:rsidR="003D5C46" w:rsidRPr="00753A57">
                <w:rPr>
                  <w:rStyle w:val="Hyperlink"/>
                  <w:rFonts w:cs="Tahoma"/>
                  <w:b/>
                  <w:sz w:val="13"/>
                  <w:szCs w:val="13"/>
                </w:rPr>
                <w:t>9</w:t>
              </w:r>
            </w:hyperlink>
            <w:hyperlink w:anchor="_87_Office_Multi-Language" w:history="1"/>
          </w:p>
        </w:tc>
        <w:tc>
          <w:tcPr>
            <w:tcW w:w="429" w:type="dxa"/>
            <w:tcBorders>
              <w:bottom w:val="single" w:sz="4" w:space="0" w:color="auto"/>
            </w:tcBorders>
            <w:shd w:val="clear" w:color="auto" w:fill="FABF8F"/>
            <w:vAlign w:val="center"/>
          </w:tcPr>
          <w:p w:rsidR="00CC19FC" w:rsidRPr="0025481A" w:rsidRDefault="00CC19FC" w:rsidP="004000C7">
            <w:pPr>
              <w:pStyle w:val="TableText"/>
              <w:widowControl w:val="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678" w:type="dxa"/>
            <w:tcBorders>
              <w:bottom w:val="single" w:sz="4" w:space="0" w:color="auto"/>
            </w:tcBorders>
            <w:shd w:val="clear" w:color="auto" w:fill="FABF8F"/>
            <w:vAlign w:val="center"/>
          </w:tcPr>
          <w:p w:rsidR="00CC19FC" w:rsidRPr="0025481A" w:rsidRDefault="00CC19FC" w:rsidP="00080B33">
            <w:pPr>
              <w:pStyle w:val="TableText"/>
              <w:widowControl w:val="0"/>
              <w:rPr>
                <w:rFonts w:ascii="Tahoma" w:hAnsi="Tahoma" w:cs="Tahoma"/>
                <w:sz w:val="13"/>
              </w:rPr>
            </w:pPr>
            <w:r w:rsidRPr="0025481A">
              <w:rPr>
                <w:rFonts w:ascii="Tahoma" w:hAnsi="Tahoma" w:cs="Tahoma"/>
                <w:sz w:val="13"/>
              </w:rPr>
              <w:t>A</w:t>
            </w:r>
          </w:p>
        </w:tc>
        <w:tc>
          <w:tcPr>
            <w:tcW w:w="514"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r>
      <w:tr w:rsidR="003D5C46" w:rsidRPr="0025481A" w:rsidTr="009F6C6D">
        <w:trPr>
          <w:cantSplit/>
          <w:trHeight w:val="422"/>
        </w:trPr>
        <w:tc>
          <w:tcPr>
            <w:tcW w:w="2638" w:type="dxa"/>
            <w:tcBorders>
              <w:bottom w:val="single" w:sz="4" w:space="0" w:color="auto"/>
            </w:tcBorders>
            <w:shd w:val="clear" w:color="auto" w:fill="auto"/>
            <w:vAlign w:val="center"/>
          </w:tcPr>
          <w:p w:rsidR="00CC19FC" w:rsidRPr="0025481A" w:rsidRDefault="00CC19FC" w:rsidP="00E47ADA">
            <w:pPr>
              <w:pStyle w:val="ProductNames"/>
              <w:spacing w:beforeLines="20" w:before="48" w:afterLines="20" w:after="48"/>
              <w:rPr>
                <w:rFonts w:ascii="Tahoma" w:hAnsi="Tahoma" w:cs="Tahoma"/>
                <w:sz w:val="14"/>
              </w:rPr>
            </w:pPr>
            <w:bookmarkStart w:id="66" w:name="_Toc336337867"/>
            <w:bookmarkStart w:id="67" w:name="_Toc360110424"/>
            <w:r w:rsidRPr="0025481A">
              <w:rPr>
                <w:rFonts w:ascii="Tahoma" w:hAnsi="Tahoma" w:cs="Tahoma"/>
                <w:sz w:val="14"/>
              </w:rPr>
              <w:t xml:space="preserve">Office Professional Plus </w:t>
            </w:r>
            <w:bookmarkEnd w:id="66"/>
            <w:r w:rsidRPr="0025481A">
              <w:rPr>
                <w:rFonts w:ascii="Tahoma" w:hAnsi="Tahoma" w:cs="Tahoma"/>
                <w:sz w:val="14"/>
              </w:rPr>
              <w:t>2013</w:t>
            </w:r>
            <w:bookmarkEnd w:id="67"/>
          </w:p>
        </w:tc>
        <w:tc>
          <w:tcPr>
            <w:tcW w:w="429" w:type="dxa"/>
            <w:tcBorders>
              <w:bottom w:val="single" w:sz="4" w:space="0" w:color="auto"/>
            </w:tcBorders>
            <w:shd w:val="clear" w:color="auto" w:fill="auto"/>
            <w:vAlign w:val="center"/>
          </w:tcPr>
          <w:p w:rsidR="00CC19FC" w:rsidRPr="00753A57" w:rsidRDefault="00D53B94" w:rsidP="00B0065F">
            <w:pPr>
              <w:pStyle w:val="TableText"/>
              <w:widowControl w:val="0"/>
              <w:rPr>
                <w:rStyle w:val="EndnoteReference"/>
                <w:rFonts w:cs="Tahoma"/>
                <w:b w:val="0"/>
                <w:color w:val="0000FF"/>
                <w:sz w:val="13"/>
                <w:szCs w:val="13"/>
                <w:u w:val="single"/>
              </w:rPr>
            </w:pPr>
            <w:hyperlink w:anchor="_10_Office_Professional" w:history="1">
              <w:r w:rsidR="003D5C46" w:rsidRPr="00753A57">
                <w:rPr>
                  <w:rStyle w:val="Hyperlink"/>
                  <w:rFonts w:cs="Tahoma"/>
                  <w:b/>
                  <w:sz w:val="13"/>
                  <w:szCs w:val="13"/>
                </w:rPr>
                <w:t>10</w:t>
              </w:r>
            </w:hyperlink>
            <w:hyperlink w:anchor="_98_Office_Professional" w:history="1"/>
          </w:p>
        </w:tc>
        <w:tc>
          <w:tcPr>
            <w:tcW w:w="429" w:type="dxa"/>
            <w:tcBorders>
              <w:bottom w:val="single" w:sz="4" w:space="0" w:color="auto"/>
            </w:tcBorders>
            <w:shd w:val="clear" w:color="auto" w:fill="auto"/>
            <w:vAlign w:val="center"/>
          </w:tcPr>
          <w:p w:rsidR="00CC19FC" w:rsidRPr="0025481A" w:rsidRDefault="00CC19FC" w:rsidP="004000C7">
            <w:pPr>
              <w:pStyle w:val="TableText"/>
              <w:widowControl w:val="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5</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4</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367" w:type="dxa"/>
            <w:tcBorders>
              <w:left w:val="single" w:sz="18" w:space="0" w:color="auto"/>
              <w:bottom w:val="single" w:sz="4" w:space="0" w:color="auto"/>
            </w:tcBorders>
            <w:shd w:val="clear" w:color="auto" w:fill="auto"/>
            <w:vAlign w:val="center"/>
          </w:tcPr>
          <w:p w:rsidR="00CC19FC" w:rsidRPr="0025481A" w:rsidRDefault="00CC19FC" w:rsidP="00097B90">
            <w:pPr>
              <w:pStyle w:val="TableText"/>
              <w:widowControl w:val="0"/>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E, P</w:t>
            </w:r>
          </w:p>
        </w:tc>
        <w:tc>
          <w:tcPr>
            <w:tcW w:w="678" w:type="dxa"/>
            <w:tcBorders>
              <w:bottom w:val="single" w:sz="4" w:space="0" w:color="auto"/>
            </w:tcBorders>
            <w:shd w:val="clear" w:color="auto" w:fill="auto"/>
            <w:vAlign w:val="center"/>
          </w:tcPr>
          <w:p w:rsidR="00CC19FC" w:rsidRPr="0025481A" w:rsidRDefault="00CC19FC" w:rsidP="00080B33">
            <w:pPr>
              <w:pStyle w:val="TableText"/>
              <w:widowControl w:val="0"/>
              <w:rPr>
                <w:rFonts w:ascii="Tahoma" w:hAnsi="Tahoma" w:cs="Tahoma"/>
                <w:sz w:val="13"/>
              </w:rPr>
            </w:pPr>
            <w:r w:rsidRPr="0025481A">
              <w:rPr>
                <w:rFonts w:ascii="Tahoma" w:hAnsi="Tahoma" w:cs="Tahoma"/>
                <w:sz w:val="13"/>
              </w:rPr>
              <w:t>E,</w:t>
            </w:r>
            <w:r w:rsidR="0067519C">
              <w:rPr>
                <w:rFonts w:ascii="Tahoma" w:hAnsi="Tahoma" w:cs="Tahoma"/>
                <w:sz w:val="13"/>
              </w:rPr>
              <w:t xml:space="preserve"> </w:t>
            </w:r>
            <w:r w:rsidRPr="0025481A">
              <w:rPr>
                <w:rFonts w:ascii="Tahoma" w:hAnsi="Tahoma" w:cs="Tahoma"/>
                <w:sz w:val="13"/>
              </w:rPr>
              <w:t>ST</w:t>
            </w:r>
          </w:p>
        </w:tc>
        <w:tc>
          <w:tcPr>
            <w:tcW w:w="514"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r>
      <w:tr w:rsidR="001C61C9" w:rsidRPr="0025481A" w:rsidTr="009F6C6D">
        <w:trPr>
          <w:cantSplit/>
          <w:trHeight w:val="278"/>
        </w:trPr>
        <w:tc>
          <w:tcPr>
            <w:tcW w:w="2638" w:type="dxa"/>
            <w:tcBorders>
              <w:bottom w:val="single" w:sz="4" w:space="0" w:color="auto"/>
            </w:tcBorders>
            <w:shd w:val="clear" w:color="auto" w:fill="FABF8F"/>
            <w:vAlign w:val="center"/>
          </w:tcPr>
          <w:p w:rsidR="00CC19FC" w:rsidRPr="0025481A" w:rsidRDefault="00CC19FC" w:rsidP="00E47ADA">
            <w:pPr>
              <w:pStyle w:val="Heading3"/>
              <w:spacing w:beforeLines="20" w:before="48" w:afterLines="20" w:after="48"/>
              <w:rPr>
                <w:rFonts w:ascii="Tahoma" w:hAnsi="Tahoma" w:cs="Tahoma"/>
                <w:b w:val="0"/>
                <w:sz w:val="14"/>
              </w:rPr>
            </w:pPr>
            <w:bookmarkStart w:id="68" w:name="_Toc336337868"/>
            <w:bookmarkStart w:id="69" w:name="_Toc360110425"/>
            <w:r w:rsidRPr="0025481A">
              <w:rPr>
                <w:rFonts w:ascii="Tahoma" w:hAnsi="Tahoma" w:cs="Tahoma"/>
                <w:b w:val="0"/>
                <w:sz w:val="14"/>
              </w:rPr>
              <w:t xml:space="preserve">Office Standard </w:t>
            </w:r>
            <w:bookmarkEnd w:id="68"/>
            <w:r w:rsidRPr="0025481A">
              <w:rPr>
                <w:rFonts w:ascii="Tahoma" w:hAnsi="Tahoma" w:cs="Tahoma"/>
                <w:b w:val="0"/>
                <w:sz w:val="14"/>
              </w:rPr>
              <w:t>2013</w:t>
            </w:r>
            <w:bookmarkEnd w:id="69"/>
            <w:r w:rsidRPr="0025481A">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753A57" w:rsidRDefault="00D53B94" w:rsidP="003D5C46">
            <w:pPr>
              <w:pStyle w:val="TableText"/>
              <w:widowControl w:val="0"/>
              <w:rPr>
                <w:rStyle w:val="EndnoteReference"/>
                <w:rFonts w:cs="Tahoma"/>
                <w:b w:val="0"/>
                <w:color w:val="0000FF"/>
                <w:sz w:val="13"/>
                <w:szCs w:val="13"/>
                <w:u w:val="single"/>
              </w:rPr>
            </w:pPr>
            <w:hyperlink w:anchor="_11_Office_Standard" w:history="1">
              <w:r w:rsidR="00B0065F" w:rsidRPr="00753A57">
                <w:rPr>
                  <w:rStyle w:val="Hyperlink"/>
                  <w:rFonts w:cs="Tahoma"/>
                  <w:b/>
                  <w:sz w:val="13"/>
                  <w:szCs w:val="13"/>
                </w:rPr>
                <w:t>11</w:t>
              </w:r>
            </w:hyperlink>
            <w:hyperlink w:anchor="_109_Office_Standard" w:history="1"/>
          </w:p>
        </w:tc>
        <w:tc>
          <w:tcPr>
            <w:tcW w:w="429" w:type="dxa"/>
            <w:tcBorders>
              <w:bottom w:val="single" w:sz="4" w:space="0" w:color="auto"/>
            </w:tcBorders>
            <w:shd w:val="clear" w:color="auto" w:fill="FABF8F"/>
            <w:vAlign w:val="center"/>
          </w:tcPr>
          <w:p w:rsidR="00CC19FC" w:rsidRPr="0025481A" w:rsidRDefault="00CC19FC" w:rsidP="004000C7">
            <w:pPr>
              <w:pStyle w:val="TableText"/>
              <w:widowControl w:val="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b/>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5</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4</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CC19FC" w:rsidRPr="0025481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r>
      <w:tr w:rsidR="003D5C46" w:rsidRPr="0025481A" w:rsidTr="009F6C6D">
        <w:trPr>
          <w:cantSplit/>
          <w:trHeight w:val="305"/>
        </w:trPr>
        <w:tc>
          <w:tcPr>
            <w:tcW w:w="2638" w:type="dxa"/>
            <w:tcBorders>
              <w:bottom w:val="single" w:sz="4" w:space="0" w:color="auto"/>
            </w:tcBorders>
            <w:shd w:val="clear" w:color="auto" w:fill="auto"/>
          </w:tcPr>
          <w:p w:rsidR="00CC19FC" w:rsidRPr="0025481A" w:rsidRDefault="00CC19FC" w:rsidP="00E47ADA">
            <w:pPr>
              <w:pStyle w:val="Heading2"/>
              <w:spacing w:beforeLines="20" w:before="48" w:afterLines="20" w:after="48"/>
              <w:ind w:left="0"/>
              <w:rPr>
                <w:rFonts w:ascii="Tahoma" w:hAnsi="Tahoma" w:cs="Tahoma"/>
                <w:b w:val="0"/>
                <w:sz w:val="14"/>
              </w:rPr>
            </w:pPr>
            <w:bookmarkStart w:id="70" w:name="_Toc336337869"/>
            <w:bookmarkStart w:id="71" w:name="_Toc360110426"/>
            <w:r w:rsidRPr="0025481A">
              <w:rPr>
                <w:rFonts w:ascii="Tahoma" w:hAnsi="Tahoma" w:cs="Tahoma"/>
                <w:b w:val="0"/>
                <w:sz w:val="14"/>
              </w:rPr>
              <w:t>Office 365 ProPlus (SL de Usuário)</w:t>
            </w:r>
            <w:bookmarkEnd w:id="70"/>
            <w:bookmarkEnd w:id="71"/>
          </w:p>
        </w:tc>
        <w:tc>
          <w:tcPr>
            <w:tcW w:w="429" w:type="dxa"/>
            <w:tcBorders>
              <w:bottom w:val="single" w:sz="4" w:space="0" w:color="auto"/>
            </w:tcBorders>
            <w:shd w:val="clear" w:color="auto" w:fill="auto"/>
          </w:tcPr>
          <w:p w:rsidR="00CC19FC" w:rsidRPr="00753A57" w:rsidRDefault="00D53B94" w:rsidP="003D5C46">
            <w:pPr>
              <w:pStyle w:val="TableText"/>
              <w:widowControl w:val="0"/>
              <w:spacing w:before="120"/>
              <w:rPr>
                <w:rFonts w:cs="Tahoma"/>
                <w:b/>
                <w:color w:val="0000FF"/>
                <w:sz w:val="13"/>
                <w:szCs w:val="13"/>
                <w:u w:val="single"/>
              </w:rPr>
            </w:pPr>
            <w:hyperlink w:anchor="_12_Office_365" w:history="1">
              <w:r w:rsidR="0041543E" w:rsidRPr="00753A57">
                <w:rPr>
                  <w:rStyle w:val="Hyperlink"/>
                  <w:rFonts w:cs="Tahoma"/>
                  <w:b/>
                  <w:sz w:val="13"/>
                  <w:szCs w:val="13"/>
                </w:rPr>
                <w:t>12</w:t>
              </w:r>
            </w:hyperlink>
            <w:hyperlink w:anchor="Aps_9OfficeProPlusSubUserSL" w:history="1"/>
          </w:p>
        </w:tc>
        <w:tc>
          <w:tcPr>
            <w:tcW w:w="429" w:type="dxa"/>
            <w:tcBorders>
              <w:bottom w:val="single" w:sz="4" w:space="0" w:color="auto"/>
            </w:tcBorders>
            <w:shd w:val="clear" w:color="auto" w:fill="auto"/>
            <w:vAlign w:val="center"/>
          </w:tcPr>
          <w:p w:rsidR="00CC19FC" w:rsidRPr="0025481A" w:rsidRDefault="00CC19FC" w:rsidP="004000C7">
            <w:pPr>
              <w:pStyle w:val="TableText"/>
              <w:rPr>
                <w:rFonts w:ascii="Tahoma" w:hAnsi="Tahoma" w:cs="Tahoma"/>
                <w:sz w:val="13"/>
              </w:rPr>
            </w:pPr>
            <w:r w:rsidRPr="0025481A">
              <w:rPr>
                <w:rFonts w:ascii="Tahoma" w:hAnsi="Tahoma" w:cs="Tahoma"/>
                <w:sz w:val="13"/>
              </w:rPr>
              <w:t>06/11</w:t>
            </w:r>
          </w:p>
        </w:tc>
        <w:tc>
          <w:tcPr>
            <w:tcW w:w="429" w:type="dxa"/>
            <w:tcBorders>
              <w:bottom w:val="single" w:sz="4" w:space="0" w:color="auto"/>
              <w:right w:val="single" w:sz="18" w:space="0" w:color="auto"/>
            </w:tcBorders>
            <w:shd w:val="clear" w:color="auto" w:fill="auto"/>
          </w:tcPr>
          <w:p w:rsidR="00CC19FC" w:rsidRPr="0025481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CC19FC" w:rsidRPr="0025481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CC19FC" w:rsidRPr="0025481A" w:rsidRDefault="00CC19FC" w:rsidP="004B3534">
            <w:pPr>
              <w:pStyle w:val="TableText"/>
              <w:rPr>
                <w:rFonts w:ascii="Tahoma" w:hAnsi="Tahoma" w:cs="Tahoma"/>
                <w:sz w:val="13"/>
              </w:rPr>
            </w:pPr>
          </w:p>
        </w:tc>
        <w:tc>
          <w:tcPr>
            <w:tcW w:w="367" w:type="dxa"/>
            <w:tcBorders>
              <w:left w:val="single" w:sz="18" w:space="0" w:color="auto"/>
              <w:bottom w:val="single" w:sz="4" w:space="0" w:color="auto"/>
            </w:tcBorders>
            <w:shd w:val="clear" w:color="auto" w:fill="auto"/>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140B67">
            <w:pPr>
              <w:pStyle w:val="TableText"/>
              <w:rPr>
                <w:rFonts w:ascii="Tahoma" w:hAnsi="Tahoma" w:cs="Tahoma"/>
                <w:sz w:val="13"/>
              </w:rPr>
            </w:pPr>
            <w:r w:rsidRPr="0025481A">
              <w:rPr>
                <w:rFonts w:ascii="Tahoma" w:hAnsi="Tahoma" w:cs="Tahoma"/>
                <w:sz w:val="13"/>
              </w:rPr>
              <w:t>E, S</w:t>
            </w:r>
          </w:p>
        </w:tc>
        <w:tc>
          <w:tcPr>
            <w:tcW w:w="378" w:type="dxa"/>
            <w:tcBorders>
              <w:left w:val="single" w:sz="18" w:space="0" w:color="auto"/>
              <w:bottom w:val="single" w:sz="4" w:space="0" w:color="auto"/>
              <w:right w:val="single" w:sz="18" w:space="0" w:color="auto"/>
            </w:tcBorders>
            <w:shd w:val="clear" w:color="auto" w:fill="auto"/>
          </w:tcPr>
          <w:p w:rsidR="00CC19FC" w:rsidRPr="0025481A" w:rsidRDefault="00CC19FC" w:rsidP="004B3534">
            <w:pPr>
              <w:pStyle w:val="TableText"/>
              <w:rPr>
                <w:rFonts w:ascii="Tahoma" w:hAnsi="Tahoma" w:cs="Tahoma"/>
                <w:sz w:val="13"/>
              </w:rPr>
            </w:pPr>
          </w:p>
        </w:tc>
        <w:tc>
          <w:tcPr>
            <w:tcW w:w="678" w:type="dxa"/>
            <w:tcBorders>
              <w:bottom w:val="single" w:sz="4" w:space="0" w:color="auto"/>
            </w:tcBorders>
            <w:shd w:val="clear" w:color="auto" w:fill="auto"/>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auto"/>
          </w:tcPr>
          <w:p w:rsidR="00CC19FC" w:rsidRPr="0025481A" w:rsidRDefault="00CC19FC" w:rsidP="004B3534">
            <w:pPr>
              <w:pStyle w:val="TableText"/>
              <w:rPr>
                <w:rFonts w:ascii="Tahoma" w:hAnsi="Tahoma" w:cs="Tahoma"/>
                <w:sz w:val="13"/>
              </w:rPr>
            </w:pPr>
          </w:p>
        </w:tc>
      </w:tr>
      <w:tr w:rsidR="001C61C9" w:rsidRPr="0025481A" w:rsidTr="009F6C6D">
        <w:trPr>
          <w:cantSplit/>
          <w:trHeight w:val="305"/>
        </w:trPr>
        <w:tc>
          <w:tcPr>
            <w:tcW w:w="2638" w:type="dxa"/>
            <w:tcBorders>
              <w:bottom w:val="single" w:sz="4" w:space="0" w:color="auto"/>
            </w:tcBorders>
            <w:shd w:val="clear" w:color="auto" w:fill="FABF8F"/>
            <w:vAlign w:val="center"/>
          </w:tcPr>
          <w:p w:rsidR="003418C5" w:rsidRPr="00441D8C" w:rsidRDefault="003418C5" w:rsidP="00E47ADA">
            <w:pPr>
              <w:pStyle w:val="Heading2"/>
              <w:spacing w:beforeLines="20" w:before="48" w:afterLines="20" w:after="48"/>
              <w:ind w:left="0"/>
              <w:rPr>
                <w:rFonts w:ascii="Tahoma" w:hAnsi="Tahoma" w:cs="Tahoma"/>
                <w:b w:val="0"/>
                <w:sz w:val="14"/>
                <w:lang w:val="fr-FR"/>
              </w:rPr>
            </w:pPr>
            <w:bookmarkStart w:id="72" w:name="_Toc360110427"/>
            <w:r w:rsidRPr="00441D8C">
              <w:rPr>
                <w:rFonts w:ascii="Tahoma" w:hAnsi="Tahoma" w:cs="Tahoma"/>
                <w:b w:val="0"/>
                <w:sz w:val="14"/>
                <w:lang w:val="fr-FR"/>
              </w:rPr>
              <w:t xml:space="preserve">Office 365 ProPlus SA Transition </w:t>
            </w:r>
            <w:r w:rsidR="00EC0458" w:rsidRPr="00441D8C">
              <w:rPr>
                <w:rFonts w:ascii="Tahoma" w:hAnsi="Tahoma" w:cs="Tahoma"/>
                <w:b w:val="0"/>
                <w:sz w:val="14"/>
                <w:lang w:val="fr-FR"/>
              </w:rPr>
              <w:br/>
            </w:r>
            <w:r w:rsidRPr="00441D8C">
              <w:rPr>
                <w:rFonts w:ascii="Tahoma" w:hAnsi="Tahoma" w:cs="Tahoma"/>
                <w:b w:val="0"/>
                <w:sz w:val="14"/>
                <w:lang w:val="fr-FR"/>
              </w:rPr>
              <w:t>(SL de Usuário)</w:t>
            </w:r>
            <w:bookmarkEnd w:id="72"/>
          </w:p>
        </w:tc>
        <w:tc>
          <w:tcPr>
            <w:tcW w:w="429" w:type="dxa"/>
            <w:tcBorders>
              <w:bottom w:val="single" w:sz="4" w:space="0" w:color="auto"/>
            </w:tcBorders>
            <w:shd w:val="clear" w:color="auto" w:fill="FABF8F"/>
            <w:vAlign w:val="center"/>
          </w:tcPr>
          <w:p w:rsidR="003418C5" w:rsidRPr="00753A57" w:rsidRDefault="00D53B94" w:rsidP="003D5C46">
            <w:pPr>
              <w:pStyle w:val="TableText"/>
              <w:widowControl w:val="0"/>
              <w:rPr>
                <w:rFonts w:cs="Tahoma"/>
                <w:b/>
                <w:color w:val="0000FF"/>
                <w:sz w:val="13"/>
                <w:szCs w:val="13"/>
                <w:u w:val="single"/>
              </w:rPr>
            </w:pPr>
            <w:hyperlink w:anchor="_12_Office_365" w:history="1">
              <w:r w:rsidR="00D855D3" w:rsidRPr="00753A57">
                <w:rPr>
                  <w:rStyle w:val="Hyperlink"/>
                  <w:rFonts w:cs="Tahoma"/>
                  <w:b/>
                  <w:sz w:val="13"/>
                  <w:szCs w:val="13"/>
                </w:rPr>
                <w:t>12</w:t>
              </w:r>
            </w:hyperlink>
          </w:p>
        </w:tc>
        <w:tc>
          <w:tcPr>
            <w:tcW w:w="429" w:type="dxa"/>
            <w:tcBorders>
              <w:bottom w:val="single" w:sz="4" w:space="0" w:color="auto"/>
            </w:tcBorders>
            <w:shd w:val="clear" w:color="auto" w:fill="FABF8F"/>
            <w:vAlign w:val="center"/>
          </w:tcPr>
          <w:p w:rsidR="003418C5" w:rsidRPr="0025481A" w:rsidRDefault="003418C5" w:rsidP="004000C7">
            <w:pPr>
              <w:pStyle w:val="TableText"/>
              <w:rPr>
                <w:rFonts w:ascii="Tahoma" w:hAnsi="Tahoma" w:cs="Tahoma"/>
                <w:sz w:val="13"/>
              </w:rPr>
            </w:pPr>
            <w:r w:rsidRPr="0025481A">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367" w:type="dxa"/>
            <w:tcBorders>
              <w:left w:val="single" w:sz="18" w:space="0" w:color="auto"/>
              <w:bottom w:val="single" w:sz="4"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3418C5" w:rsidRPr="0025481A" w:rsidRDefault="003418C5" w:rsidP="004B3534">
            <w:pPr>
              <w:pStyle w:val="TableText"/>
              <w:rPr>
                <w:rFonts w:ascii="Tahoma" w:hAnsi="Tahoma" w:cs="Tahoma"/>
                <w:sz w:val="13"/>
              </w:rPr>
            </w:pPr>
            <w:r w:rsidRPr="0025481A">
              <w:rPr>
                <w:rFonts w:ascii="Tahoma" w:hAnsi="Tahoma" w:cs="Tahoma"/>
                <w:sz w:val="13"/>
              </w:rPr>
              <w:t>E, S</w:t>
            </w:r>
          </w:p>
        </w:tc>
        <w:tc>
          <w:tcPr>
            <w:tcW w:w="378" w:type="dxa"/>
            <w:tcBorders>
              <w:left w:val="single" w:sz="18" w:space="0" w:color="auto"/>
              <w:bottom w:val="single" w:sz="4" w:space="0" w:color="auto"/>
              <w:right w:val="single" w:sz="18" w:space="0" w:color="auto"/>
            </w:tcBorders>
            <w:shd w:val="clear" w:color="auto" w:fill="FABF8F"/>
            <w:vAlign w:val="center"/>
          </w:tcPr>
          <w:p w:rsidR="003418C5" w:rsidRPr="0025481A" w:rsidRDefault="003418C5" w:rsidP="004B3534">
            <w:pPr>
              <w:pStyle w:val="TableText"/>
              <w:rPr>
                <w:rFonts w:ascii="Tahoma" w:hAnsi="Tahoma" w:cs="Tahoma"/>
                <w:sz w:val="13"/>
              </w:rPr>
            </w:pPr>
          </w:p>
        </w:tc>
        <w:tc>
          <w:tcPr>
            <w:tcW w:w="678" w:type="dxa"/>
            <w:tcBorders>
              <w:bottom w:val="single" w:sz="4" w:space="0" w:color="auto"/>
            </w:tcBorders>
            <w:shd w:val="clear" w:color="auto" w:fill="FABF8F"/>
            <w:vAlign w:val="center"/>
          </w:tcPr>
          <w:p w:rsidR="003418C5" w:rsidRPr="0025481A" w:rsidRDefault="003418C5"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3418C5" w:rsidRPr="0025481A" w:rsidRDefault="003418C5" w:rsidP="004B3534">
            <w:pPr>
              <w:pStyle w:val="TableText"/>
              <w:rPr>
                <w:rFonts w:ascii="Tahoma" w:hAnsi="Tahoma" w:cs="Tahoma"/>
                <w:sz w:val="13"/>
              </w:rPr>
            </w:pPr>
          </w:p>
        </w:tc>
      </w:tr>
      <w:tr w:rsidR="003D5C46" w:rsidRPr="0025481A" w:rsidTr="009F6C6D">
        <w:trPr>
          <w:cantSplit/>
          <w:trHeight w:val="305"/>
        </w:trPr>
        <w:tc>
          <w:tcPr>
            <w:tcW w:w="2638" w:type="dxa"/>
            <w:tcBorders>
              <w:bottom w:val="single" w:sz="4" w:space="0" w:color="auto"/>
            </w:tcBorders>
            <w:shd w:val="clear" w:color="auto" w:fill="auto"/>
            <w:vAlign w:val="center"/>
          </w:tcPr>
          <w:p w:rsidR="00CC19FC" w:rsidRPr="00441D8C" w:rsidRDefault="00CC19FC" w:rsidP="00E47ADA">
            <w:pPr>
              <w:pStyle w:val="Heading2"/>
              <w:spacing w:beforeLines="20" w:before="48" w:afterLines="20" w:after="48"/>
              <w:ind w:left="0"/>
              <w:rPr>
                <w:rFonts w:ascii="Tahoma" w:hAnsi="Tahoma" w:cs="Tahoma"/>
                <w:b w:val="0"/>
                <w:sz w:val="14"/>
                <w:lang w:val="pt-BR"/>
              </w:rPr>
            </w:pPr>
            <w:bookmarkStart w:id="73" w:name="_Toc336337870"/>
            <w:bookmarkStart w:id="74" w:name="_Toc360110428"/>
            <w:r w:rsidRPr="00441D8C">
              <w:rPr>
                <w:rFonts w:ascii="Tahoma" w:hAnsi="Tahoma" w:cs="Tahoma"/>
                <w:b w:val="0"/>
                <w:sz w:val="14"/>
                <w:lang w:val="pt-BR"/>
              </w:rPr>
              <w:lastRenderedPageBreak/>
              <w:t>Assinatura A do Office Professional Plus (SL de Usuário)</w:t>
            </w:r>
            <w:bookmarkEnd w:id="73"/>
            <w:bookmarkEnd w:id="74"/>
          </w:p>
        </w:tc>
        <w:tc>
          <w:tcPr>
            <w:tcW w:w="429" w:type="dxa"/>
            <w:tcBorders>
              <w:bottom w:val="single" w:sz="4" w:space="0" w:color="auto"/>
            </w:tcBorders>
            <w:shd w:val="clear" w:color="auto" w:fill="auto"/>
            <w:vAlign w:val="center"/>
          </w:tcPr>
          <w:p w:rsidR="00CC19FC" w:rsidRPr="00441D8C" w:rsidRDefault="00CC19FC" w:rsidP="00761E3B">
            <w:pPr>
              <w:pStyle w:val="TableText"/>
              <w:widowControl w:val="0"/>
              <w:rPr>
                <w:rFonts w:cs="Tahoma"/>
                <w:color w:val="0000FF"/>
                <w:sz w:val="13"/>
                <w:szCs w:val="13"/>
                <w:u w:val="single"/>
                <w:lang w:val="pt-BR"/>
              </w:rPr>
            </w:pPr>
          </w:p>
        </w:tc>
        <w:tc>
          <w:tcPr>
            <w:tcW w:w="429" w:type="dxa"/>
            <w:tcBorders>
              <w:bottom w:val="single" w:sz="4" w:space="0" w:color="auto"/>
            </w:tcBorders>
            <w:shd w:val="clear" w:color="auto" w:fill="auto"/>
            <w:vAlign w:val="center"/>
          </w:tcPr>
          <w:p w:rsidR="00CC19FC" w:rsidRPr="0025481A" w:rsidRDefault="00CC19FC" w:rsidP="004000C7">
            <w:pPr>
              <w:pStyle w:val="TableText"/>
              <w:rPr>
                <w:rFonts w:ascii="Tahoma" w:hAnsi="Tahoma" w:cs="Tahoma"/>
                <w:sz w:val="13"/>
              </w:rPr>
            </w:pPr>
            <w:r w:rsidRPr="0025481A">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678" w:type="dxa"/>
            <w:tcBorders>
              <w:bottom w:val="single" w:sz="4" w:space="0" w:color="auto"/>
            </w:tcBorders>
            <w:shd w:val="clear" w:color="auto" w:fill="auto"/>
            <w:vAlign w:val="center"/>
          </w:tcPr>
          <w:p w:rsidR="00CC19FC" w:rsidRPr="0025481A" w:rsidRDefault="00CC19FC" w:rsidP="00080B33">
            <w:pPr>
              <w:pStyle w:val="TableText"/>
              <w:rPr>
                <w:rFonts w:ascii="Tahoma" w:hAnsi="Tahoma" w:cs="Tahoma"/>
                <w:sz w:val="13"/>
              </w:rPr>
            </w:pPr>
            <w:r w:rsidRPr="0025481A">
              <w:rPr>
                <w:rFonts w:ascii="Tahoma" w:hAnsi="Tahoma" w:cs="Tahoma"/>
                <w:sz w:val="13"/>
              </w:rPr>
              <w:t>E (Somente EES)</w:t>
            </w:r>
          </w:p>
        </w:tc>
        <w:tc>
          <w:tcPr>
            <w:tcW w:w="514"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r>
      <w:tr w:rsidR="00792825" w:rsidRPr="0025481A" w:rsidTr="009F6C6D">
        <w:trPr>
          <w:cantSplit/>
          <w:trHeight w:val="305"/>
        </w:trPr>
        <w:tc>
          <w:tcPr>
            <w:tcW w:w="2638" w:type="dxa"/>
            <w:tcBorders>
              <w:bottom w:val="single" w:sz="4" w:space="0" w:color="auto"/>
            </w:tcBorders>
            <w:shd w:val="clear" w:color="auto" w:fill="FABF8F"/>
            <w:vAlign w:val="center"/>
          </w:tcPr>
          <w:p w:rsidR="00CC19FC" w:rsidRPr="0025481A" w:rsidRDefault="00CC19FC" w:rsidP="00E47ADA">
            <w:pPr>
              <w:pStyle w:val="Heading2"/>
              <w:spacing w:beforeLines="20" w:before="48" w:afterLines="20" w:after="48"/>
              <w:ind w:left="0"/>
              <w:rPr>
                <w:rFonts w:ascii="Tahoma" w:hAnsi="Tahoma" w:cs="Tahoma"/>
                <w:b w:val="0"/>
                <w:sz w:val="14"/>
              </w:rPr>
            </w:pPr>
            <w:bookmarkStart w:id="75" w:name="_Toc336337873"/>
            <w:bookmarkStart w:id="76" w:name="_Toc360110429"/>
            <w:r w:rsidRPr="0025481A">
              <w:rPr>
                <w:rFonts w:ascii="Tahoma" w:hAnsi="Tahoma" w:cs="Tahoma"/>
                <w:b w:val="0"/>
                <w:sz w:val="14"/>
              </w:rPr>
              <w:t>OneNote</w:t>
            </w:r>
            <w:r w:rsidR="00E47ADA" w:rsidRPr="0025481A">
              <w:rPr>
                <w:rFonts w:ascii="Tahoma" w:hAnsi="Tahoma" w:cs="Tahoma"/>
                <w:b w:val="0"/>
                <w:sz w:val="14"/>
                <w:vertAlign w:val="superscript"/>
              </w:rPr>
              <w:t>®</w:t>
            </w:r>
            <w:r w:rsidRPr="0025481A">
              <w:rPr>
                <w:rFonts w:ascii="Tahoma" w:hAnsi="Tahoma" w:cs="Tahoma"/>
                <w:b w:val="0"/>
                <w:sz w:val="14"/>
              </w:rPr>
              <w:t xml:space="preserve"> </w:t>
            </w:r>
            <w:bookmarkEnd w:id="75"/>
            <w:r w:rsidRPr="0025481A">
              <w:rPr>
                <w:rFonts w:ascii="Tahoma" w:hAnsi="Tahoma" w:cs="Tahoma"/>
                <w:b w:val="0"/>
                <w:sz w:val="14"/>
              </w:rPr>
              <w:t>2013</w:t>
            </w:r>
            <w:bookmarkEnd w:id="76"/>
          </w:p>
        </w:tc>
        <w:tc>
          <w:tcPr>
            <w:tcW w:w="429" w:type="dxa"/>
            <w:tcBorders>
              <w:bottom w:val="single" w:sz="4" w:space="0" w:color="auto"/>
            </w:tcBorders>
            <w:shd w:val="clear" w:color="auto" w:fill="FABF8F"/>
            <w:vAlign w:val="center"/>
          </w:tcPr>
          <w:p w:rsidR="00CC19FC" w:rsidRPr="00753A57" w:rsidRDefault="00CC19FC" w:rsidP="00761E3B">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CC19FC" w:rsidRPr="0025481A" w:rsidRDefault="00CC19FC" w:rsidP="004000C7">
            <w:pPr>
              <w:pStyle w:val="TableText"/>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tcPr>
          <w:p w:rsidR="00CC19FC" w:rsidRPr="0025481A"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r>
      <w:tr w:rsidR="001C61C9" w:rsidRPr="0025481A" w:rsidTr="009F6C6D">
        <w:trPr>
          <w:cantSplit/>
          <w:trHeight w:val="350"/>
        </w:trPr>
        <w:tc>
          <w:tcPr>
            <w:tcW w:w="2638" w:type="dxa"/>
            <w:tcBorders>
              <w:bottom w:val="single" w:sz="4" w:space="0" w:color="auto"/>
            </w:tcBorders>
            <w:shd w:val="clear" w:color="auto" w:fill="auto"/>
            <w:vAlign w:val="center"/>
          </w:tcPr>
          <w:p w:rsidR="00CC19FC" w:rsidRPr="0025481A" w:rsidRDefault="00CC19FC" w:rsidP="00E47ADA">
            <w:pPr>
              <w:pStyle w:val="Heading2"/>
              <w:spacing w:beforeLines="20" w:before="48" w:afterLines="20" w:after="48"/>
              <w:ind w:left="0"/>
              <w:rPr>
                <w:rFonts w:ascii="Tahoma" w:hAnsi="Tahoma" w:cs="Tahoma"/>
                <w:b w:val="0"/>
                <w:sz w:val="14"/>
              </w:rPr>
            </w:pPr>
            <w:bookmarkStart w:id="77" w:name="_Toc336337874"/>
            <w:bookmarkStart w:id="78" w:name="_Toc360110430"/>
            <w:r w:rsidRPr="0025481A">
              <w:rPr>
                <w:rFonts w:ascii="Tahoma" w:hAnsi="Tahoma" w:cs="Tahoma"/>
                <w:b w:val="0"/>
                <w:sz w:val="14"/>
              </w:rPr>
              <w:t>Outlook</w:t>
            </w:r>
            <w:r w:rsidR="00E47ADA" w:rsidRPr="0025481A">
              <w:rPr>
                <w:rFonts w:ascii="Tahoma" w:hAnsi="Tahoma" w:cs="Tahoma"/>
                <w:b w:val="0"/>
                <w:sz w:val="14"/>
                <w:vertAlign w:val="superscript"/>
              </w:rPr>
              <w:t>®</w:t>
            </w:r>
            <w:r w:rsidRPr="0025481A">
              <w:rPr>
                <w:rFonts w:ascii="Tahoma" w:hAnsi="Tahoma" w:cs="Tahoma"/>
                <w:b w:val="0"/>
                <w:sz w:val="14"/>
              </w:rPr>
              <w:t xml:space="preserve"> </w:t>
            </w:r>
            <w:bookmarkEnd w:id="77"/>
            <w:r w:rsidRPr="0025481A">
              <w:rPr>
                <w:rFonts w:ascii="Tahoma" w:hAnsi="Tahoma" w:cs="Tahoma"/>
                <w:b w:val="0"/>
                <w:sz w:val="14"/>
              </w:rPr>
              <w:t>2013</w:t>
            </w:r>
            <w:bookmarkEnd w:id="78"/>
          </w:p>
        </w:tc>
        <w:tc>
          <w:tcPr>
            <w:tcW w:w="429" w:type="dxa"/>
            <w:tcBorders>
              <w:bottom w:val="single" w:sz="4" w:space="0" w:color="auto"/>
            </w:tcBorders>
            <w:shd w:val="clear" w:color="auto" w:fill="auto"/>
            <w:vAlign w:val="center"/>
          </w:tcPr>
          <w:p w:rsidR="00CC19FC" w:rsidRPr="00753A57" w:rsidRDefault="00CC19FC" w:rsidP="00761E3B">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CC19FC" w:rsidRPr="0025481A" w:rsidRDefault="00CC19FC" w:rsidP="004941B2">
            <w:pPr>
              <w:pStyle w:val="TableText"/>
              <w:spacing w:before="60" w:after="6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r>
      <w:tr w:rsidR="00CC19FC" w:rsidRPr="0025481A" w:rsidTr="009F6C6D">
        <w:trPr>
          <w:cantSplit/>
          <w:trHeight w:val="305"/>
        </w:trPr>
        <w:tc>
          <w:tcPr>
            <w:tcW w:w="2638" w:type="dxa"/>
            <w:tcBorders>
              <w:bottom w:val="single" w:sz="4" w:space="0" w:color="auto"/>
            </w:tcBorders>
            <w:shd w:val="clear" w:color="auto" w:fill="FABF8F"/>
            <w:vAlign w:val="center"/>
          </w:tcPr>
          <w:p w:rsidR="00CC19FC" w:rsidRPr="0025481A" w:rsidRDefault="00CC19FC" w:rsidP="00E47ADA">
            <w:pPr>
              <w:pStyle w:val="Heading2"/>
              <w:spacing w:beforeLines="20" w:before="48" w:afterLines="20" w:after="48"/>
              <w:ind w:left="0"/>
              <w:rPr>
                <w:rFonts w:ascii="Tahoma" w:hAnsi="Tahoma" w:cs="Tahoma"/>
                <w:b w:val="0"/>
                <w:sz w:val="16"/>
                <w:szCs w:val="16"/>
              </w:rPr>
            </w:pPr>
            <w:bookmarkStart w:id="79" w:name="_Toc336337875"/>
            <w:bookmarkStart w:id="80" w:name="_Toc360110431"/>
            <w:r w:rsidRPr="0025481A">
              <w:rPr>
                <w:rFonts w:ascii="Tahoma" w:hAnsi="Tahoma" w:cs="Tahoma"/>
                <w:b w:val="0"/>
                <w:sz w:val="14"/>
                <w:szCs w:val="16"/>
              </w:rPr>
              <w:t xml:space="preserve">Outlook </w:t>
            </w:r>
            <w:bookmarkEnd w:id="79"/>
            <w:r w:rsidRPr="0025481A">
              <w:rPr>
                <w:rFonts w:ascii="Tahoma" w:hAnsi="Tahoma" w:cs="Tahoma"/>
                <w:b w:val="0"/>
                <w:sz w:val="14"/>
                <w:szCs w:val="16"/>
              </w:rPr>
              <w:t>para Mac 2011</w:t>
            </w:r>
            <w:bookmarkEnd w:id="80"/>
          </w:p>
        </w:tc>
        <w:tc>
          <w:tcPr>
            <w:tcW w:w="429" w:type="dxa"/>
            <w:tcBorders>
              <w:bottom w:val="single" w:sz="4" w:space="0" w:color="auto"/>
            </w:tcBorders>
            <w:shd w:val="clear" w:color="auto" w:fill="FABF8F"/>
            <w:vAlign w:val="center"/>
          </w:tcPr>
          <w:p w:rsidR="00CC19FC" w:rsidRPr="00753A57" w:rsidRDefault="00D53B94" w:rsidP="003D5C46">
            <w:pPr>
              <w:pStyle w:val="TableText"/>
              <w:widowControl w:val="0"/>
              <w:rPr>
                <w:rStyle w:val="EndnoteReference"/>
                <w:rFonts w:cs="Tahoma"/>
                <w:b w:val="0"/>
                <w:color w:val="0000FF"/>
                <w:sz w:val="13"/>
                <w:szCs w:val="13"/>
                <w:u w:val="single"/>
              </w:rPr>
            </w:pPr>
            <w:hyperlink w:anchor="_13_Outlook_para" w:history="1">
              <w:r w:rsidR="0041543E" w:rsidRPr="00753A57">
                <w:rPr>
                  <w:rStyle w:val="Hyperlink"/>
                  <w:rFonts w:cs="Tahoma"/>
                  <w:b/>
                  <w:sz w:val="13"/>
                  <w:szCs w:val="13"/>
                </w:rPr>
                <w:t>13</w:t>
              </w:r>
            </w:hyperlink>
            <w:hyperlink w:anchor="Srv_9OutlookMac2011" w:history="1"/>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CC19FC" w:rsidRPr="0025481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widowControl w:val="0"/>
              <w:rPr>
                <w:rFonts w:ascii="Tahoma" w:hAnsi="Tahoma" w:cs="Tahoma"/>
                <w:sz w:val="13"/>
              </w:rPr>
            </w:pPr>
          </w:p>
        </w:tc>
      </w:tr>
      <w:tr w:rsidR="001C61C9" w:rsidRPr="0025481A" w:rsidTr="009F6C6D">
        <w:trPr>
          <w:cantSplit/>
          <w:trHeight w:val="305"/>
        </w:trPr>
        <w:tc>
          <w:tcPr>
            <w:tcW w:w="2638" w:type="dxa"/>
            <w:tcBorders>
              <w:bottom w:val="single" w:sz="4" w:space="0" w:color="auto"/>
            </w:tcBorders>
            <w:shd w:val="clear" w:color="auto" w:fill="auto"/>
            <w:vAlign w:val="center"/>
          </w:tcPr>
          <w:p w:rsidR="00CC19FC" w:rsidRPr="0025481A" w:rsidRDefault="00CC19FC" w:rsidP="00E47ADA">
            <w:pPr>
              <w:pStyle w:val="Heading3"/>
              <w:spacing w:beforeLines="20" w:before="48" w:afterLines="20" w:after="48"/>
              <w:rPr>
                <w:rFonts w:ascii="Tahoma" w:hAnsi="Tahoma" w:cs="Tahoma"/>
                <w:b w:val="0"/>
                <w:sz w:val="14"/>
              </w:rPr>
            </w:pPr>
            <w:bookmarkStart w:id="81" w:name="_Toc360110432"/>
            <w:r w:rsidRPr="0025481A">
              <w:rPr>
                <w:rFonts w:ascii="Tahoma" w:hAnsi="Tahoma" w:cs="Tahoma"/>
                <w:b w:val="0"/>
                <w:sz w:val="14"/>
              </w:rPr>
              <w:t>PowerPoint 2013</w:t>
            </w:r>
            <w:bookmarkEnd w:id="81"/>
          </w:p>
        </w:tc>
        <w:tc>
          <w:tcPr>
            <w:tcW w:w="429" w:type="dxa"/>
            <w:tcBorders>
              <w:bottom w:val="single" w:sz="4" w:space="0" w:color="auto"/>
            </w:tcBorders>
            <w:shd w:val="clear" w:color="auto" w:fill="auto"/>
            <w:vAlign w:val="center"/>
          </w:tcPr>
          <w:p w:rsidR="00CC19FC" w:rsidRPr="00753A57"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25481A" w:rsidRDefault="00CC19FC" w:rsidP="004941B2">
            <w:pPr>
              <w:pStyle w:val="TableText"/>
              <w:widowControl w:val="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CC19FC" w:rsidRPr="0025481A"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25481A" w:rsidRDefault="00CC19FC" w:rsidP="004B3534">
            <w:pPr>
              <w:pStyle w:val="TableText"/>
              <w:widowControl w:val="0"/>
              <w:rPr>
                <w:rFonts w:ascii="Tahoma" w:hAnsi="Tahoma" w:cs="Tahoma"/>
                <w:sz w:val="13"/>
              </w:rPr>
            </w:pPr>
          </w:p>
        </w:tc>
      </w:tr>
      <w:tr w:rsidR="00F23DD6" w:rsidRPr="0025481A" w:rsidTr="009F6C6D">
        <w:trPr>
          <w:cantSplit/>
          <w:trHeight w:val="145"/>
        </w:trPr>
        <w:tc>
          <w:tcPr>
            <w:tcW w:w="2638" w:type="dxa"/>
            <w:tcBorders>
              <w:bottom w:val="single" w:sz="4" w:space="0" w:color="auto"/>
            </w:tcBorders>
            <w:shd w:val="clear" w:color="auto" w:fill="FABF8F"/>
          </w:tcPr>
          <w:p w:rsidR="00CC19FC" w:rsidRPr="0025481A" w:rsidRDefault="00CC19FC" w:rsidP="00E47ADA">
            <w:pPr>
              <w:pStyle w:val="Heading3"/>
              <w:spacing w:beforeLines="20" w:before="48" w:afterLines="20" w:after="48"/>
              <w:rPr>
                <w:rFonts w:ascii="Tahoma" w:hAnsi="Tahoma" w:cs="Tahoma"/>
                <w:b w:val="0"/>
                <w:sz w:val="14"/>
              </w:rPr>
            </w:pPr>
            <w:bookmarkStart w:id="82" w:name="_Toc336337878"/>
            <w:bookmarkStart w:id="83" w:name="_Toc360110433"/>
            <w:r w:rsidRPr="0025481A">
              <w:rPr>
                <w:rFonts w:ascii="Tahoma" w:hAnsi="Tahoma" w:cs="Tahoma"/>
                <w:b w:val="0"/>
                <w:sz w:val="14"/>
              </w:rPr>
              <w:t>PowerPoint para Mac 2011</w:t>
            </w:r>
            <w:bookmarkEnd w:id="82"/>
            <w:bookmarkEnd w:id="83"/>
          </w:p>
        </w:tc>
        <w:tc>
          <w:tcPr>
            <w:tcW w:w="429" w:type="dxa"/>
            <w:tcBorders>
              <w:bottom w:val="single" w:sz="4" w:space="0" w:color="auto"/>
            </w:tcBorders>
            <w:shd w:val="clear" w:color="auto" w:fill="FABF8F"/>
            <w:vAlign w:val="center"/>
          </w:tcPr>
          <w:p w:rsidR="00CC19FC" w:rsidRPr="00753A57"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before="60" w:after="60"/>
              <w:rPr>
                <w:rFonts w:ascii="Tahoma" w:hAnsi="Tahoma" w:cs="Tahoma"/>
                <w:sz w:val="13"/>
              </w:rPr>
            </w:pPr>
            <w:r w:rsidRPr="0025481A">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r>
      <w:tr w:rsidR="001C61C9" w:rsidRPr="0025481A" w:rsidTr="009F6C6D">
        <w:trPr>
          <w:cantSplit/>
          <w:trHeight w:val="145"/>
        </w:trPr>
        <w:tc>
          <w:tcPr>
            <w:tcW w:w="2638" w:type="dxa"/>
            <w:tcBorders>
              <w:bottom w:val="single" w:sz="4" w:space="0" w:color="auto"/>
            </w:tcBorders>
            <w:shd w:val="clear" w:color="auto" w:fill="auto"/>
          </w:tcPr>
          <w:p w:rsidR="00CC19FC" w:rsidRPr="0025481A" w:rsidRDefault="001B413E" w:rsidP="00E47ADA">
            <w:pPr>
              <w:pStyle w:val="Heading3"/>
              <w:spacing w:beforeLines="20" w:before="48" w:afterLines="20" w:after="48"/>
              <w:rPr>
                <w:rFonts w:ascii="Tahoma" w:hAnsi="Tahoma" w:cs="Tahoma"/>
                <w:b w:val="0"/>
                <w:sz w:val="14"/>
              </w:rPr>
            </w:pPr>
            <w:bookmarkStart w:id="84" w:name="_Toc336337879"/>
            <w:bookmarkStart w:id="85" w:name="_Toc360110434"/>
            <w:r w:rsidRPr="0025481A">
              <w:rPr>
                <w:rFonts w:ascii="Tahoma" w:hAnsi="Tahoma" w:cs="Tahoma"/>
                <w:b w:val="0"/>
                <w:sz w:val="14"/>
              </w:rPr>
              <w:t>Project Standard</w:t>
            </w:r>
            <w:bookmarkEnd w:id="84"/>
            <w:r w:rsidRPr="0025481A">
              <w:rPr>
                <w:rFonts w:ascii="Tahoma" w:hAnsi="Tahoma" w:cs="Tahoma"/>
                <w:b w:val="0"/>
                <w:sz w:val="14"/>
              </w:rPr>
              <w:t xml:space="preserve"> 2013</w:t>
            </w:r>
            <w:bookmarkEnd w:id="85"/>
            <w:r w:rsidRPr="0025481A">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753A57"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25481A" w:rsidRDefault="00CC19FC" w:rsidP="004941B2">
            <w:pPr>
              <w:pStyle w:val="TableText"/>
              <w:spacing w:before="60" w:after="6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5</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4</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r>
      <w:tr w:rsidR="00F23DD6" w:rsidRPr="0025481A" w:rsidTr="009F6C6D">
        <w:trPr>
          <w:cantSplit/>
          <w:trHeight w:val="145"/>
        </w:trPr>
        <w:tc>
          <w:tcPr>
            <w:tcW w:w="2638" w:type="dxa"/>
            <w:tcBorders>
              <w:bottom w:val="single" w:sz="4" w:space="0" w:color="auto"/>
            </w:tcBorders>
            <w:shd w:val="clear" w:color="auto" w:fill="FABF8F"/>
          </w:tcPr>
          <w:p w:rsidR="00CC19FC" w:rsidRPr="0025481A" w:rsidRDefault="00CC19FC" w:rsidP="00E47ADA">
            <w:pPr>
              <w:pStyle w:val="Heading3"/>
              <w:spacing w:beforeLines="20" w:before="48" w:afterLines="20" w:after="48"/>
              <w:rPr>
                <w:rFonts w:ascii="Tahoma" w:hAnsi="Tahoma" w:cs="Tahoma"/>
                <w:b w:val="0"/>
                <w:sz w:val="14"/>
              </w:rPr>
            </w:pPr>
            <w:bookmarkStart w:id="86" w:name="_Toc336337880"/>
            <w:bookmarkStart w:id="87" w:name="_Toc360110435"/>
            <w:r w:rsidRPr="0025481A">
              <w:rPr>
                <w:rFonts w:ascii="Tahoma" w:hAnsi="Tahoma" w:cs="Tahoma"/>
                <w:b w:val="0"/>
                <w:sz w:val="14"/>
              </w:rPr>
              <w:t>Project Professional 2013</w:t>
            </w:r>
            <w:bookmarkEnd w:id="86"/>
            <w:bookmarkEnd w:id="87"/>
            <w:r w:rsidRPr="0025481A">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753A57" w:rsidRDefault="00D53B94" w:rsidP="003D5C46">
            <w:pPr>
              <w:pStyle w:val="TableText"/>
              <w:widowControl w:val="0"/>
              <w:rPr>
                <w:rStyle w:val="EndnoteReference"/>
                <w:rFonts w:cs="Tahoma"/>
                <w:b w:val="0"/>
                <w:color w:val="0000FF"/>
                <w:sz w:val="13"/>
                <w:szCs w:val="13"/>
                <w:u w:val="single"/>
              </w:rPr>
            </w:pPr>
            <w:hyperlink w:anchor="_14_Project_Professional" w:history="1">
              <w:r w:rsidR="0041543E" w:rsidRPr="00753A57">
                <w:rPr>
                  <w:rStyle w:val="Hyperlink"/>
                  <w:rFonts w:cs="Tahoma"/>
                  <w:b/>
                  <w:sz w:val="13"/>
                  <w:szCs w:val="13"/>
                </w:rPr>
                <w:t>14</w:t>
              </w:r>
            </w:hyperlink>
          </w:p>
        </w:tc>
        <w:tc>
          <w:tcPr>
            <w:tcW w:w="429" w:type="dxa"/>
            <w:tcBorders>
              <w:bottom w:val="single" w:sz="4" w:space="0" w:color="auto"/>
            </w:tcBorders>
            <w:shd w:val="clear" w:color="auto" w:fill="FABF8F"/>
            <w:vAlign w:val="center"/>
          </w:tcPr>
          <w:p w:rsidR="00CC19FC" w:rsidRPr="0025481A" w:rsidRDefault="00CC19FC" w:rsidP="004941B2">
            <w:pPr>
              <w:pStyle w:val="TableText"/>
              <w:spacing w:before="60" w:after="6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10</w:t>
            </w: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8</w:t>
            </w: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4</w:t>
            </w:r>
          </w:p>
        </w:tc>
        <w:tc>
          <w:tcPr>
            <w:tcW w:w="367" w:type="dxa"/>
            <w:tcBorders>
              <w:left w:val="single" w:sz="18" w:space="0" w:color="auto"/>
              <w:bottom w:val="single" w:sz="4" w:space="0" w:color="auto"/>
            </w:tcBorders>
            <w:shd w:val="clear" w:color="auto" w:fill="FABF8F"/>
            <w:vAlign w:val="center"/>
          </w:tcPr>
          <w:p w:rsidR="00CC19FC" w:rsidRPr="0025481A" w:rsidRDefault="00CC19FC" w:rsidP="0070485B">
            <w:pPr>
              <w:pStyle w:val="TableText"/>
              <w:rPr>
                <w:rFonts w:ascii="Tahoma" w:hAnsi="Tahoma" w:cs="Tahoma"/>
                <w:sz w:val="13"/>
                <w:szCs w:val="13"/>
              </w:rPr>
            </w:pPr>
            <w:r w:rsidRPr="0025481A">
              <w:rPr>
                <w:rFonts w:ascii="Tahoma" w:hAnsi="Tahoma" w:cs="Tahoma"/>
                <w:sz w:val="13"/>
                <w:szCs w:val="13"/>
              </w:rPr>
              <w:t>1</w:t>
            </w:r>
          </w:p>
        </w:tc>
        <w:tc>
          <w:tcPr>
            <w:tcW w:w="378" w:type="dxa"/>
            <w:tcBorders>
              <w:bottom w:val="single" w:sz="4" w:space="0" w:color="auto"/>
              <w:right w:val="single" w:sz="18"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A, AO, ST</w:t>
            </w:r>
          </w:p>
        </w:tc>
        <w:tc>
          <w:tcPr>
            <w:tcW w:w="514"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p>
        </w:tc>
      </w:tr>
      <w:tr w:rsidR="001C61C9" w:rsidRPr="0025481A" w:rsidTr="009F6C6D">
        <w:trPr>
          <w:cantSplit/>
          <w:trHeight w:val="145"/>
        </w:trPr>
        <w:tc>
          <w:tcPr>
            <w:tcW w:w="2638" w:type="dxa"/>
            <w:tcBorders>
              <w:bottom w:val="single" w:sz="4" w:space="0" w:color="auto"/>
            </w:tcBorders>
            <w:shd w:val="clear" w:color="auto" w:fill="auto"/>
          </w:tcPr>
          <w:p w:rsidR="00CC19FC" w:rsidRPr="0025481A" w:rsidRDefault="00C24CBE" w:rsidP="00E47ADA">
            <w:pPr>
              <w:pStyle w:val="Heading3"/>
              <w:spacing w:beforeLines="20" w:before="48" w:afterLines="20" w:after="48"/>
              <w:rPr>
                <w:rFonts w:ascii="Tahoma" w:hAnsi="Tahoma" w:cs="Tahoma"/>
                <w:b w:val="0"/>
                <w:sz w:val="14"/>
              </w:rPr>
            </w:pPr>
            <w:bookmarkStart w:id="88" w:name="_Toc360110436"/>
            <w:r w:rsidRPr="0025481A">
              <w:rPr>
                <w:rFonts w:ascii="Tahoma" w:hAnsi="Tahoma" w:cs="Tahoma"/>
                <w:b w:val="0"/>
                <w:sz w:val="14"/>
              </w:rPr>
              <w:t>Project Pro para Office 365</w:t>
            </w:r>
            <w:bookmarkEnd w:id="88"/>
            <w:r w:rsidRPr="0025481A">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753A57" w:rsidRDefault="00D53B94" w:rsidP="003D5C46">
            <w:pPr>
              <w:pStyle w:val="TableText"/>
              <w:widowControl w:val="0"/>
              <w:rPr>
                <w:rFonts w:cs="Tahoma"/>
                <w:b/>
                <w:color w:val="0000FF"/>
                <w:sz w:val="13"/>
                <w:szCs w:val="13"/>
                <w:u w:val="single"/>
              </w:rPr>
            </w:pPr>
            <w:hyperlink w:anchor="_15_Project_Pro" w:history="1">
              <w:r w:rsidR="0041543E" w:rsidRPr="00753A57">
                <w:rPr>
                  <w:rStyle w:val="Hyperlink"/>
                  <w:rFonts w:cs="Tahoma"/>
                  <w:b/>
                  <w:sz w:val="13"/>
                  <w:szCs w:val="13"/>
                </w:rPr>
                <w:t>15</w:t>
              </w:r>
            </w:hyperlink>
          </w:p>
        </w:tc>
        <w:tc>
          <w:tcPr>
            <w:tcW w:w="429" w:type="dxa"/>
            <w:tcBorders>
              <w:bottom w:val="single" w:sz="4" w:space="0" w:color="auto"/>
            </w:tcBorders>
            <w:shd w:val="clear" w:color="auto" w:fill="auto"/>
            <w:vAlign w:val="center"/>
          </w:tcPr>
          <w:p w:rsidR="00CC19FC" w:rsidRPr="0025481A" w:rsidRDefault="00CC19FC" w:rsidP="004941B2">
            <w:pPr>
              <w:pStyle w:val="TableText"/>
              <w:spacing w:before="60" w:after="60"/>
              <w:rPr>
                <w:rFonts w:ascii="Tahoma" w:hAnsi="Tahoma" w:cs="Tahoma"/>
                <w:sz w:val="13"/>
              </w:rPr>
            </w:pPr>
            <w:r w:rsidRPr="0025481A">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678" w:type="dxa"/>
            <w:tcBorders>
              <w:bottom w:val="single" w:sz="4" w:space="0" w:color="auto"/>
            </w:tcBorders>
            <w:shd w:val="clear" w:color="auto" w:fill="auto"/>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r>
      <w:tr w:rsidR="00CC19FC" w:rsidRPr="0025481A" w:rsidTr="009F6C6D">
        <w:trPr>
          <w:cantSplit/>
          <w:trHeight w:val="145"/>
        </w:trPr>
        <w:tc>
          <w:tcPr>
            <w:tcW w:w="2638" w:type="dxa"/>
            <w:tcBorders>
              <w:bottom w:val="single" w:sz="4" w:space="0" w:color="auto"/>
            </w:tcBorders>
            <w:shd w:val="clear" w:color="auto" w:fill="FABF8F"/>
          </w:tcPr>
          <w:p w:rsidR="00CC19FC" w:rsidRPr="0025481A" w:rsidRDefault="00CC19FC" w:rsidP="00E47ADA">
            <w:pPr>
              <w:pStyle w:val="Heading3"/>
              <w:spacing w:beforeLines="20" w:before="48" w:afterLines="20" w:after="48"/>
              <w:rPr>
                <w:rFonts w:ascii="Tahoma" w:hAnsi="Tahoma" w:cs="Tahoma"/>
                <w:b w:val="0"/>
                <w:sz w:val="14"/>
              </w:rPr>
            </w:pPr>
            <w:bookmarkStart w:id="89" w:name="_Toc360110437"/>
            <w:r w:rsidRPr="0025481A">
              <w:rPr>
                <w:rFonts w:ascii="Tahoma" w:hAnsi="Tahoma" w:cs="Tahoma"/>
                <w:b w:val="0"/>
                <w:sz w:val="14"/>
              </w:rPr>
              <w:t>Project Pro para Office 365 A</w:t>
            </w:r>
            <w:bookmarkEnd w:id="89"/>
          </w:p>
        </w:tc>
        <w:tc>
          <w:tcPr>
            <w:tcW w:w="429" w:type="dxa"/>
            <w:tcBorders>
              <w:bottom w:val="single" w:sz="4" w:space="0" w:color="auto"/>
            </w:tcBorders>
            <w:shd w:val="clear" w:color="auto" w:fill="FABF8F"/>
            <w:vAlign w:val="center"/>
          </w:tcPr>
          <w:p w:rsidR="00CC19FC" w:rsidRPr="00753A57" w:rsidRDefault="00CC19FC" w:rsidP="00152361">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CC19FC" w:rsidRPr="0025481A" w:rsidRDefault="00CC19FC" w:rsidP="004941B2">
            <w:pPr>
              <w:pStyle w:val="TableText"/>
              <w:spacing w:before="60" w:after="60"/>
              <w:rPr>
                <w:rFonts w:ascii="Tahoma" w:hAnsi="Tahoma" w:cs="Tahoma"/>
                <w:sz w:val="13"/>
              </w:rPr>
            </w:pPr>
            <w:r w:rsidRPr="0025481A">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spacing w:after="120"/>
              <w:rPr>
                <w:rFonts w:ascii="Tahoma" w:hAnsi="Tahoma" w:cs="Tahoma"/>
                <w:sz w:val="13"/>
                <w:szCs w:val="13"/>
              </w:rPr>
            </w:pPr>
          </w:p>
        </w:tc>
        <w:tc>
          <w:tcPr>
            <w:tcW w:w="367" w:type="dxa"/>
            <w:tcBorders>
              <w:left w:val="single" w:sz="18" w:space="0" w:color="auto"/>
              <w:bottom w:val="single" w:sz="4" w:space="0" w:color="auto"/>
            </w:tcBorders>
            <w:shd w:val="clear" w:color="auto" w:fill="FABF8F"/>
            <w:vAlign w:val="center"/>
          </w:tcPr>
          <w:p w:rsidR="00CC19FC" w:rsidRPr="0025481A" w:rsidRDefault="00C24CBE" w:rsidP="004B3534">
            <w:pPr>
              <w:pStyle w:val="TableText"/>
              <w:spacing w:after="120"/>
              <w:rPr>
                <w:rFonts w:ascii="Tahoma" w:hAnsi="Tahoma" w:cs="Tahoma"/>
                <w:sz w:val="13"/>
                <w:szCs w:val="13"/>
              </w:rPr>
            </w:pPr>
            <w:r w:rsidRPr="0025481A">
              <w:rPr>
                <w:rFonts w:ascii="Tahoma" w:hAnsi="Tahoma" w:cs="Tahoma"/>
                <w:sz w:val="13"/>
                <w:szCs w:val="13"/>
              </w:rPr>
              <w:t>1</w:t>
            </w: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678" w:type="dxa"/>
            <w:tcBorders>
              <w:bottom w:val="single" w:sz="4" w:space="0" w:color="auto"/>
            </w:tcBorders>
            <w:shd w:val="clear" w:color="auto" w:fill="FABF8F"/>
            <w:vAlign w:val="center"/>
          </w:tcPr>
          <w:p w:rsidR="00CC19FC" w:rsidRPr="0025481A" w:rsidRDefault="00573BA8" w:rsidP="00080B33">
            <w:pPr>
              <w:pStyle w:val="TableText"/>
              <w:rPr>
                <w:rFonts w:ascii="Tahoma" w:hAnsi="Tahoma" w:cs="Tahoma"/>
                <w:sz w:val="13"/>
              </w:rPr>
            </w:pPr>
            <w:r w:rsidRPr="0025481A">
              <w:rPr>
                <w:rFonts w:ascii="Tahoma" w:hAnsi="Tahoma" w:cs="Tahoma"/>
                <w:sz w:val="13"/>
              </w:rPr>
              <w:t>A, ST (Somente EES)</w:t>
            </w:r>
          </w:p>
        </w:tc>
        <w:tc>
          <w:tcPr>
            <w:tcW w:w="514"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r>
      <w:tr w:rsidR="001C61C9" w:rsidRPr="0025481A" w:rsidTr="009F6C6D">
        <w:trPr>
          <w:cantSplit/>
          <w:trHeight w:val="145"/>
        </w:trPr>
        <w:tc>
          <w:tcPr>
            <w:tcW w:w="2638" w:type="dxa"/>
            <w:tcBorders>
              <w:bottom w:val="single" w:sz="4" w:space="0" w:color="auto"/>
            </w:tcBorders>
            <w:shd w:val="clear" w:color="auto" w:fill="auto"/>
          </w:tcPr>
          <w:p w:rsidR="00CC19FC" w:rsidRPr="0025481A" w:rsidRDefault="00CC19FC" w:rsidP="00E47ADA">
            <w:pPr>
              <w:pStyle w:val="Heading3"/>
              <w:spacing w:beforeLines="20" w:before="48" w:afterLines="20" w:after="48"/>
              <w:rPr>
                <w:rFonts w:ascii="Tahoma" w:hAnsi="Tahoma" w:cs="Tahoma"/>
                <w:b w:val="0"/>
                <w:sz w:val="14"/>
              </w:rPr>
            </w:pPr>
            <w:bookmarkStart w:id="90" w:name="_Toc360110438"/>
            <w:r w:rsidRPr="0025481A">
              <w:rPr>
                <w:rFonts w:ascii="Tahoma" w:hAnsi="Tahoma" w:cs="Tahoma"/>
                <w:b w:val="0"/>
                <w:sz w:val="14"/>
              </w:rPr>
              <w:t>Publisher 2013</w:t>
            </w:r>
            <w:bookmarkEnd w:id="90"/>
          </w:p>
        </w:tc>
        <w:tc>
          <w:tcPr>
            <w:tcW w:w="429" w:type="dxa"/>
            <w:tcBorders>
              <w:bottom w:val="single" w:sz="4" w:space="0" w:color="auto"/>
            </w:tcBorders>
            <w:shd w:val="clear" w:color="auto" w:fill="auto"/>
            <w:vAlign w:val="center"/>
          </w:tcPr>
          <w:p w:rsidR="00CC19FC" w:rsidRPr="00753A57" w:rsidRDefault="00CC19FC" w:rsidP="00152361">
            <w:pPr>
              <w:pStyle w:val="TableText"/>
              <w:widowControl w:val="0"/>
              <w:rPr>
                <w:rFonts w:cs="Tahoma"/>
                <w:b/>
                <w:color w:val="0000FF"/>
                <w:sz w:val="13"/>
                <w:szCs w:val="13"/>
                <w:u w:val="single"/>
              </w:rPr>
            </w:pPr>
            <w:bookmarkStart w:id="91" w:name="_Hlt335908485"/>
          </w:p>
        </w:tc>
        <w:bookmarkEnd w:id="91"/>
        <w:tc>
          <w:tcPr>
            <w:tcW w:w="429" w:type="dxa"/>
            <w:tcBorders>
              <w:bottom w:val="single" w:sz="4" w:space="0" w:color="auto"/>
            </w:tcBorders>
            <w:shd w:val="clear" w:color="auto" w:fill="auto"/>
            <w:vAlign w:val="center"/>
          </w:tcPr>
          <w:p w:rsidR="00CC19FC" w:rsidRPr="0025481A" w:rsidDel="00527D48" w:rsidRDefault="00CC19FC" w:rsidP="004941B2">
            <w:pPr>
              <w:pStyle w:val="TableText"/>
              <w:spacing w:before="60" w:after="6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r w:rsidRPr="0025481A">
              <w:rPr>
                <w:rFonts w:ascii="Tahoma" w:hAnsi="Tahoma" w:cs="Tahoma"/>
                <w:sz w:val="13"/>
                <w:szCs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r w:rsidRPr="0025481A">
              <w:rPr>
                <w:rFonts w:ascii="Tahoma" w:hAnsi="Tahoma" w:cs="Tahoma"/>
                <w:sz w:val="13"/>
                <w:szCs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r w:rsidRPr="0025481A">
              <w:rPr>
                <w:rFonts w:ascii="Tahoma" w:hAnsi="Tahoma" w:cs="Tahoma"/>
                <w:sz w:val="13"/>
                <w:szCs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r w:rsidRPr="0025481A">
              <w:rPr>
                <w:rFonts w:ascii="Tahoma" w:hAnsi="Tahoma" w:cs="Tahoma"/>
                <w:sz w:val="13"/>
                <w:szCs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r w:rsidRPr="0025481A">
              <w:rPr>
                <w:rFonts w:ascii="Tahoma" w:hAnsi="Tahoma" w:cs="Tahoma"/>
                <w:sz w:val="13"/>
                <w:szCs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r w:rsidRPr="0025481A">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r w:rsidRPr="0025481A">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r w:rsidRPr="0025481A">
              <w:rPr>
                <w:rFonts w:ascii="Tahoma" w:hAnsi="Tahoma" w:cs="Tahoma"/>
                <w:sz w:val="13"/>
                <w:szCs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r w:rsidRPr="0025481A">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r w:rsidRPr="0025481A">
              <w:rPr>
                <w:rFonts w:ascii="Tahoma" w:hAnsi="Tahoma" w:cs="Tahoma"/>
                <w:sz w:val="13"/>
                <w:szCs w:val="13"/>
              </w:rPr>
              <w:t>1</w:t>
            </w: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szCs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r>
      <w:tr w:rsidR="00CC19FC" w:rsidRPr="0025481A" w:rsidTr="009F6C6D">
        <w:trPr>
          <w:cantSplit/>
          <w:trHeight w:val="145"/>
        </w:trPr>
        <w:tc>
          <w:tcPr>
            <w:tcW w:w="2638" w:type="dxa"/>
            <w:tcBorders>
              <w:bottom w:val="single" w:sz="4" w:space="0" w:color="auto"/>
            </w:tcBorders>
            <w:shd w:val="clear" w:color="auto" w:fill="FABF8F"/>
          </w:tcPr>
          <w:p w:rsidR="00CC19FC" w:rsidRPr="00441D8C" w:rsidRDefault="00CC19FC" w:rsidP="00E47ADA">
            <w:pPr>
              <w:pStyle w:val="Heading3"/>
              <w:spacing w:beforeLines="20" w:before="48" w:afterLines="20" w:after="48"/>
              <w:rPr>
                <w:rFonts w:ascii="Tahoma" w:hAnsi="Tahoma" w:cs="Tahoma"/>
                <w:b w:val="0"/>
                <w:sz w:val="14"/>
                <w:lang w:val="pt-BR"/>
              </w:rPr>
            </w:pPr>
            <w:bookmarkStart w:id="92" w:name="_Toc336337882"/>
            <w:bookmarkStart w:id="93" w:name="_Toc360110439"/>
            <w:r w:rsidRPr="00441D8C">
              <w:rPr>
                <w:rFonts w:ascii="Tahoma" w:hAnsi="Tahoma" w:cs="Tahoma"/>
                <w:b w:val="0"/>
                <w:sz w:val="14"/>
                <w:lang w:val="pt-BR"/>
              </w:rPr>
              <w:t xml:space="preserve">Direitos de Locação para Office </w:t>
            </w:r>
            <w:bookmarkEnd w:id="92"/>
            <w:r w:rsidRPr="00441D8C">
              <w:rPr>
                <w:rFonts w:ascii="Tahoma" w:hAnsi="Tahoma" w:cs="Tahoma"/>
                <w:b w:val="0"/>
                <w:sz w:val="14"/>
                <w:lang w:val="pt-BR"/>
              </w:rPr>
              <w:t>Standard</w:t>
            </w:r>
            <w:bookmarkEnd w:id="93"/>
          </w:p>
        </w:tc>
        <w:tc>
          <w:tcPr>
            <w:tcW w:w="429" w:type="dxa"/>
            <w:tcBorders>
              <w:bottom w:val="single" w:sz="4" w:space="0" w:color="auto"/>
            </w:tcBorders>
            <w:shd w:val="clear" w:color="auto" w:fill="FABF8F"/>
            <w:vAlign w:val="center"/>
          </w:tcPr>
          <w:p w:rsidR="00CC19FC" w:rsidRPr="00753A57" w:rsidRDefault="00D53B94" w:rsidP="003D5C46">
            <w:pPr>
              <w:pStyle w:val="TableText"/>
              <w:widowControl w:val="0"/>
              <w:rPr>
                <w:rStyle w:val="EndnoteReference"/>
                <w:rFonts w:cs="Tahoma"/>
                <w:b w:val="0"/>
                <w:color w:val="0000FF"/>
                <w:sz w:val="13"/>
                <w:szCs w:val="13"/>
                <w:u w:val="single"/>
              </w:rPr>
            </w:pPr>
            <w:hyperlink w:anchor="_16_Direitos_de" w:history="1">
              <w:r w:rsidR="0041543E" w:rsidRPr="00753A57">
                <w:rPr>
                  <w:rStyle w:val="Hyperlink"/>
                  <w:rFonts w:cs="Tahoma"/>
                  <w:b/>
                  <w:sz w:val="13"/>
                  <w:szCs w:val="13"/>
                </w:rPr>
                <w:t>16</w:t>
              </w:r>
            </w:hyperlink>
          </w:p>
        </w:tc>
        <w:tc>
          <w:tcPr>
            <w:tcW w:w="429" w:type="dxa"/>
            <w:tcBorders>
              <w:bottom w:val="single" w:sz="4" w:space="0" w:color="auto"/>
            </w:tcBorders>
            <w:shd w:val="clear" w:color="auto" w:fill="FABF8F"/>
            <w:vAlign w:val="center"/>
          </w:tcPr>
          <w:p w:rsidR="00CC19FC" w:rsidRPr="0025481A" w:rsidRDefault="00CC19FC" w:rsidP="004B3534">
            <w:pPr>
              <w:pStyle w:val="TableText"/>
              <w:spacing w:before="60" w:after="60"/>
              <w:rPr>
                <w:rFonts w:ascii="Tahoma" w:hAnsi="Tahoma" w:cs="Tahoma"/>
                <w:sz w:val="13"/>
              </w:rPr>
            </w:pPr>
            <w:r w:rsidRPr="0025481A">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678" w:type="dxa"/>
            <w:tcBorders>
              <w:bottom w:val="single" w:sz="4" w:space="0" w:color="auto"/>
            </w:tcBorders>
            <w:shd w:val="clear" w:color="auto" w:fill="FABF8F"/>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r>
      <w:tr w:rsidR="001C61C9" w:rsidRPr="0025481A" w:rsidTr="009F6C6D">
        <w:trPr>
          <w:cantSplit/>
          <w:trHeight w:val="145"/>
        </w:trPr>
        <w:tc>
          <w:tcPr>
            <w:tcW w:w="2638" w:type="dxa"/>
            <w:tcBorders>
              <w:bottom w:val="single" w:sz="4" w:space="0" w:color="auto"/>
            </w:tcBorders>
            <w:shd w:val="clear" w:color="auto" w:fill="auto"/>
          </w:tcPr>
          <w:p w:rsidR="00CC19FC" w:rsidRPr="00441D8C" w:rsidRDefault="00CC19FC" w:rsidP="00E47ADA">
            <w:pPr>
              <w:pStyle w:val="Heading3"/>
              <w:spacing w:beforeLines="20" w:before="48" w:afterLines="20" w:after="48"/>
              <w:rPr>
                <w:rFonts w:ascii="Tahoma" w:hAnsi="Tahoma" w:cs="Tahoma"/>
                <w:b w:val="0"/>
                <w:sz w:val="14"/>
                <w:lang w:val="pt-BR"/>
              </w:rPr>
            </w:pPr>
            <w:bookmarkStart w:id="94" w:name="_Toc360110440"/>
            <w:r w:rsidRPr="00441D8C">
              <w:rPr>
                <w:rFonts w:ascii="Tahoma" w:hAnsi="Tahoma" w:cs="Tahoma"/>
                <w:b w:val="0"/>
                <w:sz w:val="14"/>
                <w:lang w:val="pt-BR"/>
              </w:rPr>
              <w:t>Direitos de Locação para Office Professional Plus</w:t>
            </w:r>
            <w:bookmarkEnd w:id="94"/>
          </w:p>
        </w:tc>
        <w:tc>
          <w:tcPr>
            <w:tcW w:w="429" w:type="dxa"/>
            <w:tcBorders>
              <w:bottom w:val="single" w:sz="4" w:space="0" w:color="auto"/>
            </w:tcBorders>
            <w:shd w:val="clear" w:color="auto" w:fill="auto"/>
            <w:vAlign w:val="center"/>
          </w:tcPr>
          <w:p w:rsidR="00CC19FC" w:rsidRPr="00753A57" w:rsidRDefault="00D53B94" w:rsidP="003D5C46">
            <w:pPr>
              <w:pStyle w:val="TableText"/>
              <w:widowControl w:val="0"/>
              <w:rPr>
                <w:rStyle w:val="EndnoteReference"/>
                <w:rFonts w:cs="Tahoma"/>
                <w:b w:val="0"/>
                <w:color w:val="0000FF"/>
                <w:sz w:val="13"/>
                <w:szCs w:val="13"/>
                <w:u w:val="single"/>
              </w:rPr>
            </w:pPr>
            <w:hyperlink w:anchor="_16_Direitos_de" w:history="1">
              <w:r w:rsidR="00E05465" w:rsidRPr="00753A57">
                <w:rPr>
                  <w:rStyle w:val="Hyperlink"/>
                  <w:rFonts w:cs="Tahoma"/>
                  <w:b/>
                  <w:sz w:val="13"/>
                  <w:szCs w:val="13"/>
                </w:rPr>
                <w:t>16</w:t>
              </w:r>
            </w:hyperlink>
          </w:p>
        </w:tc>
        <w:tc>
          <w:tcPr>
            <w:tcW w:w="429" w:type="dxa"/>
            <w:tcBorders>
              <w:bottom w:val="single" w:sz="4" w:space="0" w:color="auto"/>
            </w:tcBorders>
            <w:shd w:val="clear" w:color="auto" w:fill="auto"/>
            <w:vAlign w:val="center"/>
          </w:tcPr>
          <w:p w:rsidR="00CC19FC" w:rsidRPr="0025481A" w:rsidRDefault="00CC19FC" w:rsidP="004B3534">
            <w:pPr>
              <w:pStyle w:val="TableText"/>
              <w:spacing w:before="60" w:after="60"/>
              <w:rPr>
                <w:rFonts w:ascii="Tahoma" w:hAnsi="Tahoma" w:cs="Tahoma"/>
                <w:sz w:val="13"/>
              </w:rPr>
            </w:pPr>
            <w:r w:rsidRPr="0025481A">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678" w:type="dxa"/>
            <w:tcBorders>
              <w:bottom w:val="single" w:sz="4" w:space="0" w:color="auto"/>
            </w:tcBorders>
            <w:shd w:val="clear" w:color="auto" w:fill="auto"/>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r>
      <w:tr w:rsidR="00CC19FC" w:rsidRPr="0025481A" w:rsidTr="009F6C6D">
        <w:trPr>
          <w:cantSplit/>
          <w:trHeight w:val="145"/>
        </w:trPr>
        <w:tc>
          <w:tcPr>
            <w:tcW w:w="2638" w:type="dxa"/>
            <w:tcBorders>
              <w:bottom w:val="single" w:sz="4" w:space="0" w:color="auto"/>
            </w:tcBorders>
            <w:shd w:val="clear" w:color="auto" w:fill="FABF8F"/>
          </w:tcPr>
          <w:p w:rsidR="00CC19FC" w:rsidRPr="0025481A" w:rsidRDefault="00CC19FC" w:rsidP="00E47ADA">
            <w:pPr>
              <w:pStyle w:val="Heading3"/>
              <w:spacing w:beforeLines="20" w:before="48" w:afterLines="20" w:after="48"/>
              <w:rPr>
                <w:rFonts w:ascii="Tahoma" w:hAnsi="Tahoma" w:cs="Tahoma"/>
                <w:b w:val="0"/>
                <w:sz w:val="14"/>
              </w:rPr>
            </w:pPr>
            <w:bookmarkStart w:id="95" w:name="_Toc336337884"/>
            <w:bookmarkStart w:id="96" w:name="_Toc360110441"/>
            <w:r w:rsidRPr="0025481A">
              <w:rPr>
                <w:rFonts w:ascii="Tahoma" w:hAnsi="Tahoma" w:cs="Tahoma"/>
                <w:b w:val="0"/>
                <w:sz w:val="14"/>
              </w:rPr>
              <w:t>Streets and Trips 2013</w:t>
            </w:r>
            <w:bookmarkEnd w:id="95"/>
            <w:bookmarkEnd w:id="96"/>
          </w:p>
        </w:tc>
        <w:tc>
          <w:tcPr>
            <w:tcW w:w="429" w:type="dxa"/>
            <w:tcBorders>
              <w:bottom w:val="single" w:sz="4" w:space="0" w:color="auto"/>
            </w:tcBorders>
            <w:shd w:val="clear" w:color="auto" w:fill="FABF8F"/>
            <w:vAlign w:val="center"/>
          </w:tcPr>
          <w:p w:rsidR="00CC19FC" w:rsidRPr="00753A57"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25481A" w:rsidRDefault="00CC19FC" w:rsidP="00097B90">
            <w:pPr>
              <w:pStyle w:val="TableText"/>
              <w:spacing w:before="60" w:after="60"/>
              <w:rPr>
                <w:rFonts w:ascii="Tahoma" w:hAnsi="Tahoma" w:cs="Tahoma"/>
                <w:sz w:val="13"/>
              </w:rPr>
            </w:pPr>
            <w:r w:rsidRPr="0025481A">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CC19FC" w:rsidRPr="0025481A" w:rsidRDefault="00CC19FC" w:rsidP="00080B33">
            <w:pPr>
              <w:pStyle w:val="TableText"/>
              <w:rPr>
                <w:rFonts w:ascii="Tahoma" w:hAnsi="Tahoma" w:cs="Tahoma"/>
                <w:sz w:val="13"/>
              </w:rPr>
            </w:pPr>
            <w:r w:rsidRPr="0025481A">
              <w:rPr>
                <w:rFonts w:ascii="Tahoma" w:hAnsi="Tahoma" w:cs="Tahoma"/>
                <w:sz w:val="13"/>
              </w:rPr>
              <w:t>A,</w:t>
            </w:r>
            <w:r w:rsidR="0067519C">
              <w:rPr>
                <w:rFonts w:ascii="Tahoma" w:hAnsi="Tahoma" w:cs="Tahoma"/>
                <w:sz w:val="13"/>
              </w:rPr>
              <w:t xml:space="preserve"> </w:t>
            </w:r>
            <w:r w:rsidRPr="0025481A">
              <w:rPr>
                <w:rFonts w:ascii="Tahoma" w:hAnsi="Tahoma" w:cs="Tahoma"/>
                <w:sz w:val="13"/>
              </w:rPr>
              <w:t>ST</w:t>
            </w:r>
          </w:p>
        </w:tc>
        <w:tc>
          <w:tcPr>
            <w:tcW w:w="514"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r>
      <w:tr w:rsidR="001C61C9" w:rsidRPr="0025481A" w:rsidTr="009F6C6D">
        <w:trPr>
          <w:cantSplit/>
          <w:trHeight w:val="145"/>
        </w:trPr>
        <w:tc>
          <w:tcPr>
            <w:tcW w:w="2638" w:type="dxa"/>
            <w:tcBorders>
              <w:bottom w:val="single" w:sz="4" w:space="0" w:color="auto"/>
            </w:tcBorders>
            <w:shd w:val="clear" w:color="auto" w:fill="auto"/>
          </w:tcPr>
          <w:p w:rsidR="005F584F" w:rsidRPr="0025481A" w:rsidRDefault="005F584F" w:rsidP="00E47ADA">
            <w:pPr>
              <w:pStyle w:val="Heading3"/>
              <w:spacing w:beforeLines="20" w:before="48" w:afterLines="20" w:after="48"/>
              <w:rPr>
                <w:rFonts w:ascii="Tahoma" w:hAnsi="Tahoma" w:cs="Tahoma"/>
                <w:b w:val="0"/>
                <w:sz w:val="14"/>
              </w:rPr>
            </w:pPr>
            <w:bookmarkStart w:id="97" w:name="_Toc360110442"/>
            <w:r w:rsidRPr="0025481A">
              <w:rPr>
                <w:rFonts w:ascii="Tahoma" w:hAnsi="Tahoma" w:cs="Tahoma"/>
                <w:b w:val="0"/>
                <w:sz w:val="14"/>
              </w:rPr>
              <w:t>TechNet Plus Direct</w:t>
            </w:r>
            <w:bookmarkEnd w:id="97"/>
            <w:r w:rsidRPr="0025481A">
              <w:rPr>
                <w:rFonts w:ascii="Tahoma" w:hAnsi="Tahoma" w:cs="Tahoma"/>
                <w:b w:val="0"/>
                <w:sz w:val="14"/>
              </w:rPr>
              <w:t xml:space="preserve"> </w:t>
            </w:r>
          </w:p>
        </w:tc>
        <w:tc>
          <w:tcPr>
            <w:tcW w:w="429" w:type="dxa"/>
            <w:tcBorders>
              <w:bottom w:val="single" w:sz="4" w:space="0" w:color="auto"/>
            </w:tcBorders>
            <w:shd w:val="clear" w:color="auto" w:fill="auto"/>
            <w:vAlign w:val="center"/>
          </w:tcPr>
          <w:p w:rsidR="005F584F" w:rsidRPr="00753A57" w:rsidRDefault="005F584F" w:rsidP="005F584F">
            <w:pPr>
              <w:pStyle w:val="TableText"/>
              <w:widowControl w:val="0"/>
              <w:rPr>
                <w:rFonts w:cs="Tahoma"/>
                <w:b/>
                <w:sz w:val="13"/>
                <w:szCs w:val="13"/>
              </w:rPr>
            </w:pPr>
          </w:p>
        </w:tc>
        <w:tc>
          <w:tcPr>
            <w:tcW w:w="429" w:type="dxa"/>
            <w:tcBorders>
              <w:bottom w:val="single" w:sz="4" w:space="0" w:color="auto"/>
            </w:tcBorders>
            <w:shd w:val="clear" w:color="auto" w:fill="auto"/>
            <w:vAlign w:val="center"/>
          </w:tcPr>
          <w:p w:rsidR="005F584F" w:rsidRPr="0025481A" w:rsidRDefault="005F584F" w:rsidP="005F584F">
            <w:pPr>
              <w:pStyle w:val="TableText"/>
              <w:spacing w:before="60" w:after="60"/>
              <w:rPr>
                <w:rFonts w:ascii="Tahoma" w:hAnsi="Tahoma" w:cs="Tahoma"/>
                <w:sz w:val="13"/>
              </w:rPr>
            </w:pPr>
            <w:r w:rsidRPr="0025481A">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5</w:t>
            </w:r>
          </w:p>
        </w:tc>
        <w:tc>
          <w:tcPr>
            <w:tcW w:w="429" w:type="dxa"/>
            <w:tcBorders>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4</w:t>
            </w:r>
          </w:p>
        </w:tc>
        <w:tc>
          <w:tcPr>
            <w:tcW w:w="429" w:type="dxa"/>
            <w:tcBorders>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A</w:t>
            </w:r>
          </w:p>
        </w:tc>
        <w:tc>
          <w:tcPr>
            <w:tcW w:w="514" w:type="dxa"/>
            <w:tcBorders>
              <w:bottom w:val="single" w:sz="4" w:space="0" w:color="auto"/>
            </w:tcBorders>
            <w:shd w:val="clear" w:color="auto" w:fill="auto"/>
            <w:vAlign w:val="center"/>
          </w:tcPr>
          <w:p w:rsidR="005F584F" w:rsidRPr="0025481A" w:rsidRDefault="005F584F" w:rsidP="005F584F">
            <w:pPr>
              <w:pStyle w:val="TableText"/>
              <w:rPr>
                <w:rFonts w:ascii="Tahoma" w:hAnsi="Tahoma" w:cs="Tahoma"/>
                <w:sz w:val="13"/>
              </w:rPr>
            </w:pPr>
            <w:r w:rsidRPr="0025481A">
              <w:rPr>
                <w:rFonts w:ascii="Tahoma" w:hAnsi="Tahoma" w:cs="Tahoma"/>
                <w:sz w:val="13"/>
              </w:rPr>
              <w:t>LO</w:t>
            </w:r>
          </w:p>
        </w:tc>
      </w:tr>
      <w:tr w:rsidR="001C61C9" w:rsidRPr="0025481A" w:rsidTr="009F6C6D">
        <w:trPr>
          <w:cantSplit/>
          <w:trHeight w:val="145"/>
        </w:trPr>
        <w:tc>
          <w:tcPr>
            <w:tcW w:w="2638" w:type="dxa"/>
            <w:tcBorders>
              <w:bottom w:val="single" w:sz="4" w:space="0" w:color="auto"/>
            </w:tcBorders>
            <w:shd w:val="clear" w:color="auto" w:fill="FABF8F"/>
          </w:tcPr>
          <w:p w:rsidR="00CC19FC" w:rsidRPr="0025481A" w:rsidRDefault="00CC19FC" w:rsidP="00E47ADA">
            <w:pPr>
              <w:pStyle w:val="Heading3"/>
              <w:spacing w:beforeLines="20" w:before="48" w:afterLines="20" w:after="48"/>
              <w:rPr>
                <w:rFonts w:ascii="Tahoma" w:hAnsi="Tahoma" w:cs="Tahoma"/>
                <w:b w:val="0"/>
                <w:sz w:val="14"/>
              </w:rPr>
            </w:pPr>
            <w:bookmarkStart w:id="98" w:name="_Toc336337886"/>
            <w:bookmarkStart w:id="99" w:name="_Toc360110443"/>
            <w:r w:rsidRPr="0025481A">
              <w:rPr>
                <w:rFonts w:ascii="Tahoma" w:hAnsi="Tahoma" w:cs="Tahoma"/>
                <w:b w:val="0"/>
                <w:sz w:val="14"/>
              </w:rPr>
              <w:t>Visio</w:t>
            </w:r>
            <w:r w:rsidR="00E47ADA" w:rsidRPr="0025481A">
              <w:rPr>
                <w:rFonts w:ascii="Tahoma" w:hAnsi="Tahoma" w:cs="Tahoma"/>
                <w:b w:val="0"/>
                <w:sz w:val="14"/>
                <w:vertAlign w:val="superscript"/>
              </w:rPr>
              <w:t>®</w:t>
            </w:r>
            <w:r w:rsidRPr="0025481A">
              <w:rPr>
                <w:rFonts w:ascii="Tahoma" w:hAnsi="Tahoma" w:cs="Tahoma"/>
                <w:b w:val="0"/>
                <w:sz w:val="14"/>
              </w:rPr>
              <w:t xml:space="preserve"> 2013 Professional</w:t>
            </w:r>
            <w:bookmarkEnd w:id="98"/>
            <w:bookmarkEnd w:id="99"/>
          </w:p>
        </w:tc>
        <w:tc>
          <w:tcPr>
            <w:tcW w:w="429" w:type="dxa"/>
            <w:tcBorders>
              <w:bottom w:val="single" w:sz="4" w:space="0" w:color="auto"/>
            </w:tcBorders>
            <w:shd w:val="clear" w:color="auto" w:fill="FABF8F"/>
            <w:vAlign w:val="center"/>
          </w:tcPr>
          <w:p w:rsidR="00CC19FC" w:rsidRPr="00753A57" w:rsidRDefault="00D53B94" w:rsidP="009D43FB">
            <w:pPr>
              <w:pStyle w:val="TableText"/>
              <w:widowControl w:val="0"/>
              <w:rPr>
                <w:rStyle w:val="EndnoteReference"/>
                <w:rFonts w:cs="Tahoma"/>
                <w:b w:val="0"/>
                <w:color w:val="0000FF"/>
                <w:sz w:val="13"/>
                <w:szCs w:val="13"/>
                <w:u w:val="single"/>
              </w:rPr>
            </w:pPr>
            <w:hyperlink w:anchor="_17_Visio_Professional" w:history="1">
              <w:r w:rsidR="0041543E" w:rsidRPr="00753A57">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25481A" w:rsidRDefault="00CC19FC" w:rsidP="004941B2">
            <w:pPr>
              <w:pStyle w:val="TableText"/>
              <w:spacing w:before="60" w:after="6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5</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4</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r>
      <w:tr w:rsidR="00CC19FC" w:rsidRPr="0025481A" w:rsidTr="009F6C6D">
        <w:trPr>
          <w:cantSplit/>
          <w:trHeight w:val="145"/>
        </w:trPr>
        <w:tc>
          <w:tcPr>
            <w:tcW w:w="2638" w:type="dxa"/>
            <w:tcBorders>
              <w:bottom w:val="single" w:sz="4" w:space="0" w:color="auto"/>
            </w:tcBorders>
            <w:shd w:val="clear" w:color="auto" w:fill="auto"/>
          </w:tcPr>
          <w:p w:rsidR="00CC19FC" w:rsidRPr="0025481A" w:rsidRDefault="00CC19FC" w:rsidP="00E47ADA">
            <w:pPr>
              <w:pStyle w:val="Heading3"/>
              <w:spacing w:beforeLines="20" w:before="48" w:afterLines="20" w:after="48"/>
              <w:rPr>
                <w:rFonts w:ascii="Tahoma" w:hAnsi="Tahoma" w:cs="Tahoma"/>
                <w:b w:val="0"/>
                <w:sz w:val="14"/>
              </w:rPr>
            </w:pPr>
            <w:bookmarkStart w:id="100" w:name="_Toc336337887"/>
            <w:bookmarkStart w:id="101" w:name="_Toc360110444"/>
            <w:r w:rsidRPr="0025481A">
              <w:rPr>
                <w:rFonts w:ascii="Tahoma" w:hAnsi="Tahoma" w:cs="Tahoma"/>
                <w:b w:val="0"/>
                <w:sz w:val="14"/>
              </w:rPr>
              <w:t>Visio</w:t>
            </w:r>
            <w:r w:rsidR="00E47ADA" w:rsidRPr="0025481A">
              <w:rPr>
                <w:rFonts w:ascii="Tahoma" w:hAnsi="Tahoma" w:cs="Tahoma"/>
                <w:b w:val="0"/>
                <w:sz w:val="14"/>
                <w:vertAlign w:val="superscript"/>
              </w:rPr>
              <w:t>®</w:t>
            </w:r>
            <w:r w:rsidRPr="0025481A">
              <w:rPr>
                <w:rFonts w:ascii="Tahoma" w:hAnsi="Tahoma" w:cs="Tahoma"/>
                <w:b w:val="0"/>
                <w:sz w:val="14"/>
              </w:rPr>
              <w:t xml:space="preserve"> 2013 Standard</w:t>
            </w:r>
            <w:bookmarkEnd w:id="100"/>
            <w:bookmarkEnd w:id="101"/>
            <w:r w:rsidRPr="0025481A">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753A57"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25481A" w:rsidRDefault="00CC19FC" w:rsidP="004941B2">
            <w:pPr>
              <w:pStyle w:val="TableText"/>
              <w:spacing w:before="60" w:after="6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r>
      <w:tr w:rsidR="001C61C9" w:rsidRPr="0025481A" w:rsidTr="009F6C6D">
        <w:trPr>
          <w:cantSplit/>
          <w:trHeight w:val="145"/>
        </w:trPr>
        <w:tc>
          <w:tcPr>
            <w:tcW w:w="2638" w:type="dxa"/>
            <w:tcBorders>
              <w:bottom w:val="single" w:sz="4" w:space="0" w:color="auto"/>
            </w:tcBorders>
            <w:shd w:val="clear" w:color="auto" w:fill="FABF8F"/>
          </w:tcPr>
          <w:p w:rsidR="00CC19FC" w:rsidRPr="0025481A" w:rsidRDefault="00C24CBE" w:rsidP="00E47ADA">
            <w:pPr>
              <w:pStyle w:val="ProductNames"/>
              <w:spacing w:beforeLines="20" w:before="48" w:afterLines="20" w:after="48"/>
              <w:rPr>
                <w:rFonts w:ascii="Tahoma" w:hAnsi="Tahoma" w:cs="Tahoma"/>
                <w:sz w:val="14"/>
              </w:rPr>
            </w:pPr>
            <w:bookmarkStart w:id="102" w:name="_Toc360110445"/>
            <w:r w:rsidRPr="0025481A">
              <w:rPr>
                <w:rFonts w:ascii="Tahoma" w:hAnsi="Tahoma" w:cs="Tahoma"/>
                <w:sz w:val="14"/>
              </w:rPr>
              <w:t>Visio Pro para Office 365</w:t>
            </w:r>
            <w:bookmarkEnd w:id="102"/>
          </w:p>
        </w:tc>
        <w:tc>
          <w:tcPr>
            <w:tcW w:w="429" w:type="dxa"/>
            <w:tcBorders>
              <w:bottom w:val="single" w:sz="4" w:space="0" w:color="auto"/>
            </w:tcBorders>
            <w:shd w:val="clear" w:color="auto" w:fill="FABF8F"/>
            <w:vAlign w:val="center"/>
          </w:tcPr>
          <w:p w:rsidR="00CC19FC" w:rsidRPr="00753A57" w:rsidRDefault="00D53B94" w:rsidP="009D43FB">
            <w:pPr>
              <w:pStyle w:val="TableText"/>
              <w:widowControl w:val="0"/>
              <w:rPr>
                <w:rStyle w:val="EndnoteReference"/>
                <w:rFonts w:cs="Tahoma"/>
                <w:b w:val="0"/>
                <w:color w:val="0000FF"/>
                <w:sz w:val="13"/>
                <w:szCs w:val="13"/>
                <w:u w:val="single"/>
              </w:rPr>
            </w:pPr>
            <w:hyperlink w:anchor="_18_Visio_Pro" w:history="1">
              <w:r w:rsidR="00B0065F" w:rsidRPr="00753A57">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25481A" w:rsidRDefault="00CC19FC" w:rsidP="004B3534">
            <w:pPr>
              <w:pStyle w:val="TableText"/>
              <w:spacing w:before="60" w:after="60"/>
              <w:rPr>
                <w:rFonts w:ascii="Tahoma" w:hAnsi="Tahoma" w:cs="Tahoma"/>
                <w:sz w:val="13"/>
              </w:rPr>
            </w:pPr>
            <w:r w:rsidRPr="0025481A">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678" w:type="dxa"/>
            <w:tcBorders>
              <w:bottom w:val="single" w:sz="4" w:space="0" w:color="auto"/>
            </w:tcBorders>
            <w:shd w:val="clear" w:color="auto" w:fill="FABF8F"/>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r>
      <w:tr w:rsidR="00CC19FC" w:rsidRPr="0025481A" w:rsidTr="009F6C6D">
        <w:trPr>
          <w:cantSplit/>
          <w:trHeight w:val="145"/>
        </w:trPr>
        <w:tc>
          <w:tcPr>
            <w:tcW w:w="2638" w:type="dxa"/>
            <w:tcBorders>
              <w:bottom w:val="single" w:sz="4" w:space="0" w:color="auto"/>
            </w:tcBorders>
            <w:shd w:val="clear" w:color="auto" w:fill="auto"/>
            <w:vAlign w:val="center"/>
          </w:tcPr>
          <w:p w:rsidR="00CC19FC" w:rsidRPr="0025481A" w:rsidRDefault="00CC19FC" w:rsidP="00E47ADA">
            <w:pPr>
              <w:pStyle w:val="ProductNames"/>
              <w:spacing w:beforeLines="20" w:before="48" w:afterLines="20" w:after="48"/>
              <w:rPr>
                <w:rFonts w:ascii="Tahoma" w:hAnsi="Tahoma" w:cs="Tahoma"/>
                <w:sz w:val="14"/>
              </w:rPr>
            </w:pPr>
            <w:bookmarkStart w:id="103" w:name="_Toc360110446"/>
            <w:r w:rsidRPr="0025481A">
              <w:rPr>
                <w:rFonts w:ascii="Tahoma" w:hAnsi="Tahoma" w:cs="Tahoma"/>
                <w:sz w:val="14"/>
              </w:rPr>
              <w:t>Visio Pro para Office 365 A</w:t>
            </w:r>
            <w:bookmarkEnd w:id="103"/>
          </w:p>
        </w:tc>
        <w:tc>
          <w:tcPr>
            <w:tcW w:w="429" w:type="dxa"/>
            <w:tcBorders>
              <w:bottom w:val="single" w:sz="4" w:space="0" w:color="auto"/>
            </w:tcBorders>
            <w:shd w:val="clear" w:color="auto" w:fill="auto"/>
            <w:vAlign w:val="center"/>
          </w:tcPr>
          <w:p w:rsidR="00CC19FC" w:rsidRPr="00753A57"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25481A" w:rsidRDefault="00CC19FC" w:rsidP="004B3534">
            <w:pPr>
              <w:pStyle w:val="TableText"/>
              <w:spacing w:before="60" w:after="60"/>
              <w:rPr>
                <w:rFonts w:ascii="Tahoma" w:hAnsi="Tahoma" w:cs="Tahoma"/>
                <w:sz w:val="13"/>
              </w:rPr>
            </w:pPr>
            <w:r w:rsidRPr="0025481A">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67" w:type="dxa"/>
            <w:tcBorders>
              <w:left w:val="single" w:sz="18" w:space="0" w:color="auto"/>
              <w:bottom w:val="single" w:sz="4" w:space="0" w:color="auto"/>
            </w:tcBorders>
            <w:shd w:val="clear" w:color="auto" w:fill="auto"/>
            <w:vAlign w:val="center"/>
          </w:tcPr>
          <w:p w:rsidR="00CC19FC" w:rsidRPr="0025481A" w:rsidRDefault="00C24CBE" w:rsidP="004B3534">
            <w:pPr>
              <w:pStyle w:val="TableText"/>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678" w:type="dxa"/>
            <w:tcBorders>
              <w:bottom w:val="single" w:sz="4" w:space="0" w:color="auto"/>
            </w:tcBorders>
            <w:shd w:val="clear" w:color="auto" w:fill="auto"/>
            <w:vAlign w:val="center"/>
          </w:tcPr>
          <w:p w:rsidR="00CC19FC" w:rsidRPr="0025481A" w:rsidRDefault="00573BA8" w:rsidP="00080B33">
            <w:pPr>
              <w:pStyle w:val="TableText"/>
              <w:rPr>
                <w:rFonts w:ascii="Tahoma" w:hAnsi="Tahoma" w:cs="Tahoma"/>
                <w:sz w:val="13"/>
              </w:rPr>
            </w:pPr>
            <w:r w:rsidRPr="0025481A">
              <w:rPr>
                <w:rFonts w:ascii="Tahoma" w:hAnsi="Tahoma" w:cs="Tahoma"/>
                <w:sz w:val="13"/>
              </w:rPr>
              <w:t>A, ST (Somente EES)</w:t>
            </w:r>
          </w:p>
        </w:tc>
        <w:tc>
          <w:tcPr>
            <w:tcW w:w="514"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r>
      <w:tr w:rsidR="001C61C9" w:rsidRPr="0025481A" w:rsidTr="009F6C6D">
        <w:trPr>
          <w:cantSplit/>
          <w:trHeight w:val="145"/>
        </w:trPr>
        <w:tc>
          <w:tcPr>
            <w:tcW w:w="2638" w:type="dxa"/>
            <w:tcBorders>
              <w:bottom w:val="single" w:sz="4" w:space="0" w:color="auto"/>
            </w:tcBorders>
            <w:shd w:val="clear" w:color="auto" w:fill="FABF8F"/>
          </w:tcPr>
          <w:p w:rsidR="00CC19FC" w:rsidRPr="0025481A" w:rsidRDefault="00CC19FC" w:rsidP="00E47ADA">
            <w:pPr>
              <w:pStyle w:val="ProductNames"/>
              <w:spacing w:beforeLines="20" w:before="48" w:afterLines="20" w:after="48"/>
              <w:rPr>
                <w:rFonts w:ascii="Tahoma" w:hAnsi="Tahoma" w:cs="Tahoma"/>
                <w:sz w:val="14"/>
              </w:rPr>
            </w:pPr>
            <w:bookmarkStart w:id="104" w:name="_Toc336337889"/>
            <w:bookmarkStart w:id="105" w:name="_Toc360110447"/>
            <w:r w:rsidRPr="0025481A">
              <w:rPr>
                <w:rFonts w:ascii="Tahoma" w:hAnsi="Tahoma" w:cs="Tahoma"/>
                <w:sz w:val="14"/>
              </w:rPr>
              <w:t>Visual Studio</w:t>
            </w:r>
            <w:r w:rsidR="00E47ADA" w:rsidRPr="0025481A">
              <w:rPr>
                <w:rFonts w:ascii="Tahoma" w:hAnsi="Tahoma" w:cs="Tahoma"/>
                <w:sz w:val="14"/>
                <w:vertAlign w:val="superscript"/>
              </w:rPr>
              <w:t>®</w:t>
            </w:r>
            <w:r w:rsidRPr="0025481A">
              <w:rPr>
                <w:rFonts w:ascii="Tahoma" w:hAnsi="Tahoma" w:cs="Tahoma"/>
                <w:sz w:val="14"/>
              </w:rPr>
              <w:t xml:space="preserve"> Professional 2012</w:t>
            </w:r>
            <w:bookmarkEnd w:id="104"/>
            <w:bookmarkEnd w:id="105"/>
          </w:p>
        </w:tc>
        <w:tc>
          <w:tcPr>
            <w:tcW w:w="429" w:type="dxa"/>
            <w:tcBorders>
              <w:bottom w:val="single" w:sz="4" w:space="0" w:color="auto"/>
            </w:tcBorders>
            <w:shd w:val="clear" w:color="auto" w:fill="FABF8F"/>
            <w:vAlign w:val="center"/>
          </w:tcPr>
          <w:p w:rsidR="00CC19FC" w:rsidRPr="00753A57" w:rsidRDefault="00D53B94" w:rsidP="00B0065F">
            <w:pPr>
              <w:pStyle w:val="TableText"/>
              <w:widowControl w:val="0"/>
              <w:rPr>
                <w:rFonts w:cs="Tahoma"/>
                <w:b/>
                <w:color w:val="0000FF"/>
                <w:sz w:val="13"/>
                <w:szCs w:val="13"/>
                <w:u w:val="single"/>
              </w:rPr>
            </w:pPr>
            <w:hyperlink w:anchor="_19_Visual_Studio" w:history="1">
              <w:r w:rsidR="009D43FB" w:rsidRPr="00753A57">
                <w:rPr>
                  <w:rStyle w:val="Hyperlink"/>
                  <w:rFonts w:cs="Tahoma"/>
                  <w:b/>
                  <w:sz w:val="13"/>
                  <w:szCs w:val="13"/>
                </w:rPr>
                <w:t>19</w:t>
              </w:r>
            </w:hyperlink>
          </w:p>
        </w:tc>
        <w:tc>
          <w:tcPr>
            <w:tcW w:w="429" w:type="dxa"/>
            <w:tcBorders>
              <w:bottom w:val="single" w:sz="4" w:space="0" w:color="auto"/>
            </w:tcBorders>
            <w:shd w:val="clear" w:color="auto" w:fill="FABF8F"/>
            <w:vAlign w:val="center"/>
          </w:tcPr>
          <w:p w:rsidR="00CC19FC" w:rsidRPr="0025481A" w:rsidRDefault="00CC19FC" w:rsidP="0090699E">
            <w:pPr>
              <w:pStyle w:val="TableText"/>
              <w:spacing w:before="60" w:after="60"/>
              <w:rPr>
                <w:rFonts w:ascii="Tahoma" w:hAnsi="Tahoma" w:cs="Tahoma"/>
                <w:sz w:val="13"/>
              </w:rPr>
            </w:pPr>
            <w:r w:rsidRPr="0025481A">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spacing w:before="120" w:after="12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678" w:type="dxa"/>
            <w:tcBorders>
              <w:bottom w:val="single" w:sz="4" w:space="0" w:color="auto"/>
            </w:tcBorders>
            <w:shd w:val="clear" w:color="auto" w:fill="FABF8F"/>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r>
      <w:tr w:rsidR="00B33D0E" w:rsidRPr="0025481A" w:rsidTr="009F6C6D">
        <w:trPr>
          <w:cantSplit/>
          <w:trHeight w:val="145"/>
        </w:trPr>
        <w:tc>
          <w:tcPr>
            <w:tcW w:w="2638" w:type="dxa"/>
            <w:tcBorders>
              <w:bottom w:val="single" w:sz="4" w:space="0" w:color="auto"/>
            </w:tcBorders>
            <w:shd w:val="clear" w:color="auto" w:fill="auto"/>
          </w:tcPr>
          <w:p w:rsidR="00CC19FC" w:rsidRPr="00441D8C" w:rsidRDefault="00CC19FC" w:rsidP="00E47ADA">
            <w:pPr>
              <w:pStyle w:val="ProductNames"/>
              <w:spacing w:beforeLines="20" w:before="48" w:afterLines="20" w:after="48"/>
              <w:rPr>
                <w:rFonts w:ascii="Tahoma" w:hAnsi="Tahoma" w:cs="Tahoma"/>
                <w:sz w:val="14"/>
                <w:lang w:val="pt-BR"/>
              </w:rPr>
            </w:pPr>
            <w:bookmarkStart w:id="106" w:name="_Toc336337890"/>
            <w:bookmarkStart w:id="107" w:name="_Toc360110448"/>
            <w:r w:rsidRPr="00441D8C">
              <w:rPr>
                <w:rFonts w:ascii="Tahoma" w:hAnsi="Tahoma" w:cs="Tahoma"/>
                <w:sz w:val="14"/>
                <w:lang w:val="pt-BR"/>
              </w:rPr>
              <w:t>Visual Studio</w:t>
            </w:r>
            <w:r w:rsidR="00E47ADA" w:rsidRPr="00441D8C">
              <w:rPr>
                <w:rFonts w:ascii="Tahoma" w:hAnsi="Tahoma" w:cs="Tahoma"/>
                <w:sz w:val="14"/>
                <w:vertAlign w:val="superscript"/>
                <w:lang w:val="pt-BR"/>
              </w:rPr>
              <w:t>®</w:t>
            </w:r>
            <w:r w:rsidRPr="00441D8C">
              <w:rPr>
                <w:rFonts w:ascii="Tahoma" w:hAnsi="Tahoma" w:cs="Tahoma"/>
                <w:sz w:val="14"/>
                <w:lang w:val="pt-BR"/>
              </w:rPr>
              <w:t xml:space="preserve"> Professional 2012 com MSDN</w:t>
            </w:r>
            <w:bookmarkEnd w:id="106"/>
            <w:bookmarkEnd w:id="107"/>
            <w:r w:rsidRPr="00441D8C">
              <w:rPr>
                <w:rFonts w:ascii="Tahoma" w:hAnsi="Tahoma" w:cs="Tahoma"/>
                <w:sz w:val="14"/>
                <w:lang w:val="pt-BR"/>
              </w:rPr>
              <w:t xml:space="preserve"> </w:t>
            </w:r>
          </w:p>
        </w:tc>
        <w:tc>
          <w:tcPr>
            <w:tcW w:w="429" w:type="dxa"/>
            <w:tcBorders>
              <w:bottom w:val="single" w:sz="4" w:space="0" w:color="auto"/>
            </w:tcBorders>
            <w:shd w:val="clear" w:color="auto" w:fill="auto"/>
            <w:vAlign w:val="center"/>
          </w:tcPr>
          <w:p w:rsidR="00CC19FC" w:rsidRPr="00753A57" w:rsidRDefault="00D53B94" w:rsidP="009D43FB">
            <w:pPr>
              <w:pStyle w:val="TableText"/>
              <w:widowControl w:val="0"/>
              <w:rPr>
                <w:rStyle w:val="EndnoteReference"/>
                <w:rFonts w:cs="Tahoma"/>
                <w:b w:val="0"/>
                <w:color w:val="0000FF"/>
                <w:sz w:val="13"/>
                <w:szCs w:val="13"/>
                <w:u w:val="single"/>
              </w:rPr>
            </w:pPr>
            <w:hyperlink w:anchor="_20_Visual_Studio" w:history="1">
              <w:r w:rsidR="00B0065F" w:rsidRPr="00753A57">
                <w:rPr>
                  <w:rStyle w:val="Hyperlink"/>
                  <w:rFonts w:cs="Tahoma"/>
                  <w:b/>
                  <w:sz w:val="13"/>
                  <w:szCs w:val="13"/>
                </w:rPr>
                <w:t>20</w:t>
              </w:r>
            </w:hyperlink>
            <w:hyperlink w:anchor="Aps_13VS2010ProfessionalMSDN" w:history="1"/>
          </w:p>
        </w:tc>
        <w:tc>
          <w:tcPr>
            <w:tcW w:w="429" w:type="dxa"/>
            <w:tcBorders>
              <w:bottom w:val="single" w:sz="4" w:space="0" w:color="auto"/>
            </w:tcBorders>
            <w:shd w:val="clear" w:color="auto" w:fill="auto"/>
            <w:vAlign w:val="center"/>
          </w:tcPr>
          <w:p w:rsidR="00CC19FC" w:rsidRPr="0025481A" w:rsidRDefault="00CC19FC" w:rsidP="00A1729A">
            <w:pPr>
              <w:pStyle w:val="TableText"/>
              <w:spacing w:before="60" w:after="60"/>
              <w:rPr>
                <w:rFonts w:ascii="Tahoma" w:hAnsi="Tahoma" w:cs="Tahoma"/>
                <w:sz w:val="13"/>
              </w:rPr>
            </w:pPr>
            <w:r w:rsidRPr="0025481A">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CC19FC" w:rsidRPr="0025481A" w:rsidRDefault="00CC19FC" w:rsidP="00080B33">
            <w:pPr>
              <w:pStyle w:val="TableText"/>
              <w:rPr>
                <w:rFonts w:ascii="Tahoma" w:hAnsi="Tahoma" w:cs="Tahoma"/>
                <w:sz w:val="13"/>
              </w:rPr>
            </w:pPr>
            <w:r w:rsidRPr="0025481A">
              <w:rPr>
                <w:rFonts w:ascii="Tahoma" w:hAnsi="Tahoma" w:cs="Tahoma"/>
                <w:sz w:val="13"/>
              </w:rPr>
              <w:t>A</w:t>
            </w:r>
          </w:p>
        </w:tc>
        <w:tc>
          <w:tcPr>
            <w:tcW w:w="514"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rPr>
            </w:pPr>
            <w:r w:rsidRPr="0025481A">
              <w:rPr>
                <w:rFonts w:ascii="Tahoma" w:hAnsi="Tahoma" w:cs="Tahoma"/>
                <w:sz w:val="13"/>
              </w:rPr>
              <w:t>LO/SA/</w:t>
            </w:r>
          </w:p>
          <w:p w:rsidR="00CC19FC" w:rsidRPr="0025481A" w:rsidRDefault="00CC19FC" w:rsidP="004B3534">
            <w:pPr>
              <w:pStyle w:val="TableText"/>
              <w:rPr>
                <w:rFonts w:ascii="Tahoma" w:hAnsi="Tahoma" w:cs="Tahoma"/>
                <w:sz w:val="13"/>
              </w:rPr>
            </w:pPr>
            <w:r w:rsidRPr="0025481A">
              <w:rPr>
                <w:rFonts w:ascii="Tahoma" w:hAnsi="Tahoma" w:cs="Tahoma"/>
                <w:sz w:val="13"/>
              </w:rPr>
              <w:t>OV</w:t>
            </w:r>
          </w:p>
        </w:tc>
      </w:tr>
      <w:tr w:rsidR="001C61C9" w:rsidRPr="0025481A" w:rsidTr="009F6C6D">
        <w:trPr>
          <w:cantSplit/>
          <w:trHeight w:val="145"/>
        </w:trPr>
        <w:tc>
          <w:tcPr>
            <w:tcW w:w="2638" w:type="dxa"/>
            <w:tcBorders>
              <w:bottom w:val="single" w:sz="4" w:space="0" w:color="auto"/>
            </w:tcBorders>
            <w:shd w:val="clear" w:color="auto" w:fill="FABF8F"/>
          </w:tcPr>
          <w:p w:rsidR="00CC19FC" w:rsidRPr="00441D8C" w:rsidRDefault="00CC19FC" w:rsidP="00E47ADA">
            <w:pPr>
              <w:pStyle w:val="Heading2"/>
              <w:spacing w:beforeLines="20" w:before="48" w:afterLines="20" w:after="48"/>
              <w:ind w:left="0"/>
              <w:rPr>
                <w:rFonts w:ascii="Tahoma" w:hAnsi="Tahoma" w:cs="Tahoma"/>
                <w:b w:val="0"/>
                <w:sz w:val="14"/>
                <w:lang w:val="pt-BR"/>
              </w:rPr>
            </w:pPr>
            <w:bookmarkStart w:id="108" w:name="_Toc336337891"/>
            <w:bookmarkStart w:id="109" w:name="_Toc360110449"/>
            <w:r w:rsidRPr="00441D8C">
              <w:rPr>
                <w:rFonts w:ascii="Tahoma" w:hAnsi="Tahoma" w:cs="Tahoma"/>
                <w:b w:val="0"/>
                <w:sz w:val="14"/>
                <w:lang w:val="pt-BR"/>
              </w:rPr>
              <w:t>Visual Studio</w:t>
            </w:r>
            <w:r w:rsidR="00E47ADA" w:rsidRPr="00441D8C">
              <w:rPr>
                <w:rFonts w:ascii="Tahoma" w:hAnsi="Tahoma" w:cs="Tahoma"/>
                <w:sz w:val="14"/>
                <w:vertAlign w:val="superscript"/>
                <w:lang w:val="pt-BR"/>
              </w:rPr>
              <w:t>®</w:t>
            </w:r>
            <w:r w:rsidRPr="00441D8C">
              <w:rPr>
                <w:rFonts w:ascii="Tahoma" w:hAnsi="Tahoma" w:cs="Tahoma"/>
                <w:b w:val="0"/>
                <w:sz w:val="14"/>
                <w:lang w:val="pt-BR"/>
              </w:rPr>
              <w:t xml:space="preserve"> Premium 2012 com MSDN</w:t>
            </w:r>
            <w:bookmarkEnd w:id="108"/>
            <w:bookmarkEnd w:id="109"/>
          </w:p>
        </w:tc>
        <w:tc>
          <w:tcPr>
            <w:tcW w:w="429" w:type="dxa"/>
            <w:tcBorders>
              <w:bottom w:val="single" w:sz="4" w:space="0" w:color="auto"/>
            </w:tcBorders>
            <w:shd w:val="clear" w:color="auto" w:fill="FABF8F"/>
            <w:vAlign w:val="center"/>
          </w:tcPr>
          <w:p w:rsidR="00CC19FC" w:rsidRPr="00753A57" w:rsidRDefault="00D53B94" w:rsidP="009D43FB">
            <w:pPr>
              <w:pStyle w:val="TableText"/>
              <w:widowControl w:val="0"/>
              <w:rPr>
                <w:rFonts w:cs="Tahoma"/>
                <w:b/>
                <w:sz w:val="13"/>
                <w:szCs w:val="13"/>
                <w:u w:val="single"/>
              </w:rPr>
            </w:pPr>
            <w:hyperlink w:anchor="_21_Visual_Studio" w:history="1">
              <w:r w:rsidR="0041543E" w:rsidRPr="00753A57">
                <w:rPr>
                  <w:rStyle w:val="Hyperlink"/>
                  <w:rFonts w:cs="Tahoma"/>
                  <w:b/>
                  <w:sz w:val="13"/>
                  <w:szCs w:val="13"/>
                </w:rPr>
                <w:t>21</w:t>
              </w:r>
            </w:hyperlink>
          </w:p>
        </w:tc>
        <w:tc>
          <w:tcPr>
            <w:tcW w:w="429" w:type="dxa"/>
            <w:tcBorders>
              <w:bottom w:val="single" w:sz="4" w:space="0" w:color="auto"/>
            </w:tcBorders>
            <w:shd w:val="clear" w:color="auto" w:fill="FABF8F"/>
            <w:vAlign w:val="center"/>
          </w:tcPr>
          <w:p w:rsidR="00CC19FC" w:rsidRPr="0025481A" w:rsidRDefault="00CC19FC" w:rsidP="000C622E">
            <w:pPr>
              <w:pStyle w:val="TableText"/>
              <w:spacing w:before="60" w:after="60"/>
              <w:rPr>
                <w:rFonts w:ascii="Tahoma" w:hAnsi="Tahoma" w:cs="Tahoma"/>
                <w:sz w:val="13"/>
              </w:rPr>
            </w:pPr>
            <w:r w:rsidRPr="0025481A">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2B5C31" w:rsidP="000C622E">
            <w:pPr>
              <w:pStyle w:val="TableText"/>
              <w:spacing w:after="120"/>
              <w:rPr>
                <w:rFonts w:ascii="Tahoma" w:hAnsi="Tahoma" w:cs="Tahoma"/>
                <w:sz w:val="13"/>
              </w:rPr>
            </w:pPr>
            <w:r w:rsidRPr="0025481A">
              <w:rPr>
                <w:rFonts w:ascii="Tahoma" w:hAnsi="Tahoma" w:cs="Tahoma"/>
                <w:sz w:val="13"/>
              </w:rPr>
              <w:t>40</w:t>
            </w:r>
          </w:p>
        </w:tc>
        <w:tc>
          <w:tcPr>
            <w:tcW w:w="429" w:type="dxa"/>
            <w:tcBorders>
              <w:bottom w:val="single" w:sz="4" w:space="0" w:color="auto"/>
            </w:tcBorders>
            <w:shd w:val="clear" w:color="auto" w:fill="FABF8F"/>
            <w:vAlign w:val="center"/>
          </w:tcPr>
          <w:p w:rsidR="00CC19FC" w:rsidRPr="0025481A" w:rsidRDefault="002B5C31" w:rsidP="002B5C31">
            <w:pPr>
              <w:pStyle w:val="TableText"/>
              <w:spacing w:after="120"/>
              <w:rPr>
                <w:rFonts w:ascii="Tahoma" w:hAnsi="Tahoma" w:cs="Tahoma"/>
                <w:sz w:val="13"/>
              </w:rPr>
            </w:pPr>
            <w:r w:rsidRPr="0025481A">
              <w:rPr>
                <w:rFonts w:ascii="Tahoma" w:hAnsi="Tahoma" w:cs="Tahoma"/>
                <w:sz w:val="13"/>
              </w:rPr>
              <w:t>32</w:t>
            </w:r>
          </w:p>
        </w:tc>
        <w:tc>
          <w:tcPr>
            <w:tcW w:w="429" w:type="dxa"/>
            <w:tcBorders>
              <w:bottom w:val="single" w:sz="4" w:space="0" w:color="auto"/>
            </w:tcBorders>
            <w:shd w:val="clear" w:color="auto" w:fill="FABF8F"/>
            <w:vAlign w:val="center"/>
          </w:tcPr>
          <w:p w:rsidR="00CC19FC" w:rsidRPr="0025481A" w:rsidRDefault="002B5C31" w:rsidP="002B5C31">
            <w:pPr>
              <w:pStyle w:val="TableText"/>
              <w:spacing w:after="120"/>
              <w:rPr>
                <w:rFonts w:ascii="Tahoma" w:hAnsi="Tahoma" w:cs="Tahoma"/>
                <w:sz w:val="13"/>
              </w:rPr>
            </w:pPr>
            <w:r w:rsidRPr="0025481A">
              <w:rPr>
                <w:rFonts w:ascii="Tahoma" w:hAnsi="Tahoma" w:cs="Tahoma"/>
                <w:sz w:val="13"/>
              </w:rPr>
              <w:t>24</w:t>
            </w:r>
          </w:p>
        </w:tc>
        <w:tc>
          <w:tcPr>
            <w:tcW w:w="429" w:type="dxa"/>
            <w:tcBorders>
              <w:bottom w:val="single" w:sz="4" w:space="0" w:color="auto"/>
            </w:tcBorders>
            <w:shd w:val="clear" w:color="auto" w:fill="FABF8F"/>
            <w:vAlign w:val="center"/>
          </w:tcPr>
          <w:p w:rsidR="00CC19FC" w:rsidRPr="0025481A" w:rsidRDefault="002B5C31" w:rsidP="002B5C31">
            <w:pPr>
              <w:pStyle w:val="TableText"/>
              <w:spacing w:after="120"/>
              <w:rPr>
                <w:rFonts w:ascii="Tahoma" w:hAnsi="Tahoma" w:cs="Tahoma"/>
                <w:sz w:val="13"/>
              </w:rPr>
            </w:pPr>
            <w:r w:rsidRPr="0025481A">
              <w:rPr>
                <w:rFonts w:ascii="Tahoma" w:hAnsi="Tahoma" w:cs="Tahoma"/>
                <w:sz w:val="13"/>
              </w:rPr>
              <w:t>24</w:t>
            </w:r>
          </w:p>
        </w:tc>
        <w:tc>
          <w:tcPr>
            <w:tcW w:w="429" w:type="dxa"/>
            <w:tcBorders>
              <w:bottom w:val="single" w:sz="4" w:space="0" w:color="auto"/>
            </w:tcBorders>
            <w:shd w:val="clear" w:color="auto" w:fill="FABF8F"/>
            <w:vAlign w:val="center"/>
          </w:tcPr>
          <w:p w:rsidR="00CC19FC" w:rsidRPr="0025481A" w:rsidRDefault="002B5C31" w:rsidP="002B5C31">
            <w:pPr>
              <w:pStyle w:val="TableText"/>
              <w:spacing w:after="120"/>
              <w:rPr>
                <w:rFonts w:ascii="Tahoma" w:hAnsi="Tahoma" w:cs="Tahoma"/>
                <w:sz w:val="13"/>
              </w:rPr>
            </w:pPr>
            <w:r w:rsidRPr="0025481A">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25481A" w:rsidRDefault="00CC19FC" w:rsidP="000C622E">
            <w:pPr>
              <w:pStyle w:val="TableText"/>
              <w:spacing w:after="120"/>
              <w:rPr>
                <w:rFonts w:ascii="Tahoma" w:hAnsi="Tahoma" w:cs="Tahoma"/>
                <w:sz w:val="13"/>
              </w:rPr>
            </w:pPr>
            <w:r w:rsidRPr="0025481A">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2B5C31" w:rsidP="002B5C31">
            <w:pPr>
              <w:pStyle w:val="TableText"/>
              <w:spacing w:after="120"/>
              <w:rPr>
                <w:rFonts w:ascii="Tahoma" w:hAnsi="Tahoma" w:cs="Tahoma"/>
                <w:sz w:val="13"/>
              </w:rPr>
            </w:pPr>
            <w:r w:rsidRPr="0025481A">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rsidR="00CC19FC" w:rsidRPr="0025481A" w:rsidRDefault="002B5C31" w:rsidP="002B5C31">
            <w:pPr>
              <w:pStyle w:val="TableText"/>
              <w:spacing w:after="120"/>
              <w:rPr>
                <w:rFonts w:ascii="Tahoma" w:hAnsi="Tahoma" w:cs="Tahoma"/>
                <w:sz w:val="13"/>
              </w:rPr>
            </w:pPr>
            <w:r w:rsidRPr="0025481A">
              <w:rPr>
                <w:rFonts w:ascii="Tahoma" w:hAnsi="Tahoma" w:cs="Tahoma"/>
                <w:sz w:val="13"/>
              </w:rPr>
              <w:t>16</w:t>
            </w: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CC19FC" w:rsidRPr="0025481A" w:rsidRDefault="00CC19FC" w:rsidP="00080B33">
            <w:pPr>
              <w:pStyle w:val="TableText"/>
              <w:rPr>
                <w:rFonts w:ascii="Tahoma" w:hAnsi="Tahoma" w:cs="Tahoma"/>
                <w:sz w:val="13"/>
              </w:rPr>
            </w:pPr>
            <w:r w:rsidRPr="0025481A">
              <w:rPr>
                <w:rFonts w:ascii="Tahoma" w:hAnsi="Tahoma" w:cs="Tahoma"/>
                <w:sz w:val="13"/>
              </w:rPr>
              <w:t>A</w:t>
            </w:r>
          </w:p>
        </w:tc>
        <w:tc>
          <w:tcPr>
            <w:tcW w:w="514" w:type="dxa"/>
            <w:tcBorders>
              <w:bottom w:val="single" w:sz="4" w:space="0" w:color="auto"/>
            </w:tcBorders>
            <w:shd w:val="clear" w:color="auto" w:fill="FABF8F"/>
            <w:vAlign w:val="center"/>
          </w:tcPr>
          <w:p w:rsidR="00CC19FC" w:rsidRPr="0025481A" w:rsidRDefault="00CC19FC" w:rsidP="00036150">
            <w:pPr>
              <w:pStyle w:val="TableText"/>
              <w:rPr>
                <w:rFonts w:ascii="Tahoma" w:hAnsi="Tahoma" w:cs="Tahoma"/>
              </w:rPr>
            </w:pPr>
            <w:r w:rsidRPr="0025481A">
              <w:rPr>
                <w:rFonts w:ascii="Tahoma" w:hAnsi="Tahoma" w:cs="Tahoma"/>
                <w:sz w:val="13"/>
              </w:rPr>
              <w:t>LO/SA/</w:t>
            </w:r>
          </w:p>
          <w:p w:rsidR="00CC19FC" w:rsidRPr="0025481A" w:rsidRDefault="00CC19FC" w:rsidP="00036150">
            <w:pPr>
              <w:pStyle w:val="TableText"/>
              <w:rPr>
                <w:rFonts w:ascii="Tahoma" w:hAnsi="Tahoma" w:cs="Tahoma"/>
                <w:sz w:val="13"/>
              </w:rPr>
            </w:pPr>
            <w:r w:rsidRPr="0025481A">
              <w:rPr>
                <w:rFonts w:ascii="Tahoma" w:hAnsi="Tahoma" w:cs="Tahoma"/>
                <w:sz w:val="13"/>
              </w:rPr>
              <w:t>OV</w:t>
            </w:r>
          </w:p>
        </w:tc>
      </w:tr>
      <w:tr w:rsidR="00B33D0E" w:rsidRPr="0025481A" w:rsidTr="009F6C6D">
        <w:trPr>
          <w:cantSplit/>
          <w:trHeight w:val="145"/>
        </w:trPr>
        <w:tc>
          <w:tcPr>
            <w:tcW w:w="2638" w:type="dxa"/>
            <w:tcBorders>
              <w:bottom w:val="single" w:sz="4" w:space="0" w:color="auto"/>
            </w:tcBorders>
            <w:shd w:val="clear" w:color="auto" w:fill="auto"/>
          </w:tcPr>
          <w:p w:rsidR="00CC19FC" w:rsidRPr="00441D8C" w:rsidRDefault="00CC19FC" w:rsidP="00E47ADA">
            <w:pPr>
              <w:pStyle w:val="Heading2"/>
              <w:spacing w:beforeLines="20" w:before="48" w:afterLines="20" w:after="48"/>
              <w:ind w:left="0"/>
              <w:rPr>
                <w:rFonts w:ascii="Tahoma" w:hAnsi="Tahoma" w:cs="Tahoma"/>
                <w:b w:val="0"/>
                <w:sz w:val="14"/>
                <w:lang w:val="pt-BR"/>
              </w:rPr>
            </w:pPr>
            <w:bookmarkStart w:id="110" w:name="_Toc336337892"/>
            <w:bookmarkStart w:id="111" w:name="_Toc360110450"/>
            <w:r w:rsidRPr="00441D8C">
              <w:rPr>
                <w:rFonts w:ascii="Tahoma" w:hAnsi="Tahoma" w:cs="Tahoma"/>
                <w:b w:val="0"/>
                <w:sz w:val="14"/>
                <w:lang w:val="pt-BR"/>
              </w:rPr>
              <w:t>Visual Studio</w:t>
            </w:r>
            <w:r w:rsidR="00E47ADA" w:rsidRPr="00441D8C">
              <w:rPr>
                <w:rFonts w:ascii="Tahoma" w:hAnsi="Tahoma" w:cs="Tahoma"/>
                <w:sz w:val="14"/>
                <w:vertAlign w:val="superscript"/>
                <w:lang w:val="pt-BR"/>
              </w:rPr>
              <w:t>®</w:t>
            </w:r>
            <w:r w:rsidRPr="00441D8C">
              <w:rPr>
                <w:rFonts w:ascii="Tahoma" w:hAnsi="Tahoma" w:cs="Tahoma"/>
                <w:b w:val="0"/>
                <w:sz w:val="14"/>
                <w:lang w:val="pt-BR"/>
              </w:rPr>
              <w:t xml:space="preserve"> Ultimate 2012 com MSDN</w:t>
            </w:r>
            <w:bookmarkEnd w:id="110"/>
            <w:bookmarkEnd w:id="111"/>
          </w:p>
        </w:tc>
        <w:tc>
          <w:tcPr>
            <w:tcW w:w="429" w:type="dxa"/>
            <w:tcBorders>
              <w:bottom w:val="single" w:sz="4" w:space="0" w:color="auto"/>
            </w:tcBorders>
            <w:shd w:val="clear" w:color="auto" w:fill="auto"/>
            <w:vAlign w:val="center"/>
          </w:tcPr>
          <w:p w:rsidR="00CC19FC" w:rsidRPr="00753A57" w:rsidRDefault="00D53B94" w:rsidP="009D43FB">
            <w:pPr>
              <w:pStyle w:val="TableText"/>
              <w:widowControl w:val="0"/>
              <w:rPr>
                <w:rFonts w:cs="Tahoma"/>
                <w:b/>
                <w:sz w:val="13"/>
                <w:szCs w:val="13"/>
                <w:u w:val="single"/>
              </w:rPr>
            </w:pPr>
            <w:hyperlink w:anchor="_22_Visual_Studio" w:history="1">
              <w:r w:rsidR="0041543E" w:rsidRPr="00753A57">
                <w:rPr>
                  <w:rStyle w:val="Hyperlink"/>
                  <w:rFonts w:cs="Tahoma"/>
                  <w:b/>
                  <w:sz w:val="13"/>
                  <w:szCs w:val="13"/>
                </w:rPr>
                <w:t>22</w:t>
              </w:r>
            </w:hyperlink>
          </w:p>
        </w:tc>
        <w:tc>
          <w:tcPr>
            <w:tcW w:w="429" w:type="dxa"/>
            <w:tcBorders>
              <w:bottom w:val="single" w:sz="4" w:space="0" w:color="auto"/>
            </w:tcBorders>
            <w:shd w:val="clear" w:color="auto" w:fill="auto"/>
            <w:vAlign w:val="center"/>
          </w:tcPr>
          <w:p w:rsidR="00CC19FC" w:rsidRPr="0025481A" w:rsidRDefault="00CC19FC" w:rsidP="00E46F60">
            <w:pPr>
              <w:pStyle w:val="TableText"/>
              <w:spacing w:before="60" w:after="60"/>
              <w:rPr>
                <w:rFonts w:ascii="Tahoma" w:hAnsi="Tahoma" w:cs="Tahoma"/>
                <w:sz w:val="13"/>
              </w:rPr>
            </w:pPr>
            <w:r w:rsidRPr="0025481A">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2B5C31" w:rsidP="0070485B">
            <w:pPr>
              <w:pStyle w:val="TableText"/>
              <w:rPr>
                <w:rFonts w:ascii="Tahoma" w:hAnsi="Tahoma" w:cs="Tahoma"/>
                <w:sz w:val="13"/>
              </w:rPr>
            </w:pPr>
            <w:r w:rsidRPr="0025481A">
              <w:rPr>
                <w:rFonts w:ascii="Tahoma" w:hAnsi="Tahoma" w:cs="Tahoma"/>
                <w:sz w:val="13"/>
              </w:rPr>
              <w:t>85</w:t>
            </w:r>
          </w:p>
        </w:tc>
        <w:tc>
          <w:tcPr>
            <w:tcW w:w="429" w:type="dxa"/>
            <w:tcBorders>
              <w:bottom w:val="single" w:sz="4" w:space="0" w:color="auto"/>
            </w:tcBorders>
            <w:shd w:val="clear" w:color="auto" w:fill="auto"/>
            <w:vAlign w:val="center"/>
          </w:tcPr>
          <w:p w:rsidR="00CC19FC" w:rsidRPr="0025481A" w:rsidRDefault="002B5C31" w:rsidP="0070485B">
            <w:pPr>
              <w:pStyle w:val="TableText"/>
              <w:rPr>
                <w:rFonts w:ascii="Tahoma" w:hAnsi="Tahoma" w:cs="Tahoma"/>
                <w:sz w:val="13"/>
              </w:rPr>
            </w:pPr>
            <w:r w:rsidRPr="0025481A">
              <w:rPr>
                <w:rFonts w:ascii="Tahoma" w:hAnsi="Tahoma" w:cs="Tahoma"/>
                <w:sz w:val="13"/>
              </w:rPr>
              <w:t>68</w:t>
            </w:r>
          </w:p>
        </w:tc>
        <w:tc>
          <w:tcPr>
            <w:tcW w:w="429" w:type="dxa"/>
            <w:tcBorders>
              <w:bottom w:val="single" w:sz="4" w:space="0" w:color="auto"/>
            </w:tcBorders>
            <w:shd w:val="clear" w:color="auto" w:fill="auto"/>
            <w:vAlign w:val="center"/>
          </w:tcPr>
          <w:p w:rsidR="00CC19FC" w:rsidRPr="0025481A" w:rsidRDefault="002B5C31" w:rsidP="002B5C31">
            <w:pPr>
              <w:pStyle w:val="TableText"/>
              <w:rPr>
                <w:rFonts w:ascii="Tahoma" w:hAnsi="Tahoma" w:cs="Tahoma"/>
                <w:sz w:val="13"/>
              </w:rPr>
            </w:pPr>
            <w:r w:rsidRPr="0025481A">
              <w:rPr>
                <w:rFonts w:ascii="Tahoma" w:hAnsi="Tahoma" w:cs="Tahoma"/>
                <w:sz w:val="13"/>
              </w:rPr>
              <w:t>51</w:t>
            </w:r>
          </w:p>
        </w:tc>
        <w:tc>
          <w:tcPr>
            <w:tcW w:w="429" w:type="dxa"/>
            <w:tcBorders>
              <w:bottom w:val="single" w:sz="4" w:space="0" w:color="auto"/>
            </w:tcBorders>
            <w:shd w:val="clear" w:color="auto" w:fill="auto"/>
            <w:vAlign w:val="center"/>
          </w:tcPr>
          <w:p w:rsidR="00CC19FC" w:rsidRPr="0025481A" w:rsidRDefault="002B5C31" w:rsidP="002B5C31">
            <w:pPr>
              <w:pStyle w:val="TableText"/>
              <w:rPr>
                <w:rFonts w:ascii="Tahoma" w:hAnsi="Tahoma" w:cs="Tahoma"/>
                <w:sz w:val="13"/>
              </w:rPr>
            </w:pPr>
            <w:r w:rsidRPr="0025481A">
              <w:rPr>
                <w:rFonts w:ascii="Tahoma" w:hAnsi="Tahoma" w:cs="Tahoma"/>
                <w:sz w:val="13"/>
              </w:rPr>
              <w:t>51</w:t>
            </w:r>
          </w:p>
        </w:tc>
        <w:tc>
          <w:tcPr>
            <w:tcW w:w="429" w:type="dxa"/>
            <w:tcBorders>
              <w:bottom w:val="single" w:sz="4" w:space="0" w:color="auto"/>
            </w:tcBorders>
            <w:shd w:val="clear" w:color="auto" w:fill="auto"/>
            <w:vAlign w:val="center"/>
          </w:tcPr>
          <w:p w:rsidR="00CC19FC" w:rsidRPr="0025481A" w:rsidRDefault="002B5C31" w:rsidP="002B5C31">
            <w:pPr>
              <w:pStyle w:val="TableText"/>
              <w:rPr>
                <w:rFonts w:ascii="Tahoma" w:hAnsi="Tahoma" w:cs="Tahoma"/>
                <w:sz w:val="13"/>
              </w:rPr>
            </w:pPr>
            <w:r w:rsidRPr="0025481A">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25481A"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25481A" w:rsidRDefault="002B5C31" w:rsidP="002B5C31">
            <w:pPr>
              <w:pStyle w:val="TableText"/>
              <w:rPr>
                <w:rFonts w:ascii="Tahoma" w:hAnsi="Tahoma" w:cs="Tahoma"/>
                <w:sz w:val="13"/>
              </w:rPr>
            </w:pPr>
            <w:r w:rsidRPr="0025481A">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25481A" w:rsidRDefault="002B5C31" w:rsidP="002B5C31">
            <w:pPr>
              <w:pStyle w:val="TableText"/>
              <w:rPr>
                <w:rFonts w:ascii="Tahoma" w:hAnsi="Tahoma" w:cs="Tahoma"/>
                <w:sz w:val="13"/>
              </w:rPr>
            </w:pPr>
            <w:r w:rsidRPr="0025481A">
              <w:rPr>
                <w:rFonts w:ascii="Tahoma" w:hAnsi="Tahoma" w:cs="Tahoma"/>
                <w:sz w:val="13"/>
              </w:rPr>
              <w:t>34</w:t>
            </w:r>
          </w:p>
        </w:tc>
        <w:tc>
          <w:tcPr>
            <w:tcW w:w="367" w:type="dxa"/>
            <w:tcBorders>
              <w:left w:val="single" w:sz="18" w:space="0" w:color="auto"/>
              <w:bottom w:val="single" w:sz="4" w:space="0" w:color="auto"/>
            </w:tcBorders>
            <w:shd w:val="clear" w:color="auto" w:fill="auto"/>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A</w:t>
            </w:r>
          </w:p>
        </w:tc>
        <w:tc>
          <w:tcPr>
            <w:tcW w:w="514" w:type="dxa"/>
            <w:tcBorders>
              <w:bottom w:val="single" w:sz="4" w:space="0" w:color="auto"/>
            </w:tcBorders>
            <w:shd w:val="clear" w:color="auto" w:fill="auto"/>
            <w:vAlign w:val="center"/>
          </w:tcPr>
          <w:p w:rsidR="00CC19FC" w:rsidRPr="0025481A" w:rsidRDefault="00CC19FC" w:rsidP="0070485B">
            <w:pPr>
              <w:pStyle w:val="TableText"/>
              <w:rPr>
                <w:rFonts w:ascii="Tahoma" w:hAnsi="Tahoma" w:cs="Tahoma"/>
              </w:rPr>
            </w:pPr>
            <w:r w:rsidRPr="0025481A">
              <w:rPr>
                <w:rFonts w:ascii="Tahoma" w:hAnsi="Tahoma" w:cs="Tahoma"/>
                <w:sz w:val="13"/>
              </w:rPr>
              <w:t>LO/SA/</w:t>
            </w:r>
          </w:p>
          <w:p w:rsidR="00CC19FC" w:rsidRPr="0025481A" w:rsidRDefault="00CC19FC" w:rsidP="0070485B">
            <w:pPr>
              <w:pStyle w:val="TableText"/>
              <w:rPr>
                <w:rFonts w:ascii="Tahoma" w:hAnsi="Tahoma" w:cs="Tahoma"/>
                <w:sz w:val="13"/>
              </w:rPr>
            </w:pPr>
            <w:r w:rsidRPr="0025481A">
              <w:rPr>
                <w:rFonts w:ascii="Tahoma" w:hAnsi="Tahoma" w:cs="Tahoma"/>
                <w:sz w:val="13"/>
              </w:rPr>
              <w:t>OV</w:t>
            </w:r>
          </w:p>
        </w:tc>
      </w:tr>
      <w:tr w:rsidR="001C61C9" w:rsidRPr="0025481A" w:rsidTr="009F6C6D">
        <w:trPr>
          <w:cantSplit/>
          <w:trHeight w:val="145"/>
        </w:trPr>
        <w:tc>
          <w:tcPr>
            <w:tcW w:w="2638" w:type="dxa"/>
            <w:tcBorders>
              <w:bottom w:val="single" w:sz="4" w:space="0" w:color="auto"/>
            </w:tcBorders>
            <w:shd w:val="clear" w:color="auto" w:fill="FABF8F"/>
          </w:tcPr>
          <w:p w:rsidR="00CC19FC" w:rsidRPr="0025481A" w:rsidRDefault="00CC19FC" w:rsidP="00E47ADA">
            <w:pPr>
              <w:pStyle w:val="Heading2"/>
              <w:spacing w:beforeLines="20" w:before="48" w:afterLines="20" w:after="48"/>
              <w:ind w:left="0"/>
              <w:rPr>
                <w:rFonts w:ascii="Tahoma" w:hAnsi="Tahoma" w:cs="Tahoma"/>
                <w:b w:val="0"/>
                <w:sz w:val="14"/>
              </w:rPr>
            </w:pPr>
            <w:bookmarkStart w:id="112" w:name="_Toc336337893"/>
            <w:bookmarkStart w:id="113" w:name="_Toc360110451"/>
            <w:r w:rsidRPr="0025481A">
              <w:rPr>
                <w:rFonts w:ascii="Tahoma" w:hAnsi="Tahoma" w:cs="Tahoma"/>
                <w:b w:val="0"/>
                <w:sz w:val="14"/>
              </w:rPr>
              <w:t>Visual Studio</w:t>
            </w:r>
            <w:r w:rsidR="00E47ADA" w:rsidRPr="0025481A">
              <w:rPr>
                <w:rFonts w:ascii="Tahoma" w:hAnsi="Tahoma" w:cs="Tahoma"/>
                <w:sz w:val="14"/>
                <w:vertAlign w:val="superscript"/>
              </w:rPr>
              <w:t>®</w:t>
            </w:r>
            <w:r w:rsidRPr="0025481A">
              <w:rPr>
                <w:rFonts w:ascii="Tahoma" w:hAnsi="Tahoma" w:cs="Tahoma"/>
                <w:b w:val="0"/>
                <w:sz w:val="14"/>
              </w:rPr>
              <w:t xml:space="preserve"> Test Professional 2012 com MSDN</w:t>
            </w:r>
            <w:bookmarkEnd w:id="112"/>
            <w:bookmarkEnd w:id="113"/>
          </w:p>
        </w:tc>
        <w:tc>
          <w:tcPr>
            <w:tcW w:w="429" w:type="dxa"/>
            <w:tcBorders>
              <w:bottom w:val="single" w:sz="4" w:space="0" w:color="auto"/>
            </w:tcBorders>
            <w:shd w:val="clear" w:color="auto" w:fill="FABF8F"/>
            <w:vAlign w:val="center"/>
          </w:tcPr>
          <w:p w:rsidR="00CC19FC" w:rsidRPr="00753A57" w:rsidRDefault="00D53B94" w:rsidP="009D43FB">
            <w:pPr>
              <w:pStyle w:val="TableText"/>
              <w:widowControl w:val="0"/>
              <w:rPr>
                <w:rFonts w:cs="Tahoma"/>
                <w:b/>
                <w:sz w:val="13"/>
                <w:szCs w:val="13"/>
                <w:u w:val="single"/>
              </w:rPr>
            </w:pPr>
            <w:hyperlink w:anchor="_23_Visual_Studio" w:history="1">
              <w:r w:rsidR="0041543E" w:rsidRPr="00753A57">
                <w:rPr>
                  <w:rStyle w:val="Hyperlink"/>
                  <w:rFonts w:cs="Tahoma"/>
                  <w:b/>
                  <w:sz w:val="13"/>
                  <w:szCs w:val="13"/>
                </w:rPr>
                <w:t>23</w:t>
              </w:r>
            </w:hyperlink>
          </w:p>
        </w:tc>
        <w:tc>
          <w:tcPr>
            <w:tcW w:w="429" w:type="dxa"/>
            <w:tcBorders>
              <w:bottom w:val="single" w:sz="4" w:space="0" w:color="auto"/>
            </w:tcBorders>
            <w:shd w:val="clear" w:color="auto" w:fill="FABF8F"/>
            <w:vAlign w:val="center"/>
          </w:tcPr>
          <w:p w:rsidR="00CC19FC" w:rsidRPr="0025481A" w:rsidRDefault="00CC19FC" w:rsidP="00E46F60">
            <w:pPr>
              <w:pStyle w:val="TableText"/>
              <w:spacing w:before="60" w:after="60"/>
              <w:rPr>
                <w:rFonts w:ascii="Tahoma" w:hAnsi="Tahoma" w:cs="Tahoma"/>
                <w:sz w:val="13"/>
              </w:rPr>
            </w:pPr>
            <w:r w:rsidRPr="0025481A">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15</w:t>
            </w: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12</w:t>
            </w: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9</w:t>
            </w: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9</w:t>
            </w: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6</w:t>
            </w:r>
          </w:p>
        </w:tc>
        <w:tc>
          <w:tcPr>
            <w:tcW w:w="367" w:type="dxa"/>
            <w:tcBorders>
              <w:left w:val="single" w:sz="18" w:space="0" w:color="auto"/>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sz w:val="13"/>
              </w:rPr>
            </w:pPr>
            <w:r w:rsidRPr="0025481A">
              <w:rPr>
                <w:rFonts w:ascii="Tahoma" w:hAnsi="Tahoma" w:cs="Tahoma"/>
                <w:sz w:val="13"/>
              </w:rPr>
              <w:t>A</w:t>
            </w:r>
          </w:p>
        </w:tc>
        <w:tc>
          <w:tcPr>
            <w:tcW w:w="514" w:type="dxa"/>
            <w:tcBorders>
              <w:bottom w:val="single" w:sz="4" w:space="0" w:color="auto"/>
            </w:tcBorders>
            <w:shd w:val="clear" w:color="auto" w:fill="FABF8F"/>
            <w:vAlign w:val="center"/>
          </w:tcPr>
          <w:p w:rsidR="00CC19FC" w:rsidRPr="0025481A" w:rsidRDefault="00CC19FC" w:rsidP="0070485B">
            <w:pPr>
              <w:pStyle w:val="TableText"/>
              <w:rPr>
                <w:rFonts w:ascii="Tahoma" w:hAnsi="Tahoma" w:cs="Tahoma"/>
              </w:rPr>
            </w:pPr>
            <w:r w:rsidRPr="0025481A">
              <w:rPr>
                <w:rFonts w:ascii="Tahoma" w:hAnsi="Tahoma" w:cs="Tahoma"/>
                <w:sz w:val="13"/>
              </w:rPr>
              <w:t>LO/SA/</w:t>
            </w:r>
          </w:p>
          <w:p w:rsidR="00CC19FC" w:rsidRPr="0025481A" w:rsidRDefault="00CC19FC" w:rsidP="0070485B">
            <w:pPr>
              <w:pStyle w:val="TableText"/>
              <w:rPr>
                <w:rFonts w:ascii="Tahoma" w:hAnsi="Tahoma" w:cs="Tahoma"/>
                <w:sz w:val="13"/>
              </w:rPr>
            </w:pPr>
            <w:r w:rsidRPr="0025481A">
              <w:rPr>
                <w:rFonts w:ascii="Tahoma" w:hAnsi="Tahoma" w:cs="Tahoma"/>
                <w:sz w:val="13"/>
              </w:rPr>
              <w:t>OV</w:t>
            </w:r>
          </w:p>
        </w:tc>
      </w:tr>
      <w:tr w:rsidR="00B33D0E" w:rsidRPr="0025481A" w:rsidTr="009F6C6D">
        <w:trPr>
          <w:cantSplit/>
          <w:trHeight w:val="70"/>
        </w:trPr>
        <w:tc>
          <w:tcPr>
            <w:tcW w:w="2638" w:type="dxa"/>
            <w:tcBorders>
              <w:bottom w:val="single" w:sz="4" w:space="0" w:color="auto"/>
            </w:tcBorders>
            <w:shd w:val="clear" w:color="auto" w:fill="auto"/>
          </w:tcPr>
          <w:p w:rsidR="00CC19FC" w:rsidRPr="0025481A" w:rsidRDefault="00CC19FC" w:rsidP="00E47ADA">
            <w:pPr>
              <w:pStyle w:val="Heading2"/>
              <w:spacing w:beforeLines="20" w:before="48" w:afterLines="20" w:after="48"/>
              <w:ind w:left="0"/>
              <w:rPr>
                <w:rFonts w:ascii="Tahoma" w:hAnsi="Tahoma" w:cs="Tahoma"/>
                <w:b w:val="0"/>
                <w:sz w:val="14"/>
              </w:rPr>
            </w:pPr>
            <w:bookmarkStart w:id="114" w:name="_Toc336337894"/>
            <w:bookmarkStart w:id="115" w:name="_Toc360110452"/>
            <w:r w:rsidRPr="0025481A">
              <w:rPr>
                <w:rFonts w:ascii="Tahoma" w:hAnsi="Tahoma" w:cs="Tahoma"/>
                <w:b w:val="0"/>
                <w:sz w:val="14"/>
              </w:rPr>
              <w:t xml:space="preserve">Word </w:t>
            </w:r>
            <w:bookmarkEnd w:id="114"/>
            <w:r w:rsidRPr="0025481A">
              <w:rPr>
                <w:rFonts w:ascii="Tahoma" w:hAnsi="Tahoma" w:cs="Tahoma"/>
                <w:b w:val="0"/>
                <w:sz w:val="14"/>
              </w:rPr>
              <w:t>2013</w:t>
            </w:r>
            <w:bookmarkEnd w:id="115"/>
          </w:p>
        </w:tc>
        <w:tc>
          <w:tcPr>
            <w:tcW w:w="429" w:type="dxa"/>
            <w:tcBorders>
              <w:bottom w:val="single" w:sz="4" w:space="0" w:color="auto"/>
            </w:tcBorders>
            <w:shd w:val="clear" w:color="auto" w:fill="auto"/>
            <w:vAlign w:val="center"/>
          </w:tcPr>
          <w:p w:rsidR="00CC19FC" w:rsidRPr="00753A57"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25481A" w:rsidRDefault="00CC19FC" w:rsidP="004941B2">
            <w:pPr>
              <w:pStyle w:val="TableText"/>
              <w:spacing w:before="60" w:after="60"/>
              <w:rPr>
                <w:rFonts w:ascii="Tahoma" w:hAnsi="Tahoma" w:cs="Tahoma"/>
                <w:sz w:val="13"/>
              </w:rPr>
            </w:pPr>
            <w:r w:rsidRPr="0025481A">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auto"/>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25481A" w:rsidRDefault="00CC19FC" w:rsidP="004B3534">
            <w:pPr>
              <w:pStyle w:val="TableText"/>
              <w:rPr>
                <w:rFonts w:ascii="Tahoma" w:hAnsi="Tahoma" w:cs="Tahoma"/>
                <w:sz w:val="13"/>
              </w:rPr>
            </w:pPr>
          </w:p>
        </w:tc>
      </w:tr>
      <w:tr w:rsidR="001C61C9" w:rsidRPr="0025481A" w:rsidTr="009F6C6D">
        <w:trPr>
          <w:cantSplit/>
          <w:trHeight w:val="323"/>
        </w:trPr>
        <w:tc>
          <w:tcPr>
            <w:tcW w:w="2638" w:type="dxa"/>
            <w:tcBorders>
              <w:bottom w:val="single" w:sz="4" w:space="0" w:color="auto"/>
            </w:tcBorders>
            <w:shd w:val="clear" w:color="auto" w:fill="FABF8F"/>
          </w:tcPr>
          <w:p w:rsidR="00CC19FC" w:rsidRPr="0025481A" w:rsidRDefault="00CC19FC" w:rsidP="00E47ADA">
            <w:pPr>
              <w:pStyle w:val="Heading2"/>
              <w:spacing w:beforeLines="20" w:before="48" w:afterLines="20" w:after="48"/>
              <w:ind w:left="0"/>
              <w:rPr>
                <w:rFonts w:ascii="Tahoma" w:hAnsi="Tahoma" w:cs="Tahoma"/>
                <w:b w:val="0"/>
                <w:sz w:val="14"/>
              </w:rPr>
            </w:pPr>
            <w:bookmarkStart w:id="116" w:name="_Toc336337895"/>
            <w:bookmarkStart w:id="117" w:name="_Toc360110453"/>
            <w:r w:rsidRPr="0025481A">
              <w:rPr>
                <w:rFonts w:ascii="Tahoma" w:hAnsi="Tahoma" w:cs="Tahoma"/>
                <w:b w:val="0"/>
                <w:sz w:val="14"/>
              </w:rPr>
              <w:t>Word para Mac 2011</w:t>
            </w:r>
            <w:bookmarkEnd w:id="116"/>
            <w:bookmarkEnd w:id="117"/>
          </w:p>
        </w:tc>
        <w:tc>
          <w:tcPr>
            <w:tcW w:w="429" w:type="dxa"/>
            <w:tcBorders>
              <w:bottom w:val="single" w:sz="4" w:space="0" w:color="auto"/>
            </w:tcBorders>
            <w:shd w:val="clear" w:color="auto" w:fill="FABF8F"/>
            <w:vAlign w:val="center"/>
          </w:tcPr>
          <w:p w:rsidR="00CC19FC" w:rsidRPr="00753A57" w:rsidRDefault="00CC19FC" w:rsidP="00F62B9E">
            <w:pPr>
              <w:pStyle w:val="TableText"/>
              <w:widowControl w:val="0"/>
              <w:rPr>
                <w:rStyle w:val="EndnoteReference"/>
                <w:rFonts w:cs="Tahoma"/>
                <w:color w:val="0000FF"/>
                <w:sz w:val="14"/>
              </w:rPr>
            </w:pPr>
          </w:p>
        </w:tc>
        <w:tc>
          <w:tcPr>
            <w:tcW w:w="429" w:type="dxa"/>
            <w:tcBorders>
              <w:bottom w:val="single" w:sz="4" w:space="0" w:color="auto"/>
            </w:tcBorders>
            <w:shd w:val="clear" w:color="auto" w:fill="FABF8F"/>
            <w:vAlign w:val="center"/>
          </w:tcPr>
          <w:p w:rsidR="00CC19FC" w:rsidRPr="0025481A" w:rsidRDefault="00CC19FC" w:rsidP="004B3534">
            <w:pPr>
              <w:pStyle w:val="TableText"/>
              <w:spacing w:before="60" w:after="60"/>
              <w:rPr>
                <w:rFonts w:ascii="Tahoma" w:hAnsi="Tahoma" w:cs="Tahoma"/>
                <w:sz w:val="13"/>
              </w:rPr>
            </w:pPr>
            <w:r w:rsidRPr="0025481A">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spacing w:after="120"/>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3</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429"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1</w:t>
            </w:r>
          </w:p>
        </w:tc>
        <w:tc>
          <w:tcPr>
            <w:tcW w:w="367" w:type="dxa"/>
            <w:tcBorders>
              <w:left w:val="single" w:sz="18" w:space="0" w:color="auto"/>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25481A" w:rsidRDefault="00CC19FC" w:rsidP="004B3534">
            <w:pPr>
              <w:pStyle w:val="TableText"/>
              <w:rPr>
                <w:rFonts w:ascii="Tahoma" w:hAnsi="Tahoma" w:cs="Tahoma"/>
                <w:sz w:val="13"/>
              </w:rPr>
            </w:pPr>
            <w:r w:rsidRPr="0025481A">
              <w:rPr>
                <w:rFonts w:ascii="Tahoma" w:hAnsi="Tahoma" w:cs="Tahoma"/>
                <w:sz w:val="13"/>
              </w:rPr>
              <w:t>P</w:t>
            </w:r>
          </w:p>
        </w:tc>
        <w:tc>
          <w:tcPr>
            <w:tcW w:w="678" w:type="dxa"/>
            <w:tcBorders>
              <w:bottom w:val="single" w:sz="4" w:space="0" w:color="auto"/>
            </w:tcBorders>
            <w:shd w:val="clear" w:color="auto" w:fill="FABF8F"/>
            <w:vAlign w:val="center"/>
          </w:tcPr>
          <w:p w:rsidR="00CC19FC" w:rsidRPr="0025481A"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25481A" w:rsidRDefault="00CC19FC" w:rsidP="004B3534">
            <w:pPr>
              <w:pStyle w:val="TableText"/>
              <w:rPr>
                <w:rFonts w:ascii="Tahoma" w:hAnsi="Tahoma" w:cs="Tahoma"/>
                <w:sz w:val="13"/>
              </w:rPr>
            </w:pPr>
          </w:p>
        </w:tc>
      </w:tr>
    </w:tbl>
    <w:p w:rsidR="00023FE7" w:rsidRPr="0025481A" w:rsidRDefault="00616AA4">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6311" w:rsidRPr="00070737" w:rsidRDefault="00A96311">
                            <w:pPr>
                              <w:rPr>
                                <w:rFonts w:cs="Tahoma"/>
                                <w:i/>
                                <w:color w:val="000000"/>
                                <w:sz w:val="14"/>
                                <w:szCs w:val="14"/>
                                <w:lang w:val="pt-BR"/>
                              </w:rPr>
                            </w:pPr>
                            <w:r w:rsidRPr="00070737">
                              <w:rPr>
                                <w:rFonts w:cs="Tahoma"/>
                                <w:i/>
                                <w:color w:val="000000"/>
                                <w:sz w:val="14"/>
                                <w:szCs w:val="14"/>
                                <w:lang w:val="pt-BR"/>
                              </w:rPr>
                              <w:t xml:space="preserve">Observação: se a célula correspondente ao produto estiver vazia, significa que no momento ele não é oferecido no programa. </w:t>
                            </w:r>
                          </w:p>
                          <w:p w:rsidR="00A96311" w:rsidRPr="00070737" w:rsidRDefault="00A96311">
                            <w:pPr>
                              <w:rPr>
                                <w:rFonts w:cs="Tahoma"/>
                                <w:i/>
                                <w:color w:val="000000"/>
                                <w:sz w:val="14"/>
                                <w:szCs w:val="14"/>
                                <w:lang w:val="pt-BR"/>
                              </w:rPr>
                            </w:pPr>
                            <w:r w:rsidRPr="00070737">
                              <w:rPr>
                                <w:rFonts w:cs="Tahoma"/>
                                <w:i/>
                                <w:color w:val="000000"/>
                                <w:sz w:val="14"/>
                                <w:szCs w:val="14"/>
                                <w:lang w:val="pt-BR"/>
                              </w:rPr>
                              <w:t xml:space="preserve">*Para Select Plus, serão usados apenas os valores de ‘L’ e três anos para ‘L&amp;SA’ / ’SA’. </w:t>
                            </w:r>
                          </w:p>
                          <w:p w:rsidR="00A96311" w:rsidRPr="00070737" w:rsidRDefault="00A96311">
                            <w:pPr>
                              <w:rPr>
                                <w:sz w:val="14"/>
                                <w:szCs w:val="14"/>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A96311" w:rsidRPr="00070737" w:rsidRDefault="00A96311">
                      <w:pPr>
                        <w:rPr>
                          <w:rFonts w:cs="Tahoma"/>
                          <w:i/>
                          <w:color w:val="000000"/>
                          <w:sz w:val="14"/>
                          <w:szCs w:val="14"/>
                          <w:lang w:val="pt-BR"/>
                        </w:rPr>
                      </w:pPr>
                      <w:r w:rsidRPr="00070737">
                        <w:rPr>
                          <w:rFonts w:cs="Tahoma"/>
                          <w:i/>
                          <w:color w:val="000000"/>
                          <w:sz w:val="14"/>
                          <w:szCs w:val="14"/>
                          <w:lang w:val="pt-BR"/>
                        </w:rPr>
                        <w:t xml:space="preserve">Observação: se a célula correspondente ao produto estiver vazia, significa que no momento ele não é oferecido no programa. </w:t>
                      </w:r>
                    </w:p>
                    <w:p w:rsidR="00A96311" w:rsidRPr="00070737" w:rsidRDefault="00A96311">
                      <w:pPr>
                        <w:rPr>
                          <w:rFonts w:cs="Tahoma"/>
                          <w:i/>
                          <w:color w:val="000000"/>
                          <w:sz w:val="14"/>
                          <w:szCs w:val="14"/>
                          <w:lang w:val="pt-BR"/>
                        </w:rPr>
                      </w:pPr>
                      <w:r w:rsidRPr="00070737">
                        <w:rPr>
                          <w:rFonts w:cs="Tahoma"/>
                          <w:i/>
                          <w:color w:val="000000"/>
                          <w:sz w:val="14"/>
                          <w:szCs w:val="14"/>
                          <w:lang w:val="pt-BR"/>
                        </w:rPr>
                        <w:t xml:space="preserve">*Para Select Plus, serão usados apenas os valores de ‘L’ e três anos para ‘L&amp;SA’ / ’SA’. </w:t>
                      </w:r>
                    </w:p>
                    <w:p w:rsidR="00A96311" w:rsidRPr="00070737" w:rsidRDefault="00A96311">
                      <w:pPr>
                        <w:rPr>
                          <w:sz w:val="14"/>
                          <w:szCs w:val="14"/>
                          <w:lang w:val="pt-BR"/>
                        </w:rPr>
                      </w:pPr>
                    </w:p>
                  </w:txbxContent>
                </v:textbox>
              </v:shape>
            </w:pict>
          </mc:Fallback>
        </mc:AlternateContent>
      </w:r>
    </w:p>
    <w:p w:rsidR="00023FE7" w:rsidRPr="0025481A" w:rsidRDefault="00023FE7">
      <w:pPr>
        <w:pStyle w:val="ProductPool"/>
        <w:rPr>
          <w:rFonts w:ascii="Tahoma" w:hAnsi="Tahoma" w:cs="Tahoma"/>
        </w:rPr>
      </w:pPr>
    </w:p>
    <w:p w:rsidR="00E5334D" w:rsidRPr="0025481A" w:rsidRDefault="00E5334D">
      <w:pPr>
        <w:rPr>
          <w:rFonts w:cs="Tahoma"/>
        </w:rPr>
      </w:pPr>
      <w:r w:rsidRPr="0025481A">
        <w:rPr>
          <w:rFonts w:cs="Tahoma"/>
        </w:rPr>
        <w:br w:type="page"/>
      </w:r>
    </w:p>
    <w:p w:rsidR="00023FE7" w:rsidRPr="0025481A" w:rsidRDefault="00023FE7" w:rsidP="004E292A">
      <w:pPr>
        <w:pStyle w:val="Heading3"/>
        <w:rPr>
          <w:rFonts w:ascii="Tahoma" w:hAnsi="Tahoma" w:cs="Tahoma"/>
        </w:rPr>
      </w:pPr>
      <w:bookmarkStart w:id="118" w:name="_Toc336337896"/>
      <w:bookmarkStart w:id="119" w:name="_Toc360110454"/>
      <w:r w:rsidRPr="0025481A">
        <w:rPr>
          <w:rFonts w:ascii="Tahoma" w:hAnsi="Tahoma" w:cs="Tahoma"/>
          <w:sz w:val="22"/>
        </w:rPr>
        <w:lastRenderedPageBreak/>
        <w:t>POOL DE SISTEMAS</w:t>
      </w:r>
      <w:bookmarkEnd w:id="118"/>
      <w:bookmarkEnd w:id="119"/>
    </w:p>
    <w:p w:rsidR="00023FE7" w:rsidRPr="0025481A"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05"/>
        <w:gridCol w:w="441"/>
        <w:gridCol w:w="531"/>
        <w:gridCol w:w="423"/>
        <w:gridCol w:w="450"/>
        <w:gridCol w:w="675"/>
        <w:gridCol w:w="315"/>
      </w:tblGrid>
      <w:tr w:rsidR="00AF4B30" w:rsidRPr="0025481A" w:rsidTr="00007CDE">
        <w:trPr>
          <w:cantSplit/>
          <w:trHeight w:val="389"/>
          <w:tblHeader/>
        </w:trPr>
        <w:tc>
          <w:tcPr>
            <w:tcW w:w="2610" w:type="dxa"/>
            <w:vMerge w:val="restart"/>
            <w:tcBorders>
              <w:top w:val="single" w:sz="4" w:space="0" w:color="FFFFFF"/>
              <w:left w:val="single" w:sz="4" w:space="0" w:color="FFFFFF"/>
            </w:tcBorders>
          </w:tcPr>
          <w:p w:rsidR="00B27742" w:rsidRPr="0025481A" w:rsidRDefault="00616AA4">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1568450</wp:posOffset>
                      </wp:positionH>
                      <wp:positionV relativeFrom="paragraph">
                        <wp:posOffset>828675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6311" w:rsidRPr="00C32E1D" w:rsidRDefault="00A96311">
                                  <w:pPr>
                                    <w:rPr>
                                      <w:color w:val="0000FF"/>
                                      <w:sz w:val="8"/>
                                      <w:szCs w:val="8"/>
                                    </w:rPr>
                                  </w:pPr>
                                  <w:r w:rsidRPr="00C32E1D">
                                    <w:rPr>
                                      <w:rFonts w:cs="Tahoma"/>
                                      <w:b/>
                                      <w:color w:val="0000FF"/>
                                      <w:sz w:val="8"/>
                                      <w:szCs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5pt;margin-top:65.2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" filled="f" stroked="f">
                      <v:textbox style="mso-fit-shape-to-text:t">
                        <w:txbxContent>
                          <w:p w:rsidR="00A96311" w:rsidRPr="00C32E1D" w:rsidRDefault="00A96311">
                            <w:pPr>
                              <w:rPr>
                                <w:color w:val="0000FF"/>
                                <w:sz w:val="8"/>
                                <w:szCs w:val="8"/>
                              </w:rPr>
                            </w:pPr>
                            <w:r w:rsidRPr="00C32E1D">
                              <w:rPr>
                                <w:rFonts w:cs="Tahoma"/>
                                <w:b/>
                                <w:color w:val="0000FF"/>
                                <w:sz w:val="8"/>
                                <w:szCs w:val="8"/>
                              </w:rPr>
                              <w:t>(Ctrl + clique)</w:t>
                            </w:r>
                          </w:p>
                        </w:txbxContent>
                      </v:textbox>
                    </v:shape>
                  </w:pict>
                </mc:Fallback>
              </mc:AlternateContent>
            </w:r>
          </w:p>
        </w:tc>
        <w:tc>
          <w:tcPr>
            <w:tcW w:w="360" w:type="dxa"/>
            <w:vMerge w:val="restart"/>
            <w:tcBorders>
              <w:top w:val="single" w:sz="12" w:space="0" w:color="auto"/>
            </w:tcBorders>
            <w:textDirection w:val="btLr"/>
            <w:vAlign w:val="center"/>
          </w:tcPr>
          <w:p w:rsidR="00B27742" w:rsidRPr="0025481A" w:rsidRDefault="00B27742" w:rsidP="00E817DD">
            <w:pPr>
              <w:pStyle w:val="TableVerticalText"/>
              <w:rPr>
                <w:rFonts w:ascii="Tahoma" w:hAnsi="Tahoma" w:cs="Tahoma"/>
                <w:sz w:val="9"/>
              </w:rPr>
            </w:pPr>
            <w:r w:rsidRPr="0025481A">
              <w:rPr>
                <w:rFonts w:ascii="Tahoma" w:hAnsi="Tahoma" w:cs="Tahoma"/>
                <w:sz w:val="9"/>
              </w:rPr>
              <w:t>Notas do Produto</w:t>
            </w:r>
          </w:p>
        </w:tc>
        <w:tc>
          <w:tcPr>
            <w:tcW w:w="450" w:type="dxa"/>
            <w:vMerge w:val="restart"/>
            <w:tcBorders>
              <w:top w:val="single" w:sz="12" w:space="0" w:color="auto"/>
            </w:tcBorders>
            <w:textDirection w:val="btLr"/>
          </w:tcPr>
          <w:p w:rsidR="00B27742" w:rsidRPr="0025481A" w:rsidRDefault="00B27742" w:rsidP="0019788A">
            <w:pPr>
              <w:pStyle w:val="TableVerticalText"/>
              <w:spacing w:before="120"/>
              <w:rPr>
                <w:rFonts w:ascii="Tahoma" w:hAnsi="Tahoma" w:cs="Tahoma"/>
                <w:sz w:val="9"/>
              </w:rPr>
            </w:pPr>
            <w:r w:rsidRPr="0025481A">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rsidR="00B27742" w:rsidRPr="0025481A" w:rsidRDefault="00B27742">
            <w:pPr>
              <w:pStyle w:val="TableVerticalText"/>
              <w:rPr>
                <w:rFonts w:ascii="Tahoma" w:hAnsi="Tahoma" w:cs="Tahoma"/>
                <w:sz w:val="9"/>
              </w:rPr>
            </w:pPr>
            <w:r w:rsidRPr="0025481A">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25481A" w:rsidRDefault="00B27742">
            <w:pPr>
              <w:pStyle w:val="TableHeadingsBlack"/>
              <w:rPr>
                <w:rFonts w:ascii="Tahoma" w:hAnsi="Tahoma" w:cs="Tahoma"/>
                <w:sz w:val="9"/>
              </w:rPr>
            </w:pPr>
            <w:r w:rsidRPr="0025481A">
              <w:rPr>
                <w:rFonts w:ascii="Tahoma" w:hAnsi="Tahoma" w:cs="Tahoma"/>
                <w:sz w:val="9"/>
              </w:rPr>
              <w:t>Select</w:t>
            </w:r>
          </w:p>
        </w:tc>
        <w:tc>
          <w:tcPr>
            <w:tcW w:w="1296" w:type="dxa"/>
            <w:gridSpan w:val="3"/>
            <w:tcBorders>
              <w:top w:val="single" w:sz="12" w:space="0" w:color="auto"/>
              <w:left w:val="single" w:sz="18" w:space="0" w:color="auto"/>
              <w:right w:val="single" w:sz="18" w:space="0" w:color="auto"/>
            </w:tcBorders>
            <w:vAlign w:val="center"/>
          </w:tcPr>
          <w:p w:rsidR="00B27742" w:rsidRPr="0025481A" w:rsidRDefault="00B27742">
            <w:pPr>
              <w:pStyle w:val="TableHeadingsBlack"/>
              <w:rPr>
                <w:rFonts w:ascii="Tahoma" w:hAnsi="Tahoma" w:cs="Tahoma"/>
                <w:sz w:val="9"/>
              </w:rPr>
            </w:pPr>
            <w:r w:rsidRPr="0025481A">
              <w:rPr>
                <w:rFonts w:ascii="Tahoma" w:hAnsi="Tahoma" w:cs="Tahoma"/>
                <w:sz w:val="9"/>
              </w:rPr>
              <w:t>Licença Open</w:t>
            </w:r>
          </w:p>
        </w:tc>
        <w:tc>
          <w:tcPr>
            <w:tcW w:w="531" w:type="dxa"/>
            <w:vMerge w:val="restart"/>
            <w:tcBorders>
              <w:top w:val="single" w:sz="12" w:space="0" w:color="auto"/>
              <w:left w:val="single" w:sz="18" w:space="0" w:color="auto"/>
            </w:tcBorders>
            <w:textDirection w:val="btLr"/>
            <w:vAlign w:val="center"/>
          </w:tcPr>
          <w:p w:rsidR="00B27742" w:rsidRPr="0025481A" w:rsidRDefault="00B27742">
            <w:pPr>
              <w:pStyle w:val="TableVerticalText"/>
              <w:rPr>
                <w:rFonts w:ascii="Tahoma" w:hAnsi="Tahoma" w:cs="Tahoma"/>
                <w:sz w:val="9"/>
              </w:rPr>
            </w:pPr>
            <w:r w:rsidRPr="0025481A">
              <w:rPr>
                <w:rFonts w:ascii="Tahoma" w:hAnsi="Tahoma" w:cs="Tahoma"/>
                <w:sz w:val="9"/>
              </w:rPr>
              <w:t>Unidades Campus e School</w:t>
            </w:r>
          </w:p>
        </w:tc>
        <w:tc>
          <w:tcPr>
            <w:tcW w:w="423" w:type="dxa"/>
            <w:vMerge w:val="restart"/>
            <w:tcBorders>
              <w:top w:val="single" w:sz="12" w:space="0" w:color="auto"/>
              <w:right w:val="single" w:sz="18" w:space="0" w:color="auto"/>
            </w:tcBorders>
            <w:textDirection w:val="btLr"/>
            <w:vAlign w:val="center"/>
          </w:tcPr>
          <w:p w:rsidR="00B27742" w:rsidRPr="0025481A" w:rsidRDefault="00B27742" w:rsidP="00C32E1D">
            <w:pPr>
              <w:pStyle w:val="TableVerticalText"/>
              <w:rPr>
                <w:rFonts w:ascii="Tahoma" w:hAnsi="Tahoma" w:cs="Tahoma"/>
                <w:sz w:val="9"/>
              </w:rPr>
            </w:pPr>
            <w:r w:rsidRPr="0025481A">
              <w:rPr>
                <w:rFonts w:ascii="Tahoma" w:hAnsi="Tahoma" w:cs="Tahoma"/>
                <w:sz w:val="9"/>
              </w:rPr>
              <w:t>EA e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25481A" w:rsidRDefault="00B27742" w:rsidP="00C32E1D">
            <w:pPr>
              <w:pStyle w:val="TableVerticalText"/>
              <w:rPr>
                <w:rFonts w:ascii="Tahoma" w:hAnsi="Tahoma" w:cs="Tahoma"/>
                <w:sz w:val="9"/>
              </w:rPr>
            </w:pPr>
            <w:r w:rsidRPr="0025481A">
              <w:rPr>
                <w:rFonts w:ascii="Tahoma" w:hAnsi="Tahoma" w:cs="Tahoma"/>
                <w:sz w:val="9"/>
              </w:rPr>
              <w:t>OV / OVS</w:t>
            </w:r>
          </w:p>
        </w:tc>
        <w:tc>
          <w:tcPr>
            <w:tcW w:w="675" w:type="dxa"/>
            <w:vMerge w:val="restart"/>
            <w:tcBorders>
              <w:top w:val="single" w:sz="12" w:space="0" w:color="auto"/>
            </w:tcBorders>
            <w:textDirection w:val="btLr"/>
            <w:vAlign w:val="center"/>
          </w:tcPr>
          <w:p w:rsidR="00B27742" w:rsidRPr="0025481A" w:rsidRDefault="00B0036E" w:rsidP="00C32E1D">
            <w:pPr>
              <w:pStyle w:val="TableVerticalText"/>
              <w:spacing w:before="120"/>
              <w:rPr>
                <w:rFonts w:ascii="Tahoma" w:hAnsi="Tahoma" w:cs="Tahoma"/>
                <w:sz w:val="9"/>
              </w:rPr>
            </w:pPr>
            <w:r w:rsidRPr="0025481A">
              <w:rPr>
                <w:rFonts w:ascii="Tahoma" w:hAnsi="Tahoma" w:cs="Tahoma"/>
                <w:sz w:val="9"/>
              </w:rPr>
              <w:t>EES / OVSES</w:t>
            </w:r>
          </w:p>
        </w:tc>
        <w:tc>
          <w:tcPr>
            <w:tcW w:w="315" w:type="dxa"/>
            <w:vMerge w:val="restart"/>
            <w:tcBorders>
              <w:top w:val="single" w:sz="12" w:space="0" w:color="auto"/>
            </w:tcBorders>
            <w:textDirection w:val="btLr"/>
            <w:vAlign w:val="center"/>
          </w:tcPr>
          <w:p w:rsidR="00B27742" w:rsidRPr="0025481A" w:rsidRDefault="00B27742" w:rsidP="00C32E1D">
            <w:pPr>
              <w:pStyle w:val="TableVerticalText"/>
              <w:rPr>
                <w:rFonts w:ascii="Tahoma" w:hAnsi="Tahoma" w:cs="Tahoma"/>
                <w:sz w:val="9"/>
              </w:rPr>
            </w:pPr>
            <w:r w:rsidRPr="0025481A">
              <w:rPr>
                <w:rFonts w:ascii="Tahoma" w:hAnsi="Tahoma" w:cs="Tahoma"/>
                <w:sz w:val="9"/>
              </w:rPr>
              <w:t>Mínimo de Licenças Open</w:t>
            </w:r>
          </w:p>
        </w:tc>
      </w:tr>
      <w:tr w:rsidR="00CE5AB1" w:rsidRPr="0025481A" w:rsidTr="00007CDE">
        <w:trPr>
          <w:cantSplit/>
          <w:trHeight w:val="262"/>
          <w:tblHeader/>
        </w:trPr>
        <w:tc>
          <w:tcPr>
            <w:tcW w:w="2610" w:type="dxa"/>
            <w:vMerge/>
            <w:tcBorders>
              <w:left w:val="single" w:sz="4" w:space="0" w:color="FFFFFF"/>
            </w:tcBorders>
          </w:tcPr>
          <w:p w:rsidR="00B27742" w:rsidRPr="0025481A" w:rsidRDefault="00B27742">
            <w:pPr>
              <w:rPr>
                <w:rFonts w:cs="Tahoma"/>
                <w:sz w:val="20"/>
              </w:rPr>
            </w:pPr>
          </w:p>
        </w:tc>
        <w:tc>
          <w:tcPr>
            <w:tcW w:w="360" w:type="dxa"/>
            <w:vMerge/>
          </w:tcPr>
          <w:p w:rsidR="00B27742" w:rsidRPr="0025481A" w:rsidRDefault="00B27742">
            <w:pPr>
              <w:rPr>
                <w:rFonts w:cs="Tahoma"/>
                <w:b/>
                <w:sz w:val="20"/>
              </w:rPr>
            </w:pPr>
          </w:p>
        </w:tc>
        <w:tc>
          <w:tcPr>
            <w:tcW w:w="450" w:type="dxa"/>
            <w:vMerge/>
          </w:tcPr>
          <w:p w:rsidR="00B27742" w:rsidRPr="0025481A" w:rsidRDefault="00B27742">
            <w:pPr>
              <w:rPr>
                <w:rFonts w:cs="Tahoma"/>
                <w:sz w:val="20"/>
              </w:rPr>
            </w:pPr>
          </w:p>
        </w:tc>
        <w:tc>
          <w:tcPr>
            <w:tcW w:w="360" w:type="dxa"/>
            <w:vMerge/>
            <w:tcBorders>
              <w:right w:val="single" w:sz="18" w:space="0" w:color="auto"/>
            </w:tcBorders>
          </w:tcPr>
          <w:p w:rsidR="00B27742" w:rsidRPr="0025481A" w:rsidRDefault="00B27742">
            <w:pPr>
              <w:rPr>
                <w:rFonts w:cs="Tahoma"/>
                <w:sz w:val="20"/>
              </w:rPr>
            </w:pPr>
          </w:p>
        </w:tc>
        <w:tc>
          <w:tcPr>
            <w:tcW w:w="416" w:type="dxa"/>
            <w:vMerge w:val="restart"/>
            <w:tcBorders>
              <w:left w:val="single" w:sz="18" w:space="0" w:color="auto"/>
            </w:tcBorders>
            <w:vAlign w:val="center"/>
          </w:tcPr>
          <w:p w:rsidR="00B27742" w:rsidRPr="0025481A" w:rsidRDefault="00B27742">
            <w:pPr>
              <w:pStyle w:val="TableHeadingsRed"/>
              <w:rPr>
                <w:rFonts w:ascii="Tahoma" w:hAnsi="Tahoma" w:cs="Tahoma"/>
                <w:sz w:val="9"/>
              </w:rPr>
            </w:pPr>
            <w:r w:rsidRPr="0025481A">
              <w:rPr>
                <w:rFonts w:ascii="Tahoma" w:hAnsi="Tahoma" w:cs="Tahoma"/>
                <w:sz w:val="9"/>
              </w:rPr>
              <w:t>L</w:t>
            </w:r>
          </w:p>
        </w:tc>
        <w:tc>
          <w:tcPr>
            <w:tcW w:w="1350" w:type="dxa"/>
            <w:gridSpan w:val="3"/>
            <w:vAlign w:val="center"/>
          </w:tcPr>
          <w:p w:rsidR="00B27742" w:rsidRPr="0025481A" w:rsidRDefault="00B27742">
            <w:pPr>
              <w:pStyle w:val="TableHeadingsGreen"/>
              <w:rPr>
                <w:rFonts w:ascii="Tahoma" w:hAnsi="Tahoma" w:cs="Tahoma"/>
                <w:sz w:val="9"/>
              </w:rPr>
            </w:pPr>
            <w:r w:rsidRPr="0025481A">
              <w:rPr>
                <w:rFonts w:ascii="Tahoma" w:hAnsi="Tahoma" w:cs="Tahoma"/>
                <w:sz w:val="9"/>
              </w:rPr>
              <w:t>L&amp;SA</w:t>
            </w:r>
          </w:p>
        </w:tc>
        <w:tc>
          <w:tcPr>
            <w:tcW w:w="1294" w:type="dxa"/>
            <w:gridSpan w:val="3"/>
            <w:tcBorders>
              <w:right w:val="single" w:sz="18" w:space="0" w:color="auto"/>
            </w:tcBorders>
            <w:vAlign w:val="center"/>
          </w:tcPr>
          <w:p w:rsidR="00B27742" w:rsidRPr="0025481A" w:rsidRDefault="00B27742">
            <w:pPr>
              <w:pStyle w:val="TableHeadingsBlue"/>
              <w:rPr>
                <w:rFonts w:ascii="Tahoma" w:hAnsi="Tahoma" w:cs="Tahoma"/>
                <w:sz w:val="9"/>
              </w:rPr>
            </w:pPr>
            <w:r w:rsidRPr="0025481A">
              <w:rPr>
                <w:rFonts w:ascii="Tahoma" w:hAnsi="Tahoma" w:cs="Tahoma"/>
                <w:sz w:val="9"/>
              </w:rPr>
              <w:t>SA</w:t>
            </w:r>
          </w:p>
        </w:tc>
        <w:tc>
          <w:tcPr>
            <w:tcW w:w="450" w:type="dxa"/>
            <w:vMerge w:val="restart"/>
            <w:tcBorders>
              <w:left w:val="single" w:sz="18" w:space="0" w:color="auto"/>
            </w:tcBorders>
            <w:vAlign w:val="center"/>
          </w:tcPr>
          <w:p w:rsidR="00B27742" w:rsidRPr="0025481A" w:rsidRDefault="00B27742">
            <w:pPr>
              <w:pStyle w:val="TableHeadingsRed"/>
              <w:rPr>
                <w:rFonts w:ascii="Tahoma" w:hAnsi="Tahoma" w:cs="Tahoma"/>
                <w:sz w:val="9"/>
              </w:rPr>
            </w:pPr>
            <w:r w:rsidRPr="0025481A">
              <w:rPr>
                <w:rFonts w:ascii="Tahoma" w:hAnsi="Tahoma" w:cs="Tahoma"/>
                <w:sz w:val="9"/>
              </w:rPr>
              <w:t>L</w:t>
            </w:r>
          </w:p>
        </w:tc>
        <w:tc>
          <w:tcPr>
            <w:tcW w:w="405" w:type="dxa"/>
            <w:vAlign w:val="center"/>
          </w:tcPr>
          <w:p w:rsidR="00B27742" w:rsidRPr="0025481A" w:rsidRDefault="00B27742">
            <w:pPr>
              <w:pStyle w:val="TableHeadingsGreen"/>
              <w:rPr>
                <w:rFonts w:ascii="Tahoma" w:hAnsi="Tahoma" w:cs="Tahoma"/>
                <w:sz w:val="9"/>
              </w:rPr>
            </w:pPr>
            <w:r w:rsidRPr="0025481A">
              <w:rPr>
                <w:rFonts w:ascii="Tahoma" w:hAnsi="Tahoma" w:cs="Tahoma"/>
                <w:sz w:val="9"/>
              </w:rPr>
              <w:t>L&amp;SA</w:t>
            </w:r>
          </w:p>
        </w:tc>
        <w:tc>
          <w:tcPr>
            <w:tcW w:w="441" w:type="dxa"/>
            <w:vMerge w:val="restart"/>
            <w:tcBorders>
              <w:right w:val="single" w:sz="18" w:space="0" w:color="auto"/>
            </w:tcBorders>
            <w:vAlign w:val="center"/>
          </w:tcPr>
          <w:p w:rsidR="00B27742" w:rsidRPr="0025481A" w:rsidRDefault="00B27742">
            <w:pPr>
              <w:pStyle w:val="TableHeadingsBlue"/>
              <w:rPr>
                <w:rFonts w:ascii="Tahoma" w:hAnsi="Tahoma" w:cs="Tahoma"/>
                <w:sz w:val="9"/>
              </w:rPr>
            </w:pPr>
            <w:r w:rsidRPr="0025481A">
              <w:rPr>
                <w:rFonts w:ascii="Tahoma" w:hAnsi="Tahoma" w:cs="Tahoma"/>
                <w:sz w:val="9"/>
              </w:rPr>
              <w:t>SA</w:t>
            </w:r>
          </w:p>
        </w:tc>
        <w:tc>
          <w:tcPr>
            <w:tcW w:w="531" w:type="dxa"/>
            <w:vMerge/>
            <w:tcBorders>
              <w:left w:val="single" w:sz="18" w:space="0" w:color="auto"/>
            </w:tcBorders>
          </w:tcPr>
          <w:p w:rsidR="00B27742" w:rsidRPr="0025481A" w:rsidRDefault="00B27742">
            <w:pPr>
              <w:rPr>
                <w:rFonts w:cs="Tahoma"/>
                <w:sz w:val="20"/>
              </w:rPr>
            </w:pPr>
          </w:p>
        </w:tc>
        <w:tc>
          <w:tcPr>
            <w:tcW w:w="423" w:type="dxa"/>
            <w:vMerge/>
            <w:tcBorders>
              <w:right w:val="single" w:sz="18" w:space="0" w:color="auto"/>
            </w:tcBorders>
          </w:tcPr>
          <w:p w:rsidR="00B27742" w:rsidRPr="0025481A" w:rsidRDefault="00B27742">
            <w:pPr>
              <w:rPr>
                <w:rFonts w:cs="Tahoma"/>
                <w:sz w:val="20"/>
              </w:rPr>
            </w:pPr>
          </w:p>
        </w:tc>
        <w:tc>
          <w:tcPr>
            <w:tcW w:w="450" w:type="dxa"/>
            <w:vMerge/>
            <w:tcBorders>
              <w:left w:val="single" w:sz="18" w:space="0" w:color="auto"/>
              <w:right w:val="single" w:sz="18" w:space="0" w:color="auto"/>
            </w:tcBorders>
          </w:tcPr>
          <w:p w:rsidR="00B27742" w:rsidRPr="0025481A" w:rsidRDefault="00B27742">
            <w:pPr>
              <w:rPr>
                <w:rFonts w:cs="Tahoma"/>
                <w:sz w:val="20"/>
              </w:rPr>
            </w:pPr>
          </w:p>
        </w:tc>
        <w:tc>
          <w:tcPr>
            <w:tcW w:w="675" w:type="dxa"/>
            <w:vMerge/>
          </w:tcPr>
          <w:p w:rsidR="00B27742" w:rsidRPr="0025481A" w:rsidRDefault="00B27742">
            <w:pPr>
              <w:rPr>
                <w:rFonts w:cs="Tahoma"/>
                <w:sz w:val="20"/>
              </w:rPr>
            </w:pPr>
          </w:p>
        </w:tc>
        <w:tc>
          <w:tcPr>
            <w:tcW w:w="315" w:type="dxa"/>
            <w:vMerge/>
          </w:tcPr>
          <w:p w:rsidR="00B27742" w:rsidRPr="0025481A" w:rsidRDefault="00B27742">
            <w:pPr>
              <w:rPr>
                <w:rFonts w:cs="Tahoma"/>
                <w:sz w:val="20"/>
              </w:rPr>
            </w:pPr>
          </w:p>
        </w:tc>
      </w:tr>
      <w:tr w:rsidR="00AF4B30" w:rsidRPr="0025481A" w:rsidTr="00007CDE">
        <w:trPr>
          <w:cantSplit/>
          <w:trHeight w:val="998"/>
          <w:tblHeader/>
        </w:trPr>
        <w:tc>
          <w:tcPr>
            <w:tcW w:w="2610" w:type="dxa"/>
            <w:vMerge/>
            <w:tcBorders>
              <w:left w:val="single" w:sz="4" w:space="0" w:color="FFFFFF"/>
              <w:bottom w:val="single" w:sz="4" w:space="0" w:color="auto"/>
            </w:tcBorders>
          </w:tcPr>
          <w:p w:rsidR="00B27742" w:rsidRPr="0025481A" w:rsidRDefault="00B27742">
            <w:pPr>
              <w:rPr>
                <w:rFonts w:cs="Tahoma"/>
                <w:sz w:val="20"/>
              </w:rPr>
            </w:pPr>
          </w:p>
        </w:tc>
        <w:tc>
          <w:tcPr>
            <w:tcW w:w="360" w:type="dxa"/>
            <w:vMerge/>
            <w:tcBorders>
              <w:bottom w:val="single" w:sz="4" w:space="0" w:color="auto"/>
            </w:tcBorders>
          </w:tcPr>
          <w:p w:rsidR="00B27742" w:rsidRPr="0025481A" w:rsidRDefault="00B27742">
            <w:pPr>
              <w:rPr>
                <w:rFonts w:cs="Tahoma"/>
                <w:b/>
                <w:sz w:val="20"/>
              </w:rPr>
            </w:pPr>
          </w:p>
        </w:tc>
        <w:tc>
          <w:tcPr>
            <w:tcW w:w="450" w:type="dxa"/>
            <w:vMerge/>
            <w:tcBorders>
              <w:bottom w:val="single" w:sz="4" w:space="0" w:color="auto"/>
            </w:tcBorders>
          </w:tcPr>
          <w:p w:rsidR="00B27742" w:rsidRPr="0025481A" w:rsidRDefault="00B27742">
            <w:pPr>
              <w:rPr>
                <w:rFonts w:cs="Tahoma"/>
                <w:sz w:val="20"/>
              </w:rPr>
            </w:pPr>
          </w:p>
        </w:tc>
        <w:tc>
          <w:tcPr>
            <w:tcW w:w="360" w:type="dxa"/>
            <w:vMerge/>
            <w:tcBorders>
              <w:bottom w:val="single" w:sz="4" w:space="0" w:color="auto"/>
              <w:right w:val="single" w:sz="18" w:space="0" w:color="auto"/>
            </w:tcBorders>
          </w:tcPr>
          <w:p w:rsidR="00B27742" w:rsidRPr="0025481A" w:rsidRDefault="00B27742">
            <w:pPr>
              <w:rPr>
                <w:rFonts w:cs="Tahoma"/>
                <w:sz w:val="20"/>
              </w:rPr>
            </w:pPr>
          </w:p>
        </w:tc>
        <w:tc>
          <w:tcPr>
            <w:tcW w:w="416" w:type="dxa"/>
            <w:vMerge/>
            <w:tcBorders>
              <w:left w:val="single" w:sz="18" w:space="0" w:color="auto"/>
              <w:bottom w:val="single" w:sz="4" w:space="0" w:color="auto"/>
            </w:tcBorders>
            <w:vAlign w:val="center"/>
          </w:tcPr>
          <w:p w:rsidR="00B27742" w:rsidRPr="0025481A" w:rsidRDefault="00B27742">
            <w:pPr>
              <w:jc w:val="center"/>
              <w:rPr>
                <w:rFonts w:cs="Tahoma"/>
                <w:sz w:val="20"/>
              </w:rPr>
            </w:pPr>
          </w:p>
        </w:tc>
        <w:tc>
          <w:tcPr>
            <w:tcW w:w="450" w:type="dxa"/>
            <w:tcBorders>
              <w:bottom w:val="single" w:sz="4" w:space="0" w:color="auto"/>
            </w:tcBorders>
            <w:vAlign w:val="center"/>
          </w:tcPr>
          <w:p w:rsidR="00B27742" w:rsidRPr="0025481A" w:rsidRDefault="00B27742">
            <w:pPr>
              <w:pStyle w:val="TableHeadingsGreen"/>
              <w:rPr>
                <w:rFonts w:ascii="Tahoma" w:hAnsi="Tahoma" w:cs="Tahoma"/>
                <w:sz w:val="9"/>
              </w:rPr>
            </w:pPr>
            <w:r w:rsidRPr="0025481A">
              <w:rPr>
                <w:rFonts w:ascii="Tahoma" w:hAnsi="Tahoma" w:cs="Tahoma"/>
                <w:sz w:val="9"/>
              </w:rPr>
              <w:t>3An</w:t>
            </w:r>
          </w:p>
        </w:tc>
        <w:tc>
          <w:tcPr>
            <w:tcW w:w="450" w:type="dxa"/>
            <w:tcBorders>
              <w:bottom w:val="single" w:sz="4" w:space="0" w:color="auto"/>
            </w:tcBorders>
            <w:vAlign w:val="center"/>
          </w:tcPr>
          <w:p w:rsidR="00B27742" w:rsidRPr="0025481A" w:rsidRDefault="00B27742">
            <w:pPr>
              <w:pStyle w:val="TableHeadingsGreen"/>
              <w:rPr>
                <w:rFonts w:ascii="Tahoma" w:hAnsi="Tahoma" w:cs="Tahoma"/>
                <w:sz w:val="9"/>
              </w:rPr>
            </w:pPr>
            <w:r w:rsidRPr="0025481A">
              <w:rPr>
                <w:rFonts w:ascii="Tahoma" w:hAnsi="Tahoma" w:cs="Tahoma"/>
                <w:sz w:val="9"/>
              </w:rPr>
              <w:t>2An</w:t>
            </w:r>
          </w:p>
        </w:tc>
        <w:tc>
          <w:tcPr>
            <w:tcW w:w="450" w:type="dxa"/>
            <w:tcBorders>
              <w:bottom w:val="single" w:sz="4" w:space="0" w:color="auto"/>
            </w:tcBorders>
            <w:vAlign w:val="center"/>
          </w:tcPr>
          <w:p w:rsidR="00B27742" w:rsidRPr="0025481A" w:rsidRDefault="00B27742">
            <w:pPr>
              <w:pStyle w:val="TableHeadingsGreen"/>
              <w:rPr>
                <w:rFonts w:ascii="Tahoma" w:hAnsi="Tahoma" w:cs="Tahoma"/>
                <w:sz w:val="9"/>
              </w:rPr>
            </w:pPr>
            <w:r w:rsidRPr="0025481A">
              <w:rPr>
                <w:rFonts w:ascii="Tahoma" w:hAnsi="Tahoma" w:cs="Tahoma"/>
                <w:sz w:val="9"/>
              </w:rPr>
              <w:t>1An</w:t>
            </w:r>
          </w:p>
        </w:tc>
        <w:tc>
          <w:tcPr>
            <w:tcW w:w="450" w:type="dxa"/>
            <w:tcBorders>
              <w:bottom w:val="single" w:sz="4" w:space="0" w:color="auto"/>
            </w:tcBorders>
            <w:vAlign w:val="center"/>
          </w:tcPr>
          <w:p w:rsidR="00B27742" w:rsidRPr="0025481A" w:rsidRDefault="00B27742">
            <w:pPr>
              <w:pStyle w:val="TableHeadingsBlue"/>
              <w:rPr>
                <w:rFonts w:ascii="Tahoma" w:hAnsi="Tahoma" w:cs="Tahoma"/>
                <w:sz w:val="9"/>
              </w:rPr>
            </w:pPr>
            <w:r w:rsidRPr="0025481A">
              <w:rPr>
                <w:rFonts w:ascii="Tahoma" w:hAnsi="Tahoma" w:cs="Tahoma"/>
                <w:sz w:val="9"/>
              </w:rPr>
              <w:t>3An</w:t>
            </w:r>
          </w:p>
        </w:tc>
        <w:tc>
          <w:tcPr>
            <w:tcW w:w="450" w:type="dxa"/>
            <w:tcBorders>
              <w:bottom w:val="single" w:sz="4" w:space="0" w:color="auto"/>
            </w:tcBorders>
            <w:vAlign w:val="center"/>
          </w:tcPr>
          <w:p w:rsidR="00B27742" w:rsidRPr="0025481A" w:rsidRDefault="00B27742">
            <w:pPr>
              <w:pStyle w:val="TableHeadingsBlue"/>
              <w:rPr>
                <w:rFonts w:ascii="Tahoma" w:hAnsi="Tahoma" w:cs="Tahoma"/>
                <w:sz w:val="9"/>
              </w:rPr>
            </w:pPr>
            <w:r w:rsidRPr="0025481A">
              <w:rPr>
                <w:rFonts w:ascii="Tahoma" w:hAnsi="Tahoma" w:cs="Tahoma"/>
                <w:sz w:val="9"/>
              </w:rPr>
              <w:t>2An</w:t>
            </w:r>
          </w:p>
        </w:tc>
        <w:tc>
          <w:tcPr>
            <w:tcW w:w="394" w:type="dxa"/>
            <w:tcBorders>
              <w:bottom w:val="single" w:sz="4" w:space="0" w:color="auto"/>
              <w:right w:val="single" w:sz="18" w:space="0" w:color="auto"/>
            </w:tcBorders>
            <w:vAlign w:val="center"/>
          </w:tcPr>
          <w:p w:rsidR="00B27742" w:rsidRPr="0025481A" w:rsidRDefault="00B27742">
            <w:pPr>
              <w:pStyle w:val="TableHeadingsBlue"/>
              <w:rPr>
                <w:rFonts w:ascii="Tahoma" w:hAnsi="Tahoma" w:cs="Tahoma"/>
                <w:sz w:val="9"/>
              </w:rPr>
            </w:pPr>
            <w:r w:rsidRPr="0025481A">
              <w:rPr>
                <w:rFonts w:ascii="Tahoma" w:hAnsi="Tahoma" w:cs="Tahoma"/>
                <w:sz w:val="9"/>
              </w:rPr>
              <w:t>1An</w:t>
            </w:r>
          </w:p>
        </w:tc>
        <w:tc>
          <w:tcPr>
            <w:tcW w:w="450" w:type="dxa"/>
            <w:vMerge/>
            <w:tcBorders>
              <w:left w:val="single" w:sz="18" w:space="0" w:color="auto"/>
              <w:bottom w:val="single" w:sz="4" w:space="0" w:color="auto"/>
            </w:tcBorders>
            <w:vAlign w:val="center"/>
          </w:tcPr>
          <w:p w:rsidR="00B27742" w:rsidRPr="0025481A" w:rsidRDefault="00B27742">
            <w:pPr>
              <w:jc w:val="center"/>
              <w:rPr>
                <w:rFonts w:cs="Tahoma"/>
                <w:sz w:val="20"/>
              </w:rPr>
            </w:pPr>
          </w:p>
        </w:tc>
        <w:tc>
          <w:tcPr>
            <w:tcW w:w="405" w:type="dxa"/>
            <w:tcBorders>
              <w:bottom w:val="single" w:sz="4" w:space="0" w:color="auto"/>
            </w:tcBorders>
            <w:vAlign w:val="center"/>
          </w:tcPr>
          <w:p w:rsidR="00B27742" w:rsidRPr="0025481A" w:rsidRDefault="00B27742">
            <w:pPr>
              <w:pStyle w:val="TableHeadingsGreen"/>
              <w:rPr>
                <w:rFonts w:ascii="Tahoma" w:hAnsi="Tahoma" w:cs="Tahoma"/>
                <w:sz w:val="9"/>
              </w:rPr>
            </w:pPr>
            <w:r w:rsidRPr="0025481A">
              <w:rPr>
                <w:rFonts w:ascii="Tahoma" w:hAnsi="Tahoma" w:cs="Tahoma"/>
                <w:sz w:val="9"/>
              </w:rPr>
              <w:t>P</w:t>
            </w:r>
          </w:p>
        </w:tc>
        <w:tc>
          <w:tcPr>
            <w:tcW w:w="441" w:type="dxa"/>
            <w:vMerge/>
            <w:tcBorders>
              <w:bottom w:val="single" w:sz="4" w:space="0" w:color="auto"/>
              <w:right w:val="single" w:sz="18" w:space="0" w:color="auto"/>
            </w:tcBorders>
            <w:vAlign w:val="center"/>
          </w:tcPr>
          <w:p w:rsidR="00B27742" w:rsidRPr="0025481A" w:rsidRDefault="00B27742">
            <w:pPr>
              <w:jc w:val="center"/>
              <w:rPr>
                <w:rFonts w:cs="Tahoma"/>
                <w:sz w:val="20"/>
              </w:rPr>
            </w:pPr>
          </w:p>
        </w:tc>
        <w:tc>
          <w:tcPr>
            <w:tcW w:w="531" w:type="dxa"/>
            <w:vMerge/>
            <w:tcBorders>
              <w:left w:val="single" w:sz="18" w:space="0" w:color="auto"/>
              <w:bottom w:val="single" w:sz="4" w:space="0" w:color="auto"/>
            </w:tcBorders>
          </w:tcPr>
          <w:p w:rsidR="00B27742" w:rsidRPr="0025481A" w:rsidRDefault="00B27742">
            <w:pPr>
              <w:rPr>
                <w:rFonts w:cs="Tahoma"/>
                <w:sz w:val="20"/>
              </w:rPr>
            </w:pPr>
          </w:p>
        </w:tc>
        <w:tc>
          <w:tcPr>
            <w:tcW w:w="423" w:type="dxa"/>
            <w:vMerge/>
            <w:tcBorders>
              <w:bottom w:val="single" w:sz="4" w:space="0" w:color="auto"/>
              <w:right w:val="single" w:sz="18" w:space="0" w:color="auto"/>
            </w:tcBorders>
          </w:tcPr>
          <w:p w:rsidR="00B27742" w:rsidRPr="0025481A"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25481A" w:rsidRDefault="00B27742">
            <w:pPr>
              <w:rPr>
                <w:rFonts w:cs="Tahoma"/>
                <w:sz w:val="20"/>
              </w:rPr>
            </w:pPr>
          </w:p>
        </w:tc>
        <w:tc>
          <w:tcPr>
            <w:tcW w:w="675" w:type="dxa"/>
            <w:vMerge/>
            <w:tcBorders>
              <w:bottom w:val="single" w:sz="4" w:space="0" w:color="auto"/>
            </w:tcBorders>
          </w:tcPr>
          <w:p w:rsidR="00B27742" w:rsidRPr="0025481A" w:rsidRDefault="00B27742">
            <w:pPr>
              <w:rPr>
                <w:rFonts w:cs="Tahoma"/>
                <w:sz w:val="20"/>
              </w:rPr>
            </w:pPr>
          </w:p>
        </w:tc>
        <w:tc>
          <w:tcPr>
            <w:tcW w:w="315" w:type="dxa"/>
            <w:vMerge/>
            <w:tcBorders>
              <w:bottom w:val="single" w:sz="4" w:space="0" w:color="auto"/>
            </w:tcBorders>
          </w:tcPr>
          <w:p w:rsidR="00B27742" w:rsidRPr="0025481A" w:rsidRDefault="00B27742">
            <w:pPr>
              <w:rPr>
                <w:rFonts w:cs="Tahoma"/>
                <w:sz w:val="20"/>
              </w:rPr>
            </w:pPr>
          </w:p>
        </w:tc>
      </w:tr>
      <w:tr w:rsidR="001A63C6" w:rsidRPr="0025481A" w:rsidTr="00007CDE">
        <w:trPr>
          <w:trHeight w:val="145"/>
        </w:trPr>
        <w:tc>
          <w:tcPr>
            <w:tcW w:w="2610" w:type="dxa"/>
            <w:tcBorders>
              <w:bottom w:val="single" w:sz="4" w:space="0" w:color="auto"/>
            </w:tcBorders>
            <w:shd w:val="clear" w:color="auto" w:fill="FABF8F"/>
          </w:tcPr>
          <w:p w:rsidR="001A63C6" w:rsidRPr="0025481A" w:rsidRDefault="001A63C6" w:rsidP="00F70479">
            <w:pPr>
              <w:pStyle w:val="ProductNames"/>
              <w:rPr>
                <w:rFonts w:ascii="Tahoma" w:hAnsi="Tahoma" w:cs="Tahoma"/>
                <w:sz w:val="14"/>
              </w:rPr>
            </w:pPr>
            <w:bookmarkStart w:id="120" w:name="_Toc360110455"/>
            <w:r w:rsidRPr="0025481A">
              <w:rPr>
                <w:rFonts w:ascii="Tahoma" w:hAnsi="Tahoma" w:cs="Tahoma"/>
                <w:sz w:val="14"/>
              </w:rPr>
              <w:t>Microsoft Desktop Optimization Pack para Software Assurance</w:t>
            </w:r>
            <w:bookmarkEnd w:id="120"/>
          </w:p>
        </w:tc>
        <w:tc>
          <w:tcPr>
            <w:tcW w:w="360" w:type="dxa"/>
            <w:tcBorders>
              <w:bottom w:val="single" w:sz="4" w:space="0" w:color="auto"/>
            </w:tcBorders>
            <w:shd w:val="clear" w:color="auto" w:fill="FABF8F"/>
            <w:vAlign w:val="center"/>
          </w:tcPr>
          <w:p w:rsidR="001A63C6" w:rsidRPr="00BF6E82" w:rsidRDefault="00D53B94" w:rsidP="009D43FB">
            <w:pPr>
              <w:pStyle w:val="TableText"/>
              <w:widowControl w:val="0"/>
              <w:rPr>
                <w:rFonts w:cs="Tahoma"/>
                <w:b/>
                <w:color w:val="0000FF"/>
                <w:sz w:val="13"/>
                <w:szCs w:val="13"/>
                <w:u w:val="single"/>
              </w:rPr>
            </w:pPr>
            <w:hyperlink w:anchor="_24_Microsoft_Desktop" w:history="1">
              <w:r w:rsidR="0041543E" w:rsidRPr="00BF6E82">
                <w:rPr>
                  <w:rStyle w:val="Hyperlink"/>
                  <w:rFonts w:cs="Tahoma"/>
                  <w:b/>
                  <w:sz w:val="13"/>
                  <w:szCs w:val="13"/>
                </w:rPr>
                <w:t>24</w:t>
              </w:r>
            </w:hyperlink>
          </w:p>
        </w:tc>
        <w:tc>
          <w:tcPr>
            <w:tcW w:w="450" w:type="dxa"/>
            <w:tcBorders>
              <w:bottom w:val="single" w:sz="4" w:space="0" w:color="auto"/>
            </w:tcBorders>
            <w:shd w:val="clear" w:color="auto" w:fill="FABF8F"/>
            <w:vAlign w:val="center"/>
          </w:tcPr>
          <w:p w:rsidR="001A63C6" w:rsidRPr="0025481A" w:rsidRDefault="004D199A" w:rsidP="004D199A">
            <w:pPr>
              <w:pStyle w:val="TableText"/>
              <w:rPr>
                <w:rFonts w:ascii="Tahoma" w:hAnsi="Tahoma" w:cs="Tahoma"/>
                <w:sz w:val="13"/>
              </w:rPr>
            </w:pPr>
            <w:r w:rsidRPr="0025481A">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25481A"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9A015E">
            <w:pPr>
              <w:pStyle w:val="TableText"/>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pPr>
              <w:pStyle w:val="TableText"/>
              <w:rPr>
                <w:rFonts w:ascii="Tahoma" w:hAnsi="Tahoma" w:cs="Tahoma"/>
                <w:sz w:val="13"/>
              </w:rPr>
            </w:pPr>
          </w:p>
        </w:tc>
        <w:tc>
          <w:tcPr>
            <w:tcW w:w="405" w:type="dxa"/>
            <w:tcBorders>
              <w:bottom w:val="single" w:sz="4" w:space="0" w:color="auto"/>
            </w:tcBorders>
            <w:shd w:val="clear" w:color="auto" w:fill="FABF8F"/>
            <w:vAlign w:val="center"/>
          </w:tcPr>
          <w:p w:rsidR="001A63C6" w:rsidRPr="0025481A" w:rsidRDefault="001A63C6">
            <w:pPr>
              <w:pStyle w:val="TableText"/>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1A63C6" w:rsidRPr="0025481A" w:rsidRDefault="001A63C6">
            <w:pPr>
              <w:pStyle w:val="TableText"/>
              <w:rPr>
                <w:rFonts w:ascii="Tahoma" w:hAnsi="Tahoma" w:cs="Tahoma"/>
                <w:sz w:val="13"/>
              </w:rPr>
            </w:pPr>
          </w:p>
        </w:tc>
        <w:tc>
          <w:tcPr>
            <w:tcW w:w="531" w:type="dxa"/>
            <w:tcBorders>
              <w:left w:val="single" w:sz="18" w:space="0" w:color="auto"/>
              <w:bottom w:val="single" w:sz="4" w:space="0" w:color="auto"/>
            </w:tcBorders>
            <w:shd w:val="clear" w:color="auto" w:fill="FABF8F"/>
            <w:vAlign w:val="center"/>
          </w:tcPr>
          <w:p w:rsidR="001A63C6" w:rsidRPr="0025481A" w:rsidRDefault="004D199A" w:rsidP="004479EA">
            <w:pPr>
              <w:pStyle w:val="TableText"/>
              <w:rPr>
                <w:rFonts w:ascii="Tahoma" w:hAnsi="Tahoma" w:cs="Tahoma"/>
                <w:sz w:val="13"/>
              </w:rPr>
            </w:pPr>
            <w:r w:rsidRPr="0025481A">
              <w:rPr>
                <w:rFonts w:ascii="Tahoma" w:hAnsi="Tahoma" w:cs="Tahoma"/>
                <w:sz w:val="13"/>
              </w:rPr>
              <w:t>1,</w:t>
            </w:r>
            <w:r w:rsidR="00C32E1D">
              <w:rPr>
                <w:rFonts w:ascii="Tahoma" w:hAnsi="Tahoma" w:cs="Tahoma"/>
                <w:sz w:val="13"/>
              </w:rPr>
              <w:t xml:space="preserve"> </w:t>
            </w:r>
            <w:r w:rsidRPr="0025481A">
              <w:rPr>
                <w:rFonts w:ascii="Tahoma" w:hAnsi="Tahoma" w:cs="Tahoma"/>
                <w:sz w:val="13"/>
              </w:rPr>
              <w:t>E</w:t>
            </w:r>
          </w:p>
        </w:tc>
        <w:tc>
          <w:tcPr>
            <w:tcW w:w="423" w:type="dxa"/>
            <w:tcBorders>
              <w:bottom w:val="single" w:sz="4" w:space="0" w:color="auto"/>
              <w:right w:val="single" w:sz="18" w:space="0" w:color="auto"/>
            </w:tcBorders>
            <w:shd w:val="clear" w:color="auto" w:fill="FABF8F"/>
            <w:vAlign w:val="center"/>
          </w:tcPr>
          <w:p w:rsidR="001A63C6" w:rsidRPr="0025481A" w:rsidRDefault="004D199A" w:rsidP="008925CF">
            <w:pPr>
              <w:pStyle w:val="TableText"/>
              <w:rPr>
                <w:rFonts w:ascii="Tahoma" w:hAnsi="Tahoma" w:cs="Tahoma"/>
                <w:sz w:val="13"/>
              </w:rPr>
            </w:pPr>
            <w:r w:rsidRPr="0025481A">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4D199A">
            <w:pPr>
              <w:pStyle w:val="TableText"/>
              <w:rPr>
                <w:rFonts w:ascii="Tahoma" w:hAnsi="Tahoma" w:cs="Tahoma"/>
                <w:sz w:val="13"/>
              </w:rPr>
            </w:pPr>
            <w:r w:rsidRPr="0025481A">
              <w:rPr>
                <w:rFonts w:ascii="Tahoma" w:hAnsi="Tahoma" w:cs="Tahoma"/>
                <w:sz w:val="13"/>
              </w:rPr>
              <w:t>P</w:t>
            </w:r>
          </w:p>
        </w:tc>
        <w:tc>
          <w:tcPr>
            <w:tcW w:w="675" w:type="dxa"/>
            <w:tcBorders>
              <w:bottom w:val="single" w:sz="4" w:space="0" w:color="auto"/>
            </w:tcBorders>
            <w:shd w:val="clear" w:color="auto" w:fill="FABF8F"/>
            <w:vAlign w:val="center"/>
          </w:tcPr>
          <w:p w:rsidR="001A63C6" w:rsidRPr="0025481A" w:rsidRDefault="009A015E" w:rsidP="009A015E">
            <w:pPr>
              <w:pStyle w:val="TableText"/>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315" w:type="dxa"/>
            <w:tcBorders>
              <w:bottom w:val="single" w:sz="4" w:space="0" w:color="auto"/>
            </w:tcBorders>
            <w:shd w:val="clear" w:color="auto" w:fill="FABF8F"/>
            <w:vAlign w:val="center"/>
          </w:tcPr>
          <w:p w:rsidR="001A63C6" w:rsidRPr="0025481A" w:rsidRDefault="001A63C6">
            <w:pPr>
              <w:pStyle w:val="TableText"/>
              <w:rPr>
                <w:rFonts w:ascii="Tahoma" w:hAnsi="Tahoma" w:cs="Tahoma"/>
                <w:sz w:val="13"/>
              </w:rPr>
            </w:pPr>
          </w:p>
        </w:tc>
      </w:tr>
      <w:tr w:rsidR="002854D4" w:rsidRPr="0025481A" w:rsidTr="00007CDE">
        <w:trPr>
          <w:trHeight w:val="145"/>
        </w:trPr>
        <w:tc>
          <w:tcPr>
            <w:tcW w:w="2610" w:type="dxa"/>
            <w:tcBorders>
              <w:bottom w:val="single" w:sz="4" w:space="0" w:color="auto"/>
            </w:tcBorders>
            <w:shd w:val="clear" w:color="auto" w:fill="auto"/>
          </w:tcPr>
          <w:p w:rsidR="002854D4" w:rsidRPr="00441D8C" w:rsidRDefault="002854D4" w:rsidP="00F70479">
            <w:pPr>
              <w:pStyle w:val="ProductNames"/>
              <w:rPr>
                <w:rFonts w:ascii="Tahoma" w:hAnsi="Tahoma" w:cs="Tahoma"/>
                <w:sz w:val="14"/>
                <w:lang w:val="pt-BR"/>
              </w:rPr>
            </w:pPr>
            <w:bookmarkStart w:id="121" w:name="_Toc336337897"/>
            <w:bookmarkStart w:id="122" w:name="_Toc360110456"/>
            <w:r w:rsidRPr="00441D8C">
              <w:rPr>
                <w:rFonts w:ascii="Tahoma" w:hAnsi="Tahoma" w:cs="Tahoma"/>
                <w:sz w:val="14"/>
                <w:lang w:val="pt-BR"/>
              </w:rPr>
              <w:t>Licença de Assinatura do Windows Companion</w:t>
            </w:r>
            <w:bookmarkEnd w:id="121"/>
            <w:bookmarkEnd w:id="122"/>
          </w:p>
        </w:tc>
        <w:tc>
          <w:tcPr>
            <w:tcW w:w="360" w:type="dxa"/>
            <w:tcBorders>
              <w:bottom w:val="single" w:sz="4" w:space="0" w:color="auto"/>
            </w:tcBorders>
            <w:shd w:val="clear" w:color="auto" w:fill="auto"/>
            <w:vAlign w:val="center"/>
          </w:tcPr>
          <w:p w:rsidR="002854D4" w:rsidRPr="00BF6E82" w:rsidRDefault="00D53B94" w:rsidP="006D5161">
            <w:pPr>
              <w:pStyle w:val="TableText"/>
              <w:widowControl w:val="0"/>
              <w:rPr>
                <w:rFonts w:cs="Tahoma"/>
                <w:b/>
                <w:color w:val="0000FF"/>
                <w:sz w:val="13"/>
                <w:szCs w:val="13"/>
                <w:u w:val="single"/>
              </w:rPr>
            </w:pPr>
            <w:hyperlink w:anchor="_28_Licença_de" w:history="1">
              <w:r w:rsidR="0041543E" w:rsidRPr="00BF6E82">
                <w:rPr>
                  <w:rStyle w:val="Hyperlink"/>
                  <w:rFonts w:cs="Tahoma"/>
                  <w:b/>
                  <w:sz w:val="13"/>
                  <w:szCs w:val="13"/>
                </w:rPr>
                <w:t>28</w:t>
              </w:r>
            </w:hyperlink>
            <w:hyperlink w:anchor="_25_Windows®_Companion" w:history="1"/>
          </w:p>
        </w:tc>
        <w:tc>
          <w:tcPr>
            <w:tcW w:w="450" w:type="dxa"/>
            <w:tcBorders>
              <w:bottom w:val="single" w:sz="4" w:space="0" w:color="auto"/>
            </w:tcBorders>
            <w:shd w:val="clear" w:color="auto" w:fill="auto"/>
            <w:vAlign w:val="center"/>
          </w:tcPr>
          <w:p w:rsidR="002854D4" w:rsidRPr="0025481A" w:rsidRDefault="002854D4" w:rsidP="004D199A">
            <w:pPr>
              <w:pStyle w:val="TableText"/>
              <w:rPr>
                <w:rFonts w:ascii="Tahoma" w:hAnsi="Tahoma" w:cs="Tahoma"/>
                <w:sz w:val="13"/>
              </w:rPr>
            </w:pPr>
            <w:r w:rsidRPr="0025481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25481A"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25481A" w:rsidRDefault="002854D4">
            <w:pPr>
              <w:pStyle w:val="TableText"/>
              <w:rPr>
                <w:rFonts w:ascii="Tahoma" w:hAnsi="Tahoma" w:cs="Tahoma"/>
                <w:sz w:val="13"/>
              </w:rPr>
            </w:pPr>
            <w:r w:rsidRPr="0025481A">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25481A" w:rsidRDefault="002854D4">
            <w:pPr>
              <w:pStyle w:val="TableText"/>
              <w:rPr>
                <w:rFonts w:ascii="Tahoma" w:hAnsi="Tahoma" w:cs="Tahoma"/>
                <w:sz w:val="13"/>
              </w:rPr>
            </w:pPr>
          </w:p>
        </w:tc>
        <w:tc>
          <w:tcPr>
            <w:tcW w:w="405" w:type="dxa"/>
            <w:tcBorders>
              <w:bottom w:val="single" w:sz="4" w:space="0" w:color="auto"/>
            </w:tcBorders>
            <w:shd w:val="clear" w:color="auto" w:fill="auto"/>
            <w:vAlign w:val="center"/>
          </w:tcPr>
          <w:p w:rsidR="002854D4" w:rsidRPr="0025481A" w:rsidRDefault="002854D4">
            <w:pPr>
              <w:pStyle w:val="TableText"/>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2854D4" w:rsidRPr="0025481A" w:rsidRDefault="002854D4">
            <w:pPr>
              <w:pStyle w:val="TableText"/>
              <w:rPr>
                <w:rFonts w:ascii="Tahoma" w:hAnsi="Tahoma" w:cs="Tahoma"/>
                <w:sz w:val="13"/>
              </w:rPr>
            </w:pPr>
          </w:p>
        </w:tc>
        <w:tc>
          <w:tcPr>
            <w:tcW w:w="531" w:type="dxa"/>
            <w:tcBorders>
              <w:left w:val="single" w:sz="18" w:space="0" w:color="auto"/>
              <w:bottom w:val="single" w:sz="4" w:space="0" w:color="auto"/>
            </w:tcBorders>
            <w:shd w:val="clear" w:color="auto" w:fill="auto"/>
            <w:vAlign w:val="center"/>
          </w:tcPr>
          <w:p w:rsidR="002854D4" w:rsidRPr="0025481A" w:rsidRDefault="002854D4" w:rsidP="004479EA">
            <w:pPr>
              <w:pStyle w:val="TableText"/>
              <w:rPr>
                <w:rFonts w:ascii="Tahoma" w:hAnsi="Tahoma" w:cs="Tahoma"/>
                <w:sz w:val="13"/>
              </w:rPr>
            </w:pPr>
            <w:r w:rsidRPr="0025481A">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rsidR="002854D4" w:rsidRPr="0025481A" w:rsidRDefault="002854D4" w:rsidP="008925CF">
            <w:pPr>
              <w:pStyle w:val="TableText"/>
              <w:rPr>
                <w:rFonts w:ascii="Tahoma" w:hAnsi="Tahoma" w:cs="Tahoma"/>
                <w:sz w:val="13"/>
              </w:rPr>
            </w:pPr>
            <w:r w:rsidRPr="0025481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25481A" w:rsidRDefault="002854D4">
            <w:pPr>
              <w:pStyle w:val="TableText"/>
              <w:rPr>
                <w:rFonts w:ascii="Tahoma" w:hAnsi="Tahoma" w:cs="Tahoma"/>
                <w:sz w:val="13"/>
              </w:rPr>
            </w:pPr>
          </w:p>
        </w:tc>
        <w:tc>
          <w:tcPr>
            <w:tcW w:w="675" w:type="dxa"/>
            <w:tcBorders>
              <w:bottom w:val="single" w:sz="4" w:space="0" w:color="auto"/>
            </w:tcBorders>
            <w:shd w:val="clear" w:color="auto" w:fill="auto"/>
          </w:tcPr>
          <w:p w:rsidR="002854D4" w:rsidRPr="0025481A" w:rsidRDefault="002854D4">
            <w:pPr>
              <w:pStyle w:val="TableText"/>
              <w:rPr>
                <w:rFonts w:ascii="Tahoma" w:hAnsi="Tahoma" w:cs="Tahoma"/>
                <w:sz w:val="13"/>
              </w:rPr>
            </w:pPr>
            <w:r w:rsidRPr="0025481A">
              <w:rPr>
                <w:rFonts w:ascii="Tahoma" w:hAnsi="Tahoma" w:cs="Tahoma"/>
                <w:sz w:val="13"/>
              </w:rPr>
              <w:t>A, (somente EES)</w:t>
            </w:r>
          </w:p>
        </w:tc>
        <w:tc>
          <w:tcPr>
            <w:tcW w:w="315" w:type="dxa"/>
            <w:tcBorders>
              <w:bottom w:val="single" w:sz="4" w:space="0" w:color="auto"/>
            </w:tcBorders>
            <w:shd w:val="clear" w:color="auto" w:fill="auto"/>
            <w:vAlign w:val="center"/>
          </w:tcPr>
          <w:p w:rsidR="002854D4" w:rsidRPr="0025481A" w:rsidRDefault="002854D4">
            <w:pPr>
              <w:pStyle w:val="TableText"/>
              <w:rPr>
                <w:rFonts w:ascii="Tahoma" w:hAnsi="Tahoma" w:cs="Tahoma"/>
                <w:sz w:val="13"/>
              </w:rPr>
            </w:pPr>
          </w:p>
        </w:tc>
      </w:tr>
      <w:tr w:rsidR="00365DF7" w:rsidRPr="0025481A" w:rsidTr="00007CDE">
        <w:trPr>
          <w:trHeight w:val="145"/>
        </w:trPr>
        <w:tc>
          <w:tcPr>
            <w:tcW w:w="2610" w:type="dxa"/>
            <w:tcBorders>
              <w:bottom w:val="single" w:sz="4" w:space="0" w:color="auto"/>
            </w:tcBorders>
            <w:shd w:val="clear" w:color="auto" w:fill="FABF8F"/>
          </w:tcPr>
          <w:p w:rsidR="00365DF7" w:rsidRPr="0025481A" w:rsidRDefault="00365DF7" w:rsidP="00F70479">
            <w:pPr>
              <w:pStyle w:val="ProductNames"/>
              <w:rPr>
                <w:rFonts w:ascii="Tahoma" w:hAnsi="Tahoma" w:cs="Tahoma"/>
                <w:sz w:val="14"/>
              </w:rPr>
            </w:pPr>
            <w:bookmarkStart w:id="123" w:name="_Toc360110457"/>
            <w:r w:rsidRPr="0025481A">
              <w:rPr>
                <w:rFonts w:ascii="Tahoma" w:hAnsi="Tahoma" w:cs="Tahoma"/>
                <w:sz w:val="14"/>
              </w:rPr>
              <w:t>Windows</w:t>
            </w:r>
            <w:r w:rsidR="00E47ADA" w:rsidRPr="0025481A">
              <w:rPr>
                <w:rFonts w:ascii="Tahoma" w:hAnsi="Tahoma" w:cs="Tahoma"/>
                <w:sz w:val="14"/>
                <w:vertAlign w:val="superscript"/>
              </w:rPr>
              <w:t>®</w:t>
            </w:r>
            <w:r w:rsidRPr="0025481A">
              <w:rPr>
                <w:rFonts w:ascii="Tahoma" w:hAnsi="Tahoma" w:cs="Tahoma"/>
                <w:sz w:val="14"/>
              </w:rPr>
              <w:t xml:space="preserve"> Embedded 8 Industry Pro</w:t>
            </w:r>
            <w:bookmarkEnd w:id="123"/>
          </w:p>
        </w:tc>
        <w:tc>
          <w:tcPr>
            <w:tcW w:w="360" w:type="dxa"/>
            <w:tcBorders>
              <w:bottom w:val="single" w:sz="4" w:space="0" w:color="auto"/>
            </w:tcBorders>
            <w:shd w:val="clear" w:color="auto" w:fill="FABF8F"/>
            <w:vAlign w:val="center"/>
          </w:tcPr>
          <w:p w:rsidR="00365DF7" w:rsidRPr="00BF6E82" w:rsidRDefault="00D53B94" w:rsidP="003D5C46">
            <w:pPr>
              <w:pStyle w:val="TableText"/>
              <w:widowControl w:val="0"/>
              <w:rPr>
                <w:rFonts w:cs="Tahoma"/>
                <w:b/>
                <w:sz w:val="13"/>
                <w:szCs w:val="13"/>
              </w:rPr>
            </w:pPr>
            <w:hyperlink w:anchor="_27_Atualização_para" w:history="1">
              <w:r w:rsidR="0041543E" w:rsidRPr="00BF6E82">
                <w:rPr>
                  <w:rStyle w:val="Hyperlink"/>
                  <w:rFonts w:cs="Tahoma"/>
                  <w:b/>
                  <w:sz w:val="13"/>
                  <w:szCs w:val="13"/>
                </w:rPr>
                <w:t>27</w:t>
              </w:r>
            </w:hyperlink>
          </w:p>
        </w:tc>
        <w:tc>
          <w:tcPr>
            <w:tcW w:w="450" w:type="dxa"/>
            <w:tcBorders>
              <w:bottom w:val="single" w:sz="4" w:space="0" w:color="auto"/>
            </w:tcBorders>
            <w:shd w:val="clear" w:color="auto" w:fill="FABF8F"/>
            <w:vAlign w:val="center"/>
          </w:tcPr>
          <w:p w:rsidR="00365DF7" w:rsidRPr="0025481A" w:rsidRDefault="00365DF7" w:rsidP="004D199A">
            <w:pPr>
              <w:pStyle w:val="TableText"/>
              <w:rPr>
                <w:rFonts w:ascii="Tahoma" w:hAnsi="Tahoma" w:cs="Tahoma"/>
                <w:sz w:val="13"/>
              </w:rPr>
            </w:pPr>
            <w:r w:rsidRPr="0025481A">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25481A"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2</w:t>
            </w:r>
          </w:p>
        </w:tc>
        <w:tc>
          <w:tcPr>
            <w:tcW w:w="405" w:type="dxa"/>
            <w:tcBorders>
              <w:bottom w:val="single" w:sz="4"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4</w:t>
            </w:r>
          </w:p>
        </w:tc>
        <w:tc>
          <w:tcPr>
            <w:tcW w:w="441" w:type="dxa"/>
            <w:tcBorders>
              <w:bottom w:val="single" w:sz="4" w:space="0" w:color="auto"/>
              <w:right w:val="single" w:sz="18"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2</w:t>
            </w:r>
          </w:p>
        </w:tc>
        <w:tc>
          <w:tcPr>
            <w:tcW w:w="531" w:type="dxa"/>
            <w:tcBorders>
              <w:left w:val="single" w:sz="18" w:space="0" w:color="auto"/>
              <w:bottom w:val="single" w:sz="4" w:space="0" w:color="auto"/>
            </w:tcBorders>
            <w:shd w:val="clear" w:color="auto" w:fill="FABF8F"/>
            <w:vAlign w:val="center"/>
          </w:tcPr>
          <w:p w:rsidR="00365DF7" w:rsidRPr="0025481A" w:rsidRDefault="00365DF7" w:rsidP="004479EA">
            <w:pPr>
              <w:pStyle w:val="TableText"/>
              <w:rPr>
                <w:rFonts w:ascii="Tahoma" w:hAnsi="Tahoma" w:cs="Tahoma"/>
                <w:sz w:val="13"/>
              </w:rPr>
            </w:pPr>
            <w:r w:rsidRPr="0025481A">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rsidR="00365DF7" w:rsidRPr="0025481A" w:rsidRDefault="00365DF7" w:rsidP="008925CF">
            <w:pPr>
              <w:pStyle w:val="TableText"/>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25481A" w:rsidRDefault="00365DF7">
            <w:pPr>
              <w:pStyle w:val="TableText"/>
              <w:rPr>
                <w:rFonts w:ascii="Tahoma" w:hAnsi="Tahoma" w:cs="Tahoma"/>
                <w:sz w:val="13"/>
              </w:rPr>
            </w:pPr>
            <w:r w:rsidRPr="0025481A">
              <w:rPr>
                <w:rFonts w:ascii="Tahoma" w:hAnsi="Tahoma" w:cs="Tahoma"/>
                <w:sz w:val="13"/>
              </w:rPr>
              <w:t>P</w:t>
            </w:r>
          </w:p>
        </w:tc>
        <w:tc>
          <w:tcPr>
            <w:tcW w:w="675" w:type="dxa"/>
            <w:tcBorders>
              <w:bottom w:val="single" w:sz="4" w:space="0" w:color="auto"/>
            </w:tcBorders>
            <w:shd w:val="clear" w:color="auto" w:fill="FABF8F"/>
          </w:tcPr>
          <w:p w:rsidR="00365DF7" w:rsidRPr="0025481A" w:rsidRDefault="00365DF7">
            <w:pPr>
              <w:pStyle w:val="TableText"/>
              <w:rPr>
                <w:rFonts w:ascii="Tahoma" w:hAnsi="Tahoma" w:cs="Tahoma"/>
                <w:sz w:val="13"/>
              </w:rPr>
            </w:pPr>
          </w:p>
        </w:tc>
        <w:tc>
          <w:tcPr>
            <w:tcW w:w="315" w:type="dxa"/>
            <w:tcBorders>
              <w:bottom w:val="single" w:sz="4" w:space="0" w:color="auto"/>
            </w:tcBorders>
            <w:shd w:val="clear" w:color="auto" w:fill="FABF8F"/>
            <w:vAlign w:val="center"/>
          </w:tcPr>
          <w:p w:rsidR="00365DF7" w:rsidRPr="0025481A" w:rsidRDefault="00365DF7">
            <w:pPr>
              <w:pStyle w:val="TableText"/>
              <w:rPr>
                <w:rFonts w:ascii="Tahoma" w:hAnsi="Tahoma" w:cs="Tahoma"/>
                <w:sz w:val="13"/>
              </w:rPr>
            </w:pPr>
          </w:p>
        </w:tc>
      </w:tr>
      <w:tr w:rsidR="00365DF7" w:rsidRPr="0025481A" w:rsidTr="00007CDE">
        <w:trPr>
          <w:trHeight w:val="145"/>
        </w:trPr>
        <w:tc>
          <w:tcPr>
            <w:tcW w:w="2610" w:type="dxa"/>
            <w:tcBorders>
              <w:bottom w:val="single" w:sz="4" w:space="0" w:color="auto"/>
            </w:tcBorders>
            <w:shd w:val="clear" w:color="auto" w:fill="auto"/>
          </w:tcPr>
          <w:p w:rsidR="00365DF7" w:rsidRPr="0025481A" w:rsidRDefault="003234A7" w:rsidP="00F70479">
            <w:pPr>
              <w:pStyle w:val="ProductNames"/>
              <w:rPr>
                <w:rFonts w:ascii="Tahoma" w:hAnsi="Tahoma" w:cs="Tahoma"/>
                <w:sz w:val="14"/>
              </w:rPr>
            </w:pPr>
            <w:bookmarkStart w:id="124" w:name="_Toc360110458"/>
            <w:r w:rsidRPr="0025481A">
              <w:rPr>
                <w:rFonts w:ascii="Tahoma" w:hAnsi="Tahoma" w:cs="Tahoma"/>
                <w:sz w:val="14"/>
              </w:rPr>
              <w:t>Windows</w:t>
            </w:r>
            <w:r w:rsidR="00E47ADA" w:rsidRPr="0025481A">
              <w:rPr>
                <w:rFonts w:ascii="Tahoma" w:hAnsi="Tahoma" w:cs="Tahoma"/>
                <w:sz w:val="14"/>
                <w:vertAlign w:val="superscript"/>
              </w:rPr>
              <w:t>®</w:t>
            </w:r>
            <w:r w:rsidRPr="0025481A">
              <w:rPr>
                <w:rFonts w:ascii="Tahoma" w:hAnsi="Tahoma" w:cs="Tahoma"/>
                <w:sz w:val="14"/>
              </w:rPr>
              <w:t xml:space="preserve"> Embedded 8 Industry Pro Sideloading</w:t>
            </w:r>
            <w:bookmarkEnd w:id="124"/>
          </w:p>
        </w:tc>
        <w:tc>
          <w:tcPr>
            <w:tcW w:w="360" w:type="dxa"/>
            <w:tcBorders>
              <w:bottom w:val="single" w:sz="4" w:space="0" w:color="auto"/>
            </w:tcBorders>
            <w:shd w:val="clear" w:color="auto" w:fill="auto"/>
            <w:vAlign w:val="center"/>
          </w:tcPr>
          <w:p w:rsidR="00365DF7" w:rsidRPr="00BF6E82" w:rsidRDefault="00D53B94" w:rsidP="003D5C46">
            <w:pPr>
              <w:pStyle w:val="TableText"/>
              <w:widowControl w:val="0"/>
              <w:rPr>
                <w:rFonts w:cs="Tahoma"/>
                <w:b/>
                <w:sz w:val="13"/>
                <w:szCs w:val="13"/>
              </w:rPr>
            </w:pPr>
            <w:hyperlink w:anchor="_26_Windows_Embedded" w:history="1">
              <w:r w:rsidR="0041543E" w:rsidRPr="00BF6E82">
                <w:rPr>
                  <w:rStyle w:val="Hyperlink"/>
                  <w:rFonts w:cs="Tahoma"/>
                  <w:b/>
                  <w:sz w:val="13"/>
                  <w:szCs w:val="13"/>
                </w:rPr>
                <w:t>26</w:t>
              </w:r>
            </w:hyperlink>
          </w:p>
        </w:tc>
        <w:tc>
          <w:tcPr>
            <w:tcW w:w="450" w:type="dxa"/>
            <w:tcBorders>
              <w:bottom w:val="single" w:sz="4" w:space="0" w:color="auto"/>
            </w:tcBorders>
            <w:shd w:val="clear" w:color="auto" w:fill="auto"/>
            <w:vAlign w:val="center"/>
          </w:tcPr>
          <w:p w:rsidR="00365DF7" w:rsidRPr="0025481A" w:rsidRDefault="00365DF7" w:rsidP="004D199A">
            <w:pPr>
              <w:pStyle w:val="TableText"/>
              <w:rPr>
                <w:rFonts w:ascii="Tahoma" w:hAnsi="Tahoma" w:cs="Tahoma"/>
                <w:sz w:val="13"/>
              </w:rPr>
            </w:pPr>
            <w:r w:rsidRPr="0025481A">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25481A"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25481A" w:rsidRDefault="00365DF7">
            <w:pPr>
              <w:pStyle w:val="TableText"/>
              <w:rPr>
                <w:rFonts w:ascii="Tahoma" w:hAnsi="Tahoma" w:cs="Tahoma"/>
                <w:sz w:val="13"/>
              </w:rPr>
            </w:pPr>
            <w:r w:rsidRPr="0025481A">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25481A"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5481A"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5481A"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5481A"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25481A"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25481A"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25481A" w:rsidRDefault="00365DF7">
            <w:pPr>
              <w:pStyle w:val="TableText"/>
              <w:rPr>
                <w:rFonts w:ascii="Tahoma" w:hAnsi="Tahoma" w:cs="Tahoma"/>
                <w:sz w:val="13"/>
              </w:rPr>
            </w:pPr>
            <w:r w:rsidRPr="0025481A">
              <w:rPr>
                <w:rFonts w:ascii="Tahoma" w:hAnsi="Tahoma" w:cs="Tahoma"/>
                <w:sz w:val="13"/>
              </w:rPr>
              <w:t>2</w:t>
            </w:r>
          </w:p>
        </w:tc>
        <w:tc>
          <w:tcPr>
            <w:tcW w:w="405" w:type="dxa"/>
            <w:tcBorders>
              <w:bottom w:val="single" w:sz="4" w:space="0" w:color="auto"/>
            </w:tcBorders>
            <w:shd w:val="clear" w:color="auto" w:fill="auto"/>
            <w:vAlign w:val="center"/>
          </w:tcPr>
          <w:p w:rsidR="00365DF7" w:rsidRPr="0025481A" w:rsidRDefault="00365DF7">
            <w:pPr>
              <w:pStyle w:val="TableText"/>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365DF7" w:rsidRPr="0025481A" w:rsidRDefault="00365DF7">
            <w:pPr>
              <w:pStyle w:val="TableText"/>
              <w:rPr>
                <w:rFonts w:ascii="Tahoma" w:hAnsi="Tahoma" w:cs="Tahoma"/>
                <w:sz w:val="13"/>
              </w:rPr>
            </w:pPr>
          </w:p>
        </w:tc>
        <w:tc>
          <w:tcPr>
            <w:tcW w:w="531" w:type="dxa"/>
            <w:tcBorders>
              <w:left w:val="single" w:sz="18" w:space="0" w:color="auto"/>
              <w:bottom w:val="single" w:sz="4" w:space="0" w:color="auto"/>
            </w:tcBorders>
            <w:shd w:val="clear" w:color="auto" w:fill="auto"/>
            <w:vAlign w:val="center"/>
          </w:tcPr>
          <w:p w:rsidR="00365DF7" w:rsidRPr="0025481A" w:rsidRDefault="00365DF7" w:rsidP="004479EA">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rsidR="00365DF7" w:rsidRPr="0025481A"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25481A" w:rsidRDefault="00365DF7">
            <w:pPr>
              <w:pStyle w:val="TableText"/>
              <w:rPr>
                <w:rFonts w:ascii="Tahoma" w:hAnsi="Tahoma" w:cs="Tahoma"/>
                <w:sz w:val="13"/>
              </w:rPr>
            </w:pPr>
          </w:p>
        </w:tc>
        <w:tc>
          <w:tcPr>
            <w:tcW w:w="675" w:type="dxa"/>
            <w:tcBorders>
              <w:bottom w:val="single" w:sz="4" w:space="0" w:color="auto"/>
            </w:tcBorders>
            <w:shd w:val="clear" w:color="auto" w:fill="auto"/>
          </w:tcPr>
          <w:p w:rsidR="00365DF7" w:rsidRPr="0025481A" w:rsidRDefault="00365DF7">
            <w:pPr>
              <w:pStyle w:val="TableText"/>
              <w:rPr>
                <w:rFonts w:ascii="Tahoma" w:hAnsi="Tahoma" w:cs="Tahoma"/>
                <w:sz w:val="13"/>
              </w:rPr>
            </w:pPr>
          </w:p>
        </w:tc>
        <w:tc>
          <w:tcPr>
            <w:tcW w:w="315" w:type="dxa"/>
            <w:tcBorders>
              <w:bottom w:val="single" w:sz="4" w:space="0" w:color="auto"/>
            </w:tcBorders>
            <w:shd w:val="clear" w:color="auto" w:fill="auto"/>
            <w:vAlign w:val="center"/>
          </w:tcPr>
          <w:p w:rsidR="00365DF7" w:rsidRPr="0025481A" w:rsidRDefault="00365DF7">
            <w:pPr>
              <w:pStyle w:val="TableText"/>
              <w:rPr>
                <w:rFonts w:ascii="Tahoma" w:hAnsi="Tahoma" w:cs="Tahoma"/>
                <w:sz w:val="13"/>
              </w:rPr>
            </w:pPr>
          </w:p>
        </w:tc>
      </w:tr>
      <w:tr w:rsidR="00637914" w:rsidRPr="0025481A" w:rsidTr="00007CDE">
        <w:trPr>
          <w:trHeight w:val="145"/>
        </w:trPr>
        <w:tc>
          <w:tcPr>
            <w:tcW w:w="2610" w:type="dxa"/>
            <w:tcBorders>
              <w:bottom w:val="single" w:sz="4" w:space="0" w:color="auto"/>
            </w:tcBorders>
            <w:shd w:val="clear" w:color="auto" w:fill="FABF8F"/>
          </w:tcPr>
          <w:p w:rsidR="00637914" w:rsidRPr="0025481A" w:rsidRDefault="00637914" w:rsidP="003234A7">
            <w:pPr>
              <w:pStyle w:val="ProductNames"/>
              <w:rPr>
                <w:rFonts w:ascii="Tahoma" w:hAnsi="Tahoma" w:cs="Tahoma"/>
                <w:sz w:val="14"/>
              </w:rPr>
            </w:pPr>
            <w:bookmarkStart w:id="125" w:name="_Toc360110459"/>
            <w:r w:rsidRPr="0025481A">
              <w:rPr>
                <w:rFonts w:ascii="Tahoma" w:hAnsi="Tahoma" w:cs="Tahoma"/>
                <w:sz w:val="14"/>
              </w:rPr>
              <w:t>Windows</w:t>
            </w:r>
            <w:r w:rsidR="00E47ADA" w:rsidRPr="0025481A">
              <w:rPr>
                <w:rFonts w:ascii="Tahoma" w:hAnsi="Tahoma" w:cs="Tahoma"/>
                <w:sz w:val="14"/>
                <w:vertAlign w:val="superscript"/>
              </w:rPr>
              <w:t>®</w:t>
            </w:r>
            <w:r w:rsidRPr="0025481A">
              <w:rPr>
                <w:rFonts w:ascii="Tahoma" w:hAnsi="Tahoma" w:cs="Tahoma"/>
                <w:sz w:val="14"/>
              </w:rPr>
              <w:t xml:space="preserve"> Embedded 8 Standard Enterprise Kit</w:t>
            </w:r>
            <w:bookmarkEnd w:id="125"/>
          </w:p>
        </w:tc>
        <w:tc>
          <w:tcPr>
            <w:tcW w:w="360" w:type="dxa"/>
            <w:tcBorders>
              <w:bottom w:val="single" w:sz="4" w:space="0" w:color="auto"/>
            </w:tcBorders>
            <w:shd w:val="clear" w:color="auto" w:fill="FABF8F"/>
            <w:vAlign w:val="center"/>
          </w:tcPr>
          <w:p w:rsidR="00637914" w:rsidRPr="00BF6E82" w:rsidRDefault="00D53B94" w:rsidP="003D5C46">
            <w:pPr>
              <w:pStyle w:val="TableText"/>
              <w:widowControl w:val="0"/>
              <w:rPr>
                <w:rFonts w:cs="Tahoma"/>
                <w:b/>
                <w:sz w:val="13"/>
                <w:szCs w:val="13"/>
              </w:rPr>
            </w:pPr>
            <w:hyperlink w:anchor="_25_Windows_Embedded" w:history="1">
              <w:r w:rsidR="0041543E" w:rsidRPr="00BF6E82">
                <w:rPr>
                  <w:rStyle w:val="Hyperlink"/>
                  <w:rFonts w:cs="Tahoma"/>
                  <w:b/>
                  <w:sz w:val="13"/>
                  <w:szCs w:val="13"/>
                </w:rPr>
                <w:t>25</w:t>
              </w:r>
            </w:hyperlink>
          </w:p>
        </w:tc>
        <w:tc>
          <w:tcPr>
            <w:tcW w:w="450" w:type="dxa"/>
            <w:tcBorders>
              <w:bottom w:val="single" w:sz="4" w:space="0" w:color="auto"/>
            </w:tcBorders>
            <w:shd w:val="clear" w:color="auto" w:fill="FABF8F"/>
            <w:vAlign w:val="center"/>
          </w:tcPr>
          <w:p w:rsidR="00637914" w:rsidRPr="0025481A" w:rsidRDefault="00637914" w:rsidP="004D199A">
            <w:pPr>
              <w:pStyle w:val="TableText"/>
              <w:rPr>
                <w:rFonts w:ascii="Tahoma" w:hAnsi="Tahoma" w:cs="Tahoma"/>
                <w:sz w:val="13"/>
              </w:rPr>
            </w:pPr>
            <w:r w:rsidRPr="0025481A">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25481A"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25481A" w:rsidRDefault="00637914">
            <w:pPr>
              <w:pStyle w:val="TableText"/>
              <w:rPr>
                <w:rFonts w:ascii="Tahoma" w:hAnsi="Tahoma" w:cs="Tahoma"/>
                <w:sz w:val="13"/>
              </w:rPr>
            </w:pPr>
            <w:r w:rsidRPr="0025481A">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25481A"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5481A"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5481A"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5481A"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25481A"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25481A"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25481A" w:rsidRDefault="00637914">
            <w:pPr>
              <w:pStyle w:val="TableText"/>
              <w:rPr>
                <w:rFonts w:ascii="Tahoma" w:hAnsi="Tahoma" w:cs="Tahoma"/>
                <w:sz w:val="13"/>
              </w:rPr>
            </w:pPr>
            <w:r w:rsidRPr="0025481A">
              <w:rPr>
                <w:rFonts w:ascii="Tahoma" w:hAnsi="Tahoma" w:cs="Tahoma"/>
                <w:sz w:val="13"/>
              </w:rPr>
              <w:t>2</w:t>
            </w:r>
          </w:p>
        </w:tc>
        <w:tc>
          <w:tcPr>
            <w:tcW w:w="405" w:type="dxa"/>
            <w:tcBorders>
              <w:bottom w:val="single" w:sz="4" w:space="0" w:color="auto"/>
            </w:tcBorders>
            <w:shd w:val="clear" w:color="auto" w:fill="FABF8F"/>
            <w:vAlign w:val="center"/>
          </w:tcPr>
          <w:p w:rsidR="00637914" w:rsidRPr="0025481A" w:rsidRDefault="00637914">
            <w:pPr>
              <w:pStyle w:val="TableText"/>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637914" w:rsidRPr="0025481A" w:rsidRDefault="00637914">
            <w:pPr>
              <w:pStyle w:val="TableText"/>
              <w:rPr>
                <w:rFonts w:ascii="Tahoma" w:hAnsi="Tahoma" w:cs="Tahoma"/>
                <w:sz w:val="13"/>
              </w:rPr>
            </w:pPr>
          </w:p>
        </w:tc>
        <w:tc>
          <w:tcPr>
            <w:tcW w:w="531" w:type="dxa"/>
            <w:tcBorders>
              <w:left w:val="single" w:sz="18" w:space="0" w:color="auto"/>
              <w:bottom w:val="single" w:sz="4" w:space="0" w:color="auto"/>
            </w:tcBorders>
            <w:shd w:val="clear" w:color="auto" w:fill="FABF8F"/>
            <w:vAlign w:val="center"/>
          </w:tcPr>
          <w:p w:rsidR="00637914" w:rsidRPr="0025481A" w:rsidRDefault="00637914" w:rsidP="004479EA">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637914" w:rsidRPr="0025481A"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25481A" w:rsidRDefault="00637914">
            <w:pPr>
              <w:pStyle w:val="TableText"/>
              <w:rPr>
                <w:rFonts w:ascii="Tahoma" w:hAnsi="Tahoma" w:cs="Tahoma"/>
                <w:sz w:val="13"/>
              </w:rPr>
            </w:pPr>
          </w:p>
        </w:tc>
        <w:tc>
          <w:tcPr>
            <w:tcW w:w="675" w:type="dxa"/>
            <w:tcBorders>
              <w:bottom w:val="single" w:sz="4" w:space="0" w:color="auto"/>
            </w:tcBorders>
            <w:shd w:val="clear" w:color="auto" w:fill="FABF8F"/>
          </w:tcPr>
          <w:p w:rsidR="00637914" w:rsidRPr="0025481A" w:rsidRDefault="00637914">
            <w:pPr>
              <w:pStyle w:val="TableText"/>
              <w:rPr>
                <w:rFonts w:ascii="Tahoma" w:hAnsi="Tahoma" w:cs="Tahoma"/>
                <w:sz w:val="13"/>
              </w:rPr>
            </w:pPr>
          </w:p>
        </w:tc>
        <w:tc>
          <w:tcPr>
            <w:tcW w:w="315" w:type="dxa"/>
            <w:tcBorders>
              <w:bottom w:val="single" w:sz="4" w:space="0" w:color="auto"/>
            </w:tcBorders>
            <w:shd w:val="clear" w:color="auto" w:fill="FABF8F"/>
            <w:vAlign w:val="center"/>
          </w:tcPr>
          <w:p w:rsidR="00637914" w:rsidRPr="0025481A" w:rsidRDefault="00637914">
            <w:pPr>
              <w:pStyle w:val="TableText"/>
              <w:rPr>
                <w:rFonts w:ascii="Tahoma" w:hAnsi="Tahoma" w:cs="Tahoma"/>
                <w:sz w:val="13"/>
              </w:rPr>
            </w:pPr>
          </w:p>
        </w:tc>
      </w:tr>
      <w:tr w:rsidR="001C61C9" w:rsidRPr="0025481A" w:rsidTr="00007CDE">
        <w:trPr>
          <w:trHeight w:val="145"/>
        </w:trPr>
        <w:tc>
          <w:tcPr>
            <w:tcW w:w="2610" w:type="dxa"/>
            <w:tcBorders>
              <w:bottom w:val="single" w:sz="4" w:space="0" w:color="auto"/>
            </w:tcBorders>
            <w:shd w:val="clear" w:color="auto" w:fill="auto"/>
          </w:tcPr>
          <w:p w:rsidR="001C61C9" w:rsidRPr="0025481A" w:rsidRDefault="001C61C9" w:rsidP="00F70479">
            <w:pPr>
              <w:pStyle w:val="ProductNames"/>
              <w:rPr>
                <w:rFonts w:ascii="Tahoma" w:hAnsi="Tahoma" w:cs="Tahoma"/>
                <w:sz w:val="14"/>
              </w:rPr>
            </w:pPr>
            <w:bookmarkStart w:id="126" w:name="_Toc360110460"/>
            <w:r w:rsidRPr="0025481A">
              <w:rPr>
                <w:rFonts w:ascii="Tahoma" w:hAnsi="Tahoma" w:cs="Tahoma"/>
                <w:sz w:val="14"/>
              </w:rPr>
              <w:t>DVD Playback Pack Windows Vista</w:t>
            </w:r>
            <w:bookmarkEnd w:id="126"/>
          </w:p>
        </w:tc>
        <w:tc>
          <w:tcPr>
            <w:tcW w:w="360" w:type="dxa"/>
            <w:tcBorders>
              <w:bottom w:val="single" w:sz="4" w:space="0" w:color="auto"/>
            </w:tcBorders>
            <w:shd w:val="clear" w:color="auto" w:fill="auto"/>
            <w:vAlign w:val="center"/>
          </w:tcPr>
          <w:p w:rsidR="001C61C9" w:rsidRPr="00BF6E82" w:rsidRDefault="00D53B94" w:rsidP="009D43FB">
            <w:pPr>
              <w:pStyle w:val="TableText"/>
              <w:widowControl w:val="0"/>
              <w:rPr>
                <w:rFonts w:cs="Tahoma"/>
                <w:sz w:val="13"/>
                <w:szCs w:val="13"/>
              </w:rPr>
            </w:pPr>
            <w:hyperlink w:anchor="_29_Windows_Vista" w:history="1">
              <w:r w:rsidR="0041543E" w:rsidRPr="00BF6E82">
                <w:rPr>
                  <w:rStyle w:val="Hyperlink"/>
                  <w:rFonts w:cs="Tahoma"/>
                  <w:b/>
                  <w:sz w:val="13"/>
                  <w:szCs w:val="13"/>
                </w:rPr>
                <w:t>29</w:t>
              </w:r>
            </w:hyperlink>
          </w:p>
        </w:tc>
        <w:tc>
          <w:tcPr>
            <w:tcW w:w="450" w:type="dxa"/>
            <w:tcBorders>
              <w:bottom w:val="single" w:sz="4" w:space="0" w:color="auto"/>
            </w:tcBorders>
            <w:shd w:val="clear" w:color="auto" w:fill="auto"/>
            <w:vAlign w:val="center"/>
          </w:tcPr>
          <w:p w:rsidR="001C61C9" w:rsidRPr="0025481A" w:rsidRDefault="001C61C9" w:rsidP="004D199A">
            <w:pPr>
              <w:pStyle w:val="TableText"/>
              <w:rPr>
                <w:rFonts w:ascii="Tahoma" w:hAnsi="Tahoma" w:cs="Tahoma"/>
                <w:sz w:val="13"/>
              </w:rPr>
            </w:pPr>
            <w:r w:rsidRPr="0025481A">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25481A"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25481A" w:rsidRDefault="001C61C9">
            <w:pPr>
              <w:pStyle w:val="TableText"/>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C61C9" w:rsidRPr="0025481A"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5481A"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5481A"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5481A"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25481A"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25481A"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25481A" w:rsidRDefault="001C61C9">
            <w:pPr>
              <w:pStyle w:val="TableText"/>
              <w:rPr>
                <w:rFonts w:ascii="Tahoma" w:hAnsi="Tahoma" w:cs="Tahoma"/>
                <w:sz w:val="13"/>
              </w:rPr>
            </w:pPr>
            <w:r w:rsidRPr="0025481A">
              <w:rPr>
                <w:rFonts w:ascii="Tahoma" w:hAnsi="Tahoma" w:cs="Tahoma"/>
                <w:sz w:val="13"/>
              </w:rPr>
              <w:t>2</w:t>
            </w:r>
          </w:p>
        </w:tc>
        <w:tc>
          <w:tcPr>
            <w:tcW w:w="405" w:type="dxa"/>
            <w:tcBorders>
              <w:bottom w:val="single" w:sz="4" w:space="0" w:color="auto"/>
            </w:tcBorders>
            <w:shd w:val="clear" w:color="auto" w:fill="auto"/>
            <w:vAlign w:val="center"/>
          </w:tcPr>
          <w:p w:rsidR="001C61C9" w:rsidRPr="0025481A" w:rsidRDefault="001C61C9">
            <w:pPr>
              <w:pStyle w:val="TableText"/>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1C61C9" w:rsidRPr="0025481A" w:rsidRDefault="001C61C9">
            <w:pPr>
              <w:pStyle w:val="TableText"/>
              <w:rPr>
                <w:rFonts w:ascii="Tahoma" w:hAnsi="Tahoma" w:cs="Tahoma"/>
                <w:sz w:val="13"/>
              </w:rPr>
            </w:pPr>
          </w:p>
        </w:tc>
        <w:tc>
          <w:tcPr>
            <w:tcW w:w="531" w:type="dxa"/>
            <w:tcBorders>
              <w:left w:val="single" w:sz="18" w:space="0" w:color="auto"/>
              <w:bottom w:val="single" w:sz="4" w:space="0" w:color="auto"/>
            </w:tcBorders>
            <w:shd w:val="clear" w:color="auto" w:fill="auto"/>
            <w:vAlign w:val="center"/>
          </w:tcPr>
          <w:p w:rsidR="001C61C9" w:rsidRPr="0025481A" w:rsidRDefault="001C61C9">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rsidR="001C61C9" w:rsidRPr="0025481A"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25481A" w:rsidRDefault="001C61C9">
            <w:pPr>
              <w:pStyle w:val="TableText"/>
              <w:rPr>
                <w:rFonts w:ascii="Tahoma" w:hAnsi="Tahoma" w:cs="Tahoma"/>
                <w:sz w:val="13"/>
              </w:rPr>
            </w:pPr>
          </w:p>
        </w:tc>
        <w:tc>
          <w:tcPr>
            <w:tcW w:w="675" w:type="dxa"/>
            <w:tcBorders>
              <w:bottom w:val="single" w:sz="4" w:space="0" w:color="auto"/>
            </w:tcBorders>
            <w:shd w:val="clear" w:color="auto" w:fill="auto"/>
          </w:tcPr>
          <w:p w:rsidR="001C61C9" w:rsidRPr="0025481A" w:rsidRDefault="001C61C9" w:rsidP="00A0765A">
            <w:pPr>
              <w:pStyle w:val="TableText"/>
              <w:spacing w:before="120"/>
              <w:rPr>
                <w:rFonts w:ascii="Tahoma" w:hAnsi="Tahoma" w:cs="Tahoma"/>
                <w:sz w:val="13"/>
              </w:rPr>
            </w:pPr>
          </w:p>
        </w:tc>
        <w:tc>
          <w:tcPr>
            <w:tcW w:w="315" w:type="dxa"/>
            <w:tcBorders>
              <w:bottom w:val="single" w:sz="4" w:space="0" w:color="auto"/>
            </w:tcBorders>
            <w:shd w:val="clear" w:color="auto" w:fill="auto"/>
            <w:vAlign w:val="center"/>
          </w:tcPr>
          <w:p w:rsidR="001C61C9" w:rsidRPr="0025481A" w:rsidRDefault="001C61C9">
            <w:pPr>
              <w:pStyle w:val="TableText"/>
              <w:rPr>
                <w:rFonts w:ascii="Tahoma" w:hAnsi="Tahoma" w:cs="Tahoma"/>
                <w:sz w:val="13"/>
              </w:rPr>
            </w:pPr>
          </w:p>
        </w:tc>
      </w:tr>
      <w:tr w:rsidR="00B50A5B" w:rsidRPr="0025481A" w:rsidTr="00007CDE">
        <w:trPr>
          <w:trHeight w:val="145"/>
        </w:trPr>
        <w:tc>
          <w:tcPr>
            <w:tcW w:w="2610" w:type="dxa"/>
            <w:tcBorders>
              <w:bottom w:val="single" w:sz="4" w:space="0" w:color="auto"/>
            </w:tcBorders>
            <w:shd w:val="clear" w:color="auto" w:fill="FABF8F"/>
          </w:tcPr>
          <w:p w:rsidR="00B27742" w:rsidRPr="00441D8C" w:rsidRDefault="00B27742" w:rsidP="00F70479">
            <w:pPr>
              <w:pStyle w:val="ProductNames"/>
              <w:rPr>
                <w:rFonts w:ascii="Tahoma" w:hAnsi="Tahoma" w:cs="Tahoma"/>
                <w:sz w:val="14"/>
                <w:lang w:val="pt-BR"/>
              </w:rPr>
            </w:pPr>
            <w:bookmarkStart w:id="127" w:name="_Toc336337901"/>
            <w:bookmarkStart w:id="128" w:name="_Toc360110461"/>
            <w:r w:rsidRPr="00441D8C">
              <w:rPr>
                <w:rFonts w:ascii="Tahoma" w:hAnsi="Tahoma" w:cs="Tahoma"/>
                <w:sz w:val="14"/>
                <w:lang w:val="pt-BR"/>
              </w:rPr>
              <w:t>Direitos de Locação para Windows</w:t>
            </w:r>
            <w:bookmarkEnd w:id="127"/>
            <w:bookmarkEnd w:id="128"/>
          </w:p>
        </w:tc>
        <w:tc>
          <w:tcPr>
            <w:tcW w:w="360" w:type="dxa"/>
            <w:tcBorders>
              <w:bottom w:val="single" w:sz="4" w:space="0" w:color="auto"/>
            </w:tcBorders>
            <w:shd w:val="clear" w:color="auto" w:fill="FABF8F"/>
            <w:vAlign w:val="center"/>
          </w:tcPr>
          <w:p w:rsidR="00B27742" w:rsidRPr="00441D8C" w:rsidRDefault="00D53B94" w:rsidP="008A7B14">
            <w:pPr>
              <w:pStyle w:val="TableText"/>
              <w:widowControl w:val="0"/>
              <w:rPr>
                <w:rFonts w:cs="Tahoma"/>
                <w:sz w:val="13"/>
                <w:szCs w:val="13"/>
                <w:lang w:val="pt-BR"/>
              </w:rPr>
            </w:pPr>
            <w:hyperlink w:anchor="_29_Windows_Vista" w:history="1">
              <w:r w:rsidR="00A96311" w:rsidRPr="00BF6E82">
                <w:rPr>
                  <w:rStyle w:val="Hyperlink"/>
                  <w:rFonts w:cs="Tahoma"/>
                  <w:b/>
                  <w:sz w:val="13"/>
                  <w:szCs w:val="13"/>
                </w:rPr>
                <w:t>29</w:t>
              </w:r>
            </w:hyperlink>
          </w:p>
        </w:tc>
        <w:tc>
          <w:tcPr>
            <w:tcW w:w="450" w:type="dxa"/>
            <w:tcBorders>
              <w:bottom w:val="single" w:sz="4" w:space="0" w:color="auto"/>
            </w:tcBorders>
            <w:shd w:val="clear" w:color="auto" w:fill="FABF8F"/>
            <w:vAlign w:val="center"/>
          </w:tcPr>
          <w:p w:rsidR="00B27742" w:rsidRPr="0025481A" w:rsidRDefault="00B27742" w:rsidP="004D199A">
            <w:pPr>
              <w:pStyle w:val="TableText"/>
              <w:rPr>
                <w:rFonts w:ascii="Tahoma" w:hAnsi="Tahoma" w:cs="Tahoma"/>
                <w:sz w:val="13"/>
              </w:rPr>
            </w:pPr>
            <w:r w:rsidRPr="0025481A">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25481A"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25481A" w:rsidRDefault="00391582">
            <w:pPr>
              <w:pStyle w:val="TableText"/>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B27742" w:rsidRPr="0025481A"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5481A"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5481A"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5481A"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25481A"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25481A"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25481A" w:rsidRDefault="00391582">
            <w:pPr>
              <w:pStyle w:val="TableText"/>
              <w:rPr>
                <w:rFonts w:ascii="Tahoma" w:hAnsi="Tahoma" w:cs="Tahoma"/>
                <w:sz w:val="13"/>
              </w:rPr>
            </w:pPr>
            <w:r w:rsidRPr="0025481A">
              <w:rPr>
                <w:rFonts w:ascii="Tahoma" w:hAnsi="Tahoma" w:cs="Tahoma"/>
                <w:sz w:val="13"/>
              </w:rPr>
              <w:t>2</w:t>
            </w:r>
          </w:p>
        </w:tc>
        <w:tc>
          <w:tcPr>
            <w:tcW w:w="405" w:type="dxa"/>
            <w:tcBorders>
              <w:bottom w:val="single" w:sz="4" w:space="0" w:color="auto"/>
            </w:tcBorders>
            <w:shd w:val="clear" w:color="auto" w:fill="FABF8F"/>
            <w:vAlign w:val="center"/>
          </w:tcPr>
          <w:p w:rsidR="00B27742" w:rsidRPr="0025481A" w:rsidRDefault="00B27742">
            <w:pPr>
              <w:pStyle w:val="TableText"/>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B27742" w:rsidRPr="0025481A" w:rsidRDefault="00B27742">
            <w:pPr>
              <w:pStyle w:val="TableText"/>
              <w:rPr>
                <w:rFonts w:ascii="Tahoma" w:hAnsi="Tahoma" w:cs="Tahoma"/>
                <w:sz w:val="13"/>
              </w:rPr>
            </w:pPr>
          </w:p>
        </w:tc>
        <w:tc>
          <w:tcPr>
            <w:tcW w:w="531" w:type="dxa"/>
            <w:tcBorders>
              <w:left w:val="single" w:sz="18" w:space="0" w:color="auto"/>
              <w:bottom w:val="single" w:sz="4" w:space="0" w:color="auto"/>
            </w:tcBorders>
            <w:shd w:val="clear" w:color="auto" w:fill="FABF8F"/>
            <w:vAlign w:val="center"/>
          </w:tcPr>
          <w:p w:rsidR="00B27742" w:rsidRPr="0025481A" w:rsidRDefault="00B27742">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B27742" w:rsidRPr="0025481A"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25481A" w:rsidRDefault="00B27742">
            <w:pPr>
              <w:pStyle w:val="TableText"/>
              <w:rPr>
                <w:rFonts w:ascii="Tahoma" w:hAnsi="Tahoma" w:cs="Tahoma"/>
                <w:sz w:val="13"/>
              </w:rPr>
            </w:pPr>
          </w:p>
        </w:tc>
        <w:tc>
          <w:tcPr>
            <w:tcW w:w="675" w:type="dxa"/>
            <w:tcBorders>
              <w:bottom w:val="single" w:sz="4" w:space="0" w:color="auto"/>
            </w:tcBorders>
            <w:shd w:val="clear" w:color="auto" w:fill="FABF8F"/>
          </w:tcPr>
          <w:p w:rsidR="00B27742" w:rsidRPr="0025481A" w:rsidRDefault="00B27742" w:rsidP="00A0765A">
            <w:pPr>
              <w:pStyle w:val="TableText"/>
              <w:spacing w:before="120"/>
              <w:rPr>
                <w:rFonts w:ascii="Tahoma" w:hAnsi="Tahoma" w:cs="Tahoma"/>
                <w:sz w:val="13"/>
              </w:rPr>
            </w:pPr>
          </w:p>
        </w:tc>
        <w:tc>
          <w:tcPr>
            <w:tcW w:w="315" w:type="dxa"/>
            <w:tcBorders>
              <w:bottom w:val="single" w:sz="4" w:space="0" w:color="auto"/>
            </w:tcBorders>
            <w:shd w:val="clear" w:color="auto" w:fill="FABF8F"/>
            <w:vAlign w:val="center"/>
          </w:tcPr>
          <w:p w:rsidR="00B27742" w:rsidRPr="0025481A" w:rsidRDefault="00B27742">
            <w:pPr>
              <w:pStyle w:val="TableText"/>
              <w:rPr>
                <w:rFonts w:ascii="Tahoma" w:hAnsi="Tahoma" w:cs="Tahoma"/>
                <w:sz w:val="13"/>
              </w:rPr>
            </w:pPr>
          </w:p>
        </w:tc>
      </w:tr>
      <w:tr w:rsidR="00024DF4" w:rsidRPr="0025481A" w:rsidTr="00007CDE">
        <w:trPr>
          <w:trHeight w:val="145"/>
        </w:trPr>
        <w:tc>
          <w:tcPr>
            <w:tcW w:w="2610" w:type="dxa"/>
            <w:tcBorders>
              <w:bottom w:val="single" w:sz="4" w:space="0" w:color="auto"/>
            </w:tcBorders>
            <w:shd w:val="clear" w:color="auto" w:fill="auto"/>
          </w:tcPr>
          <w:p w:rsidR="00024DF4" w:rsidRPr="00441D8C" w:rsidRDefault="00D513A8" w:rsidP="00D513A8">
            <w:pPr>
              <w:pStyle w:val="ProductNames"/>
              <w:rPr>
                <w:rFonts w:ascii="Tahoma" w:hAnsi="Tahoma" w:cs="Tahoma"/>
                <w:sz w:val="14"/>
                <w:lang w:val="pt-BR"/>
              </w:rPr>
            </w:pPr>
            <w:bookmarkStart w:id="129" w:name="_Toc336337903"/>
            <w:bookmarkStart w:id="130" w:name="_Toc360110462"/>
            <w:bookmarkStart w:id="131" w:name="_Toc336337902"/>
            <w:r w:rsidRPr="00441D8C">
              <w:rPr>
                <w:rFonts w:ascii="Tahoma" w:hAnsi="Tahoma" w:cs="Tahoma"/>
                <w:sz w:val="14"/>
                <w:lang w:val="pt-BR"/>
              </w:rPr>
              <w:t>Parceiros na Aprendizagem do Windows</w:t>
            </w:r>
            <w:r w:rsidR="00E47ADA" w:rsidRPr="00441D8C">
              <w:rPr>
                <w:rFonts w:ascii="Tahoma" w:hAnsi="Tahoma" w:cs="Tahoma"/>
                <w:sz w:val="14"/>
                <w:vertAlign w:val="superscript"/>
                <w:lang w:val="pt-BR"/>
              </w:rPr>
              <w:t>®</w:t>
            </w:r>
            <w:r w:rsidRPr="00441D8C">
              <w:rPr>
                <w:rFonts w:ascii="Tahoma" w:hAnsi="Tahoma" w:cs="Tahoma"/>
                <w:sz w:val="14"/>
                <w:lang w:val="pt-BR"/>
              </w:rPr>
              <w:t xml:space="preserve"> 7</w:t>
            </w:r>
            <w:bookmarkEnd w:id="129"/>
            <w:bookmarkEnd w:id="130"/>
            <w:r w:rsidRPr="00441D8C">
              <w:rPr>
                <w:rFonts w:ascii="Tahoma" w:hAnsi="Tahoma" w:cs="Tahoma"/>
                <w:sz w:val="14"/>
                <w:lang w:val="pt-BR"/>
              </w:rPr>
              <w:t xml:space="preserve"> </w:t>
            </w:r>
            <w:bookmarkEnd w:id="131"/>
          </w:p>
        </w:tc>
        <w:tc>
          <w:tcPr>
            <w:tcW w:w="360" w:type="dxa"/>
            <w:tcBorders>
              <w:bottom w:val="single" w:sz="4" w:space="0" w:color="auto"/>
            </w:tcBorders>
            <w:shd w:val="clear" w:color="auto" w:fill="auto"/>
            <w:vAlign w:val="center"/>
          </w:tcPr>
          <w:p w:rsidR="00024DF4" w:rsidRPr="00BF6E82" w:rsidRDefault="00D53B94" w:rsidP="00D2429E">
            <w:pPr>
              <w:pStyle w:val="TableText"/>
              <w:widowControl w:val="0"/>
              <w:rPr>
                <w:rFonts w:cs="Tahoma"/>
                <w:b/>
                <w:sz w:val="13"/>
                <w:szCs w:val="13"/>
                <w:u w:val="single"/>
              </w:rPr>
            </w:pPr>
            <w:hyperlink w:anchor="_30_Parceiros_na" w:history="1">
              <w:r w:rsidR="0041543E" w:rsidRPr="00BF6E82">
                <w:rPr>
                  <w:rStyle w:val="Hyperlink"/>
                  <w:rFonts w:cs="Tahoma"/>
                  <w:b/>
                  <w:sz w:val="13"/>
                  <w:szCs w:val="13"/>
                </w:rPr>
                <w:t>30</w:t>
              </w:r>
            </w:hyperlink>
          </w:p>
        </w:tc>
        <w:tc>
          <w:tcPr>
            <w:tcW w:w="450" w:type="dxa"/>
            <w:tcBorders>
              <w:bottom w:val="single" w:sz="4" w:space="0" w:color="auto"/>
            </w:tcBorders>
            <w:shd w:val="clear" w:color="auto" w:fill="auto"/>
          </w:tcPr>
          <w:p w:rsidR="00024DF4" w:rsidRPr="0025481A" w:rsidRDefault="00D513A8" w:rsidP="009124DC">
            <w:pPr>
              <w:pStyle w:val="TableText"/>
              <w:spacing w:before="120"/>
              <w:rPr>
                <w:rFonts w:ascii="Tahoma" w:hAnsi="Tahoma" w:cs="Tahoma"/>
                <w:sz w:val="13"/>
              </w:rPr>
            </w:pPr>
            <w:r w:rsidRPr="0025481A">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25481A" w:rsidRDefault="00024DF4">
            <w:pPr>
              <w:pStyle w:val="TableText"/>
              <w:rPr>
                <w:rFonts w:ascii="Tahoma" w:hAnsi="Tahoma" w:cs="Tahoma"/>
                <w:sz w:val="13"/>
              </w:rPr>
            </w:pPr>
            <w:r w:rsidRPr="0025481A">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25481A"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25481A" w:rsidRDefault="00024DF4">
            <w:pPr>
              <w:pStyle w:val="TableText"/>
              <w:rPr>
                <w:rFonts w:ascii="Tahoma" w:hAnsi="Tahoma" w:cs="Tahoma"/>
                <w:sz w:val="13"/>
              </w:rPr>
            </w:pPr>
          </w:p>
        </w:tc>
        <w:tc>
          <w:tcPr>
            <w:tcW w:w="405" w:type="dxa"/>
            <w:tcBorders>
              <w:bottom w:val="single" w:sz="4" w:space="0" w:color="auto"/>
            </w:tcBorders>
            <w:shd w:val="clear" w:color="auto" w:fill="auto"/>
            <w:vAlign w:val="center"/>
          </w:tcPr>
          <w:p w:rsidR="00024DF4" w:rsidRPr="0025481A" w:rsidRDefault="00024DF4">
            <w:pPr>
              <w:pStyle w:val="TableText"/>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024DF4" w:rsidRPr="0025481A" w:rsidRDefault="00024DF4">
            <w:pPr>
              <w:pStyle w:val="TableText"/>
              <w:rPr>
                <w:rFonts w:ascii="Tahoma" w:hAnsi="Tahoma" w:cs="Tahoma"/>
                <w:sz w:val="13"/>
              </w:rPr>
            </w:pPr>
          </w:p>
        </w:tc>
        <w:tc>
          <w:tcPr>
            <w:tcW w:w="531" w:type="dxa"/>
            <w:tcBorders>
              <w:left w:val="single" w:sz="18" w:space="0" w:color="auto"/>
              <w:bottom w:val="single" w:sz="4" w:space="0" w:color="auto"/>
            </w:tcBorders>
            <w:shd w:val="clear" w:color="auto" w:fill="auto"/>
            <w:vAlign w:val="center"/>
          </w:tcPr>
          <w:p w:rsidR="00024DF4" w:rsidRPr="0025481A" w:rsidRDefault="00D513A8">
            <w:pPr>
              <w:pStyle w:val="TableText"/>
              <w:rPr>
                <w:rFonts w:ascii="Tahoma" w:hAnsi="Tahoma" w:cs="Tahoma"/>
                <w:sz w:val="13"/>
              </w:rPr>
            </w:pPr>
            <w:r w:rsidRPr="0025481A">
              <w:rPr>
                <w:rFonts w:ascii="Tahoma" w:hAnsi="Tahoma" w:cs="Tahoma"/>
                <w:sz w:val="13"/>
              </w:rPr>
              <w:t xml:space="preserve">2 </w:t>
            </w:r>
            <w:r w:rsidRPr="0025481A">
              <w:rPr>
                <w:rFonts w:ascii="Tahoma" w:hAnsi="Tahoma" w:cs="Tahoma"/>
                <w:sz w:val="10"/>
                <w:szCs w:val="12"/>
              </w:rPr>
              <w:t>(Somente School</w:t>
            </w:r>
          </w:p>
        </w:tc>
        <w:tc>
          <w:tcPr>
            <w:tcW w:w="423" w:type="dxa"/>
            <w:tcBorders>
              <w:bottom w:val="single" w:sz="4" w:space="0" w:color="auto"/>
              <w:right w:val="single" w:sz="18" w:space="0" w:color="auto"/>
            </w:tcBorders>
            <w:shd w:val="clear" w:color="auto" w:fill="auto"/>
            <w:vAlign w:val="center"/>
          </w:tcPr>
          <w:p w:rsidR="00024DF4" w:rsidRPr="0025481A"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25481A" w:rsidRDefault="00024DF4">
            <w:pPr>
              <w:pStyle w:val="TableText"/>
              <w:rPr>
                <w:rFonts w:ascii="Tahoma" w:hAnsi="Tahoma" w:cs="Tahoma"/>
                <w:sz w:val="13"/>
              </w:rPr>
            </w:pPr>
          </w:p>
        </w:tc>
        <w:tc>
          <w:tcPr>
            <w:tcW w:w="675" w:type="dxa"/>
            <w:tcBorders>
              <w:bottom w:val="single" w:sz="4" w:space="0" w:color="auto"/>
            </w:tcBorders>
            <w:shd w:val="clear" w:color="auto" w:fill="auto"/>
          </w:tcPr>
          <w:p w:rsidR="00024DF4" w:rsidRPr="0025481A" w:rsidRDefault="00024DF4" w:rsidP="00A0765A">
            <w:pPr>
              <w:pStyle w:val="TableText"/>
              <w:spacing w:before="120"/>
              <w:rPr>
                <w:rFonts w:ascii="Tahoma" w:hAnsi="Tahoma" w:cs="Tahoma"/>
                <w:sz w:val="13"/>
              </w:rPr>
            </w:pPr>
          </w:p>
        </w:tc>
        <w:tc>
          <w:tcPr>
            <w:tcW w:w="315" w:type="dxa"/>
            <w:tcBorders>
              <w:bottom w:val="single" w:sz="4" w:space="0" w:color="auto"/>
            </w:tcBorders>
            <w:shd w:val="clear" w:color="auto" w:fill="auto"/>
            <w:vAlign w:val="center"/>
          </w:tcPr>
          <w:p w:rsidR="00024DF4" w:rsidRPr="0025481A" w:rsidRDefault="00024DF4">
            <w:pPr>
              <w:pStyle w:val="TableText"/>
              <w:rPr>
                <w:rFonts w:ascii="Tahoma" w:hAnsi="Tahoma" w:cs="Tahoma"/>
                <w:sz w:val="13"/>
              </w:rPr>
            </w:pPr>
          </w:p>
        </w:tc>
      </w:tr>
      <w:tr w:rsidR="00F23DD6" w:rsidRPr="0025481A" w:rsidTr="00007CDE">
        <w:trPr>
          <w:trHeight w:val="145"/>
        </w:trPr>
        <w:tc>
          <w:tcPr>
            <w:tcW w:w="2610" w:type="dxa"/>
            <w:tcBorders>
              <w:bottom w:val="single" w:sz="4" w:space="0" w:color="auto"/>
            </w:tcBorders>
            <w:shd w:val="clear" w:color="auto" w:fill="FABF8F"/>
          </w:tcPr>
          <w:p w:rsidR="001C61C9" w:rsidRPr="0025481A" w:rsidRDefault="001C61C9" w:rsidP="00F70479">
            <w:pPr>
              <w:pStyle w:val="ProductNames"/>
              <w:rPr>
                <w:rFonts w:ascii="Tahoma" w:hAnsi="Tahoma" w:cs="Tahoma"/>
                <w:sz w:val="14"/>
              </w:rPr>
            </w:pPr>
            <w:bookmarkStart w:id="132" w:name="_Toc360110463"/>
            <w:r w:rsidRPr="0025481A">
              <w:rPr>
                <w:rFonts w:ascii="Tahoma" w:hAnsi="Tahoma" w:cs="Tahoma"/>
                <w:sz w:val="14"/>
              </w:rPr>
              <w:t>Windows 8 Enterprise Sideloading (Pacote com 100)</w:t>
            </w:r>
            <w:bookmarkEnd w:id="132"/>
          </w:p>
        </w:tc>
        <w:tc>
          <w:tcPr>
            <w:tcW w:w="360" w:type="dxa"/>
            <w:tcBorders>
              <w:bottom w:val="single" w:sz="4" w:space="0" w:color="auto"/>
            </w:tcBorders>
            <w:shd w:val="clear" w:color="auto" w:fill="FABF8F"/>
            <w:vAlign w:val="center"/>
          </w:tcPr>
          <w:p w:rsidR="001C61C9" w:rsidRPr="00BF6E82" w:rsidRDefault="00D53B94" w:rsidP="003D5C46">
            <w:pPr>
              <w:pStyle w:val="TableText"/>
              <w:widowControl w:val="0"/>
              <w:rPr>
                <w:rFonts w:cs="Tahoma"/>
                <w:sz w:val="13"/>
                <w:szCs w:val="13"/>
              </w:rPr>
            </w:pPr>
            <w:hyperlink w:anchor="_28_Windows®_8" w:history="1">
              <w:r w:rsidR="0041543E" w:rsidRPr="00BF6E82">
                <w:rPr>
                  <w:rStyle w:val="Hyperlink"/>
                  <w:rFonts w:cs="Tahoma"/>
                  <w:b/>
                  <w:sz w:val="13"/>
                  <w:szCs w:val="13"/>
                </w:rPr>
                <w:t>31</w:t>
              </w:r>
            </w:hyperlink>
          </w:p>
        </w:tc>
        <w:tc>
          <w:tcPr>
            <w:tcW w:w="450" w:type="dxa"/>
            <w:tcBorders>
              <w:bottom w:val="single" w:sz="4" w:space="0" w:color="auto"/>
            </w:tcBorders>
            <w:shd w:val="clear" w:color="auto" w:fill="FABF8F"/>
          </w:tcPr>
          <w:p w:rsidR="001C61C9" w:rsidRPr="0025481A" w:rsidRDefault="001C61C9" w:rsidP="009124DC">
            <w:pPr>
              <w:pStyle w:val="TableText"/>
              <w:spacing w:before="120"/>
              <w:rPr>
                <w:rFonts w:ascii="Tahoma" w:hAnsi="Tahoma" w:cs="Tahoma"/>
                <w:sz w:val="13"/>
              </w:rPr>
            </w:pPr>
            <w:r w:rsidRPr="0025481A">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25481A"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25481A" w:rsidRDefault="001C61C9">
            <w:pPr>
              <w:pStyle w:val="TableText"/>
              <w:rPr>
                <w:rFonts w:ascii="Tahoma" w:hAnsi="Tahoma" w:cs="Tahoma"/>
                <w:sz w:val="13"/>
              </w:rPr>
            </w:pPr>
            <w:r w:rsidRPr="0025481A">
              <w:rPr>
                <w:rFonts w:ascii="Tahoma" w:hAnsi="Tahoma" w:cs="Tahoma"/>
                <w:sz w:val="13"/>
              </w:rPr>
              <w:t>12</w:t>
            </w:r>
          </w:p>
        </w:tc>
        <w:tc>
          <w:tcPr>
            <w:tcW w:w="450" w:type="dxa"/>
            <w:tcBorders>
              <w:bottom w:val="single" w:sz="4" w:space="0" w:color="auto"/>
            </w:tcBorders>
            <w:shd w:val="clear" w:color="auto" w:fill="FABF8F"/>
            <w:vAlign w:val="center"/>
          </w:tcPr>
          <w:p w:rsidR="001C61C9" w:rsidRPr="0025481A"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5481A"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5481A"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5481A"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25481A"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25481A"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25481A" w:rsidRDefault="001C61C9">
            <w:pPr>
              <w:pStyle w:val="TableText"/>
              <w:rPr>
                <w:rFonts w:ascii="Tahoma" w:hAnsi="Tahoma" w:cs="Tahoma"/>
                <w:sz w:val="13"/>
              </w:rPr>
            </w:pPr>
            <w:r w:rsidRPr="0025481A">
              <w:rPr>
                <w:rFonts w:ascii="Tahoma" w:hAnsi="Tahoma" w:cs="Tahoma"/>
                <w:sz w:val="13"/>
              </w:rPr>
              <w:t>12</w:t>
            </w:r>
          </w:p>
        </w:tc>
        <w:tc>
          <w:tcPr>
            <w:tcW w:w="405" w:type="dxa"/>
            <w:tcBorders>
              <w:bottom w:val="single" w:sz="4" w:space="0" w:color="auto"/>
            </w:tcBorders>
            <w:shd w:val="clear" w:color="auto" w:fill="FABF8F"/>
            <w:vAlign w:val="center"/>
          </w:tcPr>
          <w:p w:rsidR="001C61C9" w:rsidRPr="0025481A" w:rsidRDefault="001C61C9">
            <w:pPr>
              <w:pStyle w:val="TableText"/>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1C61C9" w:rsidRPr="0025481A" w:rsidRDefault="001C61C9">
            <w:pPr>
              <w:pStyle w:val="TableText"/>
              <w:rPr>
                <w:rFonts w:ascii="Tahoma" w:hAnsi="Tahoma" w:cs="Tahoma"/>
                <w:sz w:val="13"/>
              </w:rPr>
            </w:pPr>
          </w:p>
        </w:tc>
        <w:tc>
          <w:tcPr>
            <w:tcW w:w="531" w:type="dxa"/>
            <w:tcBorders>
              <w:left w:val="single" w:sz="18" w:space="0" w:color="auto"/>
              <w:bottom w:val="single" w:sz="4" w:space="0" w:color="auto"/>
            </w:tcBorders>
            <w:shd w:val="clear" w:color="auto" w:fill="FABF8F"/>
            <w:vAlign w:val="center"/>
          </w:tcPr>
          <w:p w:rsidR="001C61C9" w:rsidRPr="0025481A" w:rsidRDefault="001C61C9">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rsidR="001C61C9" w:rsidRPr="0025481A"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25481A" w:rsidRDefault="001C61C9">
            <w:pPr>
              <w:pStyle w:val="TableText"/>
              <w:rPr>
                <w:rFonts w:ascii="Tahoma" w:hAnsi="Tahoma" w:cs="Tahoma"/>
                <w:sz w:val="13"/>
              </w:rPr>
            </w:pPr>
          </w:p>
        </w:tc>
        <w:tc>
          <w:tcPr>
            <w:tcW w:w="675" w:type="dxa"/>
            <w:tcBorders>
              <w:bottom w:val="single" w:sz="4" w:space="0" w:color="auto"/>
            </w:tcBorders>
            <w:shd w:val="clear" w:color="auto" w:fill="FABF8F"/>
            <w:vAlign w:val="center"/>
          </w:tcPr>
          <w:p w:rsidR="001C61C9" w:rsidRPr="0025481A" w:rsidRDefault="001C61C9" w:rsidP="004000C7">
            <w:pPr>
              <w:pStyle w:val="TableText"/>
              <w:rPr>
                <w:rFonts w:ascii="Tahoma" w:hAnsi="Tahoma" w:cs="Tahoma"/>
                <w:sz w:val="13"/>
              </w:rPr>
            </w:pPr>
          </w:p>
        </w:tc>
        <w:tc>
          <w:tcPr>
            <w:tcW w:w="315" w:type="dxa"/>
            <w:tcBorders>
              <w:bottom w:val="single" w:sz="4" w:space="0" w:color="auto"/>
            </w:tcBorders>
            <w:shd w:val="clear" w:color="auto" w:fill="FABF8F"/>
            <w:vAlign w:val="center"/>
          </w:tcPr>
          <w:p w:rsidR="001C61C9" w:rsidRPr="0025481A" w:rsidRDefault="009D43FB">
            <w:pPr>
              <w:pStyle w:val="TableText"/>
              <w:rPr>
                <w:rFonts w:ascii="Tahoma" w:hAnsi="Tahoma" w:cs="Tahoma"/>
                <w:sz w:val="13"/>
              </w:rPr>
            </w:pPr>
            <w:r w:rsidRPr="0025481A">
              <w:rPr>
                <w:rFonts w:ascii="Tahoma" w:hAnsi="Tahoma" w:cs="Tahoma"/>
                <w:sz w:val="13"/>
              </w:rPr>
              <w:t>LO</w:t>
            </w:r>
          </w:p>
        </w:tc>
      </w:tr>
      <w:tr w:rsidR="00B50A5B" w:rsidRPr="0025481A" w:rsidTr="00007CDE">
        <w:trPr>
          <w:trHeight w:val="145"/>
        </w:trPr>
        <w:tc>
          <w:tcPr>
            <w:tcW w:w="2610" w:type="dxa"/>
            <w:tcBorders>
              <w:bottom w:val="single" w:sz="4" w:space="0" w:color="auto"/>
            </w:tcBorders>
            <w:shd w:val="clear" w:color="auto" w:fill="auto"/>
          </w:tcPr>
          <w:p w:rsidR="00B27742" w:rsidRPr="0025481A" w:rsidRDefault="00B27742" w:rsidP="00F70479">
            <w:pPr>
              <w:pStyle w:val="ProductNames"/>
              <w:rPr>
                <w:rFonts w:ascii="Tahoma" w:hAnsi="Tahoma" w:cs="Tahoma"/>
                <w:sz w:val="14"/>
              </w:rPr>
            </w:pPr>
            <w:bookmarkStart w:id="133" w:name="_Toc336337904"/>
            <w:bookmarkStart w:id="134" w:name="_Toc360110464"/>
            <w:r w:rsidRPr="0025481A">
              <w:rPr>
                <w:rFonts w:ascii="Tahoma" w:hAnsi="Tahoma" w:cs="Tahoma"/>
                <w:sz w:val="14"/>
              </w:rPr>
              <w:t>Windows</w:t>
            </w:r>
            <w:r w:rsidR="00E47ADA" w:rsidRPr="0025481A">
              <w:rPr>
                <w:rFonts w:ascii="Tahoma" w:hAnsi="Tahoma" w:cs="Tahoma"/>
                <w:sz w:val="14"/>
                <w:vertAlign w:val="superscript"/>
              </w:rPr>
              <w:t>®</w:t>
            </w:r>
            <w:r w:rsidRPr="0025481A">
              <w:rPr>
                <w:rFonts w:ascii="Tahoma" w:hAnsi="Tahoma" w:cs="Tahoma"/>
                <w:sz w:val="14"/>
              </w:rPr>
              <w:t xml:space="preserve"> 8 Pro</w:t>
            </w:r>
            <w:bookmarkEnd w:id="133"/>
            <w:bookmarkEnd w:id="134"/>
            <w:r w:rsidRPr="0025481A">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BF6E82" w:rsidRDefault="00D53B94" w:rsidP="009D43FB">
            <w:pPr>
              <w:pStyle w:val="TableText"/>
              <w:widowControl w:val="0"/>
              <w:rPr>
                <w:rStyle w:val="EndnoteReference"/>
                <w:rFonts w:cs="Tahoma"/>
                <w:b w:val="0"/>
                <w:color w:val="0000FF"/>
                <w:sz w:val="13"/>
                <w:szCs w:val="13"/>
                <w:u w:val="single"/>
              </w:rPr>
            </w:pPr>
            <w:hyperlink w:anchor="_32_Atualização_para" w:history="1">
              <w:r w:rsidR="0041543E" w:rsidRPr="00BF6E82">
                <w:rPr>
                  <w:rStyle w:val="Hyperlink"/>
                  <w:rFonts w:cs="Tahoma"/>
                  <w:b/>
                  <w:sz w:val="13"/>
                  <w:szCs w:val="13"/>
                </w:rPr>
                <w:t>32</w:t>
              </w:r>
            </w:hyperlink>
            <w:hyperlink w:anchor="_29_Windows®_8" w:history="1"/>
          </w:p>
        </w:tc>
        <w:tc>
          <w:tcPr>
            <w:tcW w:w="450" w:type="dxa"/>
            <w:tcBorders>
              <w:bottom w:val="single" w:sz="4" w:space="0" w:color="auto"/>
            </w:tcBorders>
            <w:shd w:val="clear" w:color="auto" w:fill="auto"/>
          </w:tcPr>
          <w:p w:rsidR="00B27742" w:rsidRPr="0025481A" w:rsidRDefault="00B27742" w:rsidP="009124DC">
            <w:pPr>
              <w:pStyle w:val="TableText"/>
              <w:spacing w:before="120"/>
              <w:rPr>
                <w:rFonts w:ascii="Tahoma" w:hAnsi="Tahoma" w:cs="Tahoma"/>
                <w:sz w:val="13"/>
              </w:rPr>
            </w:pPr>
            <w:r w:rsidRPr="0025481A">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5</w:t>
            </w:r>
          </w:p>
        </w:tc>
        <w:tc>
          <w:tcPr>
            <w:tcW w:w="450" w:type="dxa"/>
            <w:tcBorders>
              <w:bottom w:val="single" w:sz="4"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4</w:t>
            </w:r>
          </w:p>
        </w:tc>
        <w:tc>
          <w:tcPr>
            <w:tcW w:w="450" w:type="dxa"/>
            <w:tcBorders>
              <w:bottom w:val="single" w:sz="4"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2</w:t>
            </w:r>
          </w:p>
        </w:tc>
        <w:tc>
          <w:tcPr>
            <w:tcW w:w="405" w:type="dxa"/>
            <w:tcBorders>
              <w:bottom w:val="single" w:sz="4"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4</w:t>
            </w:r>
          </w:p>
        </w:tc>
        <w:tc>
          <w:tcPr>
            <w:tcW w:w="441" w:type="dxa"/>
            <w:tcBorders>
              <w:bottom w:val="single" w:sz="4" w:space="0" w:color="auto"/>
              <w:right w:val="single" w:sz="18"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2</w:t>
            </w:r>
          </w:p>
        </w:tc>
        <w:tc>
          <w:tcPr>
            <w:tcW w:w="531" w:type="dxa"/>
            <w:tcBorders>
              <w:left w:val="single" w:sz="18" w:space="0" w:color="auto"/>
              <w:bottom w:val="single" w:sz="4" w:space="0" w:color="auto"/>
            </w:tcBorders>
            <w:shd w:val="clear" w:color="auto" w:fill="auto"/>
            <w:vAlign w:val="center"/>
          </w:tcPr>
          <w:p w:rsidR="00B27742" w:rsidRPr="0025481A" w:rsidRDefault="00664EE9">
            <w:pPr>
              <w:pStyle w:val="TableText"/>
              <w:rPr>
                <w:rFonts w:ascii="Tahoma" w:hAnsi="Tahoma" w:cs="Tahoma"/>
                <w:sz w:val="13"/>
              </w:rPr>
            </w:pPr>
            <w:r w:rsidRPr="0025481A">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E, P</w:t>
            </w:r>
          </w:p>
        </w:tc>
        <w:tc>
          <w:tcPr>
            <w:tcW w:w="675" w:type="dxa"/>
            <w:tcBorders>
              <w:bottom w:val="single" w:sz="4" w:space="0" w:color="auto"/>
            </w:tcBorders>
            <w:shd w:val="clear" w:color="auto" w:fill="auto"/>
            <w:vAlign w:val="center"/>
          </w:tcPr>
          <w:p w:rsidR="00B27742" w:rsidRPr="0025481A" w:rsidRDefault="00B27742" w:rsidP="004000C7">
            <w:pPr>
              <w:pStyle w:val="TableText"/>
              <w:rPr>
                <w:rFonts w:ascii="Tahoma" w:hAnsi="Tahoma" w:cs="Tahoma"/>
                <w:sz w:val="13"/>
              </w:rPr>
            </w:pPr>
            <w:r w:rsidRPr="0025481A">
              <w:rPr>
                <w:rFonts w:ascii="Tahoma" w:hAnsi="Tahoma" w:cs="Tahoma"/>
                <w:sz w:val="13"/>
              </w:rPr>
              <w:t>E,</w:t>
            </w:r>
            <w:r w:rsidR="00C32E1D">
              <w:rPr>
                <w:rFonts w:ascii="Tahoma" w:hAnsi="Tahoma" w:cs="Tahoma"/>
                <w:sz w:val="13"/>
              </w:rPr>
              <w:t xml:space="preserve"> </w:t>
            </w:r>
            <w:r w:rsidRPr="0025481A">
              <w:rPr>
                <w:rFonts w:ascii="Tahoma" w:hAnsi="Tahoma" w:cs="Tahoma"/>
                <w:sz w:val="13"/>
              </w:rPr>
              <w:t>ST</w:t>
            </w:r>
          </w:p>
        </w:tc>
        <w:tc>
          <w:tcPr>
            <w:tcW w:w="315" w:type="dxa"/>
            <w:tcBorders>
              <w:bottom w:val="single" w:sz="4" w:space="0" w:color="auto"/>
            </w:tcBorders>
            <w:shd w:val="clear" w:color="auto" w:fill="auto"/>
            <w:vAlign w:val="center"/>
          </w:tcPr>
          <w:p w:rsidR="00B27742" w:rsidRPr="0025481A" w:rsidRDefault="00B27742">
            <w:pPr>
              <w:pStyle w:val="TableText"/>
              <w:rPr>
                <w:rFonts w:ascii="Tahoma" w:hAnsi="Tahoma" w:cs="Tahoma"/>
                <w:sz w:val="13"/>
              </w:rPr>
            </w:pPr>
          </w:p>
        </w:tc>
      </w:tr>
      <w:tr w:rsidR="00B50A5B" w:rsidRPr="0025481A" w:rsidTr="00007CDE">
        <w:trPr>
          <w:trHeight w:val="145"/>
        </w:trPr>
        <w:tc>
          <w:tcPr>
            <w:tcW w:w="2610" w:type="dxa"/>
            <w:tcBorders>
              <w:bottom w:val="single" w:sz="4" w:space="0" w:color="auto"/>
            </w:tcBorders>
            <w:shd w:val="clear" w:color="auto" w:fill="FABF8F"/>
          </w:tcPr>
          <w:p w:rsidR="00B27742" w:rsidRPr="0025481A" w:rsidRDefault="00B27742" w:rsidP="00F70479">
            <w:pPr>
              <w:pStyle w:val="ProductNames"/>
              <w:rPr>
                <w:rFonts w:ascii="Tahoma" w:hAnsi="Tahoma" w:cs="Tahoma"/>
                <w:sz w:val="14"/>
              </w:rPr>
            </w:pPr>
            <w:bookmarkStart w:id="135" w:name="_Toc336337905"/>
            <w:bookmarkStart w:id="136" w:name="_Toc360110465"/>
            <w:r w:rsidRPr="0025481A">
              <w:rPr>
                <w:rFonts w:ascii="Tahoma" w:hAnsi="Tahoma" w:cs="Tahoma"/>
                <w:sz w:val="14"/>
              </w:rPr>
              <w:t>Windows</w:t>
            </w:r>
            <w:r w:rsidR="00E47ADA" w:rsidRPr="0025481A">
              <w:rPr>
                <w:rFonts w:ascii="Tahoma" w:hAnsi="Tahoma" w:cs="Tahoma"/>
                <w:sz w:val="14"/>
                <w:vertAlign w:val="superscript"/>
              </w:rPr>
              <w:t>®</w:t>
            </w:r>
            <w:r w:rsidRPr="0025481A">
              <w:rPr>
                <w:rFonts w:ascii="Tahoma" w:hAnsi="Tahoma" w:cs="Tahoma"/>
                <w:sz w:val="14"/>
              </w:rPr>
              <w:t xml:space="preserve"> 8 Pro com MDOP</w:t>
            </w:r>
            <w:bookmarkEnd w:id="135"/>
            <w:bookmarkEnd w:id="136"/>
            <w:r w:rsidRPr="0025481A">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BF6E82"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B27742" w:rsidRPr="0025481A" w:rsidRDefault="001327D3" w:rsidP="00690165">
            <w:pPr>
              <w:pStyle w:val="TableText"/>
              <w:spacing w:before="12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25481A" w:rsidRDefault="00B27742" w:rsidP="005D1AD1">
            <w:pPr>
              <w:pStyle w:val="TableText"/>
              <w:rPr>
                <w:rFonts w:ascii="Tahoma" w:hAnsi="Tahoma" w:cs="Tahoma"/>
                <w:sz w:val="13"/>
              </w:rPr>
            </w:pPr>
            <w:r w:rsidRPr="0025481A">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25481A" w:rsidRDefault="00B27742" w:rsidP="005D1AD1">
            <w:pPr>
              <w:pStyle w:val="TableText"/>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B27742" w:rsidRPr="0025481A" w:rsidRDefault="00287725" w:rsidP="005D1AD1">
            <w:pPr>
              <w:pStyle w:val="TableText"/>
              <w:rPr>
                <w:rFonts w:ascii="Tahoma" w:hAnsi="Tahoma" w:cs="Tahoma"/>
                <w:sz w:val="13"/>
              </w:rPr>
            </w:pPr>
            <w:r w:rsidRPr="0025481A">
              <w:rPr>
                <w:rFonts w:ascii="Tahoma" w:hAnsi="Tahoma" w:cs="Tahoma"/>
                <w:sz w:val="13"/>
              </w:rPr>
              <w:t>6</w:t>
            </w:r>
          </w:p>
        </w:tc>
        <w:tc>
          <w:tcPr>
            <w:tcW w:w="450" w:type="dxa"/>
            <w:tcBorders>
              <w:bottom w:val="single" w:sz="4" w:space="0" w:color="auto"/>
            </w:tcBorders>
            <w:shd w:val="clear" w:color="auto" w:fill="FABF8F"/>
            <w:vAlign w:val="center"/>
          </w:tcPr>
          <w:p w:rsidR="00B27742" w:rsidRPr="0025481A" w:rsidRDefault="00287725" w:rsidP="005D1AD1">
            <w:pPr>
              <w:pStyle w:val="TableText"/>
              <w:rPr>
                <w:rFonts w:ascii="Tahoma" w:hAnsi="Tahoma" w:cs="Tahoma"/>
                <w:sz w:val="13"/>
              </w:rPr>
            </w:pPr>
            <w:r w:rsidRPr="0025481A">
              <w:rPr>
                <w:rFonts w:ascii="Tahoma" w:hAnsi="Tahoma" w:cs="Tahoma"/>
                <w:sz w:val="13"/>
              </w:rPr>
              <w:t>5</w:t>
            </w:r>
          </w:p>
        </w:tc>
        <w:tc>
          <w:tcPr>
            <w:tcW w:w="450" w:type="dxa"/>
            <w:tcBorders>
              <w:bottom w:val="single" w:sz="4" w:space="0" w:color="auto"/>
            </w:tcBorders>
            <w:shd w:val="clear" w:color="auto" w:fill="FABF8F"/>
            <w:vAlign w:val="center"/>
          </w:tcPr>
          <w:p w:rsidR="00B27742" w:rsidRPr="0025481A" w:rsidRDefault="00287725" w:rsidP="005D1AD1">
            <w:pPr>
              <w:pStyle w:val="TableText"/>
              <w:rPr>
                <w:rFonts w:ascii="Tahoma" w:hAnsi="Tahoma" w:cs="Tahoma"/>
                <w:sz w:val="13"/>
              </w:rPr>
            </w:pPr>
            <w:r w:rsidRPr="0025481A">
              <w:rPr>
                <w:rFonts w:ascii="Tahoma" w:hAnsi="Tahoma" w:cs="Tahoma"/>
                <w:sz w:val="13"/>
              </w:rPr>
              <w:t>4</w:t>
            </w:r>
          </w:p>
        </w:tc>
        <w:tc>
          <w:tcPr>
            <w:tcW w:w="450" w:type="dxa"/>
            <w:tcBorders>
              <w:bottom w:val="single" w:sz="4" w:space="0" w:color="auto"/>
            </w:tcBorders>
            <w:shd w:val="clear" w:color="auto" w:fill="FABF8F"/>
            <w:vAlign w:val="center"/>
          </w:tcPr>
          <w:p w:rsidR="00B27742" w:rsidRPr="0025481A" w:rsidRDefault="00B27742" w:rsidP="005D1AD1">
            <w:pPr>
              <w:pStyle w:val="TableText"/>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FABF8F"/>
            <w:vAlign w:val="center"/>
          </w:tcPr>
          <w:p w:rsidR="00B27742" w:rsidRPr="0025481A" w:rsidRDefault="00B27742" w:rsidP="005D1AD1">
            <w:pPr>
              <w:pStyle w:val="TableText"/>
              <w:rPr>
                <w:rFonts w:ascii="Tahoma" w:hAnsi="Tahoma" w:cs="Tahoma"/>
                <w:sz w:val="13"/>
              </w:rPr>
            </w:pPr>
            <w:r w:rsidRPr="0025481A">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25481A" w:rsidRDefault="00B27742" w:rsidP="005D1AD1">
            <w:pPr>
              <w:pStyle w:val="TableText"/>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25481A" w:rsidRDefault="00B27742" w:rsidP="005D1AD1">
            <w:pPr>
              <w:pStyle w:val="TableText"/>
              <w:rPr>
                <w:rFonts w:ascii="Tahoma" w:hAnsi="Tahoma" w:cs="Tahoma"/>
                <w:sz w:val="13"/>
              </w:rPr>
            </w:pPr>
          </w:p>
        </w:tc>
        <w:tc>
          <w:tcPr>
            <w:tcW w:w="405" w:type="dxa"/>
            <w:tcBorders>
              <w:bottom w:val="single" w:sz="4" w:space="0" w:color="auto"/>
            </w:tcBorders>
            <w:shd w:val="clear" w:color="auto" w:fill="FABF8F"/>
            <w:vAlign w:val="center"/>
          </w:tcPr>
          <w:p w:rsidR="00B27742" w:rsidRPr="0025481A" w:rsidRDefault="00B27742" w:rsidP="005D1AD1">
            <w:pPr>
              <w:pStyle w:val="TableText"/>
              <w:rPr>
                <w:rFonts w:ascii="Tahoma" w:hAnsi="Tahoma" w:cs="Tahoma"/>
                <w:sz w:val="13"/>
              </w:rPr>
            </w:pPr>
          </w:p>
        </w:tc>
        <w:tc>
          <w:tcPr>
            <w:tcW w:w="441" w:type="dxa"/>
            <w:tcBorders>
              <w:bottom w:val="single" w:sz="4" w:space="0" w:color="auto"/>
              <w:right w:val="single" w:sz="18" w:space="0" w:color="auto"/>
            </w:tcBorders>
            <w:shd w:val="clear" w:color="auto" w:fill="FABF8F"/>
            <w:vAlign w:val="center"/>
          </w:tcPr>
          <w:p w:rsidR="00B27742" w:rsidRPr="0025481A" w:rsidRDefault="00B27742" w:rsidP="005D1AD1">
            <w:pPr>
              <w:pStyle w:val="TableText"/>
              <w:rPr>
                <w:rFonts w:ascii="Tahoma" w:hAnsi="Tahoma" w:cs="Tahoma"/>
                <w:sz w:val="13"/>
              </w:rPr>
            </w:pPr>
          </w:p>
        </w:tc>
        <w:tc>
          <w:tcPr>
            <w:tcW w:w="531" w:type="dxa"/>
            <w:tcBorders>
              <w:left w:val="single" w:sz="18" w:space="0" w:color="auto"/>
              <w:bottom w:val="single" w:sz="4" w:space="0" w:color="auto"/>
            </w:tcBorders>
            <w:shd w:val="clear" w:color="auto" w:fill="FABF8F"/>
            <w:vAlign w:val="center"/>
          </w:tcPr>
          <w:p w:rsidR="00B27742" w:rsidRPr="0025481A" w:rsidRDefault="00664EE9" w:rsidP="005D1AD1">
            <w:pPr>
              <w:pStyle w:val="TableText"/>
              <w:rPr>
                <w:rFonts w:ascii="Tahoma" w:hAnsi="Tahoma" w:cs="Tahoma"/>
                <w:sz w:val="13"/>
              </w:rPr>
            </w:pPr>
            <w:r w:rsidRPr="0025481A">
              <w:rPr>
                <w:rFonts w:ascii="Tahoma" w:hAnsi="Tahoma" w:cs="Tahoma"/>
                <w:sz w:val="13"/>
              </w:rPr>
              <w:t>2</w:t>
            </w:r>
          </w:p>
        </w:tc>
        <w:tc>
          <w:tcPr>
            <w:tcW w:w="423" w:type="dxa"/>
            <w:tcBorders>
              <w:bottom w:val="single" w:sz="4" w:space="0" w:color="auto"/>
              <w:right w:val="single" w:sz="18" w:space="0" w:color="auto"/>
            </w:tcBorders>
            <w:shd w:val="clear" w:color="auto" w:fill="FABF8F"/>
            <w:vAlign w:val="center"/>
          </w:tcPr>
          <w:p w:rsidR="00B27742" w:rsidRPr="0025481A" w:rsidRDefault="00B27742" w:rsidP="005D1AD1">
            <w:pPr>
              <w:pStyle w:val="TableText"/>
              <w:rPr>
                <w:rFonts w:ascii="Tahoma" w:hAnsi="Tahoma" w:cs="Tahoma"/>
                <w:sz w:val="13"/>
              </w:rPr>
            </w:pPr>
            <w:r w:rsidRPr="0025481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25481A" w:rsidRDefault="00B27742" w:rsidP="005D1AD1">
            <w:pPr>
              <w:pStyle w:val="TableText"/>
              <w:rPr>
                <w:rFonts w:ascii="Tahoma" w:hAnsi="Tahoma" w:cs="Tahoma"/>
                <w:sz w:val="13"/>
              </w:rPr>
            </w:pPr>
            <w:r w:rsidRPr="0025481A">
              <w:rPr>
                <w:rFonts w:ascii="Tahoma" w:hAnsi="Tahoma" w:cs="Tahoma"/>
                <w:sz w:val="13"/>
              </w:rPr>
              <w:t>E, P</w:t>
            </w:r>
          </w:p>
        </w:tc>
        <w:tc>
          <w:tcPr>
            <w:tcW w:w="675" w:type="dxa"/>
            <w:tcBorders>
              <w:bottom w:val="single" w:sz="4" w:space="0" w:color="auto"/>
            </w:tcBorders>
            <w:shd w:val="clear" w:color="auto" w:fill="FABF8F"/>
            <w:vAlign w:val="center"/>
          </w:tcPr>
          <w:p w:rsidR="00B27742" w:rsidRPr="0025481A" w:rsidRDefault="00B27742" w:rsidP="004000C7">
            <w:pPr>
              <w:pStyle w:val="TableText"/>
              <w:rPr>
                <w:rFonts w:ascii="Tahoma" w:hAnsi="Tahoma" w:cs="Tahoma"/>
                <w:sz w:val="13"/>
              </w:rPr>
            </w:pPr>
            <w:r w:rsidRPr="0025481A">
              <w:rPr>
                <w:rFonts w:ascii="Tahoma" w:hAnsi="Tahoma" w:cs="Tahoma"/>
                <w:sz w:val="13"/>
              </w:rPr>
              <w:t>E,</w:t>
            </w:r>
            <w:r w:rsidR="00C32E1D">
              <w:rPr>
                <w:rFonts w:ascii="Tahoma" w:hAnsi="Tahoma" w:cs="Tahoma"/>
                <w:sz w:val="13"/>
              </w:rPr>
              <w:t xml:space="preserve"> </w:t>
            </w:r>
            <w:r w:rsidRPr="0025481A">
              <w:rPr>
                <w:rFonts w:ascii="Tahoma" w:hAnsi="Tahoma" w:cs="Tahoma"/>
                <w:sz w:val="13"/>
              </w:rPr>
              <w:t>ST</w:t>
            </w:r>
          </w:p>
        </w:tc>
        <w:tc>
          <w:tcPr>
            <w:tcW w:w="315" w:type="dxa"/>
            <w:tcBorders>
              <w:bottom w:val="single" w:sz="4" w:space="0" w:color="auto"/>
            </w:tcBorders>
            <w:shd w:val="clear" w:color="auto" w:fill="FABF8F"/>
            <w:vAlign w:val="center"/>
          </w:tcPr>
          <w:p w:rsidR="00B27742" w:rsidRPr="0025481A" w:rsidRDefault="00B27742" w:rsidP="005D1AD1">
            <w:pPr>
              <w:pStyle w:val="TableText"/>
              <w:rPr>
                <w:rFonts w:ascii="Tahoma" w:hAnsi="Tahoma" w:cs="Tahoma"/>
                <w:sz w:val="13"/>
              </w:rPr>
            </w:pPr>
          </w:p>
        </w:tc>
      </w:tr>
      <w:tr w:rsidR="00B50A5B" w:rsidRPr="0025481A" w:rsidTr="00007CDE">
        <w:trPr>
          <w:trHeight w:val="123"/>
        </w:trPr>
        <w:tc>
          <w:tcPr>
            <w:tcW w:w="2610" w:type="dxa"/>
            <w:shd w:val="clear" w:color="auto" w:fill="auto"/>
          </w:tcPr>
          <w:p w:rsidR="00B27742" w:rsidRPr="0025481A" w:rsidRDefault="00B27742" w:rsidP="0070485B">
            <w:pPr>
              <w:pStyle w:val="ProductNames"/>
              <w:spacing w:before="40" w:after="40"/>
              <w:rPr>
                <w:rFonts w:ascii="Tahoma" w:hAnsi="Tahoma" w:cs="Tahoma"/>
                <w:sz w:val="14"/>
              </w:rPr>
            </w:pPr>
            <w:bookmarkStart w:id="137" w:name="_Toc336337906"/>
            <w:bookmarkStart w:id="138" w:name="_Toc360110466"/>
            <w:r w:rsidRPr="0025481A">
              <w:rPr>
                <w:rFonts w:ascii="Tahoma" w:hAnsi="Tahoma" w:cs="Tahoma"/>
                <w:sz w:val="14"/>
              </w:rPr>
              <w:t>Windows Virtual Desktop Access (VDA)</w:t>
            </w:r>
            <w:bookmarkEnd w:id="137"/>
            <w:bookmarkEnd w:id="138"/>
          </w:p>
        </w:tc>
        <w:tc>
          <w:tcPr>
            <w:tcW w:w="360" w:type="dxa"/>
            <w:shd w:val="clear" w:color="auto" w:fill="auto"/>
            <w:vAlign w:val="center"/>
          </w:tcPr>
          <w:p w:rsidR="00B27742" w:rsidRPr="00BF6E82" w:rsidRDefault="00B27742">
            <w:pPr>
              <w:pStyle w:val="TableText"/>
              <w:widowControl w:val="0"/>
              <w:rPr>
                <w:rStyle w:val="EndnoteReference"/>
                <w:rFonts w:cs="Tahoma"/>
                <w:color w:val="0000FF"/>
                <w:sz w:val="13"/>
                <w:szCs w:val="13"/>
              </w:rPr>
            </w:pPr>
          </w:p>
        </w:tc>
        <w:tc>
          <w:tcPr>
            <w:tcW w:w="450" w:type="dxa"/>
            <w:shd w:val="clear" w:color="auto" w:fill="auto"/>
            <w:vAlign w:val="center"/>
          </w:tcPr>
          <w:p w:rsidR="00B27742" w:rsidRPr="0025481A" w:rsidRDefault="00B27742" w:rsidP="007E466C">
            <w:pPr>
              <w:pStyle w:val="TableText"/>
              <w:rPr>
                <w:rFonts w:ascii="Tahoma" w:hAnsi="Tahoma" w:cs="Tahoma"/>
                <w:sz w:val="13"/>
              </w:rPr>
            </w:pPr>
            <w:r w:rsidRPr="0025481A">
              <w:rPr>
                <w:rFonts w:ascii="Tahoma" w:hAnsi="Tahoma" w:cs="Tahoma"/>
                <w:sz w:val="13"/>
              </w:rPr>
              <w:t>07/10</w:t>
            </w:r>
          </w:p>
        </w:tc>
        <w:tc>
          <w:tcPr>
            <w:tcW w:w="360" w:type="dxa"/>
            <w:tcBorders>
              <w:right w:val="single" w:sz="18"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2</w:t>
            </w:r>
          </w:p>
        </w:tc>
        <w:tc>
          <w:tcPr>
            <w:tcW w:w="450" w:type="dxa"/>
            <w:tcBorders>
              <w:left w:val="single" w:sz="18" w:space="0" w:color="auto"/>
            </w:tcBorders>
            <w:shd w:val="clear" w:color="auto" w:fill="auto"/>
            <w:vAlign w:val="center"/>
          </w:tcPr>
          <w:p w:rsidR="00B27742" w:rsidRPr="0025481A" w:rsidRDefault="00B27742">
            <w:pPr>
              <w:pStyle w:val="TableText"/>
              <w:rPr>
                <w:rFonts w:ascii="Tahoma" w:hAnsi="Tahoma" w:cs="Tahoma"/>
                <w:sz w:val="13"/>
              </w:rPr>
            </w:pPr>
          </w:p>
        </w:tc>
        <w:tc>
          <w:tcPr>
            <w:tcW w:w="405" w:type="dxa"/>
            <w:shd w:val="clear" w:color="auto" w:fill="auto"/>
            <w:vAlign w:val="center"/>
          </w:tcPr>
          <w:p w:rsidR="00B27742" w:rsidRPr="0025481A" w:rsidRDefault="00B27742">
            <w:pPr>
              <w:pStyle w:val="TableText"/>
              <w:rPr>
                <w:rFonts w:ascii="Tahoma" w:hAnsi="Tahoma" w:cs="Tahoma"/>
                <w:sz w:val="13"/>
              </w:rPr>
            </w:pPr>
          </w:p>
        </w:tc>
        <w:tc>
          <w:tcPr>
            <w:tcW w:w="441" w:type="dxa"/>
            <w:tcBorders>
              <w:right w:val="single" w:sz="18" w:space="0" w:color="auto"/>
            </w:tcBorders>
            <w:shd w:val="clear" w:color="auto" w:fill="auto"/>
            <w:vAlign w:val="center"/>
          </w:tcPr>
          <w:p w:rsidR="00B27742" w:rsidRPr="0025481A" w:rsidRDefault="00B27742">
            <w:pPr>
              <w:pStyle w:val="TableText"/>
              <w:rPr>
                <w:rFonts w:ascii="Tahoma" w:hAnsi="Tahoma" w:cs="Tahoma"/>
                <w:sz w:val="13"/>
              </w:rPr>
            </w:pPr>
          </w:p>
        </w:tc>
        <w:tc>
          <w:tcPr>
            <w:tcW w:w="531" w:type="dxa"/>
            <w:tcBorders>
              <w:left w:val="single" w:sz="18" w:space="0" w:color="auto"/>
            </w:tcBorders>
            <w:shd w:val="clear" w:color="auto" w:fill="auto"/>
            <w:vAlign w:val="center"/>
          </w:tcPr>
          <w:p w:rsidR="00B27742" w:rsidRPr="0025481A" w:rsidRDefault="00751F50">
            <w:pPr>
              <w:pStyle w:val="TableText"/>
              <w:rPr>
                <w:rFonts w:ascii="Tahoma" w:hAnsi="Tahoma" w:cs="Tahoma"/>
                <w:sz w:val="13"/>
              </w:rPr>
            </w:pPr>
            <w:r w:rsidRPr="0025481A">
              <w:rPr>
                <w:rFonts w:ascii="Tahoma" w:hAnsi="Tahoma" w:cs="Tahoma"/>
                <w:sz w:val="13"/>
              </w:rPr>
              <w:t>1)</w:t>
            </w:r>
          </w:p>
        </w:tc>
        <w:tc>
          <w:tcPr>
            <w:tcW w:w="423" w:type="dxa"/>
            <w:tcBorders>
              <w:right w:val="single" w:sz="18" w:space="0" w:color="auto"/>
            </w:tcBorders>
            <w:shd w:val="clear" w:color="auto" w:fill="auto"/>
            <w:vAlign w:val="center"/>
          </w:tcPr>
          <w:p w:rsidR="00B27742" w:rsidRPr="0025481A" w:rsidRDefault="00B27742" w:rsidP="00BD5039">
            <w:pPr>
              <w:pStyle w:val="TableText"/>
              <w:rPr>
                <w:rFonts w:ascii="Tahoma" w:hAnsi="Tahoma" w:cs="Tahoma"/>
                <w:sz w:val="13"/>
              </w:rPr>
            </w:pPr>
            <w:r w:rsidRPr="0025481A">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25481A" w:rsidRDefault="00B27742">
            <w:pPr>
              <w:pStyle w:val="TableText"/>
              <w:rPr>
                <w:rFonts w:ascii="Tahoma" w:hAnsi="Tahoma" w:cs="Tahoma"/>
                <w:sz w:val="13"/>
              </w:rPr>
            </w:pPr>
            <w:r w:rsidRPr="0025481A">
              <w:rPr>
                <w:rFonts w:ascii="Tahoma" w:hAnsi="Tahoma" w:cs="Tahoma"/>
                <w:sz w:val="13"/>
              </w:rPr>
              <w:t>P</w:t>
            </w:r>
          </w:p>
        </w:tc>
        <w:tc>
          <w:tcPr>
            <w:tcW w:w="675" w:type="dxa"/>
            <w:shd w:val="clear" w:color="auto" w:fill="auto"/>
            <w:vAlign w:val="center"/>
          </w:tcPr>
          <w:p w:rsidR="00B27742" w:rsidRPr="0025481A" w:rsidRDefault="00954BF1" w:rsidP="00722522">
            <w:pPr>
              <w:pStyle w:val="TableText"/>
              <w:rPr>
                <w:rFonts w:ascii="Tahoma" w:hAnsi="Tahoma" w:cs="Tahoma"/>
                <w:sz w:val="13"/>
              </w:rPr>
            </w:pPr>
            <w:r w:rsidRPr="0025481A">
              <w:rPr>
                <w:rFonts w:ascii="Tahoma" w:hAnsi="Tahoma" w:cs="Tahoma"/>
                <w:sz w:val="13"/>
              </w:rPr>
              <w:t>A</w:t>
            </w:r>
          </w:p>
        </w:tc>
        <w:tc>
          <w:tcPr>
            <w:tcW w:w="315" w:type="dxa"/>
            <w:shd w:val="clear" w:color="auto" w:fill="auto"/>
            <w:vAlign w:val="center"/>
          </w:tcPr>
          <w:p w:rsidR="00B27742" w:rsidRPr="0025481A" w:rsidRDefault="00B27742">
            <w:pPr>
              <w:pStyle w:val="TableText"/>
              <w:rPr>
                <w:rFonts w:ascii="Tahoma" w:hAnsi="Tahoma" w:cs="Tahoma"/>
                <w:sz w:val="13"/>
              </w:rPr>
            </w:pPr>
          </w:p>
        </w:tc>
      </w:tr>
      <w:tr w:rsidR="006F741C" w:rsidRPr="0025481A" w:rsidTr="00007CDE">
        <w:trPr>
          <w:trHeight w:val="123"/>
        </w:trPr>
        <w:tc>
          <w:tcPr>
            <w:tcW w:w="2610" w:type="dxa"/>
            <w:shd w:val="clear" w:color="auto" w:fill="FABF8F"/>
          </w:tcPr>
          <w:p w:rsidR="006F741C" w:rsidRPr="0025481A" w:rsidRDefault="006F741C" w:rsidP="00F70479">
            <w:pPr>
              <w:pStyle w:val="ProductNames"/>
              <w:rPr>
                <w:rFonts w:ascii="Tahoma" w:hAnsi="Tahoma" w:cs="Tahoma"/>
                <w:sz w:val="14"/>
              </w:rPr>
            </w:pPr>
            <w:bookmarkStart w:id="139" w:name="_Toc360110467"/>
            <w:r w:rsidRPr="0025481A">
              <w:rPr>
                <w:rFonts w:ascii="Tahoma" w:hAnsi="Tahoma" w:cs="Tahoma"/>
                <w:sz w:val="14"/>
              </w:rPr>
              <w:t>Windows Intune (Por Dispositivo)</w:t>
            </w:r>
            <w:bookmarkEnd w:id="139"/>
          </w:p>
        </w:tc>
        <w:tc>
          <w:tcPr>
            <w:tcW w:w="360" w:type="dxa"/>
            <w:shd w:val="clear" w:color="auto" w:fill="FABF8F"/>
            <w:vAlign w:val="center"/>
          </w:tcPr>
          <w:p w:rsidR="006F741C" w:rsidRPr="00BF6E82" w:rsidRDefault="00D53B94" w:rsidP="003D5C46">
            <w:pPr>
              <w:pStyle w:val="TableText"/>
              <w:widowControl w:val="0"/>
              <w:rPr>
                <w:rStyle w:val="EndnoteReference"/>
                <w:rFonts w:cs="Tahoma"/>
                <w:b w:val="0"/>
                <w:color w:val="0000FF"/>
                <w:sz w:val="13"/>
                <w:szCs w:val="13"/>
              </w:rPr>
            </w:pPr>
            <w:hyperlink w:anchor="_32_Atualização_para" w:history="1">
              <w:r w:rsidR="001143BA" w:rsidRPr="00BF6E82">
                <w:rPr>
                  <w:rStyle w:val="Hyperlink"/>
                  <w:rFonts w:cs="Tahoma"/>
                  <w:b/>
                  <w:sz w:val="13"/>
                  <w:szCs w:val="13"/>
                </w:rPr>
                <w:t>32</w:t>
              </w:r>
            </w:hyperlink>
          </w:p>
        </w:tc>
        <w:tc>
          <w:tcPr>
            <w:tcW w:w="450" w:type="dxa"/>
            <w:shd w:val="clear" w:color="auto" w:fill="FABF8F"/>
          </w:tcPr>
          <w:p w:rsidR="006F741C" w:rsidRPr="0025481A" w:rsidRDefault="006F741C" w:rsidP="006640D1">
            <w:pPr>
              <w:pStyle w:val="TableText"/>
              <w:spacing w:before="120"/>
              <w:rPr>
                <w:rFonts w:ascii="Tahoma" w:hAnsi="Tahoma" w:cs="Tahoma"/>
                <w:sz w:val="13"/>
              </w:rPr>
            </w:pPr>
            <w:r w:rsidRPr="0025481A">
              <w:rPr>
                <w:rFonts w:ascii="Tahoma" w:hAnsi="Tahoma" w:cs="Tahoma"/>
                <w:sz w:val="13"/>
              </w:rPr>
              <w:t>4/11</w:t>
            </w:r>
          </w:p>
        </w:tc>
        <w:tc>
          <w:tcPr>
            <w:tcW w:w="360" w:type="dxa"/>
            <w:tcBorders>
              <w:right w:val="single" w:sz="18" w:space="0" w:color="auto"/>
            </w:tcBorders>
            <w:shd w:val="clear" w:color="auto" w:fill="FABF8F"/>
            <w:vAlign w:val="center"/>
          </w:tcPr>
          <w:p w:rsidR="006F741C" w:rsidRPr="0025481A"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25481A"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25481A" w:rsidRDefault="006F741C">
            <w:pPr>
              <w:pStyle w:val="TableText"/>
              <w:rPr>
                <w:rFonts w:ascii="Tahoma" w:hAnsi="Tahoma" w:cs="Tahoma"/>
                <w:sz w:val="13"/>
              </w:rPr>
            </w:pPr>
          </w:p>
        </w:tc>
        <w:tc>
          <w:tcPr>
            <w:tcW w:w="405" w:type="dxa"/>
            <w:shd w:val="clear" w:color="auto" w:fill="FABF8F"/>
            <w:vAlign w:val="center"/>
          </w:tcPr>
          <w:p w:rsidR="006F741C" w:rsidRPr="0025481A" w:rsidRDefault="006F741C">
            <w:pPr>
              <w:pStyle w:val="TableText"/>
              <w:rPr>
                <w:rFonts w:ascii="Tahoma" w:hAnsi="Tahoma" w:cs="Tahoma"/>
                <w:sz w:val="13"/>
              </w:rPr>
            </w:pPr>
          </w:p>
        </w:tc>
        <w:tc>
          <w:tcPr>
            <w:tcW w:w="441" w:type="dxa"/>
            <w:tcBorders>
              <w:right w:val="single" w:sz="18" w:space="0" w:color="auto"/>
            </w:tcBorders>
            <w:shd w:val="clear" w:color="auto" w:fill="FABF8F"/>
            <w:vAlign w:val="center"/>
          </w:tcPr>
          <w:p w:rsidR="006F741C" w:rsidRPr="0025481A" w:rsidRDefault="006F741C">
            <w:pPr>
              <w:pStyle w:val="TableText"/>
              <w:rPr>
                <w:rFonts w:ascii="Tahoma" w:hAnsi="Tahoma" w:cs="Tahoma"/>
                <w:sz w:val="13"/>
              </w:rPr>
            </w:pPr>
          </w:p>
        </w:tc>
        <w:tc>
          <w:tcPr>
            <w:tcW w:w="531" w:type="dxa"/>
            <w:tcBorders>
              <w:left w:val="single" w:sz="18" w:space="0" w:color="auto"/>
            </w:tcBorders>
            <w:shd w:val="clear" w:color="auto" w:fill="FABF8F"/>
            <w:vAlign w:val="center"/>
          </w:tcPr>
          <w:p w:rsidR="006F741C" w:rsidRPr="0025481A" w:rsidRDefault="006F741C">
            <w:pPr>
              <w:pStyle w:val="TableText"/>
              <w:rPr>
                <w:rFonts w:ascii="Tahoma" w:hAnsi="Tahoma" w:cs="Tahoma"/>
                <w:sz w:val="13"/>
              </w:rPr>
            </w:pPr>
          </w:p>
        </w:tc>
        <w:tc>
          <w:tcPr>
            <w:tcW w:w="423" w:type="dxa"/>
            <w:tcBorders>
              <w:right w:val="single" w:sz="18" w:space="0" w:color="auto"/>
            </w:tcBorders>
            <w:shd w:val="clear" w:color="auto" w:fill="FABF8F"/>
            <w:vAlign w:val="center"/>
          </w:tcPr>
          <w:p w:rsidR="006F741C" w:rsidRPr="0025481A"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25481A" w:rsidRDefault="006F741C">
            <w:pPr>
              <w:pStyle w:val="TableText"/>
              <w:rPr>
                <w:rFonts w:ascii="Tahoma" w:hAnsi="Tahoma" w:cs="Tahoma"/>
                <w:sz w:val="13"/>
              </w:rPr>
            </w:pPr>
          </w:p>
        </w:tc>
        <w:tc>
          <w:tcPr>
            <w:tcW w:w="675" w:type="dxa"/>
            <w:shd w:val="clear" w:color="auto" w:fill="FABF8F"/>
            <w:vAlign w:val="center"/>
          </w:tcPr>
          <w:p w:rsidR="006F741C" w:rsidRPr="0025481A" w:rsidRDefault="006F741C" w:rsidP="00722522">
            <w:pPr>
              <w:pStyle w:val="TableText"/>
              <w:rPr>
                <w:rFonts w:ascii="Tahoma" w:hAnsi="Tahoma" w:cs="Tahoma"/>
                <w:sz w:val="13"/>
              </w:rPr>
            </w:pPr>
          </w:p>
        </w:tc>
        <w:tc>
          <w:tcPr>
            <w:tcW w:w="315" w:type="dxa"/>
            <w:shd w:val="clear" w:color="auto" w:fill="FABF8F"/>
            <w:vAlign w:val="center"/>
          </w:tcPr>
          <w:p w:rsidR="006F741C" w:rsidRPr="0025481A" w:rsidRDefault="006F741C">
            <w:pPr>
              <w:pStyle w:val="TableText"/>
              <w:rPr>
                <w:rFonts w:ascii="Tahoma" w:hAnsi="Tahoma" w:cs="Tahoma"/>
                <w:sz w:val="13"/>
              </w:rPr>
            </w:pPr>
          </w:p>
        </w:tc>
      </w:tr>
      <w:tr w:rsidR="00955DF1" w:rsidRPr="0025481A" w:rsidTr="00007CDE">
        <w:trPr>
          <w:trHeight w:val="123"/>
        </w:trPr>
        <w:tc>
          <w:tcPr>
            <w:tcW w:w="2610" w:type="dxa"/>
            <w:tcBorders>
              <w:bottom w:val="single" w:sz="4" w:space="0" w:color="auto"/>
            </w:tcBorders>
            <w:shd w:val="clear" w:color="auto" w:fill="auto"/>
          </w:tcPr>
          <w:p w:rsidR="00955DF1" w:rsidRPr="00441D8C" w:rsidRDefault="00955DF1" w:rsidP="00C32E1D">
            <w:pPr>
              <w:pStyle w:val="ProductNames"/>
              <w:rPr>
                <w:rFonts w:ascii="Tahoma" w:hAnsi="Tahoma" w:cs="Tahoma"/>
                <w:sz w:val="14"/>
                <w:lang w:val="pt-BR"/>
              </w:rPr>
            </w:pPr>
            <w:bookmarkStart w:id="140" w:name="_Toc360110468"/>
            <w:r w:rsidRPr="00441D8C">
              <w:rPr>
                <w:rFonts w:ascii="Tahoma" w:hAnsi="Tahoma" w:cs="Tahoma"/>
                <w:sz w:val="14"/>
                <w:lang w:val="pt-BR"/>
              </w:rPr>
              <w:t>Complemento do Windows Intune (Por</w:t>
            </w:r>
            <w:r w:rsidR="00C32E1D" w:rsidRPr="00441D8C">
              <w:rPr>
                <w:rFonts w:ascii="Tahoma" w:hAnsi="Tahoma" w:cs="Tahoma"/>
                <w:sz w:val="14"/>
                <w:lang w:val="pt-BR"/>
              </w:rPr>
              <w:t> </w:t>
            </w:r>
            <w:r w:rsidRPr="00441D8C">
              <w:rPr>
                <w:rFonts w:ascii="Tahoma" w:hAnsi="Tahoma" w:cs="Tahoma"/>
                <w:sz w:val="14"/>
                <w:lang w:val="pt-BR"/>
              </w:rPr>
              <w:t>Dispositivo)</w:t>
            </w:r>
            <w:bookmarkEnd w:id="140"/>
          </w:p>
        </w:tc>
        <w:tc>
          <w:tcPr>
            <w:tcW w:w="360" w:type="dxa"/>
            <w:tcBorders>
              <w:bottom w:val="single" w:sz="4" w:space="0" w:color="auto"/>
            </w:tcBorders>
            <w:shd w:val="clear" w:color="auto" w:fill="auto"/>
            <w:vAlign w:val="center"/>
          </w:tcPr>
          <w:p w:rsidR="00955DF1" w:rsidRPr="00BF6E82" w:rsidRDefault="00D53B94" w:rsidP="009D43FB">
            <w:pPr>
              <w:pStyle w:val="TableText"/>
              <w:widowControl w:val="0"/>
              <w:rPr>
                <w:rStyle w:val="EndnoteReference"/>
                <w:rFonts w:cs="Tahoma"/>
                <w:b w:val="0"/>
                <w:color w:val="0000FF"/>
                <w:sz w:val="13"/>
                <w:szCs w:val="13"/>
              </w:rPr>
            </w:pPr>
            <w:hyperlink w:anchor="_33_Complemento_do" w:history="1">
              <w:r w:rsidR="0041543E" w:rsidRPr="00BF6E82">
                <w:rPr>
                  <w:rStyle w:val="Hyperlink"/>
                  <w:rFonts w:cs="Tahoma"/>
                  <w:b/>
                  <w:sz w:val="13"/>
                  <w:szCs w:val="13"/>
                </w:rPr>
                <w:t>33</w:t>
              </w:r>
            </w:hyperlink>
            <w:hyperlink w:anchor="Sys_27WindowsVistaProUpgrade" w:history="1"/>
          </w:p>
        </w:tc>
        <w:tc>
          <w:tcPr>
            <w:tcW w:w="450" w:type="dxa"/>
            <w:tcBorders>
              <w:bottom w:val="single" w:sz="4" w:space="0" w:color="auto"/>
            </w:tcBorders>
            <w:shd w:val="clear" w:color="auto" w:fill="auto"/>
          </w:tcPr>
          <w:p w:rsidR="00955DF1" w:rsidRPr="0025481A" w:rsidRDefault="00955DF1" w:rsidP="00163658">
            <w:pPr>
              <w:pStyle w:val="TableText"/>
              <w:spacing w:before="120"/>
              <w:rPr>
                <w:rFonts w:ascii="Tahoma" w:hAnsi="Tahoma" w:cs="Tahoma"/>
                <w:sz w:val="13"/>
              </w:rPr>
            </w:pPr>
            <w:r w:rsidRPr="0025481A">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rsidR="00955DF1" w:rsidRPr="0025481A"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25481A"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25481A" w:rsidRDefault="00955DF1">
            <w:pPr>
              <w:pStyle w:val="TableText"/>
              <w:rPr>
                <w:rFonts w:ascii="Tahoma" w:hAnsi="Tahoma" w:cs="Tahoma"/>
                <w:sz w:val="13"/>
              </w:rPr>
            </w:pPr>
          </w:p>
        </w:tc>
        <w:tc>
          <w:tcPr>
            <w:tcW w:w="405" w:type="dxa"/>
            <w:tcBorders>
              <w:bottom w:val="single" w:sz="4" w:space="0" w:color="auto"/>
            </w:tcBorders>
            <w:shd w:val="clear" w:color="auto" w:fill="auto"/>
            <w:vAlign w:val="center"/>
          </w:tcPr>
          <w:p w:rsidR="00955DF1" w:rsidRPr="0025481A" w:rsidRDefault="00955DF1">
            <w:pPr>
              <w:pStyle w:val="TableText"/>
              <w:rPr>
                <w:rFonts w:ascii="Tahoma" w:hAnsi="Tahoma" w:cs="Tahoma"/>
                <w:sz w:val="13"/>
              </w:rPr>
            </w:pPr>
          </w:p>
        </w:tc>
        <w:tc>
          <w:tcPr>
            <w:tcW w:w="441" w:type="dxa"/>
            <w:tcBorders>
              <w:bottom w:val="single" w:sz="4" w:space="0" w:color="auto"/>
              <w:right w:val="single" w:sz="18" w:space="0" w:color="auto"/>
            </w:tcBorders>
            <w:shd w:val="clear" w:color="auto" w:fill="auto"/>
            <w:vAlign w:val="center"/>
          </w:tcPr>
          <w:p w:rsidR="00955DF1" w:rsidRPr="0025481A" w:rsidRDefault="00955DF1">
            <w:pPr>
              <w:pStyle w:val="TableText"/>
              <w:rPr>
                <w:rFonts w:ascii="Tahoma" w:hAnsi="Tahoma" w:cs="Tahoma"/>
                <w:sz w:val="13"/>
              </w:rPr>
            </w:pPr>
          </w:p>
        </w:tc>
        <w:tc>
          <w:tcPr>
            <w:tcW w:w="531" w:type="dxa"/>
            <w:tcBorders>
              <w:left w:val="single" w:sz="18" w:space="0" w:color="auto"/>
              <w:bottom w:val="single" w:sz="4" w:space="0" w:color="auto"/>
            </w:tcBorders>
            <w:shd w:val="clear" w:color="auto" w:fill="auto"/>
            <w:vAlign w:val="center"/>
          </w:tcPr>
          <w:p w:rsidR="00955DF1" w:rsidRPr="0025481A" w:rsidRDefault="00955DF1">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rsidR="00955DF1" w:rsidRPr="0025481A"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25481A" w:rsidRDefault="00955DF1">
            <w:pPr>
              <w:pStyle w:val="TableText"/>
              <w:rPr>
                <w:rFonts w:ascii="Tahoma" w:hAnsi="Tahoma" w:cs="Tahoma"/>
                <w:sz w:val="13"/>
              </w:rPr>
            </w:pPr>
          </w:p>
        </w:tc>
        <w:tc>
          <w:tcPr>
            <w:tcW w:w="675" w:type="dxa"/>
            <w:tcBorders>
              <w:bottom w:val="single" w:sz="4" w:space="0" w:color="auto"/>
            </w:tcBorders>
            <w:shd w:val="clear" w:color="auto" w:fill="auto"/>
            <w:vAlign w:val="center"/>
          </w:tcPr>
          <w:p w:rsidR="00955DF1" w:rsidRPr="0025481A" w:rsidRDefault="00955DF1" w:rsidP="00722522">
            <w:pPr>
              <w:pStyle w:val="TableText"/>
              <w:rPr>
                <w:rFonts w:ascii="Tahoma" w:hAnsi="Tahoma" w:cs="Tahoma"/>
                <w:sz w:val="13"/>
              </w:rPr>
            </w:pPr>
          </w:p>
        </w:tc>
        <w:tc>
          <w:tcPr>
            <w:tcW w:w="315" w:type="dxa"/>
            <w:tcBorders>
              <w:bottom w:val="single" w:sz="4" w:space="0" w:color="auto"/>
            </w:tcBorders>
            <w:shd w:val="clear" w:color="auto" w:fill="auto"/>
            <w:vAlign w:val="center"/>
          </w:tcPr>
          <w:p w:rsidR="00955DF1" w:rsidRPr="0025481A" w:rsidRDefault="00955DF1">
            <w:pPr>
              <w:pStyle w:val="TableText"/>
              <w:rPr>
                <w:rFonts w:ascii="Tahoma" w:hAnsi="Tahoma" w:cs="Tahoma"/>
                <w:sz w:val="13"/>
              </w:rPr>
            </w:pPr>
          </w:p>
        </w:tc>
      </w:tr>
    </w:tbl>
    <w:p w:rsidR="00091558" w:rsidRPr="0025481A" w:rsidRDefault="00091558">
      <w:pPr>
        <w:pStyle w:val="ProductPool"/>
        <w:rPr>
          <w:rFonts w:ascii="Tahoma" w:hAnsi="Tahoma" w:cs="Tahoma"/>
        </w:rPr>
      </w:pPr>
    </w:p>
    <w:p w:rsidR="0021637C" w:rsidRPr="0025481A" w:rsidRDefault="0021637C" w:rsidP="004E292A">
      <w:pPr>
        <w:pStyle w:val="Heading3"/>
        <w:rPr>
          <w:rFonts w:ascii="Tahoma" w:hAnsi="Tahoma" w:cs="Tahoma"/>
        </w:rPr>
      </w:pPr>
    </w:p>
    <w:p w:rsidR="00023FE7" w:rsidRPr="0025481A" w:rsidRDefault="00023FE7" w:rsidP="004E292A">
      <w:pPr>
        <w:pStyle w:val="Heading3"/>
        <w:rPr>
          <w:rFonts w:ascii="Tahoma" w:hAnsi="Tahoma" w:cs="Tahoma"/>
        </w:rPr>
      </w:pPr>
      <w:bookmarkStart w:id="141" w:name="_Toc336337908"/>
      <w:bookmarkStart w:id="142" w:name="_Toc360110469"/>
      <w:r w:rsidRPr="0025481A">
        <w:rPr>
          <w:rFonts w:ascii="Tahoma" w:hAnsi="Tahoma" w:cs="Tahoma"/>
          <w:sz w:val="22"/>
          <w:szCs w:val="22"/>
        </w:rPr>
        <w:t>POOL DE SERVIDORES</w:t>
      </w:r>
      <w:bookmarkEnd w:id="141"/>
      <w:bookmarkEnd w:id="142"/>
    </w:p>
    <w:p w:rsidR="00023FE7" w:rsidRPr="0025481A" w:rsidRDefault="00023FE7">
      <w:pPr>
        <w:rPr>
          <w:rFonts w:cs="Tahoma"/>
        </w:rPr>
      </w:pPr>
    </w:p>
    <w:tbl>
      <w:tblPr>
        <w:tblW w:w="1083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630"/>
        <w:gridCol w:w="540"/>
      </w:tblGrid>
      <w:tr w:rsidR="001C38D4" w:rsidRPr="0025481A" w:rsidTr="00EC0458">
        <w:trPr>
          <w:cantSplit/>
          <w:trHeight w:val="389"/>
          <w:tblHeader/>
        </w:trPr>
        <w:tc>
          <w:tcPr>
            <w:tcW w:w="2734" w:type="dxa"/>
            <w:gridSpan w:val="2"/>
            <w:vMerge w:val="restart"/>
            <w:tcBorders>
              <w:top w:val="single" w:sz="4" w:space="0" w:color="FFFFFF"/>
              <w:left w:val="single" w:sz="4" w:space="0" w:color="FFFFFF"/>
            </w:tcBorders>
          </w:tcPr>
          <w:p w:rsidR="00C031FA" w:rsidRPr="0025481A" w:rsidRDefault="00616AA4" w:rsidP="00906F1C">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550B3F60" wp14:editId="2B8B2D0E">
                      <wp:simplePos x="0" y="0"/>
                      <wp:positionH relativeFrom="column">
                        <wp:posOffset>1673225</wp:posOffset>
                      </wp:positionH>
                      <wp:positionV relativeFrom="paragraph">
                        <wp:posOffset>664845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6311" w:rsidRPr="00C32E1D" w:rsidRDefault="00A96311">
                                  <w:pPr>
                                    <w:rPr>
                                      <w:color w:val="0000FF"/>
                                      <w:sz w:val="8"/>
                                      <w:szCs w:val="8"/>
                                    </w:rPr>
                                  </w:pPr>
                                  <w:r w:rsidRPr="00C32E1D">
                                    <w:rPr>
                                      <w:rFonts w:cs="Tahoma"/>
                                      <w:b/>
                                      <w:color w:val="0000FF"/>
                                      <w:sz w:val="8"/>
                                      <w:szCs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50B3F60" id="Text Box 64" o:spid="_x0000_s1028" type="#_x0000_t202" style="position:absolute;margin-left:131.75pt;margin-top:52.3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" filled="f" stroked="f">
                      <v:textbox style="mso-fit-shape-to-text:t">
                        <w:txbxContent>
                          <w:p w:rsidR="00A96311" w:rsidRPr="00C32E1D" w:rsidRDefault="00A96311">
                            <w:pPr>
                              <w:rPr>
                                <w:color w:val="0000FF"/>
                                <w:sz w:val="8"/>
                                <w:szCs w:val="8"/>
                              </w:rPr>
                            </w:pPr>
                            <w:r w:rsidRPr="00C32E1D">
                              <w:rPr>
                                <w:rFonts w:cs="Tahoma"/>
                                <w:b/>
                                <w:color w:val="0000FF"/>
                                <w:sz w:val="8"/>
                                <w:szCs w:val="8"/>
                              </w:rPr>
                              <w:t>(Ctrl + clique)</w:t>
                            </w:r>
                          </w:p>
                        </w:txbxContent>
                      </v:textbox>
                    </v:shape>
                  </w:pict>
                </mc:Fallback>
              </mc:AlternateContent>
            </w:r>
          </w:p>
        </w:tc>
        <w:tc>
          <w:tcPr>
            <w:tcW w:w="450" w:type="dxa"/>
            <w:vMerge w:val="restart"/>
            <w:tcBorders>
              <w:top w:val="single" w:sz="12" w:space="0" w:color="auto"/>
            </w:tcBorders>
            <w:textDirection w:val="btLr"/>
            <w:vAlign w:val="center"/>
          </w:tcPr>
          <w:p w:rsidR="00C031FA" w:rsidRPr="00BF6E82" w:rsidRDefault="00C031FA" w:rsidP="00C32E1D">
            <w:pPr>
              <w:pStyle w:val="TableVerticalText"/>
              <w:rPr>
                <w:rFonts w:ascii="Tahoma" w:hAnsi="Tahoma" w:cs="Tahoma"/>
                <w:sz w:val="9"/>
              </w:rPr>
            </w:pPr>
            <w:r w:rsidRPr="00BF6E82">
              <w:rPr>
                <w:rFonts w:ascii="Tahoma" w:hAnsi="Tahoma" w:cs="Tahoma"/>
                <w:sz w:val="9"/>
              </w:rPr>
              <w:t>Notas do Produto</w:t>
            </w:r>
          </w:p>
        </w:tc>
        <w:tc>
          <w:tcPr>
            <w:tcW w:w="450" w:type="dxa"/>
            <w:vMerge w:val="restart"/>
            <w:tcBorders>
              <w:top w:val="single" w:sz="12" w:space="0" w:color="auto"/>
            </w:tcBorders>
            <w:textDirection w:val="btLr"/>
            <w:vAlign w:val="center"/>
          </w:tcPr>
          <w:p w:rsidR="00C031FA" w:rsidRPr="0025481A" w:rsidRDefault="00C031FA" w:rsidP="00C32E1D">
            <w:pPr>
              <w:pStyle w:val="TableVerticalText"/>
              <w:rPr>
                <w:rFonts w:ascii="Tahoma" w:hAnsi="Tahoma" w:cs="Tahoma"/>
                <w:sz w:val="9"/>
              </w:rPr>
            </w:pPr>
            <w:r w:rsidRPr="0025481A">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rsidR="00C031FA" w:rsidRPr="0025481A" w:rsidRDefault="00C031FA" w:rsidP="00C32E1D">
            <w:pPr>
              <w:pStyle w:val="TableVerticalText"/>
              <w:rPr>
                <w:rFonts w:ascii="Tahoma" w:hAnsi="Tahoma" w:cs="Tahoma"/>
                <w:sz w:val="9"/>
              </w:rPr>
            </w:pPr>
            <w:r w:rsidRPr="0025481A">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25481A" w:rsidRDefault="00C031FA">
            <w:pPr>
              <w:pStyle w:val="TableHeadingsBlack"/>
              <w:rPr>
                <w:rFonts w:ascii="Tahoma" w:hAnsi="Tahoma" w:cs="Tahoma"/>
              </w:rPr>
            </w:pPr>
            <w:r w:rsidRPr="0025481A">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25481A" w:rsidRDefault="00C031FA">
            <w:pPr>
              <w:pStyle w:val="TableHeadingsBlack"/>
              <w:rPr>
                <w:rFonts w:ascii="Tahoma" w:hAnsi="Tahoma" w:cs="Tahoma"/>
                <w:szCs w:val="11"/>
              </w:rPr>
            </w:pPr>
            <w:r w:rsidRPr="0025481A">
              <w:rPr>
                <w:rFonts w:ascii="Tahoma" w:hAnsi="Tahoma" w:cs="Tahoma"/>
                <w:szCs w:val="11"/>
              </w:rPr>
              <w:t>Licença Open</w:t>
            </w:r>
          </w:p>
        </w:tc>
        <w:tc>
          <w:tcPr>
            <w:tcW w:w="450" w:type="dxa"/>
            <w:vMerge w:val="restart"/>
            <w:tcBorders>
              <w:top w:val="single" w:sz="12" w:space="0" w:color="auto"/>
              <w:left w:val="single" w:sz="18" w:space="0" w:color="auto"/>
            </w:tcBorders>
            <w:textDirection w:val="btLr"/>
            <w:vAlign w:val="center"/>
          </w:tcPr>
          <w:p w:rsidR="00C031FA" w:rsidRPr="0025481A" w:rsidRDefault="00C031FA">
            <w:pPr>
              <w:pStyle w:val="TableVerticalText"/>
              <w:rPr>
                <w:rFonts w:ascii="Tahoma" w:hAnsi="Tahoma" w:cs="Tahoma"/>
                <w:sz w:val="9"/>
              </w:rPr>
            </w:pPr>
            <w:r w:rsidRPr="0025481A">
              <w:rPr>
                <w:rFonts w:ascii="Tahoma" w:hAnsi="Tahoma" w:cs="Tahoma"/>
                <w:sz w:val="9"/>
              </w:rPr>
              <w:t>Unidades Campus e School</w:t>
            </w:r>
          </w:p>
        </w:tc>
        <w:tc>
          <w:tcPr>
            <w:tcW w:w="450" w:type="dxa"/>
            <w:vMerge w:val="restart"/>
            <w:tcBorders>
              <w:top w:val="single" w:sz="12" w:space="0" w:color="auto"/>
              <w:right w:val="single" w:sz="18" w:space="0" w:color="auto"/>
            </w:tcBorders>
            <w:textDirection w:val="btLr"/>
            <w:vAlign w:val="center"/>
          </w:tcPr>
          <w:p w:rsidR="00C031FA" w:rsidRPr="0025481A" w:rsidRDefault="00C031FA" w:rsidP="00C32E1D">
            <w:pPr>
              <w:pStyle w:val="TableVerticalText"/>
              <w:rPr>
                <w:rFonts w:ascii="Tahoma" w:hAnsi="Tahoma" w:cs="Tahoma"/>
                <w:sz w:val="9"/>
              </w:rPr>
            </w:pPr>
            <w:r w:rsidRPr="0025481A">
              <w:rPr>
                <w:rFonts w:ascii="Tahoma" w:hAnsi="Tahoma" w:cs="Tahoma"/>
                <w:sz w:val="9"/>
              </w:rPr>
              <w:t>EA e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25481A" w:rsidRDefault="00C031FA">
            <w:pPr>
              <w:pStyle w:val="TableVerticalText"/>
              <w:rPr>
                <w:rFonts w:ascii="Tahoma" w:hAnsi="Tahoma" w:cs="Tahoma"/>
                <w:sz w:val="9"/>
              </w:rPr>
            </w:pPr>
            <w:r w:rsidRPr="0025481A">
              <w:rPr>
                <w:rFonts w:ascii="Tahoma" w:hAnsi="Tahoma" w:cs="Tahoma"/>
                <w:sz w:val="9"/>
              </w:rPr>
              <w:t>OV / OVS</w:t>
            </w:r>
          </w:p>
        </w:tc>
        <w:tc>
          <w:tcPr>
            <w:tcW w:w="630" w:type="dxa"/>
            <w:vMerge w:val="restart"/>
            <w:tcBorders>
              <w:top w:val="single" w:sz="12" w:space="0" w:color="auto"/>
            </w:tcBorders>
            <w:textDirection w:val="btLr"/>
          </w:tcPr>
          <w:p w:rsidR="00C031FA" w:rsidRPr="0025481A" w:rsidRDefault="00C031FA" w:rsidP="00384940">
            <w:pPr>
              <w:pStyle w:val="TableVerticalText"/>
              <w:spacing w:before="120"/>
              <w:rPr>
                <w:rFonts w:ascii="Tahoma" w:hAnsi="Tahoma" w:cs="Tahoma"/>
                <w:sz w:val="9"/>
              </w:rPr>
            </w:pPr>
            <w:r w:rsidRPr="0025481A">
              <w:rPr>
                <w:rFonts w:ascii="Tahoma" w:hAnsi="Tahoma" w:cs="Tahoma"/>
                <w:sz w:val="9"/>
              </w:rPr>
              <w:t>EES / OVS -ES</w:t>
            </w:r>
          </w:p>
        </w:tc>
        <w:tc>
          <w:tcPr>
            <w:tcW w:w="540" w:type="dxa"/>
            <w:vMerge w:val="restart"/>
            <w:tcBorders>
              <w:top w:val="single" w:sz="12" w:space="0" w:color="auto"/>
            </w:tcBorders>
            <w:textDirection w:val="btLr"/>
            <w:vAlign w:val="center"/>
          </w:tcPr>
          <w:p w:rsidR="00C031FA" w:rsidRPr="0025481A" w:rsidRDefault="00C031FA" w:rsidP="00456002">
            <w:pPr>
              <w:pStyle w:val="TableVerticalText"/>
              <w:rPr>
                <w:rFonts w:ascii="Tahoma" w:hAnsi="Tahoma" w:cs="Tahoma"/>
                <w:sz w:val="9"/>
              </w:rPr>
            </w:pPr>
            <w:r w:rsidRPr="0025481A">
              <w:rPr>
                <w:rFonts w:ascii="Tahoma" w:hAnsi="Tahoma" w:cs="Tahoma"/>
                <w:sz w:val="9"/>
              </w:rPr>
              <w:t>Mínimo de Licenças Open</w:t>
            </w:r>
          </w:p>
        </w:tc>
      </w:tr>
      <w:tr w:rsidR="001C38D4" w:rsidRPr="0025481A" w:rsidTr="00EC0458">
        <w:trPr>
          <w:cantSplit/>
          <w:trHeight w:val="262"/>
          <w:tblHeader/>
        </w:trPr>
        <w:tc>
          <w:tcPr>
            <w:tcW w:w="2734" w:type="dxa"/>
            <w:gridSpan w:val="2"/>
            <w:vMerge/>
            <w:tcBorders>
              <w:left w:val="single" w:sz="4" w:space="0" w:color="FFFFFF"/>
            </w:tcBorders>
          </w:tcPr>
          <w:p w:rsidR="00C031FA" w:rsidRPr="0025481A" w:rsidRDefault="00C031FA" w:rsidP="00906F1C">
            <w:pPr>
              <w:rPr>
                <w:rFonts w:cs="Tahoma"/>
                <w:sz w:val="20"/>
              </w:rPr>
            </w:pPr>
          </w:p>
        </w:tc>
        <w:tc>
          <w:tcPr>
            <w:tcW w:w="450" w:type="dxa"/>
            <w:vMerge/>
          </w:tcPr>
          <w:p w:rsidR="00C031FA" w:rsidRPr="00BF6E82" w:rsidRDefault="00C031FA">
            <w:pPr>
              <w:rPr>
                <w:rFonts w:ascii="Trebuchet MS" w:hAnsi="Trebuchet MS" w:cs="Tahoma"/>
                <w:b/>
                <w:sz w:val="13"/>
                <w:szCs w:val="13"/>
              </w:rPr>
            </w:pPr>
          </w:p>
        </w:tc>
        <w:tc>
          <w:tcPr>
            <w:tcW w:w="450" w:type="dxa"/>
            <w:vMerge/>
          </w:tcPr>
          <w:p w:rsidR="00C031FA" w:rsidRPr="0025481A" w:rsidRDefault="00C031FA">
            <w:pPr>
              <w:rPr>
                <w:rFonts w:cs="Tahoma"/>
                <w:sz w:val="20"/>
              </w:rPr>
            </w:pPr>
          </w:p>
        </w:tc>
        <w:tc>
          <w:tcPr>
            <w:tcW w:w="360" w:type="dxa"/>
            <w:vMerge/>
            <w:tcBorders>
              <w:right w:val="single" w:sz="18" w:space="0" w:color="auto"/>
            </w:tcBorders>
          </w:tcPr>
          <w:p w:rsidR="00C031FA" w:rsidRPr="0025481A" w:rsidRDefault="00C031FA">
            <w:pPr>
              <w:rPr>
                <w:rFonts w:cs="Tahoma"/>
                <w:sz w:val="20"/>
              </w:rPr>
            </w:pPr>
          </w:p>
        </w:tc>
        <w:tc>
          <w:tcPr>
            <w:tcW w:w="360" w:type="dxa"/>
            <w:vMerge w:val="restart"/>
            <w:tcBorders>
              <w:left w:val="single" w:sz="18" w:space="0" w:color="auto"/>
            </w:tcBorders>
            <w:vAlign w:val="center"/>
          </w:tcPr>
          <w:p w:rsidR="00C031FA" w:rsidRPr="0025481A" w:rsidRDefault="00C031FA">
            <w:pPr>
              <w:pStyle w:val="TableHeadingsRed"/>
              <w:rPr>
                <w:rFonts w:ascii="Tahoma" w:hAnsi="Tahoma" w:cs="Tahoma"/>
                <w:sz w:val="9"/>
              </w:rPr>
            </w:pPr>
            <w:r w:rsidRPr="0025481A">
              <w:rPr>
                <w:rFonts w:ascii="Tahoma" w:hAnsi="Tahoma" w:cs="Tahoma"/>
                <w:sz w:val="9"/>
              </w:rPr>
              <w:t>L</w:t>
            </w:r>
          </w:p>
        </w:tc>
        <w:tc>
          <w:tcPr>
            <w:tcW w:w="1350" w:type="dxa"/>
            <w:gridSpan w:val="3"/>
            <w:vAlign w:val="center"/>
          </w:tcPr>
          <w:p w:rsidR="00C031FA" w:rsidRPr="0025481A" w:rsidRDefault="00C031FA">
            <w:pPr>
              <w:pStyle w:val="TableHeadingsGreen"/>
              <w:rPr>
                <w:rFonts w:ascii="Tahoma" w:hAnsi="Tahoma" w:cs="Tahoma"/>
                <w:sz w:val="9"/>
              </w:rPr>
            </w:pPr>
            <w:r w:rsidRPr="0025481A">
              <w:rPr>
                <w:rFonts w:ascii="Tahoma" w:hAnsi="Tahoma" w:cs="Tahoma"/>
                <w:sz w:val="9"/>
              </w:rPr>
              <w:t>L&amp;SA</w:t>
            </w:r>
          </w:p>
        </w:tc>
        <w:tc>
          <w:tcPr>
            <w:tcW w:w="1260" w:type="dxa"/>
            <w:gridSpan w:val="3"/>
            <w:tcBorders>
              <w:right w:val="single" w:sz="18" w:space="0" w:color="auto"/>
            </w:tcBorders>
            <w:vAlign w:val="center"/>
          </w:tcPr>
          <w:p w:rsidR="00C031FA" w:rsidRPr="0025481A" w:rsidRDefault="00C031FA">
            <w:pPr>
              <w:pStyle w:val="TableHeadingsBlue"/>
              <w:rPr>
                <w:rFonts w:ascii="Tahoma" w:hAnsi="Tahoma" w:cs="Tahoma"/>
                <w:sz w:val="9"/>
              </w:rPr>
            </w:pPr>
            <w:r w:rsidRPr="0025481A">
              <w:rPr>
                <w:rFonts w:ascii="Tahoma" w:hAnsi="Tahoma" w:cs="Tahoma"/>
                <w:sz w:val="9"/>
              </w:rPr>
              <w:t>SA</w:t>
            </w:r>
          </w:p>
        </w:tc>
        <w:tc>
          <w:tcPr>
            <w:tcW w:w="450" w:type="dxa"/>
            <w:vMerge w:val="restart"/>
            <w:tcBorders>
              <w:left w:val="single" w:sz="18" w:space="0" w:color="auto"/>
            </w:tcBorders>
            <w:vAlign w:val="center"/>
          </w:tcPr>
          <w:p w:rsidR="00C031FA" w:rsidRPr="0025481A" w:rsidRDefault="00C031FA">
            <w:pPr>
              <w:pStyle w:val="TableHeadingsRed"/>
              <w:rPr>
                <w:rFonts w:ascii="Tahoma" w:hAnsi="Tahoma" w:cs="Tahoma"/>
                <w:sz w:val="9"/>
              </w:rPr>
            </w:pPr>
            <w:r w:rsidRPr="0025481A">
              <w:rPr>
                <w:rFonts w:ascii="Tahoma" w:hAnsi="Tahoma" w:cs="Tahoma"/>
                <w:sz w:val="9"/>
              </w:rPr>
              <w:t>L</w:t>
            </w:r>
          </w:p>
        </w:tc>
        <w:tc>
          <w:tcPr>
            <w:tcW w:w="450" w:type="dxa"/>
            <w:vAlign w:val="center"/>
          </w:tcPr>
          <w:p w:rsidR="00C031FA" w:rsidRPr="0025481A" w:rsidRDefault="00C031FA">
            <w:pPr>
              <w:pStyle w:val="TableHeadingsGreen"/>
              <w:rPr>
                <w:rFonts w:ascii="Tahoma" w:hAnsi="Tahoma" w:cs="Tahoma"/>
                <w:sz w:val="9"/>
              </w:rPr>
            </w:pPr>
            <w:r w:rsidRPr="0025481A">
              <w:rPr>
                <w:rFonts w:ascii="Tahoma" w:hAnsi="Tahoma" w:cs="Tahoma"/>
                <w:sz w:val="9"/>
              </w:rPr>
              <w:t>L&amp;SA</w:t>
            </w:r>
          </w:p>
        </w:tc>
        <w:tc>
          <w:tcPr>
            <w:tcW w:w="450" w:type="dxa"/>
            <w:vMerge w:val="restart"/>
            <w:tcBorders>
              <w:right w:val="single" w:sz="18" w:space="0" w:color="auto"/>
            </w:tcBorders>
            <w:vAlign w:val="center"/>
          </w:tcPr>
          <w:p w:rsidR="00C031FA" w:rsidRPr="0025481A" w:rsidRDefault="00C031FA">
            <w:pPr>
              <w:pStyle w:val="TableHeadingsBlue"/>
              <w:rPr>
                <w:rFonts w:ascii="Tahoma" w:hAnsi="Tahoma" w:cs="Tahoma"/>
                <w:sz w:val="9"/>
              </w:rPr>
            </w:pPr>
            <w:r w:rsidRPr="0025481A">
              <w:rPr>
                <w:rFonts w:ascii="Tahoma" w:hAnsi="Tahoma" w:cs="Tahoma"/>
                <w:sz w:val="9"/>
              </w:rPr>
              <w:t>SA</w:t>
            </w:r>
          </w:p>
        </w:tc>
        <w:tc>
          <w:tcPr>
            <w:tcW w:w="450" w:type="dxa"/>
            <w:vMerge/>
            <w:tcBorders>
              <w:left w:val="single" w:sz="18" w:space="0" w:color="auto"/>
            </w:tcBorders>
          </w:tcPr>
          <w:p w:rsidR="00C031FA" w:rsidRPr="0025481A" w:rsidRDefault="00C031FA">
            <w:pPr>
              <w:rPr>
                <w:rFonts w:cs="Tahoma"/>
                <w:sz w:val="20"/>
              </w:rPr>
            </w:pPr>
          </w:p>
        </w:tc>
        <w:tc>
          <w:tcPr>
            <w:tcW w:w="450" w:type="dxa"/>
            <w:vMerge/>
            <w:tcBorders>
              <w:right w:val="single" w:sz="18" w:space="0" w:color="auto"/>
            </w:tcBorders>
          </w:tcPr>
          <w:p w:rsidR="00C031FA" w:rsidRPr="0025481A" w:rsidRDefault="00C031FA">
            <w:pPr>
              <w:rPr>
                <w:rFonts w:cs="Tahoma"/>
                <w:sz w:val="20"/>
              </w:rPr>
            </w:pPr>
          </w:p>
        </w:tc>
        <w:tc>
          <w:tcPr>
            <w:tcW w:w="450" w:type="dxa"/>
            <w:vMerge/>
            <w:tcBorders>
              <w:left w:val="single" w:sz="18" w:space="0" w:color="auto"/>
              <w:right w:val="single" w:sz="18" w:space="0" w:color="auto"/>
            </w:tcBorders>
          </w:tcPr>
          <w:p w:rsidR="00C031FA" w:rsidRPr="0025481A" w:rsidRDefault="00C031FA">
            <w:pPr>
              <w:rPr>
                <w:rFonts w:cs="Tahoma"/>
                <w:sz w:val="20"/>
              </w:rPr>
            </w:pPr>
          </w:p>
        </w:tc>
        <w:tc>
          <w:tcPr>
            <w:tcW w:w="630" w:type="dxa"/>
            <w:vMerge/>
          </w:tcPr>
          <w:p w:rsidR="00C031FA" w:rsidRPr="0025481A" w:rsidRDefault="00C031FA">
            <w:pPr>
              <w:rPr>
                <w:rFonts w:cs="Tahoma"/>
                <w:sz w:val="20"/>
              </w:rPr>
            </w:pPr>
          </w:p>
        </w:tc>
        <w:tc>
          <w:tcPr>
            <w:tcW w:w="540" w:type="dxa"/>
            <w:vMerge/>
          </w:tcPr>
          <w:p w:rsidR="00C031FA" w:rsidRPr="0025481A" w:rsidRDefault="00C031FA">
            <w:pPr>
              <w:rPr>
                <w:rFonts w:cs="Tahoma"/>
                <w:sz w:val="20"/>
              </w:rPr>
            </w:pPr>
          </w:p>
        </w:tc>
      </w:tr>
      <w:tr w:rsidR="001C38D4" w:rsidRPr="0025481A" w:rsidTr="00EC0458">
        <w:trPr>
          <w:cantSplit/>
          <w:trHeight w:val="719"/>
          <w:tblHeader/>
        </w:trPr>
        <w:tc>
          <w:tcPr>
            <w:tcW w:w="2734" w:type="dxa"/>
            <w:gridSpan w:val="2"/>
            <w:vMerge/>
            <w:tcBorders>
              <w:left w:val="single" w:sz="4" w:space="0" w:color="FFFFFF"/>
              <w:bottom w:val="single" w:sz="4" w:space="0" w:color="auto"/>
            </w:tcBorders>
          </w:tcPr>
          <w:p w:rsidR="00C031FA" w:rsidRPr="0025481A" w:rsidRDefault="00C031FA" w:rsidP="00906F1C">
            <w:pPr>
              <w:rPr>
                <w:rFonts w:cs="Tahoma"/>
                <w:sz w:val="20"/>
              </w:rPr>
            </w:pPr>
          </w:p>
        </w:tc>
        <w:tc>
          <w:tcPr>
            <w:tcW w:w="450" w:type="dxa"/>
            <w:vMerge/>
            <w:tcBorders>
              <w:bottom w:val="single" w:sz="4" w:space="0" w:color="auto"/>
            </w:tcBorders>
          </w:tcPr>
          <w:p w:rsidR="00C031FA" w:rsidRPr="00BF6E82" w:rsidRDefault="00C031FA">
            <w:pPr>
              <w:rPr>
                <w:rFonts w:ascii="Trebuchet MS" w:hAnsi="Trebuchet MS" w:cs="Tahoma"/>
                <w:b/>
                <w:sz w:val="13"/>
                <w:szCs w:val="13"/>
              </w:rPr>
            </w:pPr>
          </w:p>
        </w:tc>
        <w:tc>
          <w:tcPr>
            <w:tcW w:w="450" w:type="dxa"/>
            <w:vMerge/>
            <w:tcBorders>
              <w:bottom w:val="single" w:sz="4" w:space="0" w:color="auto"/>
            </w:tcBorders>
          </w:tcPr>
          <w:p w:rsidR="00C031FA" w:rsidRPr="0025481A" w:rsidRDefault="00C031FA">
            <w:pPr>
              <w:rPr>
                <w:rFonts w:cs="Tahoma"/>
                <w:sz w:val="20"/>
              </w:rPr>
            </w:pPr>
          </w:p>
        </w:tc>
        <w:tc>
          <w:tcPr>
            <w:tcW w:w="360" w:type="dxa"/>
            <w:vMerge/>
            <w:tcBorders>
              <w:bottom w:val="single" w:sz="4" w:space="0" w:color="auto"/>
              <w:right w:val="single" w:sz="18" w:space="0" w:color="auto"/>
            </w:tcBorders>
          </w:tcPr>
          <w:p w:rsidR="00C031FA" w:rsidRPr="0025481A" w:rsidRDefault="00C031FA">
            <w:pPr>
              <w:rPr>
                <w:rFonts w:cs="Tahoma"/>
                <w:sz w:val="20"/>
              </w:rPr>
            </w:pPr>
          </w:p>
        </w:tc>
        <w:tc>
          <w:tcPr>
            <w:tcW w:w="360" w:type="dxa"/>
            <w:vMerge/>
            <w:tcBorders>
              <w:left w:val="single" w:sz="18" w:space="0" w:color="auto"/>
              <w:bottom w:val="single" w:sz="4" w:space="0" w:color="auto"/>
            </w:tcBorders>
            <w:vAlign w:val="center"/>
          </w:tcPr>
          <w:p w:rsidR="00C031FA" w:rsidRPr="0025481A" w:rsidRDefault="00C031FA">
            <w:pPr>
              <w:jc w:val="center"/>
              <w:rPr>
                <w:rFonts w:cs="Tahoma"/>
                <w:sz w:val="20"/>
              </w:rPr>
            </w:pPr>
          </w:p>
        </w:tc>
        <w:tc>
          <w:tcPr>
            <w:tcW w:w="450" w:type="dxa"/>
            <w:tcBorders>
              <w:bottom w:val="single" w:sz="4" w:space="0" w:color="auto"/>
            </w:tcBorders>
            <w:vAlign w:val="center"/>
          </w:tcPr>
          <w:p w:rsidR="00C031FA" w:rsidRPr="0025481A" w:rsidRDefault="00C031FA">
            <w:pPr>
              <w:pStyle w:val="TableHeadingsGreen"/>
              <w:rPr>
                <w:rFonts w:ascii="Tahoma" w:hAnsi="Tahoma" w:cs="Tahoma"/>
                <w:sz w:val="9"/>
              </w:rPr>
            </w:pPr>
            <w:r w:rsidRPr="0025481A">
              <w:rPr>
                <w:rFonts w:ascii="Tahoma" w:hAnsi="Tahoma" w:cs="Tahoma"/>
                <w:sz w:val="9"/>
              </w:rPr>
              <w:t>3An</w:t>
            </w:r>
          </w:p>
        </w:tc>
        <w:tc>
          <w:tcPr>
            <w:tcW w:w="450" w:type="dxa"/>
            <w:tcBorders>
              <w:bottom w:val="single" w:sz="4" w:space="0" w:color="auto"/>
            </w:tcBorders>
            <w:vAlign w:val="center"/>
          </w:tcPr>
          <w:p w:rsidR="00C031FA" w:rsidRPr="0025481A" w:rsidRDefault="00C031FA">
            <w:pPr>
              <w:pStyle w:val="TableHeadingsGreen"/>
              <w:rPr>
                <w:rFonts w:ascii="Tahoma" w:hAnsi="Tahoma" w:cs="Tahoma"/>
                <w:sz w:val="9"/>
              </w:rPr>
            </w:pPr>
            <w:r w:rsidRPr="0025481A">
              <w:rPr>
                <w:rFonts w:ascii="Tahoma" w:hAnsi="Tahoma" w:cs="Tahoma"/>
                <w:sz w:val="9"/>
              </w:rPr>
              <w:t>2An</w:t>
            </w:r>
          </w:p>
        </w:tc>
        <w:tc>
          <w:tcPr>
            <w:tcW w:w="450" w:type="dxa"/>
            <w:tcBorders>
              <w:bottom w:val="single" w:sz="4" w:space="0" w:color="auto"/>
            </w:tcBorders>
            <w:vAlign w:val="center"/>
          </w:tcPr>
          <w:p w:rsidR="00C031FA" w:rsidRPr="0025481A" w:rsidRDefault="00C031FA">
            <w:pPr>
              <w:pStyle w:val="TableHeadingsGreen"/>
              <w:rPr>
                <w:rFonts w:ascii="Tahoma" w:hAnsi="Tahoma" w:cs="Tahoma"/>
                <w:sz w:val="9"/>
              </w:rPr>
            </w:pPr>
            <w:r w:rsidRPr="0025481A">
              <w:rPr>
                <w:rFonts w:ascii="Tahoma" w:hAnsi="Tahoma" w:cs="Tahoma"/>
                <w:sz w:val="9"/>
              </w:rPr>
              <w:t>1An</w:t>
            </w:r>
          </w:p>
        </w:tc>
        <w:tc>
          <w:tcPr>
            <w:tcW w:w="450" w:type="dxa"/>
            <w:tcBorders>
              <w:bottom w:val="single" w:sz="4" w:space="0" w:color="auto"/>
            </w:tcBorders>
            <w:vAlign w:val="center"/>
          </w:tcPr>
          <w:p w:rsidR="00C031FA" w:rsidRPr="0025481A" w:rsidRDefault="00C031FA">
            <w:pPr>
              <w:pStyle w:val="TableHeadingsBlue"/>
              <w:rPr>
                <w:rFonts w:ascii="Tahoma" w:hAnsi="Tahoma" w:cs="Tahoma"/>
                <w:sz w:val="9"/>
              </w:rPr>
            </w:pPr>
            <w:r w:rsidRPr="0025481A">
              <w:rPr>
                <w:rFonts w:ascii="Tahoma" w:hAnsi="Tahoma" w:cs="Tahoma"/>
                <w:sz w:val="9"/>
              </w:rPr>
              <w:t>3An</w:t>
            </w:r>
          </w:p>
        </w:tc>
        <w:tc>
          <w:tcPr>
            <w:tcW w:w="450" w:type="dxa"/>
            <w:tcBorders>
              <w:bottom w:val="single" w:sz="4" w:space="0" w:color="auto"/>
            </w:tcBorders>
            <w:vAlign w:val="center"/>
          </w:tcPr>
          <w:p w:rsidR="00C031FA" w:rsidRPr="0025481A" w:rsidRDefault="00C031FA">
            <w:pPr>
              <w:pStyle w:val="TableHeadingsBlue"/>
              <w:rPr>
                <w:rFonts w:ascii="Tahoma" w:hAnsi="Tahoma" w:cs="Tahoma"/>
                <w:sz w:val="9"/>
              </w:rPr>
            </w:pPr>
            <w:r w:rsidRPr="0025481A">
              <w:rPr>
                <w:rFonts w:ascii="Tahoma" w:hAnsi="Tahoma" w:cs="Tahoma"/>
                <w:sz w:val="9"/>
              </w:rPr>
              <w:t>2An</w:t>
            </w:r>
          </w:p>
        </w:tc>
        <w:tc>
          <w:tcPr>
            <w:tcW w:w="360" w:type="dxa"/>
            <w:tcBorders>
              <w:bottom w:val="single" w:sz="4" w:space="0" w:color="auto"/>
              <w:right w:val="single" w:sz="18" w:space="0" w:color="auto"/>
            </w:tcBorders>
            <w:vAlign w:val="center"/>
          </w:tcPr>
          <w:p w:rsidR="00C031FA" w:rsidRPr="0025481A" w:rsidRDefault="00C031FA">
            <w:pPr>
              <w:pStyle w:val="TableHeadingsBlue"/>
              <w:rPr>
                <w:rFonts w:ascii="Tahoma" w:hAnsi="Tahoma" w:cs="Tahoma"/>
                <w:sz w:val="9"/>
              </w:rPr>
            </w:pPr>
            <w:r w:rsidRPr="0025481A">
              <w:rPr>
                <w:rFonts w:ascii="Tahoma" w:hAnsi="Tahoma" w:cs="Tahoma"/>
                <w:sz w:val="9"/>
              </w:rPr>
              <w:t>1An</w:t>
            </w:r>
          </w:p>
        </w:tc>
        <w:tc>
          <w:tcPr>
            <w:tcW w:w="450" w:type="dxa"/>
            <w:vMerge/>
            <w:tcBorders>
              <w:left w:val="single" w:sz="18" w:space="0" w:color="auto"/>
              <w:bottom w:val="single" w:sz="4" w:space="0" w:color="auto"/>
            </w:tcBorders>
            <w:vAlign w:val="center"/>
          </w:tcPr>
          <w:p w:rsidR="00C031FA" w:rsidRPr="0025481A" w:rsidRDefault="00C031FA">
            <w:pPr>
              <w:jc w:val="center"/>
              <w:rPr>
                <w:rFonts w:cs="Tahoma"/>
                <w:sz w:val="20"/>
              </w:rPr>
            </w:pPr>
          </w:p>
        </w:tc>
        <w:tc>
          <w:tcPr>
            <w:tcW w:w="450" w:type="dxa"/>
            <w:tcBorders>
              <w:bottom w:val="single" w:sz="4" w:space="0" w:color="auto"/>
            </w:tcBorders>
            <w:vAlign w:val="center"/>
          </w:tcPr>
          <w:p w:rsidR="00C031FA" w:rsidRPr="0025481A" w:rsidRDefault="00C031FA">
            <w:pPr>
              <w:pStyle w:val="TableHeadingsGreen"/>
              <w:rPr>
                <w:rFonts w:ascii="Tahoma" w:hAnsi="Tahoma" w:cs="Tahoma"/>
                <w:sz w:val="9"/>
              </w:rPr>
            </w:pPr>
            <w:r w:rsidRPr="0025481A">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25481A" w:rsidRDefault="00C031FA">
            <w:pPr>
              <w:jc w:val="center"/>
              <w:rPr>
                <w:rFonts w:cs="Tahoma"/>
                <w:sz w:val="20"/>
              </w:rPr>
            </w:pPr>
          </w:p>
        </w:tc>
        <w:tc>
          <w:tcPr>
            <w:tcW w:w="450" w:type="dxa"/>
            <w:vMerge/>
            <w:tcBorders>
              <w:left w:val="single" w:sz="18" w:space="0" w:color="auto"/>
              <w:bottom w:val="single" w:sz="4" w:space="0" w:color="auto"/>
            </w:tcBorders>
          </w:tcPr>
          <w:p w:rsidR="00C031FA" w:rsidRPr="0025481A" w:rsidRDefault="00C031FA">
            <w:pPr>
              <w:rPr>
                <w:rFonts w:cs="Tahoma"/>
                <w:sz w:val="20"/>
              </w:rPr>
            </w:pPr>
          </w:p>
        </w:tc>
        <w:tc>
          <w:tcPr>
            <w:tcW w:w="450" w:type="dxa"/>
            <w:vMerge/>
            <w:tcBorders>
              <w:bottom w:val="single" w:sz="4" w:space="0" w:color="auto"/>
              <w:right w:val="single" w:sz="18" w:space="0" w:color="auto"/>
            </w:tcBorders>
          </w:tcPr>
          <w:p w:rsidR="00C031FA" w:rsidRPr="0025481A"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25481A" w:rsidRDefault="00C031FA">
            <w:pPr>
              <w:rPr>
                <w:rFonts w:cs="Tahoma"/>
                <w:sz w:val="20"/>
              </w:rPr>
            </w:pPr>
          </w:p>
        </w:tc>
        <w:tc>
          <w:tcPr>
            <w:tcW w:w="630" w:type="dxa"/>
            <w:vMerge/>
            <w:tcBorders>
              <w:bottom w:val="single" w:sz="4" w:space="0" w:color="auto"/>
            </w:tcBorders>
          </w:tcPr>
          <w:p w:rsidR="00C031FA" w:rsidRPr="0025481A" w:rsidRDefault="00C031FA">
            <w:pPr>
              <w:rPr>
                <w:rFonts w:cs="Tahoma"/>
                <w:sz w:val="20"/>
              </w:rPr>
            </w:pPr>
          </w:p>
        </w:tc>
        <w:tc>
          <w:tcPr>
            <w:tcW w:w="540" w:type="dxa"/>
            <w:vMerge/>
            <w:tcBorders>
              <w:bottom w:val="single" w:sz="4" w:space="0" w:color="auto"/>
            </w:tcBorders>
          </w:tcPr>
          <w:p w:rsidR="00C031FA" w:rsidRPr="0025481A" w:rsidRDefault="00C031FA">
            <w:pPr>
              <w:rPr>
                <w:rFonts w:cs="Tahoma"/>
                <w:sz w:val="20"/>
              </w:rPr>
            </w:pPr>
          </w:p>
        </w:tc>
      </w:tr>
      <w:tr w:rsidR="00EF228F" w:rsidRPr="0025481A" w:rsidTr="00906F1C">
        <w:trPr>
          <w:trHeight w:val="145"/>
        </w:trPr>
        <w:tc>
          <w:tcPr>
            <w:tcW w:w="2734" w:type="dxa"/>
            <w:gridSpan w:val="2"/>
            <w:tcBorders>
              <w:bottom w:val="single" w:sz="4" w:space="0" w:color="auto"/>
            </w:tcBorders>
            <w:shd w:val="clear" w:color="auto" w:fill="auto"/>
            <w:vAlign w:val="center"/>
          </w:tcPr>
          <w:p w:rsidR="00DC5AE8" w:rsidRPr="00441D8C" w:rsidRDefault="00DC5AE8" w:rsidP="00906F1C">
            <w:pPr>
              <w:pStyle w:val="ProductNames"/>
              <w:spacing w:before="40" w:after="40"/>
              <w:rPr>
                <w:rFonts w:ascii="Tahoma" w:hAnsi="Tahoma" w:cs="Tahoma"/>
                <w:sz w:val="14"/>
                <w:lang w:val="pt-BR"/>
              </w:rPr>
            </w:pPr>
            <w:bookmarkStart w:id="143" w:name="_Toc360110470"/>
            <w:r w:rsidRPr="00441D8C">
              <w:rPr>
                <w:rFonts w:ascii="Tahoma" w:hAnsi="Tahoma" w:cs="Tahoma"/>
                <w:sz w:val="14"/>
                <w:lang w:val="pt-BR"/>
              </w:rPr>
              <w:t>Bing Maps Consumer Controlado por Assinatura Mensal de Ativos</w:t>
            </w:r>
            <w:bookmarkEnd w:id="143"/>
          </w:p>
        </w:tc>
        <w:tc>
          <w:tcPr>
            <w:tcW w:w="450" w:type="dxa"/>
            <w:tcBorders>
              <w:bottom w:val="single" w:sz="4" w:space="0" w:color="auto"/>
            </w:tcBorders>
            <w:shd w:val="clear" w:color="auto" w:fill="auto"/>
            <w:vAlign w:val="center"/>
          </w:tcPr>
          <w:p w:rsidR="00DC5AE8" w:rsidRPr="00BF6E82" w:rsidRDefault="00D53B94" w:rsidP="00906F1C">
            <w:pPr>
              <w:spacing w:before="40" w:after="40"/>
              <w:jc w:val="center"/>
              <w:rPr>
                <w:rFonts w:ascii="Trebuchet MS" w:hAnsi="Trebuchet MS" w:cs="Tahoma"/>
                <w:b/>
                <w:sz w:val="13"/>
                <w:szCs w:val="13"/>
              </w:rPr>
            </w:pPr>
            <w:hyperlink w:anchor="_34_Complemento_de" w:history="1">
              <w:r w:rsidR="0041543E"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DC5AE8" w:rsidRPr="0025481A" w:rsidRDefault="00DC5AE8" w:rsidP="00906F1C">
            <w:pPr>
              <w:spacing w:before="40" w:after="40"/>
              <w:jc w:val="center"/>
              <w:rPr>
                <w:rFonts w:cs="Tahoma"/>
                <w:sz w:val="13"/>
              </w:rPr>
            </w:pPr>
            <w:r w:rsidRPr="0025481A">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25481A" w:rsidRDefault="00DC5AE8" w:rsidP="00906F1C">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25481A" w:rsidRDefault="00DC5AE8" w:rsidP="00906F1C">
            <w:pPr>
              <w:spacing w:before="40" w:after="40"/>
              <w:jc w:val="center"/>
              <w:rPr>
                <w:rFonts w:cs="Tahoma"/>
                <w:sz w:val="13"/>
              </w:rPr>
            </w:pPr>
            <w:r w:rsidRPr="0025481A">
              <w:rPr>
                <w:rFonts w:cs="Tahoma"/>
                <w:sz w:val="13"/>
              </w:rPr>
              <w:t>1 ponto</w:t>
            </w:r>
          </w:p>
        </w:tc>
        <w:tc>
          <w:tcPr>
            <w:tcW w:w="450" w:type="dxa"/>
            <w:tcBorders>
              <w:left w:val="single" w:sz="18" w:space="0" w:color="auto"/>
              <w:bottom w:val="single" w:sz="4" w:space="0" w:color="auto"/>
            </w:tcBorders>
            <w:shd w:val="clear" w:color="auto" w:fill="auto"/>
            <w:vAlign w:val="center"/>
          </w:tcPr>
          <w:p w:rsidR="00DC5AE8" w:rsidRPr="0025481A" w:rsidRDefault="00DC5AE8" w:rsidP="00906F1C">
            <w:pPr>
              <w:spacing w:before="40" w:after="40"/>
              <w:jc w:val="center"/>
              <w:rPr>
                <w:rFonts w:cs="Tahoma"/>
                <w:sz w:val="13"/>
              </w:rPr>
            </w:pPr>
            <w:r w:rsidRPr="0025481A">
              <w:rPr>
                <w:rFonts w:cs="Tahoma"/>
                <w:sz w:val="13"/>
              </w:rPr>
              <w:t>1</w:t>
            </w:r>
          </w:p>
        </w:tc>
        <w:tc>
          <w:tcPr>
            <w:tcW w:w="450" w:type="dxa"/>
            <w:tcBorders>
              <w:bottom w:val="single" w:sz="4" w:space="0" w:color="auto"/>
            </w:tcBorders>
            <w:shd w:val="clear" w:color="auto" w:fill="auto"/>
            <w:vAlign w:val="center"/>
          </w:tcPr>
          <w:p w:rsidR="00DC5AE8" w:rsidRPr="0025481A" w:rsidRDefault="00DC5AE8"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25481A" w:rsidRDefault="00DC5AE8" w:rsidP="00906F1C">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25481A" w:rsidRDefault="00DC5AE8"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25481A" w:rsidRDefault="00DC5AE8" w:rsidP="00906F1C">
            <w:pPr>
              <w:spacing w:before="40" w:after="40"/>
              <w:jc w:val="center"/>
              <w:rPr>
                <w:rFonts w:cs="Tahoma"/>
                <w:sz w:val="13"/>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25481A" w:rsidRDefault="00DC5AE8" w:rsidP="00906F1C">
            <w:pPr>
              <w:spacing w:before="40" w:after="40"/>
              <w:jc w:val="center"/>
              <w:rPr>
                <w:rFonts w:cs="Tahoma"/>
                <w:sz w:val="13"/>
              </w:rPr>
            </w:pPr>
            <w:r w:rsidRPr="0025481A">
              <w:rPr>
                <w:rFonts w:cs="Tahoma"/>
                <w:sz w:val="13"/>
              </w:rPr>
              <w:t>P</w:t>
            </w:r>
          </w:p>
        </w:tc>
        <w:tc>
          <w:tcPr>
            <w:tcW w:w="630" w:type="dxa"/>
            <w:tcBorders>
              <w:bottom w:val="single" w:sz="4" w:space="0" w:color="auto"/>
            </w:tcBorders>
            <w:shd w:val="clear" w:color="auto" w:fill="auto"/>
            <w:vAlign w:val="center"/>
          </w:tcPr>
          <w:p w:rsidR="00DC5AE8" w:rsidRPr="0025481A" w:rsidRDefault="00DC5AE8" w:rsidP="00906F1C">
            <w:pPr>
              <w:spacing w:before="40" w:after="40"/>
              <w:jc w:val="center"/>
              <w:rPr>
                <w:rFonts w:cs="Tahoma"/>
                <w:sz w:val="13"/>
              </w:rPr>
            </w:pPr>
          </w:p>
        </w:tc>
        <w:tc>
          <w:tcPr>
            <w:tcW w:w="540" w:type="dxa"/>
            <w:tcBorders>
              <w:bottom w:val="single" w:sz="4" w:space="0" w:color="auto"/>
            </w:tcBorders>
            <w:shd w:val="clear" w:color="auto" w:fill="auto"/>
            <w:vAlign w:val="center"/>
          </w:tcPr>
          <w:p w:rsidR="00DC5AE8" w:rsidRPr="0025481A" w:rsidRDefault="00DC5AE8" w:rsidP="00906F1C">
            <w:pPr>
              <w:spacing w:before="40" w:after="40"/>
              <w:jc w:val="center"/>
              <w:rPr>
                <w:rFonts w:cs="Tahoma"/>
                <w:sz w:val="13"/>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44" w:name="_Toc360110471"/>
            <w:r w:rsidRPr="00441D8C">
              <w:rPr>
                <w:rFonts w:ascii="Tahoma" w:hAnsi="Tahoma" w:cs="Tahoma"/>
                <w:sz w:val="14"/>
                <w:lang w:val="pt-BR"/>
              </w:rPr>
              <w:t>Valor da Assinatura Mensal do Bing Maps Enterprise</w:t>
            </w:r>
            <w:bookmarkEnd w:id="144"/>
          </w:p>
        </w:tc>
        <w:tc>
          <w:tcPr>
            <w:tcW w:w="450" w:type="dxa"/>
            <w:tcBorders>
              <w:bottom w:val="single" w:sz="4" w:space="0" w:color="auto"/>
            </w:tcBorders>
            <w:shd w:val="clear" w:color="auto" w:fill="FABF8F"/>
            <w:vAlign w:val="center"/>
          </w:tcPr>
          <w:p w:rsidR="001A63C6" w:rsidRPr="00BF6E82" w:rsidRDefault="00D53B94" w:rsidP="00906F1C">
            <w:pPr>
              <w:spacing w:before="40" w:after="40"/>
              <w:jc w:val="center"/>
              <w:rPr>
                <w:rFonts w:ascii="Trebuchet MS" w:hAnsi="Trebuchet MS" w:cs="Tahoma"/>
                <w:b/>
                <w:sz w:val="13"/>
                <w:szCs w:val="13"/>
              </w:rPr>
            </w:pPr>
            <w:hyperlink w:anchor="_34_Complemento_de"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50 ponto</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50</w:t>
            </w:r>
          </w:p>
        </w:tc>
        <w:tc>
          <w:tcPr>
            <w:tcW w:w="45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45" w:name="_Toc360110472"/>
            <w:r w:rsidRPr="00441D8C">
              <w:rPr>
                <w:rFonts w:ascii="Tahoma" w:hAnsi="Tahoma" w:cs="Tahoma"/>
                <w:sz w:val="14"/>
                <w:lang w:val="pt-BR"/>
              </w:rPr>
              <w:t>Assinatura Mensal de 100 Mil Transações de Uso de Site Público do Bing Maps</w:t>
            </w:r>
            <w:bookmarkEnd w:id="145"/>
          </w:p>
        </w:tc>
        <w:tc>
          <w:tcPr>
            <w:tcW w:w="450" w:type="dxa"/>
            <w:tcBorders>
              <w:bottom w:val="single" w:sz="4" w:space="0" w:color="auto"/>
            </w:tcBorders>
            <w:shd w:val="clear" w:color="auto" w:fill="auto"/>
            <w:vAlign w:val="center"/>
          </w:tcPr>
          <w:p w:rsidR="001A63C6" w:rsidRPr="00BF6E82" w:rsidRDefault="00D53B94" w:rsidP="00906F1C">
            <w:pPr>
              <w:spacing w:before="40" w:after="40"/>
              <w:jc w:val="center"/>
              <w:rPr>
                <w:rFonts w:ascii="Trebuchet MS" w:hAnsi="Trebuchet MS" w:cs="Tahoma"/>
                <w:b/>
                <w:sz w:val="13"/>
                <w:szCs w:val="13"/>
              </w:rPr>
            </w:pPr>
            <w:hyperlink w:anchor="_34_Complemento_de"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50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50</w:t>
            </w:r>
          </w:p>
        </w:tc>
        <w:tc>
          <w:tcPr>
            <w:tcW w:w="45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54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46" w:name="_Toc360110473"/>
            <w:r w:rsidRPr="00441D8C">
              <w:rPr>
                <w:rFonts w:ascii="Tahoma" w:hAnsi="Tahoma" w:cs="Tahoma"/>
                <w:sz w:val="14"/>
                <w:lang w:val="pt-BR"/>
              </w:rPr>
              <w:t>Assinatura Mensal de 250 Mil Transações de Uso de Site Público do Bing Maps</w:t>
            </w:r>
            <w:bookmarkEnd w:id="146"/>
          </w:p>
        </w:tc>
        <w:tc>
          <w:tcPr>
            <w:tcW w:w="450" w:type="dxa"/>
            <w:tcBorders>
              <w:bottom w:val="single" w:sz="4" w:space="0" w:color="auto"/>
            </w:tcBorders>
            <w:shd w:val="clear" w:color="auto" w:fill="FABF8F"/>
            <w:vAlign w:val="center"/>
          </w:tcPr>
          <w:p w:rsidR="001A63C6" w:rsidRPr="00BF6E82" w:rsidRDefault="00D53B94" w:rsidP="00906F1C">
            <w:pPr>
              <w:spacing w:before="40" w:after="40"/>
              <w:jc w:val="center"/>
              <w:rPr>
                <w:rFonts w:ascii="Trebuchet MS" w:hAnsi="Trebuchet MS" w:cs="Tahoma"/>
                <w:b/>
                <w:sz w:val="13"/>
                <w:szCs w:val="13"/>
              </w:rPr>
            </w:pPr>
            <w:hyperlink w:anchor="_34_Complemento_de"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125 ponto</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125</w:t>
            </w:r>
          </w:p>
        </w:tc>
        <w:tc>
          <w:tcPr>
            <w:tcW w:w="45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47" w:name="_Toc360110474"/>
            <w:r w:rsidRPr="00441D8C">
              <w:rPr>
                <w:rFonts w:ascii="Tahoma" w:hAnsi="Tahoma" w:cs="Tahoma"/>
                <w:sz w:val="14"/>
                <w:lang w:val="pt-BR"/>
              </w:rPr>
              <w:t>Assinatura Mensal de 420 Mil (e valores superiores) Transações de Uso de Site Público do Bing Maps</w:t>
            </w:r>
            <w:bookmarkEnd w:id="147"/>
          </w:p>
        </w:tc>
        <w:tc>
          <w:tcPr>
            <w:tcW w:w="450" w:type="dxa"/>
            <w:tcBorders>
              <w:bottom w:val="single" w:sz="4" w:space="0" w:color="auto"/>
            </w:tcBorders>
            <w:shd w:val="clear" w:color="auto" w:fill="auto"/>
            <w:vAlign w:val="center"/>
          </w:tcPr>
          <w:p w:rsidR="001A63C6" w:rsidRPr="00BF6E82" w:rsidRDefault="00D53B94" w:rsidP="00906F1C">
            <w:pPr>
              <w:spacing w:before="40" w:after="40"/>
              <w:jc w:val="center"/>
              <w:rPr>
                <w:rFonts w:ascii="Trebuchet MS" w:hAnsi="Trebuchet MS" w:cs="Tahoma"/>
                <w:b/>
                <w:sz w:val="13"/>
                <w:szCs w:val="13"/>
              </w:rPr>
            </w:pPr>
            <w:hyperlink w:anchor="_34_Complemento_de"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200</w:t>
            </w:r>
          </w:p>
        </w:tc>
        <w:tc>
          <w:tcPr>
            <w:tcW w:w="45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54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48" w:name="_Toc360110475"/>
            <w:r w:rsidRPr="00441D8C">
              <w:rPr>
                <w:rFonts w:ascii="Tahoma" w:hAnsi="Tahoma" w:cs="Tahoma"/>
                <w:sz w:val="14"/>
                <w:lang w:val="pt-BR"/>
              </w:rPr>
              <w:t>Assinatura Mensal de 100 Mil Transações de Uso de Site Interno do Bing Maps</w:t>
            </w:r>
            <w:bookmarkEnd w:id="148"/>
          </w:p>
        </w:tc>
        <w:tc>
          <w:tcPr>
            <w:tcW w:w="450" w:type="dxa"/>
            <w:tcBorders>
              <w:bottom w:val="single" w:sz="4" w:space="0" w:color="auto"/>
            </w:tcBorders>
            <w:shd w:val="clear" w:color="auto" w:fill="FABF8F"/>
            <w:vAlign w:val="center"/>
          </w:tcPr>
          <w:p w:rsidR="001A63C6" w:rsidRPr="00BF6E82" w:rsidRDefault="00D53B94" w:rsidP="00906F1C">
            <w:pPr>
              <w:spacing w:before="40" w:after="40"/>
              <w:jc w:val="center"/>
              <w:rPr>
                <w:rFonts w:ascii="Trebuchet MS" w:hAnsi="Trebuchet MS" w:cs="Tahoma"/>
                <w:b/>
                <w:sz w:val="13"/>
                <w:szCs w:val="13"/>
              </w:rPr>
            </w:pPr>
            <w:hyperlink w:anchor="_34_Complemento_de"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125 ponto</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125</w:t>
            </w:r>
          </w:p>
        </w:tc>
        <w:tc>
          <w:tcPr>
            <w:tcW w:w="45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p>
        </w:tc>
        <w:tc>
          <w:tcPr>
            <w:tcW w:w="54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49" w:name="_Toc360110476"/>
            <w:r w:rsidRPr="00441D8C">
              <w:rPr>
                <w:rFonts w:ascii="Tahoma" w:hAnsi="Tahoma" w:cs="Tahoma"/>
                <w:sz w:val="14"/>
                <w:lang w:val="pt-BR"/>
              </w:rPr>
              <w:t>Assinatura Mensal de 250 Mil (e valores superiores) Transações de Uso de Site Interno do Bing Maps</w:t>
            </w:r>
            <w:bookmarkEnd w:id="149"/>
          </w:p>
        </w:tc>
        <w:tc>
          <w:tcPr>
            <w:tcW w:w="450" w:type="dxa"/>
            <w:tcBorders>
              <w:bottom w:val="single" w:sz="4" w:space="0" w:color="auto"/>
            </w:tcBorders>
            <w:shd w:val="clear" w:color="auto" w:fill="auto"/>
            <w:vAlign w:val="center"/>
          </w:tcPr>
          <w:p w:rsidR="001A63C6" w:rsidRPr="00BF6E82" w:rsidRDefault="00D53B94" w:rsidP="00906F1C">
            <w:pPr>
              <w:spacing w:before="40" w:after="40"/>
              <w:jc w:val="center"/>
              <w:rPr>
                <w:rFonts w:ascii="Trebuchet MS" w:hAnsi="Trebuchet MS" w:cs="Tahoma"/>
                <w:b/>
                <w:sz w:val="13"/>
                <w:szCs w:val="13"/>
              </w:rPr>
            </w:pPr>
            <w:hyperlink w:anchor="_34_Complemento_de"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200</w:t>
            </w:r>
          </w:p>
        </w:tc>
        <w:tc>
          <w:tcPr>
            <w:tcW w:w="45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p>
        </w:tc>
        <w:tc>
          <w:tcPr>
            <w:tcW w:w="54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cantSplit/>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50" w:name="_Toc360110477"/>
            <w:r w:rsidRPr="00441D8C">
              <w:rPr>
                <w:rFonts w:ascii="Tahoma" w:hAnsi="Tahoma" w:cs="Tahoma"/>
                <w:sz w:val="14"/>
                <w:lang w:val="pt-BR"/>
              </w:rPr>
              <w:lastRenderedPageBreak/>
              <w:t>Bing Maps por Assinatura Mensal de Usuários Conhecidos</w:t>
            </w:r>
            <w:bookmarkEnd w:id="150"/>
          </w:p>
        </w:tc>
        <w:tc>
          <w:tcPr>
            <w:tcW w:w="450" w:type="dxa"/>
            <w:tcBorders>
              <w:bottom w:val="single" w:sz="4" w:space="0" w:color="auto"/>
            </w:tcBorders>
            <w:shd w:val="clear" w:color="auto" w:fill="FABF8F"/>
            <w:vAlign w:val="center"/>
          </w:tcPr>
          <w:p w:rsidR="001A63C6" w:rsidRPr="00BF6E82" w:rsidRDefault="00D53B94" w:rsidP="00906F1C">
            <w:pPr>
              <w:spacing w:before="40" w:after="40"/>
              <w:jc w:val="center"/>
              <w:rPr>
                <w:rFonts w:ascii="Trebuchet MS" w:hAnsi="Trebuchet MS" w:cs="Tahoma"/>
                <w:b/>
                <w:sz w:val="13"/>
                <w:szCs w:val="13"/>
              </w:rPr>
            </w:pPr>
            <w:hyperlink w:anchor="_34_Complemento_de"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1</w:t>
            </w:r>
          </w:p>
        </w:tc>
        <w:tc>
          <w:tcPr>
            <w:tcW w:w="45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cantSplit/>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51" w:name="_Toc360110478"/>
            <w:r w:rsidRPr="00441D8C">
              <w:rPr>
                <w:rFonts w:ascii="Tahoma" w:hAnsi="Tahoma" w:cs="Tahoma"/>
                <w:sz w:val="14"/>
                <w:lang w:val="pt-BR"/>
              </w:rPr>
              <w:t>Bing Maps por Assinatura Mensal de Pacote de 5 Mil Usuários Conhecidos</w:t>
            </w:r>
            <w:bookmarkEnd w:id="151"/>
          </w:p>
        </w:tc>
        <w:tc>
          <w:tcPr>
            <w:tcW w:w="450" w:type="dxa"/>
            <w:tcBorders>
              <w:bottom w:val="single" w:sz="4" w:space="0" w:color="auto"/>
            </w:tcBorders>
            <w:shd w:val="clear" w:color="auto" w:fill="auto"/>
            <w:vAlign w:val="center"/>
          </w:tcPr>
          <w:p w:rsidR="001A63C6" w:rsidRPr="00BF6E82" w:rsidRDefault="00D53B94" w:rsidP="00906F1C">
            <w:pPr>
              <w:spacing w:before="40" w:after="40"/>
              <w:jc w:val="center"/>
              <w:rPr>
                <w:rFonts w:ascii="Trebuchet MS" w:hAnsi="Trebuchet MS" w:cs="Tahoma"/>
                <w:b/>
                <w:sz w:val="13"/>
                <w:szCs w:val="13"/>
              </w:rPr>
            </w:pPr>
            <w:hyperlink w:anchor="_34_Bing_Maps" w:history="1">
              <w:r w:rsidR="0041543E"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200</w:t>
            </w:r>
          </w:p>
        </w:tc>
        <w:tc>
          <w:tcPr>
            <w:tcW w:w="45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52" w:name="_Toc360110479"/>
            <w:r w:rsidRPr="00441D8C">
              <w:rPr>
                <w:rFonts w:ascii="Tahoma" w:hAnsi="Tahoma" w:cs="Tahoma"/>
                <w:sz w:val="14"/>
                <w:lang w:val="pt-BR"/>
              </w:rPr>
              <w:t>Bing Maps Light Conhecido por Assinatura Mensal de Usuários</w:t>
            </w:r>
            <w:bookmarkEnd w:id="152"/>
          </w:p>
        </w:tc>
        <w:tc>
          <w:tcPr>
            <w:tcW w:w="450" w:type="dxa"/>
            <w:tcBorders>
              <w:bottom w:val="single" w:sz="4" w:space="0" w:color="auto"/>
            </w:tcBorders>
            <w:shd w:val="clear" w:color="auto" w:fill="FABF8F"/>
            <w:vAlign w:val="center"/>
          </w:tcPr>
          <w:p w:rsidR="001A63C6" w:rsidRPr="00BF6E82" w:rsidRDefault="00D53B94" w:rsidP="00906F1C">
            <w:pPr>
              <w:spacing w:before="40" w:after="40"/>
              <w:jc w:val="center"/>
              <w:rPr>
                <w:rFonts w:ascii="Trebuchet MS" w:hAnsi="Trebuchet MS" w:cs="Tahoma"/>
                <w:b/>
                <w:sz w:val="13"/>
                <w:szCs w:val="13"/>
              </w:rPr>
            </w:pPr>
            <w:hyperlink w:anchor="_34_Bing_Maps"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1</w:t>
            </w:r>
          </w:p>
        </w:tc>
        <w:tc>
          <w:tcPr>
            <w:tcW w:w="45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53" w:name="_Toc360110480"/>
            <w:r w:rsidRPr="00441D8C">
              <w:rPr>
                <w:rFonts w:ascii="Tahoma" w:hAnsi="Tahoma" w:cs="Tahoma"/>
                <w:sz w:val="14"/>
                <w:lang w:val="pt-BR"/>
              </w:rPr>
              <w:t>Bing Maps Light Conhecido por Assinatura Mensal de Pacote de 5 Mil Usuários</w:t>
            </w:r>
            <w:bookmarkEnd w:id="153"/>
          </w:p>
        </w:tc>
        <w:tc>
          <w:tcPr>
            <w:tcW w:w="450" w:type="dxa"/>
            <w:tcBorders>
              <w:bottom w:val="single" w:sz="4" w:space="0" w:color="auto"/>
            </w:tcBorders>
            <w:shd w:val="clear" w:color="auto" w:fill="auto"/>
            <w:vAlign w:val="center"/>
          </w:tcPr>
          <w:p w:rsidR="001A63C6" w:rsidRPr="00BF6E82" w:rsidRDefault="00D53B94" w:rsidP="00906F1C">
            <w:pPr>
              <w:spacing w:before="40" w:after="40"/>
              <w:jc w:val="center"/>
              <w:rPr>
                <w:rFonts w:ascii="Trebuchet MS" w:hAnsi="Trebuchet MS" w:cs="Tahoma"/>
                <w:b/>
                <w:sz w:val="13"/>
                <w:szCs w:val="13"/>
              </w:rPr>
            </w:pPr>
            <w:hyperlink w:anchor="_34_Bing_Maps"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125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125</w:t>
            </w:r>
          </w:p>
        </w:tc>
        <w:tc>
          <w:tcPr>
            <w:tcW w:w="45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54" w:name="_Toc360110481"/>
            <w:r w:rsidRPr="00441D8C">
              <w:rPr>
                <w:rFonts w:ascii="Tahoma" w:hAnsi="Tahoma" w:cs="Tahoma"/>
                <w:sz w:val="14"/>
                <w:lang w:val="pt-BR"/>
              </w:rPr>
              <w:t>Assinatura Mensal de Tarifa por Plataforma de Gerenciamento de Ativos Móveis do Bing Maps</w:t>
            </w:r>
            <w:bookmarkEnd w:id="154"/>
          </w:p>
        </w:tc>
        <w:tc>
          <w:tcPr>
            <w:tcW w:w="450" w:type="dxa"/>
            <w:tcBorders>
              <w:bottom w:val="single" w:sz="4" w:space="0" w:color="auto"/>
            </w:tcBorders>
            <w:shd w:val="clear" w:color="auto" w:fill="FABF8F"/>
            <w:vAlign w:val="center"/>
          </w:tcPr>
          <w:p w:rsidR="001A63C6" w:rsidRPr="00BF6E82" w:rsidRDefault="00D53B94" w:rsidP="00906F1C">
            <w:pPr>
              <w:spacing w:before="40" w:after="40"/>
              <w:jc w:val="center"/>
              <w:rPr>
                <w:rFonts w:ascii="Trebuchet MS" w:hAnsi="Trebuchet MS" w:cs="Tahoma"/>
                <w:b/>
                <w:sz w:val="13"/>
                <w:szCs w:val="13"/>
              </w:rPr>
            </w:pPr>
            <w:hyperlink w:anchor="_34_Bing_Maps"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50 ponto</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50</w:t>
            </w:r>
          </w:p>
        </w:tc>
        <w:tc>
          <w:tcPr>
            <w:tcW w:w="45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55" w:name="_Toc360110482"/>
            <w:r w:rsidRPr="00441D8C">
              <w:rPr>
                <w:rFonts w:ascii="Tahoma" w:hAnsi="Tahoma" w:cs="Tahoma"/>
                <w:sz w:val="14"/>
                <w:lang w:val="pt-BR"/>
              </w:rPr>
              <w:t>Gerenciamento de Ativos Móveis do Bing Maps (América do Norte) com roteamento por Assinatura Mensal de Ativos</w:t>
            </w:r>
            <w:bookmarkEnd w:id="155"/>
          </w:p>
        </w:tc>
        <w:tc>
          <w:tcPr>
            <w:tcW w:w="450" w:type="dxa"/>
            <w:tcBorders>
              <w:bottom w:val="single" w:sz="4" w:space="0" w:color="auto"/>
            </w:tcBorders>
            <w:shd w:val="clear" w:color="auto" w:fill="auto"/>
            <w:vAlign w:val="center"/>
          </w:tcPr>
          <w:p w:rsidR="001A63C6" w:rsidRPr="00BF6E82" w:rsidRDefault="00D53B94" w:rsidP="00906F1C">
            <w:pPr>
              <w:spacing w:before="40" w:after="40"/>
              <w:jc w:val="center"/>
              <w:rPr>
                <w:rFonts w:ascii="Trebuchet MS" w:hAnsi="Trebuchet MS" w:cs="Tahoma"/>
                <w:b/>
                <w:sz w:val="13"/>
                <w:szCs w:val="13"/>
              </w:rPr>
            </w:pPr>
            <w:hyperlink w:anchor="_34_Bing_Maps"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1</w:t>
            </w:r>
          </w:p>
        </w:tc>
        <w:tc>
          <w:tcPr>
            <w:tcW w:w="45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56" w:name="_Toc360110483"/>
            <w:r w:rsidRPr="00441D8C">
              <w:rPr>
                <w:rFonts w:ascii="Tahoma" w:hAnsi="Tahoma" w:cs="Tahoma"/>
                <w:sz w:val="14"/>
                <w:lang w:val="pt-BR"/>
              </w:rPr>
              <w:t>Gerenciamento de Ativos Móveis do Bing Maps (América do Norte) sem roteamento por Assinatura Mensal de Ativos</w:t>
            </w:r>
            <w:bookmarkEnd w:id="156"/>
          </w:p>
        </w:tc>
        <w:tc>
          <w:tcPr>
            <w:tcW w:w="450" w:type="dxa"/>
            <w:tcBorders>
              <w:bottom w:val="single" w:sz="4" w:space="0" w:color="auto"/>
            </w:tcBorders>
            <w:shd w:val="clear" w:color="auto" w:fill="auto"/>
            <w:vAlign w:val="center"/>
          </w:tcPr>
          <w:p w:rsidR="001A63C6" w:rsidRPr="00BF6E82" w:rsidRDefault="00D53B94" w:rsidP="00906F1C">
            <w:pPr>
              <w:spacing w:before="40" w:after="40"/>
              <w:jc w:val="center"/>
              <w:rPr>
                <w:rFonts w:ascii="Trebuchet MS" w:hAnsi="Trebuchet MS" w:cs="Tahoma"/>
                <w:b/>
                <w:sz w:val="13"/>
                <w:szCs w:val="13"/>
              </w:rPr>
            </w:pPr>
            <w:hyperlink w:anchor="_34_Bing_Maps"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1</w:t>
            </w:r>
          </w:p>
        </w:tc>
        <w:tc>
          <w:tcPr>
            <w:tcW w:w="45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57" w:name="_Toc360110484"/>
            <w:r w:rsidRPr="00441D8C">
              <w:rPr>
                <w:rFonts w:ascii="Tahoma" w:hAnsi="Tahoma" w:cs="Tahoma"/>
                <w:sz w:val="14"/>
                <w:lang w:val="pt-BR"/>
              </w:rPr>
              <w:t>Gerenciamento de Ativos Móveis do Bing Maps (Europa) com roteamento por Assinatura Mensal de Ativos</w:t>
            </w:r>
            <w:bookmarkEnd w:id="157"/>
          </w:p>
        </w:tc>
        <w:tc>
          <w:tcPr>
            <w:tcW w:w="450" w:type="dxa"/>
            <w:tcBorders>
              <w:bottom w:val="single" w:sz="4" w:space="0" w:color="auto"/>
            </w:tcBorders>
            <w:shd w:val="clear" w:color="auto" w:fill="FABF8F"/>
            <w:vAlign w:val="center"/>
          </w:tcPr>
          <w:p w:rsidR="001A63C6" w:rsidRPr="00BF6E82" w:rsidRDefault="00D53B94" w:rsidP="00906F1C">
            <w:pPr>
              <w:spacing w:before="40" w:after="40"/>
              <w:jc w:val="center"/>
              <w:rPr>
                <w:rFonts w:ascii="Trebuchet MS" w:hAnsi="Trebuchet MS" w:cs="Tahoma"/>
                <w:b/>
                <w:sz w:val="13"/>
                <w:szCs w:val="13"/>
              </w:rPr>
            </w:pPr>
            <w:hyperlink w:anchor="_34_Bing_Maps"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1A63C6"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4"/>
              </w:rPr>
              <w:t>1</w:t>
            </w:r>
          </w:p>
        </w:tc>
        <w:tc>
          <w:tcPr>
            <w:tcW w:w="45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3"/>
              </w:rPr>
            </w:pPr>
          </w:p>
        </w:tc>
        <w:tc>
          <w:tcPr>
            <w:tcW w:w="540" w:type="dxa"/>
            <w:tcBorders>
              <w:bottom w:val="single" w:sz="4" w:space="0" w:color="auto"/>
            </w:tcBorders>
            <w:shd w:val="clear" w:color="auto" w:fill="FABF8F"/>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58" w:name="_Toc360110485"/>
            <w:r w:rsidRPr="00441D8C">
              <w:rPr>
                <w:rFonts w:ascii="Tahoma" w:hAnsi="Tahoma" w:cs="Tahoma"/>
                <w:sz w:val="14"/>
                <w:lang w:val="pt-BR"/>
              </w:rPr>
              <w:t>Gerenciamento de Ativos Móveis do Bing Maps (Europa) sem roteamento por Assinatura Mensal de Ativos</w:t>
            </w:r>
            <w:bookmarkEnd w:id="158"/>
          </w:p>
        </w:tc>
        <w:tc>
          <w:tcPr>
            <w:tcW w:w="450" w:type="dxa"/>
            <w:tcBorders>
              <w:bottom w:val="single" w:sz="4" w:space="0" w:color="auto"/>
            </w:tcBorders>
            <w:shd w:val="clear" w:color="auto" w:fill="auto"/>
            <w:vAlign w:val="center"/>
          </w:tcPr>
          <w:p w:rsidR="001A63C6" w:rsidRPr="00BF6E82" w:rsidRDefault="00D53B94" w:rsidP="00906F1C">
            <w:pPr>
              <w:spacing w:before="40" w:after="40"/>
              <w:jc w:val="center"/>
              <w:rPr>
                <w:rFonts w:ascii="Trebuchet MS" w:hAnsi="Trebuchet MS" w:cs="Tahoma"/>
                <w:b/>
                <w:sz w:val="13"/>
                <w:szCs w:val="13"/>
              </w:rPr>
            </w:pPr>
            <w:hyperlink w:anchor="_34_Bing_Maps" w:history="1">
              <w:r w:rsidR="001143BA" w:rsidRPr="00BF6E82">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D15BAA" w:rsidRPr="0025481A" w:rsidRDefault="00D15BAA" w:rsidP="00906F1C">
            <w:pPr>
              <w:spacing w:before="40" w:after="40"/>
              <w:jc w:val="center"/>
              <w:rPr>
                <w:rFonts w:cs="Tahoma"/>
                <w:sz w:val="14"/>
              </w:rPr>
            </w:pPr>
            <w:r w:rsidRPr="0025481A">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4"/>
              </w:rPr>
              <w:t>1</w:t>
            </w:r>
          </w:p>
        </w:tc>
        <w:tc>
          <w:tcPr>
            <w:tcW w:w="45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P</w:t>
            </w:r>
          </w:p>
        </w:tc>
        <w:tc>
          <w:tcPr>
            <w:tcW w:w="63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3"/>
              </w:rPr>
            </w:pPr>
          </w:p>
        </w:tc>
        <w:tc>
          <w:tcPr>
            <w:tcW w:w="540" w:type="dxa"/>
            <w:tcBorders>
              <w:bottom w:val="single" w:sz="4" w:space="0" w:color="auto"/>
            </w:tcBorders>
            <w:shd w:val="clear" w:color="auto" w:fill="auto"/>
            <w:vAlign w:val="center"/>
          </w:tcPr>
          <w:p w:rsidR="001A63C6" w:rsidRPr="0025481A" w:rsidRDefault="001A63C6" w:rsidP="00906F1C">
            <w:pPr>
              <w:spacing w:before="40" w:after="40"/>
              <w:jc w:val="center"/>
              <w:rPr>
                <w:rFonts w:cs="Tahoma"/>
                <w:sz w:val="14"/>
              </w:rPr>
            </w:pPr>
            <w:r w:rsidRPr="0025481A">
              <w:rPr>
                <w:rFonts w:cs="Tahoma"/>
                <w:sz w:val="13"/>
              </w:rPr>
              <w:t>LO/OV</w:t>
            </w:r>
          </w:p>
        </w:tc>
      </w:tr>
      <w:tr w:rsidR="00B33D0E" w:rsidRPr="0025481A" w:rsidTr="00906F1C">
        <w:trPr>
          <w:trHeight w:val="64"/>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159" w:name="_Toc336337919"/>
            <w:bookmarkStart w:id="160" w:name="_Toc360110486"/>
            <w:r w:rsidRPr="0025481A">
              <w:rPr>
                <w:rFonts w:ascii="Tahoma" w:hAnsi="Tahoma" w:cs="Tahoma"/>
                <w:sz w:val="14"/>
              </w:rPr>
              <w:t>BizTalk</w:t>
            </w:r>
            <w:r w:rsidR="00E47ADA" w:rsidRPr="0025481A">
              <w:rPr>
                <w:rFonts w:ascii="Tahoma" w:hAnsi="Tahoma" w:cs="Tahoma"/>
                <w:szCs w:val="18"/>
                <w:vertAlign w:val="superscript"/>
              </w:rPr>
              <w:t>®</w:t>
            </w:r>
            <w:r w:rsidRPr="0025481A">
              <w:rPr>
                <w:rFonts w:ascii="Tahoma" w:hAnsi="Tahoma" w:cs="Tahoma"/>
                <w:sz w:val="14"/>
              </w:rPr>
              <w:t xml:space="preserve"> Server 2013 Branch Edition</w:t>
            </w:r>
            <w:bookmarkEnd w:id="159"/>
            <w:bookmarkEnd w:id="160"/>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29_BizTalk®_Server" w:history="1">
              <w:r w:rsidR="0041543E" w:rsidRPr="00BF6E82">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1A63C6" w:rsidRPr="0025481A" w:rsidRDefault="00A96311" w:rsidP="00906F1C">
            <w:pPr>
              <w:pStyle w:val="TableText"/>
              <w:widowControl w:val="0"/>
              <w:spacing w:before="40" w:after="40"/>
              <w:rPr>
                <w:rFonts w:ascii="Tahoma" w:hAnsi="Tahoma" w:cs="Tahoma"/>
                <w:color w:val="000000"/>
                <w:sz w:val="13"/>
              </w:rPr>
            </w:pPr>
            <w:r>
              <w:rPr>
                <w:rFonts w:ascii="Tahoma" w:hAnsi="Tahoma" w:cs="Tahoma"/>
                <w:color w:val="000000"/>
                <w:sz w:val="13"/>
              </w:rPr>
              <w:t>3</w:t>
            </w:r>
            <w:r w:rsidR="002B327C" w:rsidRPr="0025481A">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63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LO/OV</w:t>
            </w: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161" w:name="_Toc336337920"/>
            <w:bookmarkStart w:id="162" w:name="_Toc360110487"/>
            <w:r w:rsidRPr="0025481A">
              <w:rPr>
                <w:rFonts w:ascii="Tahoma" w:hAnsi="Tahoma" w:cs="Tahoma"/>
                <w:sz w:val="14"/>
              </w:rPr>
              <w:t>BizTalk</w:t>
            </w:r>
            <w:r w:rsidR="00E47ADA" w:rsidRPr="0025481A">
              <w:rPr>
                <w:rFonts w:ascii="Tahoma" w:hAnsi="Tahoma" w:cs="Tahoma"/>
                <w:szCs w:val="18"/>
                <w:vertAlign w:val="superscript"/>
              </w:rPr>
              <w:t>®</w:t>
            </w:r>
            <w:r w:rsidRPr="0025481A">
              <w:rPr>
                <w:rFonts w:ascii="Tahoma" w:hAnsi="Tahoma" w:cs="Tahoma"/>
                <w:sz w:val="14"/>
              </w:rPr>
              <w:t xml:space="preserve"> Server 2013 Enterprise Edition</w:t>
            </w:r>
            <w:bookmarkEnd w:id="161"/>
            <w:bookmarkEnd w:id="162"/>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36_BizTalk_Server®" w:history="1">
              <w:r w:rsidR="0041543E" w:rsidRPr="00BF6E82">
                <w:rPr>
                  <w:rStyle w:val="Hyperlink"/>
                  <w:rFonts w:cs="Tahoma"/>
                  <w:b/>
                  <w:sz w:val="13"/>
                  <w:szCs w:val="13"/>
                </w:rPr>
                <w:t>36</w:t>
              </w:r>
            </w:hyperlink>
          </w:p>
        </w:tc>
        <w:tc>
          <w:tcPr>
            <w:tcW w:w="450" w:type="dxa"/>
            <w:tcBorders>
              <w:bottom w:val="single" w:sz="4" w:space="0" w:color="auto"/>
            </w:tcBorders>
            <w:shd w:val="clear" w:color="auto" w:fill="auto"/>
            <w:vAlign w:val="center"/>
          </w:tcPr>
          <w:p w:rsidR="001A63C6" w:rsidRPr="0025481A" w:rsidRDefault="00A96311" w:rsidP="00906F1C">
            <w:pPr>
              <w:pStyle w:val="TableText"/>
              <w:widowControl w:val="0"/>
              <w:spacing w:before="40" w:after="40"/>
              <w:rPr>
                <w:rFonts w:ascii="Tahoma" w:hAnsi="Tahoma" w:cs="Tahoma"/>
                <w:color w:val="000000"/>
                <w:sz w:val="13"/>
              </w:rPr>
            </w:pPr>
            <w:r>
              <w:rPr>
                <w:rFonts w:ascii="Tahoma" w:hAnsi="Tahoma" w:cs="Tahoma"/>
                <w:color w:val="000000"/>
                <w:sz w:val="13"/>
              </w:rPr>
              <w:t>3</w:t>
            </w:r>
            <w:r w:rsidR="004D199A" w:rsidRPr="0025481A">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400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300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300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LO/OV</w:t>
            </w:r>
          </w:p>
        </w:tc>
      </w:tr>
      <w:tr w:rsidR="002B327C" w:rsidRPr="0025481A" w:rsidTr="00906F1C">
        <w:trPr>
          <w:trHeight w:val="145"/>
        </w:trPr>
        <w:tc>
          <w:tcPr>
            <w:tcW w:w="2734" w:type="dxa"/>
            <w:gridSpan w:val="2"/>
            <w:tcBorders>
              <w:bottom w:val="single" w:sz="4" w:space="0" w:color="auto"/>
            </w:tcBorders>
            <w:shd w:val="clear" w:color="auto" w:fill="FABF8F"/>
            <w:vAlign w:val="center"/>
          </w:tcPr>
          <w:p w:rsidR="002B327C" w:rsidRPr="0025481A" w:rsidRDefault="002B327C" w:rsidP="00906F1C">
            <w:pPr>
              <w:pStyle w:val="ProductNames"/>
              <w:spacing w:before="40" w:after="40"/>
              <w:rPr>
                <w:rFonts w:ascii="Tahoma" w:hAnsi="Tahoma" w:cs="Tahoma"/>
                <w:sz w:val="14"/>
              </w:rPr>
            </w:pPr>
            <w:bookmarkStart w:id="163" w:name="_Toc360110488"/>
            <w:r w:rsidRPr="0025481A">
              <w:rPr>
                <w:rFonts w:ascii="Tahoma" w:hAnsi="Tahoma" w:cs="Tahoma"/>
                <w:sz w:val="14"/>
              </w:rPr>
              <w:t>BizTalk</w:t>
            </w:r>
            <w:r w:rsidR="00E47ADA" w:rsidRPr="0025481A">
              <w:rPr>
                <w:rFonts w:ascii="Tahoma" w:hAnsi="Tahoma" w:cs="Tahoma"/>
                <w:szCs w:val="18"/>
                <w:vertAlign w:val="superscript"/>
              </w:rPr>
              <w:t>®</w:t>
            </w:r>
            <w:r w:rsidRPr="0025481A">
              <w:rPr>
                <w:rFonts w:ascii="Tahoma" w:hAnsi="Tahoma" w:cs="Tahoma"/>
                <w:sz w:val="14"/>
              </w:rPr>
              <w:t xml:space="preserve"> Server 2013 Branch IDC</w:t>
            </w:r>
            <w:bookmarkEnd w:id="163"/>
          </w:p>
        </w:tc>
        <w:tc>
          <w:tcPr>
            <w:tcW w:w="450" w:type="dxa"/>
            <w:tcBorders>
              <w:bottom w:val="single" w:sz="4" w:space="0" w:color="auto"/>
            </w:tcBorders>
            <w:shd w:val="clear" w:color="auto" w:fill="FABF8F"/>
            <w:vAlign w:val="center"/>
          </w:tcPr>
          <w:p w:rsidR="002B327C" w:rsidRPr="00BF6E82" w:rsidRDefault="002B327C" w:rsidP="00906F1C">
            <w:pPr>
              <w:pStyle w:val="TableText"/>
              <w:widowControl w:val="0"/>
              <w:spacing w:before="40" w:after="40"/>
              <w:rPr>
                <w:rFonts w:cs="Tahoma"/>
                <w:sz w:val="13"/>
                <w:szCs w:val="13"/>
              </w:rPr>
            </w:pPr>
          </w:p>
        </w:tc>
        <w:tc>
          <w:tcPr>
            <w:tcW w:w="450" w:type="dxa"/>
            <w:tcBorders>
              <w:bottom w:val="single" w:sz="4" w:space="0" w:color="auto"/>
            </w:tcBorders>
            <w:shd w:val="clear" w:color="auto" w:fill="FABF8F"/>
            <w:vAlign w:val="center"/>
          </w:tcPr>
          <w:p w:rsidR="002B327C" w:rsidRPr="0025481A" w:rsidDel="004D199A" w:rsidRDefault="00A96311" w:rsidP="00906F1C">
            <w:pPr>
              <w:pStyle w:val="TableText"/>
              <w:widowControl w:val="0"/>
              <w:spacing w:before="40" w:after="40"/>
              <w:rPr>
                <w:rFonts w:ascii="Tahoma" w:hAnsi="Tahoma" w:cs="Tahoma"/>
                <w:color w:val="000000"/>
                <w:sz w:val="13"/>
              </w:rPr>
            </w:pPr>
            <w:r>
              <w:rPr>
                <w:rFonts w:ascii="Tahoma" w:hAnsi="Tahoma" w:cs="Tahoma"/>
                <w:color w:val="000000"/>
                <w:sz w:val="13"/>
              </w:rPr>
              <w:t>3</w:t>
            </w:r>
            <w:r w:rsidR="002B327C" w:rsidRPr="0025481A">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r w:rsidRPr="0025481A">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2B327C" w:rsidRPr="0025481A" w:rsidRDefault="002B327C"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164" w:name="_Toc336337922"/>
            <w:bookmarkStart w:id="165" w:name="_Toc360110489"/>
            <w:r w:rsidRPr="0025481A">
              <w:rPr>
                <w:rFonts w:ascii="Tahoma" w:hAnsi="Tahoma" w:cs="Tahoma"/>
                <w:sz w:val="14"/>
              </w:rPr>
              <w:t>BizTalk</w:t>
            </w:r>
            <w:r w:rsidR="00E47ADA" w:rsidRPr="0025481A">
              <w:rPr>
                <w:rFonts w:ascii="Tahoma" w:hAnsi="Tahoma" w:cs="Tahoma"/>
                <w:szCs w:val="18"/>
                <w:vertAlign w:val="superscript"/>
              </w:rPr>
              <w:t>®</w:t>
            </w:r>
            <w:r w:rsidRPr="0025481A">
              <w:rPr>
                <w:rFonts w:ascii="Tahoma" w:hAnsi="Tahoma" w:cs="Tahoma"/>
                <w:sz w:val="14"/>
              </w:rPr>
              <w:t xml:space="preserve"> Server 2013 Standard Edition</w:t>
            </w:r>
            <w:bookmarkEnd w:id="164"/>
            <w:bookmarkEnd w:id="165"/>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37_BizTalk_Server®" w:history="1">
              <w:r w:rsidR="0041543E" w:rsidRPr="00BF6E82">
                <w:rPr>
                  <w:rStyle w:val="Hyperlink"/>
                  <w:rFonts w:cs="Tahoma"/>
                  <w:b/>
                  <w:sz w:val="13"/>
                  <w:szCs w:val="13"/>
                </w:rPr>
                <w:t>37</w:t>
              </w:r>
            </w:hyperlink>
          </w:p>
        </w:tc>
        <w:tc>
          <w:tcPr>
            <w:tcW w:w="450" w:type="dxa"/>
            <w:tcBorders>
              <w:bottom w:val="single" w:sz="4" w:space="0" w:color="auto"/>
            </w:tcBorders>
            <w:shd w:val="clear" w:color="auto" w:fill="auto"/>
            <w:vAlign w:val="center"/>
          </w:tcPr>
          <w:p w:rsidR="001A63C6" w:rsidRPr="0025481A" w:rsidRDefault="00A96311" w:rsidP="00906F1C">
            <w:pPr>
              <w:pStyle w:val="TableText"/>
              <w:widowControl w:val="0"/>
              <w:spacing w:before="40" w:after="40"/>
              <w:rPr>
                <w:rFonts w:ascii="Tahoma" w:hAnsi="Tahoma" w:cs="Tahoma"/>
                <w:color w:val="000000"/>
                <w:sz w:val="13"/>
              </w:rPr>
            </w:pPr>
            <w:r>
              <w:rPr>
                <w:rFonts w:ascii="Tahoma" w:hAnsi="Tahoma" w:cs="Tahoma"/>
                <w:color w:val="000000"/>
                <w:sz w:val="13"/>
              </w:rPr>
              <w:t>3</w:t>
            </w:r>
            <w:r w:rsidR="004D199A" w:rsidRPr="0025481A">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25481A" w:rsidRDefault="004D199A"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LO/OV</w:t>
            </w:r>
          </w:p>
        </w:tc>
      </w:tr>
      <w:tr w:rsidR="00B33D0E" w:rsidRPr="0025481A" w:rsidDel="00E7100E" w:rsidTr="00906F1C">
        <w:trPr>
          <w:trHeight w:val="145"/>
        </w:trPr>
        <w:tc>
          <w:tcPr>
            <w:tcW w:w="2734" w:type="dxa"/>
            <w:gridSpan w:val="2"/>
            <w:tcBorders>
              <w:bottom w:val="single" w:sz="4" w:space="0" w:color="auto"/>
            </w:tcBorders>
            <w:shd w:val="clear" w:color="auto" w:fill="FABF8F"/>
            <w:vAlign w:val="center"/>
          </w:tcPr>
          <w:p w:rsidR="002B327C" w:rsidRPr="0025481A" w:rsidDel="002B327C" w:rsidRDefault="002B327C" w:rsidP="00906F1C">
            <w:pPr>
              <w:pStyle w:val="Heading2"/>
              <w:spacing w:before="40" w:after="40"/>
              <w:ind w:left="0"/>
              <w:rPr>
                <w:rFonts w:ascii="Tahoma" w:hAnsi="Tahoma" w:cs="Tahoma"/>
                <w:b w:val="0"/>
                <w:sz w:val="14"/>
              </w:rPr>
            </w:pPr>
            <w:bookmarkStart w:id="166" w:name="_Toc360110490"/>
            <w:r w:rsidRPr="0025481A">
              <w:rPr>
                <w:rFonts w:ascii="Tahoma" w:hAnsi="Tahoma" w:cs="Tahoma"/>
                <w:b w:val="0"/>
                <w:sz w:val="14"/>
              </w:rPr>
              <w:t>BizTalk</w:t>
            </w:r>
            <w:r w:rsidR="00E47ADA" w:rsidRPr="0025481A">
              <w:rPr>
                <w:rFonts w:ascii="Tahoma" w:hAnsi="Tahoma" w:cs="Tahoma"/>
                <w:b w:val="0"/>
                <w:sz w:val="14"/>
                <w:vertAlign w:val="superscript"/>
              </w:rPr>
              <w:t>®</w:t>
            </w:r>
            <w:r w:rsidRPr="0025481A">
              <w:rPr>
                <w:rFonts w:ascii="Tahoma" w:hAnsi="Tahoma" w:cs="Tahoma"/>
                <w:b w:val="0"/>
                <w:sz w:val="14"/>
              </w:rPr>
              <w:t xml:space="preserve"> Server 2013 Standard Edition IDC</w:t>
            </w:r>
            <w:bookmarkEnd w:id="166"/>
          </w:p>
        </w:tc>
        <w:tc>
          <w:tcPr>
            <w:tcW w:w="450" w:type="dxa"/>
            <w:tcBorders>
              <w:bottom w:val="single" w:sz="4" w:space="0" w:color="auto"/>
            </w:tcBorders>
            <w:shd w:val="clear" w:color="auto" w:fill="FABF8F"/>
            <w:vAlign w:val="center"/>
          </w:tcPr>
          <w:p w:rsidR="002B327C" w:rsidRPr="00BF6E82" w:rsidDel="00E7100E" w:rsidRDefault="002B327C" w:rsidP="00906F1C">
            <w:pPr>
              <w:spacing w:before="40" w:after="40"/>
              <w:jc w:val="center"/>
              <w:rPr>
                <w:rFonts w:ascii="Trebuchet MS" w:hAnsi="Trebuchet MS" w:cs="Tahoma"/>
                <w:sz w:val="13"/>
                <w:szCs w:val="13"/>
              </w:rPr>
            </w:pPr>
          </w:p>
        </w:tc>
        <w:tc>
          <w:tcPr>
            <w:tcW w:w="450" w:type="dxa"/>
            <w:tcBorders>
              <w:bottom w:val="single" w:sz="4" w:space="0" w:color="auto"/>
            </w:tcBorders>
            <w:shd w:val="clear" w:color="auto" w:fill="FABF8F"/>
            <w:vAlign w:val="center"/>
          </w:tcPr>
          <w:p w:rsidR="002B327C" w:rsidRPr="0025481A" w:rsidDel="00A53269" w:rsidRDefault="00A96311" w:rsidP="00906F1C">
            <w:pPr>
              <w:spacing w:before="40" w:after="40"/>
              <w:jc w:val="center"/>
              <w:rPr>
                <w:rFonts w:cs="Tahoma"/>
                <w:color w:val="000000"/>
                <w:sz w:val="13"/>
                <w:szCs w:val="13"/>
              </w:rPr>
            </w:pPr>
            <w:r>
              <w:rPr>
                <w:rFonts w:cs="Tahoma"/>
                <w:color w:val="000000"/>
                <w:sz w:val="13"/>
                <w:szCs w:val="13"/>
              </w:rPr>
              <w:t>3</w:t>
            </w:r>
            <w:r w:rsidR="002B327C" w:rsidRPr="0025481A">
              <w:rPr>
                <w:rFonts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rsidR="002B327C" w:rsidRPr="0025481A" w:rsidDel="00E7100E" w:rsidRDefault="002B327C" w:rsidP="00906F1C">
            <w:pPr>
              <w:spacing w:before="40" w:after="4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25481A" w:rsidDel="00A53269" w:rsidRDefault="002253A3" w:rsidP="00906F1C">
            <w:pPr>
              <w:spacing w:before="40" w:after="40"/>
              <w:jc w:val="center"/>
              <w:rPr>
                <w:rFonts w:cs="Tahoma"/>
                <w:sz w:val="13"/>
                <w:szCs w:val="13"/>
              </w:rPr>
            </w:pPr>
            <w:r w:rsidRPr="0025481A">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630" w:type="dxa"/>
            <w:tcBorders>
              <w:bottom w:val="single" w:sz="4" w:space="0" w:color="auto"/>
            </w:tcBorders>
            <w:shd w:val="clear" w:color="auto" w:fill="FABF8F"/>
            <w:vAlign w:val="center"/>
          </w:tcPr>
          <w:p w:rsidR="002B327C" w:rsidRPr="0025481A" w:rsidDel="00E7100E" w:rsidRDefault="002B327C" w:rsidP="00906F1C">
            <w:pPr>
              <w:spacing w:before="40" w:after="40"/>
              <w:jc w:val="center"/>
              <w:rPr>
                <w:rFonts w:cs="Tahoma"/>
                <w:sz w:val="13"/>
                <w:szCs w:val="13"/>
              </w:rPr>
            </w:pPr>
          </w:p>
        </w:tc>
        <w:tc>
          <w:tcPr>
            <w:tcW w:w="540" w:type="dxa"/>
            <w:tcBorders>
              <w:bottom w:val="single" w:sz="4" w:space="0" w:color="auto"/>
            </w:tcBorders>
            <w:shd w:val="clear" w:color="auto" w:fill="FABF8F"/>
            <w:vAlign w:val="center"/>
          </w:tcPr>
          <w:p w:rsidR="002B327C" w:rsidRPr="0025481A" w:rsidDel="00E7100E" w:rsidRDefault="002B327C" w:rsidP="00906F1C">
            <w:pPr>
              <w:spacing w:before="40" w:after="40"/>
              <w:jc w:val="center"/>
              <w:rPr>
                <w:rFonts w:cs="Tahoma"/>
                <w:color w:val="000000"/>
                <w:sz w:val="13"/>
                <w:szCs w:val="13"/>
              </w:rPr>
            </w:pPr>
          </w:p>
        </w:tc>
      </w:tr>
      <w:tr w:rsidR="00BE2E58"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6"/>
                <w:szCs w:val="16"/>
              </w:rPr>
            </w:pPr>
            <w:bookmarkStart w:id="167" w:name="_Toc336337925"/>
            <w:bookmarkStart w:id="168" w:name="_Toc360110491"/>
            <w:r w:rsidRPr="0025481A">
              <w:rPr>
                <w:rFonts w:ascii="Tahoma" w:hAnsi="Tahoma" w:cs="Tahoma"/>
                <w:b w:val="0"/>
                <w:sz w:val="14"/>
                <w:szCs w:val="16"/>
              </w:rPr>
              <w:t>Business Intelligence Appliance 2012</w:t>
            </w:r>
            <w:bookmarkEnd w:id="167"/>
            <w:bookmarkEnd w:id="168"/>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38_Business_Intelligence" w:history="1">
              <w:r w:rsidR="0041543E" w:rsidRPr="00BF6E82">
                <w:rPr>
                  <w:rStyle w:val="Hyperlink"/>
                  <w:rFonts w:cs="Tahoma"/>
                  <w:b/>
                  <w:sz w:val="13"/>
                  <w:szCs w:val="13"/>
                </w:rPr>
                <w:t>38</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EF228F"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69" w:name="_Toc336337926"/>
            <w:bookmarkStart w:id="170" w:name="_Toc360110492"/>
            <w:r w:rsidRPr="00441D8C">
              <w:rPr>
                <w:rFonts w:ascii="Tahoma" w:hAnsi="Tahoma" w:cs="Tahoma"/>
                <w:sz w:val="14"/>
                <w:lang w:val="pt-BR"/>
              </w:rPr>
              <w:t>Bridge do Pacote de CALs Principais para Office 365 (Usuário e Dispositivo)</w:t>
            </w:r>
            <w:bookmarkEnd w:id="169"/>
            <w:bookmarkEnd w:id="170"/>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39_Bridge_do" w:history="1">
              <w:r w:rsidR="0041543E" w:rsidRPr="00BF6E82">
                <w:rPr>
                  <w:rStyle w:val="Hyperlink"/>
                  <w:rFonts w:cs="Tahoma"/>
                  <w:b/>
                  <w:sz w:val="13"/>
                  <w:szCs w:val="13"/>
                </w:rPr>
                <w:t>39</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E</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E2E58"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71" w:name="_Toc336337927"/>
            <w:bookmarkStart w:id="172" w:name="_Toc360110493"/>
            <w:r w:rsidRPr="00441D8C">
              <w:rPr>
                <w:rFonts w:ascii="Tahoma" w:hAnsi="Tahoma" w:cs="Tahoma"/>
                <w:sz w:val="14"/>
                <w:lang w:val="pt-BR"/>
              </w:rPr>
              <w:t>Bridge do Pacote de CALs Principais para Office 365 e Windows</w:t>
            </w:r>
            <w:r w:rsidR="00E47ADA" w:rsidRPr="00441D8C">
              <w:rPr>
                <w:rFonts w:ascii="Tahoma" w:hAnsi="Tahoma" w:cs="Tahoma"/>
                <w:sz w:val="14"/>
                <w:vertAlign w:val="superscript"/>
                <w:lang w:val="pt-BR"/>
              </w:rPr>
              <w:t>®</w:t>
            </w:r>
            <w:r w:rsidRPr="00441D8C">
              <w:rPr>
                <w:rFonts w:ascii="Tahoma" w:hAnsi="Tahoma" w:cs="Tahoma"/>
                <w:sz w:val="14"/>
                <w:lang w:val="pt-BR"/>
              </w:rPr>
              <w:t xml:space="preserve"> Intune (Usuário e</w:t>
            </w:r>
            <w:r w:rsidR="00EC0458" w:rsidRPr="00441D8C">
              <w:rPr>
                <w:rFonts w:ascii="Tahoma" w:hAnsi="Tahoma" w:cs="Tahoma"/>
                <w:sz w:val="14"/>
                <w:lang w:val="pt-BR"/>
              </w:rPr>
              <w:t> </w:t>
            </w:r>
            <w:r w:rsidRPr="00441D8C">
              <w:rPr>
                <w:rFonts w:ascii="Tahoma" w:hAnsi="Tahoma" w:cs="Tahoma"/>
                <w:sz w:val="14"/>
                <w:lang w:val="pt-BR"/>
              </w:rPr>
              <w:t>Dispositivo)</w:t>
            </w:r>
            <w:bookmarkEnd w:id="171"/>
            <w:bookmarkEnd w:id="172"/>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39_Bridge_do" w:history="1">
              <w:r w:rsidR="00E81901" w:rsidRPr="00BF6E82">
                <w:rPr>
                  <w:rStyle w:val="Hyperlink"/>
                  <w:rFonts w:cs="Tahoma"/>
                  <w:b/>
                  <w:sz w:val="13"/>
                  <w:szCs w:val="13"/>
                </w:rPr>
                <w:t>39</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E</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EF228F"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73" w:name="_Toc336337928"/>
            <w:bookmarkStart w:id="174" w:name="_Toc360110494"/>
            <w:r w:rsidRPr="00441D8C">
              <w:rPr>
                <w:rFonts w:ascii="Tahoma" w:hAnsi="Tahoma" w:cs="Tahoma"/>
                <w:sz w:val="14"/>
                <w:lang w:val="pt-BR"/>
              </w:rPr>
              <w:t>Bridge do Pacote de CALs Principais para Windows</w:t>
            </w:r>
            <w:r w:rsidR="00E47ADA" w:rsidRPr="00441D8C">
              <w:rPr>
                <w:rFonts w:ascii="Tahoma" w:hAnsi="Tahoma" w:cs="Tahoma"/>
                <w:sz w:val="14"/>
                <w:vertAlign w:val="superscript"/>
                <w:lang w:val="pt-BR"/>
              </w:rPr>
              <w:t>®</w:t>
            </w:r>
            <w:r w:rsidRPr="00441D8C">
              <w:rPr>
                <w:rFonts w:ascii="Tahoma" w:hAnsi="Tahoma" w:cs="Tahoma"/>
                <w:sz w:val="14"/>
                <w:lang w:val="pt-BR"/>
              </w:rPr>
              <w:t xml:space="preserve"> Intune (Usuário e Dispositivo)</w:t>
            </w:r>
            <w:bookmarkEnd w:id="173"/>
            <w:bookmarkEnd w:id="174"/>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39_Bridge_do" w:history="1">
              <w:r w:rsidR="00E81901" w:rsidRPr="00BF6E82">
                <w:rPr>
                  <w:rStyle w:val="Hyperlink"/>
                  <w:rFonts w:cs="Tahoma"/>
                  <w:b/>
                  <w:sz w:val="13"/>
                  <w:szCs w:val="13"/>
                </w:rPr>
                <w:t>39</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E2E58"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175" w:name="_Toc336337929"/>
            <w:bookmarkStart w:id="176" w:name="_Toc360110495"/>
            <w:r w:rsidRPr="0025481A">
              <w:rPr>
                <w:rFonts w:ascii="Tahoma" w:hAnsi="Tahoma" w:cs="Tahoma"/>
                <w:sz w:val="14"/>
              </w:rPr>
              <w:t>Core CAL Suite (Usuário e Dispositivo)</w:t>
            </w:r>
            <w:bookmarkEnd w:id="175"/>
            <w:bookmarkEnd w:id="176"/>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color w:val="0000FF"/>
                <w:sz w:val="13"/>
                <w:szCs w:val="13"/>
                <w:u w:val="single"/>
              </w:rPr>
            </w:pPr>
            <w:hyperlink w:anchor="_40_Pacote_de" w:history="1">
              <w:r w:rsidR="0041543E" w:rsidRPr="00BF6E82">
                <w:rPr>
                  <w:rStyle w:val="Hyperlink"/>
                  <w:rFonts w:cs="Tahoma"/>
                  <w:b/>
                  <w:sz w:val="13"/>
                  <w:szCs w:val="13"/>
                </w:rPr>
                <w:t>40</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E, 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E</w:t>
            </w:r>
            <w:r w:rsidRPr="0025481A">
              <w:rPr>
                <w:rFonts w:ascii="Tahoma" w:hAnsi="Tahoma" w:cs="Tahoma"/>
                <w:sz w:val="13"/>
              </w:rPr>
              <w:t>,</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EF228F"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fr-FR"/>
              </w:rPr>
            </w:pPr>
            <w:bookmarkStart w:id="177" w:name="_Toc336337930"/>
            <w:bookmarkStart w:id="178" w:name="_Toc360110496"/>
            <w:r w:rsidRPr="00441D8C">
              <w:rPr>
                <w:rFonts w:ascii="Tahoma" w:hAnsi="Tahoma" w:cs="Tahoma"/>
                <w:sz w:val="14"/>
                <w:lang w:val="fr-FR"/>
              </w:rPr>
              <w:t>Core Infrastructure Server Suite Standard</w:t>
            </w:r>
            <w:bookmarkEnd w:id="177"/>
            <w:bookmarkEnd w:id="178"/>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color w:val="0000FF"/>
                <w:sz w:val="13"/>
                <w:szCs w:val="13"/>
                <w:u w:val="single"/>
              </w:rPr>
            </w:pPr>
            <w:hyperlink w:anchor="_41_Core_Infrastructure" w:history="1">
              <w:r w:rsidR="0041543E" w:rsidRPr="00BF6E82">
                <w:rPr>
                  <w:rStyle w:val="Hyperlink"/>
                  <w:rFonts w:cs="Tahoma"/>
                  <w:b/>
                  <w:sz w:val="13"/>
                  <w:szCs w:val="13"/>
                </w:rPr>
                <w:t>41</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fr-FR"/>
              </w:rPr>
            </w:pPr>
            <w:bookmarkStart w:id="179" w:name="_Toc336337931"/>
            <w:bookmarkStart w:id="180" w:name="_Toc360110497"/>
            <w:r w:rsidRPr="00441D8C">
              <w:rPr>
                <w:rFonts w:ascii="Tahoma" w:hAnsi="Tahoma" w:cs="Tahoma"/>
                <w:sz w:val="14"/>
                <w:lang w:val="fr-FR"/>
              </w:rPr>
              <w:t>Core Infrastructure Server Suite Enterprise</w:t>
            </w:r>
            <w:bookmarkEnd w:id="179"/>
            <w:bookmarkEnd w:id="180"/>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color w:val="0000FF"/>
                <w:sz w:val="13"/>
                <w:szCs w:val="13"/>
                <w:u w:val="single"/>
              </w:rPr>
            </w:pPr>
            <w:hyperlink w:anchor="_38_Core_Infrastructure" w:history="1">
              <w:r w:rsidR="0041543E" w:rsidRPr="00BF6E82">
                <w:rPr>
                  <w:rStyle w:val="Hyperlink"/>
                  <w:rFonts w:cs="Tahoma"/>
                  <w:b/>
                  <w:sz w:val="13"/>
                  <w:szCs w:val="13"/>
                </w:rPr>
                <w:t>42</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fr-FR"/>
              </w:rPr>
            </w:pPr>
            <w:bookmarkStart w:id="181" w:name="_Toc336337932"/>
            <w:bookmarkStart w:id="182" w:name="_Toc360110498"/>
            <w:r w:rsidRPr="00441D8C">
              <w:rPr>
                <w:rFonts w:ascii="Tahoma" w:hAnsi="Tahoma" w:cs="Tahoma"/>
                <w:sz w:val="14"/>
                <w:lang w:val="fr-FR"/>
              </w:rPr>
              <w:t>Core Infrastructure Server Suite Datacenter</w:t>
            </w:r>
            <w:bookmarkEnd w:id="181"/>
            <w:bookmarkEnd w:id="182"/>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color w:val="0000FF"/>
                <w:sz w:val="13"/>
                <w:szCs w:val="13"/>
                <w:u w:val="single"/>
              </w:rPr>
            </w:pPr>
            <w:hyperlink w:anchor="_39_Core_Infrastructure" w:history="1">
              <w:r w:rsidR="0041543E" w:rsidRPr="00BF6E82">
                <w:rPr>
                  <w:rStyle w:val="Hyperlink"/>
                  <w:rFonts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lang w:eastAsia="ja-JP"/>
              </w:rPr>
            </w:pPr>
            <w:r w:rsidRPr="0025481A">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lang w:eastAsia="ja-JP"/>
              </w:rPr>
            </w:pPr>
            <w:r w:rsidRPr="0025481A">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lang w:eastAsia="ja-JP"/>
              </w:rPr>
            </w:pPr>
            <w:r w:rsidRPr="0025481A">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lang w:eastAsia="ja-JP"/>
              </w:rPr>
            </w:pPr>
            <w:r w:rsidRPr="0025481A">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lang w:eastAsia="ja-JP"/>
              </w:rPr>
            </w:pPr>
            <w:r w:rsidRPr="0025481A">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lang w:eastAsia="ja-JP"/>
              </w:rPr>
            </w:pPr>
            <w:r w:rsidRPr="0025481A">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54609D" w:rsidRPr="0025481A" w:rsidTr="00906F1C">
        <w:trPr>
          <w:trHeight w:val="145"/>
        </w:trPr>
        <w:tc>
          <w:tcPr>
            <w:tcW w:w="2734" w:type="dxa"/>
            <w:gridSpan w:val="2"/>
            <w:tcBorders>
              <w:bottom w:val="single" w:sz="4" w:space="0" w:color="auto"/>
            </w:tcBorders>
            <w:shd w:val="clear" w:color="auto" w:fill="auto"/>
            <w:vAlign w:val="center"/>
          </w:tcPr>
          <w:p w:rsidR="0054609D" w:rsidRPr="0025481A" w:rsidRDefault="0054609D" w:rsidP="00906F1C">
            <w:pPr>
              <w:pStyle w:val="ProductNames"/>
              <w:spacing w:before="40" w:after="40"/>
              <w:rPr>
                <w:rFonts w:ascii="Tahoma" w:hAnsi="Tahoma" w:cs="Tahoma"/>
                <w:color w:val="000000"/>
                <w:sz w:val="14"/>
                <w:szCs w:val="18"/>
              </w:rPr>
            </w:pPr>
            <w:bookmarkStart w:id="183" w:name="_Toc360110499"/>
            <w:r w:rsidRPr="0025481A">
              <w:rPr>
                <w:rFonts w:ascii="Tahoma" w:hAnsi="Tahoma" w:cs="Tahoma"/>
                <w:color w:val="000000"/>
                <w:sz w:val="14"/>
                <w:szCs w:val="18"/>
              </w:rPr>
              <w:t>Duet Enterprise 2</w:t>
            </w:r>
            <w:r w:rsidR="00261E44">
              <w:rPr>
                <w:rFonts w:ascii="Tahoma" w:hAnsi="Tahoma" w:cs="Tahoma"/>
                <w:color w:val="000000"/>
                <w:sz w:val="14"/>
                <w:szCs w:val="18"/>
              </w:rPr>
              <w:t>.</w:t>
            </w:r>
            <w:r w:rsidRPr="0025481A">
              <w:rPr>
                <w:rFonts w:ascii="Tahoma" w:hAnsi="Tahoma" w:cs="Tahoma"/>
                <w:color w:val="000000"/>
                <w:sz w:val="14"/>
                <w:szCs w:val="18"/>
              </w:rPr>
              <w:t>0</w:t>
            </w:r>
            <w:bookmarkEnd w:id="183"/>
          </w:p>
        </w:tc>
        <w:tc>
          <w:tcPr>
            <w:tcW w:w="450" w:type="dxa"/>
            <w:tcBorders>
              <w:bottom w:val="single" w:sz="4" w:space="0" w:color="auto"/>
            </w:tcBorders>
            <w:shd w:val="clear" w:color="auto" w:fill="auto"/>
            <w:vAlign w:val="center"/>
          </w:tcPr>
          <w:p w:rsidR="0054609D" w:rsidRPr="00BF6E82" w:rsidDel="00132E08" w:rsidRDefault="00D53B94" w:rsidP="00906F1C">
            <w:pPr>
              <w:pStyle w:val="TableText"/>
              <w:widowControl w:val="0"/>
              <w:spacing w:before="40" w:after="40"/>
              <w:rPr>
                <w:rFonts w:cs="Tahoma"/>
                <w:b/>
                <w:sz w:val="13"/>
                <w:szCs w:val="13"/>
              </w:rPr>
            </w:pPr>
            <w:hyperlink w:anchor="_44_Duet_Enterprise" w:history="1">
              <w:r w:rsidR="0041543E" w:rsidRPr="00BF6E82">
                <w:rPr>
                  <w:rStyle w:val="Hyperlink"/>
                  <w:rFonts w:cs="Tahoma"/>
                  <w:b/>
                  <w:sz w:val="13"/>
                  <w:szCs w:val="13"/>
                </w:rPr>
                <w:t>44</w:t>
              </w:r>
            </w:hyperlink>
          </w:p>
        </w:tc>
        <w:tc>
          <w:tcPr>
            <w:tcW w:w="450" w:type="dxa"/>
            <w:tcBorders>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54609D" w:rsidRPr="0025481A" w:rsidRDefault="0054609D"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B413E" w:rsidP="00906F1C">
            <w:pPr>
              <w:pStyle w:val="ProductNames"/>
              <w:spacing w:before="40" w:after="40"/>
              <w:rPr>
                <w:rFonts w:ascii="Tahoma" w:hAnsi="Tahoma" w:cs="Tahoma"/>
                <w:sz w:val="14"/>
                <w:szCs w:val="18"/>
                <w:lang w:val="pt-BR"/>
              </w:rPr>
            </w:pPr>
            <w:bookmarkStart w:id="184" w:name="_Toc336337935"/>
            <w:bookmarkStart w:id="185" w:name="_Toc360110500"/>
            <w:r w:rsidRPr="00441D8C">
              <w:rPr>
                <w:rFonts w:ascii="Tahoma" w:hAnsi="Tahoma" w:cs="Tahoma"/>
                <w:color w:val="000000"/>
                <w:sz w:val="14"/>
                <w:szCs w:val="18"/>
                <w:lang w:val="pt-BR"/>
              </w:rPr>
              <w:t>Armazenamento Adicional para Microsoft Dynamics CRM Online</w:t>
            </w:r>
            <w:bookmarkEnd w:id="184"/>
            <w:bookmarkEnd w:id="185"/>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color w:val="0000FF"/>
                <w:sz w:val="13"/>
                <w:szCs w:val="13"/>
                <w:u w:val="single"/>
              </w:rPr>
            </w:pPr>
            <w:hyperlink w:anchor="_40_Dynamics_CRM" w:history="1">
              <w:r w:rsidR="0041543E" w:rsidRPr="00BF6E82">
                <w:rPr>
                  <w:rStyle w:val="Hyperlink"/>
                  <w:rFonts w:cs="Tahoma"/>
                  <w:b/>
                  <w:sz w:val="13"/>
                  <w:szCs w:val="13"/>
                </w:rPr>
                <w:t>45</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6900D9"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B413E" w:rsidP="00906F1C">
            <w:pPr>
              <w:pStyle w:val="ProductNames"/>
              <w:spacing w:before="40" w:after="40"/>
              <w:rPr>
                <w:rFonts w:ascii="Tahoma" w:hAnsi="Tahoma" w:cs="Tahoma"/>
                <w:sz w:val="14"/>
                <w:szCs w:val="18"/>
                <w:lang w:val="pt-BR"/>
              </w:rPr>
            </w:pPr>
            <w:bookmarkStart w:id="186" w:name="_Toc336337936"/>
            <w:bookmarkStart w:id="187" w:name="_Toc360110501"/>
            <w:r w:rsidRPr="00441D8C">
              <w:rPr>
                <w:rFonts w:ascii="Tahoma" w:hAnsi="Tahoma" w:cs="Tahoma"/>
                <w:color w:val="000000"/>
                <w:sz w:val="14"/>
                <w:szCs w:val="18"/>
                <w:lang w:val="pt-BR"/>
              </w:rPr>
              <w:t>Microsoft Dynamics CRM Online por Usuário</w:t>
            </w:r>
            <w:bookmarkEnd w:id="186"/>
            <w:bookmarkEnd w:id="187"/>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color w:val="0000FF"/>
                <w:sz w:val="13"/>
                <w:szCs w:val="13"/>
                <w:u w:val="single"/>
              </w:rPr>
            </w:pPr>
            <w:hyperlink w:anchor="_40_Dynamics_CRM" w:history="1">
              <w:r w:rsidR="00961A6E" w:rsidRPr="00BF6E82">
                <w:rPr>
                  <w:rStyle w:val="Hyperlink"/>
                  <w:rFonts w:cs="Tahoma"/>
                  <w:b/>
                  <w:sz w:val="13"/>
                  <w:szCs w:val="13"/>
                </w:rPr>
                <w:t>45</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B413E" w:rsidP="00906F1C">
            <w:pPr>
              <w:pStyle w:val="ProductNames"/>
              <w:spacing w:before="40" w:after="40"/>
              <w:rPr>
                <w:rFonts w:ascii="Tahoma" w:hAnsi="Tahoma" w:cs="Tahoma"/>
                <w:sz w:val="14"/>
                <w:szCs w:val="18"/>
                <w:lang w:val="fr-FR"/>
              </w:rPr>
            </w:pPr>
            <w:bookmarkStart w:id="188" w:name="_Toc336337937"/>
            <w:bookmarkStart w:id="189" w:name="_Toc360110502"/>
            <w:r w:rsidRPr="00441D8C">
              <w:rPr>
                <w:rFonts w:ascii="Tahoma" w:hAnsi="Tahoma" w:cs="Tahoma"/>
                <w:color w:val="000000"/>
                <w:sz w:val="14"/>
                <w:szCs w:val="18"/>
                <w:lang w:val="fr-FR"/>
              </w:rPr>
              <w:t>Microsoft Dynamics CRM Online para SA</w:t>
            </w:r>
            <w:bookmarkEnd w:id="188"/>
            <w:bookmarkEnd w:id="189"/>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color w:val="0000FF"/>
                <w:sz w:val="13"/>
                <w:szCs w:val="13"/>
                <w:u w:val="single"/>
              </w:rPr>
            </w:pPr>
            <w:hyperlink w:anchor="_40_Dynamics_CRM" w:history="1">
              <w:r w:rsidR="00961A6E" w:rsidRPr="00BF6E82">
                <w:rPr>
                  <w:rStyle w:val="Hyperlink"/>
                  <w:rFonts w:cs="Tahoma"/>
                  <w:b/>
                  <w:sz w:val="13"/>
                  <w:szCs w:val="13"/>
                </w:rPr>
                <w:t>45</w:t>
              </w:r>
            </w:hyperlink>
            <w:hyperlink w:anchor="_40_Dynamics_CRM"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6900D9"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90" w:name="_Toc336337942"/>
            <w:bookmarkStart w:id="191" w:name="_Toc360110503"/>
            <w:r w:rsidRPr="00441D8C">
              <w:rPr>
                <w:rFonts w:ascii="Tahoma" w:hAnsi="Tahoma" w:cs="Tahoma"/>
                <w:sz w:val="14"/>
                <w:lang w:val="pt-BR"/>
              </w:rPr>
              <w:t>Bridge do Pacote de CALs Empresariais para Office 365 (Usuário e Dispositivo)</w:t>
            </w:r>
            <w:bookmarkEnd w:id="190"/>
            <w:bookmarkEnd w:id="191"/>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46_Bridge_do" w:history="1">
              <w:r w:rsidR="0041543E" w:rsidRPr="00BF6E82">
                <w:rPr>
                  <w:rStyle w:val="Hyperlink"/>
                  <w:rFonts w:cs="Tahoma"/>
                  <w:b/>
                  <w:sz w:val="13"/>
                  <w:szCs w:val="13"/>
                </w:rPr>
                <w:t>46</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E</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92" w:name="_Toc336337943"/>
            <w:bookmarkStart w:id="193" w:name="_Toc360110504"/>
            <w:r w:rsidRPr="00441D8C">
              <w:rPr>
                <w:rFonts w:ascii="Tahoma" w:hAnsi="Tahoma" w:cs="Tahoma"/>
                <w:sz w:val="14"/>
                <w:lang w:val="pt-BR"/>
              </w:rPr>
              <w:t>Bridge do Pacote de CALs Empresariais para Office 365 e Windows</w:t>
            </w:r>
            <w:r w:rsidR="00E47ADA" w:rsidRPr="00441D8C">
              <w:rPr>
                <w:rFonts w:ascii="Tahoma" w:hAnsi="Tahoma" w:cs="Tahoma"/>
                <w:sz w:val="14"/>
                <w:vertAlign w:val="superscript"/>
                <w:lang w:val="pt-BR"/>
              </w:rPr>
              <w:t>®</w:t>
            </w:r>
            <w:r w:rsidRPr="00441D8C">
              <w:rPr>
                <w:rFonts w:ascii="Tahoma" w:hAnsi="Tahoma" w:cs="Tahoma"/>
                <w:sz w:val="14"/>
                <w:lang w:val="pt-BR"/>
              </w:rPr>
              <w:t xml:space="preserve"> Intune (Usuário e Dispositivo)</w:t>
            </w:r>
            <w:bookmarkEnd w:id="192"/>
            <w:bookmarkEnd w:id="193"/>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46_Bridge_do" w:history="1">
              <w:r w:rsidR="00961A6E" w:rsidRPr="00BF6E82">
                <w:rPr>
                  <w:rStyle w:val="Hyperlink"/>
                  <w:rFonts w:cs="Tahoma"/>
                  <w:b/>
                  <w:sz w:val="13"/>
                  <w:szCs w:val="13"/>
                </w:rPr>
                <w:t>46</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E</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6900D9" w:rsidRPr="0025481A" w:rsidTr="00906F1C">
        <w:trPr>
          <w:trHeight w:val="278"/>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94" w:name="_Toc336337944"/>
            <w:bookmarkStart w:id="195" w:name="_Toc360110505"/>
            <w:r w:rsidRPr="00441D8C">
              <w:rPr>
                <w:rFonts w:ascii="Tahoma" w:hAnsi="Tahoma" w:cs="Tahoma"/>
                <w:sz w:val="14"/>
                <w:lang w:val="pt-BR"/>
              </w:rPr>
              <w:lastRenderedPageBreak/>
              <w:t>Bridge do Pacote de CALs Empresariais para Windows</w:t>
            </w:r>
            <w:r w:rsidR="00E47ADA" w:rsidRPr="00441D8C">
              <w:rPr>
                <w:rFonts w:ascii="Tahoma" w:hAnsi="Tahoma" w:cs="Tahoma"/>
                <w:sz w:val="14"/>
                <w:vertAlign w:val="superscript"/>
                <w:lang w:val="pt-BR"/>
              </w:rPr>
              <w:t>®</w:t>
            </w:r>
            <w:r w:rsidRPr="00441D8C">
              <w:rPr>
                <w:rFonts w:ascii="Tahoma" w:hAnsi="Tahoma" w:cs="Tahoma"/>
                <w:sz w:val="14"/>
                <w:lang w:val="pt-BR"/>
              </w:rPr>
              <w:t xml:space="preserve"> Intune (Usuário e</w:t>
            </w:r>
            <w:r w:rsidR="00C32E1D" w:rsidRPr="00441D8C">
              <w:rPr>
                <w:rFonts w:ascii="Tahoma" w:hAnsi="Tahoma" w:cs="Tahoma"/>
                <w:sz w:val="14"/>
                <w:lang w:val="pt-BR"/>
              </w:rPr>
              <w:t> </w:t>
            </w:r>
            <w:r w:rsidRPr="00441D8C">
              <w:rPr>
                <w:rFonts w:ascii="Tahoma" w:hAnsi="Tahoma" w:cs="Tahoma"/>
                <w:sz w:val="14"/>
                <w:lang w:val="pt-BR"/>
              </w:rPr>
              <w:t>Dispositivo)</w:t>
            </w:r>
            <w:bookmarkEnd w:id="194"/>
            <w:bookmarkEnd w:id="195"/>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46_Bridge_do" w:history="1">
              <w:r w:rsidR="00FB4E2D" w:rsidRPr="00BF6E82">
                <w:rPr>
                  <w:rStyle w:val="Hyperlink"/>
                  <w:rFonts w:cs="Tahoma"/>
                  <w:b/>
                  <w:sz w:val="13"/>
                  <w:szCs w:val="13"/>
                </w:rPr>
                <w:t>46</w:t>
              </w:r>
            </w:hyperlink>
            <w:hyperlink w:anchor="Srv_45EntCALBridgeWinIntune" w:history="1"/>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196" w:name="_Toc336337945"/>
            <w:bookmarkStart w:id="197" w:name="_Toc360110506"/>
            <w:r w:rsidRPr="00441D8C">
              <w:rPr>
                <w:rFonts w:ascii="Tahoma" w:hAnsi="Tahoma" w:cs="Tahoma"/>
                <w:sz w:val="14"/>
                <w:lang w:val="pt-BR"/>
              </w:rPr>
              <w:t>Pacote de CALs Empresariais (Usuário e</w:t>
            </w:r>
            <w:r w:rsidR="00C32E1D" w:rsidRPr="00441D8C">
              <w:rPr>
                <w:rFonts w:ascii="Tahoma" w:hAnsi="Tahoma" w:cs="Tahoma"/>
                <w:sz w:val="14"/>
                <w:lang w:val="pt-BR"/>
              </w:rPr>
              <w:t> </w:t>
            </w:r>
            <w:r w:rsidRPr="00441D8C">
              <w:rPr>
                <w:rFonts w:ascii="Tahoma" w:hAnsi="Tahoma" w:cs="Tahoma"/>
                <w:sz w:val="14"/>
                <w:lang w:val="pt-BR"/>
              </w:rPr>
              <w:t>Dispositivo)</w:t>
            </w:r>
            <w:bookmarkEnd w:id="196"/>
            <w:bookmarkEnd w:id="197"/>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color w:val="0000FF"/>
                <w:sz w:val="13"/>
                <w:szCs w:val="13"/>
                <w:u w:val="single"/>
              </w:rPr>
            </w:pPr>
            <w:hyperlink w:anchor="_47_Pacotes_CAL" w:history="1">
              <w:r w:rsidR="0041543E" w:rsidRPr="00BF6E82">
                <w:rPr>
                  <w:rStyle w:val="Hyperlink"/>
                  <w:rFonts w:cs="Tahoma"/>
                  <w:b/>
                  <w:sz w:val="13"/>
                  <w:szCs w:val="13"/>
                </w:rPr>
                <w:t>47</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E, 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E,</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6900D9"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198" w:name="_Toc360110507"/>
            <w:r w:rsidRPr="00441D8C">
              <w:rPr>
                <w:rFonts w:ascii="Tahoma" w:hAnsi="Tahoma" w:cs="Tahoma"/>
                <w:sz w:val="14"/>
                <w:lang w:val="pt-BR"/>
              </w:rPr>
              <w:t>CAL Empresarial do Exchange com Serviços 2013</w:t>
            </w:r>
            <w:bookmarkEnd w:id="198"/>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sz w:val="13"/>
                <w:szCs w:val="13"/>
                <w:u w:val="single"/>
              </w:rPr>
            </w:pPr>
            <w:hyperlink w:anchor="_48_CAL_Empresarial" w:history="1">
              <w:r w:rsidR="0041543E" w:rsidRPr="00BF6E82">
                <w:rPr>
                  <w:rStyle w:val="Hyperlink"/>
                  <w:rFonts w:cs="Tahoma"/>
                  <w:b/>
                  <w:sz w:val="13"/>
                  <w:szCs w:val="13"/>
                </w:rPr>
                <w:t>48</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bCs/>
                <w:color w:val="000000"/>
                <w:sz w:val="13"/>
              </w:rPr>
            </w:pPr>
            <w:r w:rsidRPr="0025481A">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bCs/>
                <w:color w:val="000000"/>
                <w:sz w:val="13"/>
              </w:rPr>
            </w:pPr>
            <w:r w:rsidRPr="0025481A">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bCs/>
                <w:color w:val="000000"/>
                <w:sz w:val="13"/>
              </w:rPr>
            </w:pPr>
            <w:r w:rsidRPr="0025481A">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bCs/>
                <w:color w:val="000000"/>
                <w:sz w:val="13"/>
              </w:rPr>
            </w:pPr>
            <w:r w:rsidRPr="0025481A">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bCs/>
                <w:color w:val="000000"/>
                <w:sz w:val="13"/>
              </w:rPr>
            </w:pPr>
            <w:r w:rsidRPr="0025481A">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lang w:val="pt-BR"/>
              </w:rPr>
            </w:pPr>
            <w:bookmarkStart w:id="199" w:name="_Toc360110508"/>
            <w:r w:rsidRPr="00441D8C">
              <w:rPr>
                <w:rFonts w:ascii="Tahoma" w:hAnsi="Tahoma" w:cs="Tahoma"/>
                <w:b w:val="0"/>
                <w:sz w:val="14"/>
                <w:lang w:val="pt-BR"/>
              </w:rPr>
              <w:t>CAL Empresarial do Exchange sem Serviços 2013</w:t>
            </w:r>
            <w:bookmarkEnd w:id="199"/>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cs="Tahoma"/>
                <w:b/>
                <w:color w:val="0000FF"/>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6900D9"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lang w:val="pt-BR"/>
              </w:rPr>
            </w:pPr>
            <w:bookmarkStart w:id="200" w:name="_Toc336337946"/>
            <w:bookmarkStart w:id="201" w:name="_Toc360110509"/>
            <w:r w:rsidRPr="00441D8C">
              <w:rPr>
                <w:rFonts w:ascii="Tahoma" w:hAnsi="Tahoma" w:cs="Tahoma"/>
                <w:b w:val="0"/>
                <w:sz w:val="14"/>
                <w:lang w:val="pt-BR"/>
              </w:rPr>
              <w:t>Arquivamento do Exchange Online</w:t>
            </w:r>
            <w:bookmarkEnd w:id="200"/>
            <w:r w:rsidRPr="00441D8C">
              <w:rPr>
                <w:rFonts w:ascii="Tahoma" w:hAnsi="Tahoma" w:cs="Tahoma"/>
                <w:b w:val="0"/>
                <w:sz w:val="14"/>
                <w:lang w:val="pt-BR"/>
              </w:rPr>
              <w:t xml:space="preserve"> para</w:t>
            </w:r>
            <w:r w:rsidR="00EC0458" w:rsidRPr="00441D8C">
              <w:rPr>
                <w:rFonts w:ascii="Tahoma" w:hAnsi="Tahoma" w:cs="Tahoma"/>
                <w:b w:val="0"/>
                <w:sz w:val="14"/>
                <w:lang w:val="pt-BR"/>
              </w:rPr>
              <w:t> </w:t>
            </w:r>
            <w:r w:rsidRPr="00441D8C">
              <w:rPr>
                <w:rFonts w:ascii="Tahoma" w:hAnsi="Tahoma" w:cs="Tahoma"/>
                <w:b w:val="0"/>
                <w:sz w:val="14"/>
                <w:lang w:val="pt-BR"/>
              </w:rPr>
              <w:t>Exchange Server (SL de Usuário)</w:t>
            </w:r>
            <w:bookmarkEnd w:id="201"/>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49_Arquivamento_do" w:history="1">
              <w:r w:rsidR="0041543E" w:rsidRPr="00BF6E82">
                <w:rPr>
                  <w:rStyle w:val="Hyperlink"/>
                  <w:rFonts w:cs="Tahoma"/>
                  <w:b/>
                  <w:sz w:val="13"/>
                  <w:szCs w:val="13"/>
                </w:rPr>
                <w:t>49</w:t>
              </w:r>
            </w:hyperlink>
          </w:p>
        </w:tc>
        <w:tc>
          <w:tcPr>
            <w:tcW w:w="450" w:type="dxa"/>
            <w:tcBorders>
              <w:bottom w:val="single" w:sz="4" w:space="0" w:color="auto"/>
            </w:tcBorders>
            <w:shd w:val="clear" w:color="auto" w:fill="auto"/>
            <w:vAlign w:val="center"/>
          </w:tcPr>
          <w:p w:rsidR="001A63C6" w:rsidRPr="0025481A" w:rsidDel="00876599" w:rsidRDefault="001A63C6" w:rsidP="00906F1C">
            <w:pPr>
              <w:pStyle w:val="TableText"/>
              <w:widowControl w:val="0"/>
              <w:spacing w:before="40" w:after="4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3"/>
              <w:spacing w:before="40" w:after="40"/>
              <w:rPr>
                <w:rFonts w:ascii="Tahoma" w:hAnsi="Tahoma" w:cs="Tahoma"/>
                <w:b w:val="0"/>
                <w:lang w:val="pt-BR"/>
              </w:rPr>
            </w:pPr>
            <w:bookmarkStart w:id="202" w:name="_Toc336337947"/>
            <w:bookmarkStart w:id="203" w:name="_Toc360110510"/>
            <w:r w:rsidRPr="00441D8C">
              <w:rPr>
                <w:rFonts w:ascii="Tahoma" w:hAnsi="Tahoma" w:cs="Tahoma"/>
                <w:b w:val="0"/>
                <w:sz w:val="14"/>
                <w:lang w:val="pt-BR"/>
              </w:rPr>
              <w:t>Servidor A (SL de Usuário)</w:t>
            </w:r>
            <w:bookmarkEnd w:id="202"/>
            <w:bookmarkEnd w:id="203"/>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50_Arquivamento_do" w:history="1">
              <w:r w:rsidR="0041543E" w:rsidRPr="00BF6E82">
                <w:rPr>
                  <w:rStyle w:val="Hyperlink"/>
                  <w:rFonts w:cs="Tahoma"/>
                  <w:b/>
                  <w:sz w:val="13"/>
                  <w:szCs w:val="13"/>
                </w:rPr>
                <w:t>50</w:t>
              </w:r>
            </w:hyperlink>
            <w:hyperlink w:anchor="_47__Exchange"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ST (Somente EES)</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FFFFF" w:themeFill="background1"/>
            <w:vAlign w:val="center"/>
          </w:tcPr>
          <w:p w:rsidR="001A63C6" w:rsidRPr="0025481A" w:rsidRDefault="001A63C6" w:rsidP="00906F1C">
            <w:pPr>
              <w:pStyle w:val="ProductNames"/>
              <w:spacing w:before="40" w:after="40"/>
              <w:rPr>
                <w:rFonts w:ascii="Tahoma" w:hAnsi="Tahoma" w:cs="Tahoma"/>
                <w:sz w:val="14"/>
              </w:rPr>
            </w:pPr>
            <w:bookmarkStart w:id="204" w:name="_Toc336337948"/>
            <w:bookmarkStart w:id="205" w:name="_Toc360110511"/>
            <w:r w:rsidRPr="0025481A">
              <w:rPr>
                <w:rFonts w:ascii="Tahoma" w:hAnsi="Tahoma" w:cs="Tahoma"/>
                <w:sz w:val="14"/>
              </w:rPr>
              <w:t>Exchange Hosted Archive (SL de Usuário)</w:t>
            </w:r>
            <w:bookmarkEnd w:id="204"/>
            <w:bookmarkEnd w:id="205"/>
          </w:p>
        </w:tc>
        <w:tc>
          <w:tcPr>
            <w:tcW w:w="450" w:type="dxa"/>
            <w:tcBorders>
              <w:bottom w:val="single" w:sz="4" w:space="0" w:color="auto"/>
            </w:tcBorders>
            <w:shd w:val="clear" w:color="auto" w:fill="FFFFFF" w:themeFill="background1"/>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45_Exchange_Hosted" w:history="1">
              <w:r w:rsidR="0041543E" w:rsidRPr="00BF6E82">
                <w:rPr>
                  <w:rStyle w:val="Hyperlink"/>
                  <w:rFonts w:cs="Tahoma"/>
                  <w:b/>
                  <w:sz w:val="13"/>
                  <w:szCs w:val="13"/>
                </w:rPr>
                <w:t>51</w:t>
              </w:r>
            </w:hyperlink>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06" w:name="_Toc336337949"/>
            <w:bookmarkStart w:id="207" w:name="_Toc360110512"/>
            <w:r w:rsidRPr="0025481A">
              <w:rPr>
                <w:rFonts w:ascii="Tahoma" w:hAnsi="Tahoma" w:cs="Tahoma"/>
                <w:sz w:val="14"/>
              </w:rPr>
              <w:t>Exchange Hosted Archive Extra Storage (SL de Usuário)</w:t>
            </w:r>
            <w:bookmarkEnd w:id="206"/>
            <w:bookmarkEnd w:id="207"/>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45_Exchange_Hosted" w:history="1">
              <w:r w:rsidR="00961A6E" w:rsidRPr="00BF6E82">
                <w:rPr>
                  <w:rStyle w:val="Hyperlink"/>
                  <w:rFonts w:cs="Tahoma"/>
                  <w:b/>
                  <w:sz w:val="13"/>
                  <w:szCs w:val="13"/>
                </w:rPr>
                <w:t>51</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FFFFF" w:themeFill="background1"/>
            <w:vAlign w:val="center"/>
          </w:tcPr>
          <w:p w:rsidR="001A63C6" w:rsidRPr="00441D8C" w:rsidRDefault="001A63C6" w:rsidP="00906F1C">
            <w:pPr>
              <w:pStyle w:val="ProductNames"/>
              <w:spacing w:before="40" w:after="40"/>
              <w:rPr>
                <w:rFonts w:ascii="Tahoma" w:hAnsi="Tahoma" w:cs="Tahoma"/>
                <w:sz w:val="14"/>
                <w:lang w:val="da-DK"/>
              </w:rPr>
            </w:pPr>
            <w:bookmarkStart w:id="208" w:name="_Toc336337950"/>
            <w:bookmarkStart w:id="209" w:name="_Toc360110513"/>
            <w:r w:rsidRPr="00441D8C">
              <w:rPr>
                <w:rFonts w:ascii="Tahoma" w:hAnsi="Tahoma" w:cs="Tahoma"/>
                <w:sz w:val="14"/>
                <w:lang w:val="da-DK"/>
              </w:rPr>
              <w:t xml:space="preserve">Exchange Hosted Encryption </w:t>
            </w:r>
            <w:r w:rsidR="00C32E1D" w:rsidRPr="00441D8C">
              <w:rPr>
                <w:rFonts w:ascii="Tahoma" w:hAnsi="Tahoma" w:cs="Tahoma"/>
                <w:sz w:val="14"/>
                <w:lang w:val="da-DK"/>
              </w:rPr>
              <w:br/>
            </w:r>
            <w:r w:rsidRPr="00441D8C">
              <w:rPr>
                <w:rFonts w:ascii="Tahoma" w:hAnsi="Tahoma" w:cs="Tahoma"/>
                <w:sz w:val="14"/>
                <w:lang w:val="da-DK"/>
              </w:rPr>
              <w:t>(SL de Usuário)</w:t>
            </w:r>
            <w:bookmarkEnd w:id="208"/>
            <w:bookmarkEnd w:id="209"/>
          </w:p>
        </w:tc>
        <w:tc>
          <w:tcPr>
            <w:tcW w:w="450" w:type="dxa"/>
            <w:tcBorders>
              <w:bottom w:val="single" w:sz="4" w:space="0" w:color="auto"/>
            </w:tcBorders>
            <w:shd w:val="clear" w:color="auto" w:fill="FFFFFF" w:themeFill="background1"/>
            <w:vAlign w:val="center"/>
          </w:tcPr>
          <w:p w:rsidR="001A63C6" w:rsidRPr="00BF6E82" w:rsidRDefault="00D53B94" w:rsidP="00906F1C">
            <w:pPr>
              <w:pStyle w:val="TableText"/>
              <w:widowControl w:val="0"/>
              <w:spacing w:before="40" w:after="40"/>
              <w:rPr>
                <w:rStyle w:val="EndnoteReference"/>
                <w:rFonts w:cs="Tahoma"/>
                <w:b w:val="0"/>
                <w:color w:val="000000"/>
                <w:sz w:val="13"/>
                <w:szCs w:val="13"/>
                <w:u w:val="single"/>
              </w:rPr>
            </w:pPr>
            <w:hyperlink w:anchor="_46_Exchange_Hosted" w:history="1">
              <w:r w:rsidR="0041543E" w:rsidRPr="00BF6E82">
                <w:rPr>
                  <w:rStyle w:val="Hyperlink"/>
                  <w:rFonts w:cs="Tahoma"/>
                  <w:b/>
                  <w:sz w:val="13"/>
                  <w:szCs w:val="13"/>
                </w:rPr>
                <w:t>52</w:t>
              </w:r>
            </w:hyperlink>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 ponto</w:t>
            </w: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lang w:val="pt-BR"/>
              </w:rPr>
            </w:pPr>
            <w:bookmarkStart w:id="210" w:name="_Toc360110514"/>
            <w:r w:rsidRPr="00441D8C">
              <w:rPr>
                <w:rFonts w:ascii="Tahoma" w:hAnsi="Tahoma" w:cs="Tahoma"/>
                <w:b w:val="0"/>
                <w:sz w:val="14"/>
                <w:lang w:val="pt-BR"/>
              </w:rPr>
              <w:t>Arquivamento do Exchange Online para Exchange Online A</w:t>
            </w:r>
            <w:bookmarkEnd w:id="210"/>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cs="Tahoma"/>
                <w:sz w:val="13"/>
                <w:szCs w:val="13"/>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ST (Somente EES</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1933C6" w:rsidRPr="0025481A" w:rsidTr="00906F1C">
        <w:trPr>
          <w:trHeight w:val="145"/>
        </w:trPr>
        <w:tc>
          <w:tcPr>
            <w:tcW w:w="2734" w:type="dxa"/>
            <w:gridSpan w:val="2"/>
            <w:tcBorders>
              <w:bottom w:val="single" w:sz="4" w:space="0" w:color="auto"/>
            </w:tcBorders>
            <w:shd w:val="clear" w:color="auto" w:fill="FFFFFF" w:themeFill="background1"/>
            <w:vAlign w:val="center"/>
          </w:tcPr>
          <w:p w:rsidR="001A63C6" w:rsidRPr="00441D8C" w:rsidRDefault="001A63C6" w:rsidP="00906F1C">
            <w:pPr>
              <w:pStyle w:val="Heading2"/>
              <w:spacing w:before="40" w:after="40"/>
              <w:ind w:left="0"/>
              <w:rPr>
                <w:rFonts w:ascii="Tahoma" w:hAnsi="Tahoma" w:cs="Tahoma"/>
                <w:b w:val="0"/>
                <w:sz w:val="14"/>
                <w:lang w:val="pt-BR"/>
              </w:rPr>
            </w:pPr>
            <w:bookmarkStart w:id="211" w:name="_Toc360110515"/>
            <w:r w:rsidRPr="00441D8C">
              <w:rPr>
                <w:rFonts w:ascii="Tahoma" w:hAnsi="Tahoma" w:cs="Tahoma"/>
                <w:b w:val="0"/>
                <w:sz w:val="14"/>
                <w:lang w:val="pt-BR"/>
              </w:rPr>
              <w:t>Arquivamento do Exchange Online para Exchange Online</w:t>
            </w:r>
            <w:bookmarkEnd w:id="211"/>
          </w:p>
        </w:tc>
        <w:tc>
          <w:tcPr>
            <w:tcW w:w="450" w:type="dxa"/>
            <w:tcBorders>
              <w:bottom w:val="single" w:sz="4" w:space="0" w:color="auto"/>
            </w:tcBorders>
            <w:shd w:val="clear" w:color="auto" w:fill="FFFFFF" w:themeFill="background1"/>
            <w:vAlign w:val="center"/>
          </w:tcPr>
          <w:p w:rsidR="001A63C6" w:rsidRPr="00441D8C" w:rsidRDefault="001A63C6" w:rsidP="00906F1C">
            <w:pPr>
              <w:pStyle w:val="TableText"/>
              <w:widowControl w:val="0"/>
              <w:spacing w:before="40" w:after="40"/>
              <w:rPr>
                <w:rFonts w:cs="Tahoma"/>
                <w:sz w:val="13"/>
                <w:szCs w:val="13"/>
                <w:lang w:val="pt-BR"/>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lang w:val="pt-BR"/>
              </w:rPr>
            </w:pPr>
            <w:bookmarkStart w:id="212" w:name="_Toc336337951"/>
            <w:bookmarkStart w:id="213" w:name="_Toc360110516"/>
            <w:r w:rsidRPr="00441D8C">
              <w:rPr>
                <w:rFonts w:ascii="Tahoma" w:hAnsi="Tahoma" w:cs="Tahoma"/>
                <w:b w:val="0"/>
                <w:sz w:val="14"/>
                <w:lang w:val="pt-BR"/>
              </w:rPr>
              <w:t>Quiosque do Exchange Online (SL de Usuário)</w:t>
            </w:r>
            <w:bookmarkEnd w:id="212"/>
            <w:bookmarkEnd w:id="213"/>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color w:val="000000"/>
                <w:sz w:val="13"/>
                <w:szCs w:val="13"/>
                <w:u w:val="single"/>
              </w:rPr>
            </w:pPr>
            <w:hyperlink w:anchor="_53_Quiosque_do" w:history="1">
              <w:r w:rsidR="0041543E" w:rsidRPr="00BF6E82">
                <w:rPr>
                  <w:rStyle w:val="Hyperlink"/>
                  <w:rFonts w:cs="Tahoma"/>
                  <w:b/>
                  <w:sz w:val="13"/>
                  <w:szCs w:val="13"/>
                </w:rPr>
                <w:t>53</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1933C6" w:rsidRPr="0025481A" w:rsidTr="00906F1C">
        <w:trPr>
          <w:trHeight w:val="395"/>
        </w:trPr>
        <w:tc>
          <w:tcPr>
            <w:tcW w:w="2734" w:type="dxa"/>
            <w:gridSpan w:val="2"/>
            <w:tcBorders>
              <w:bottom w:val="single" w:sz="4" w:space="0" w:color="auto"/>
            </w:tcBorders>
            <w:shd w:val="clear" w:color="auto" w:fill="FFFFFF" w:themeFill="background1"/>
            <w:vAlign w:val="center"/>
          </w:tcPr>
          <w:p w:rsidR="001A63C6" w:rsidRPr="00441D8C" w:rsidRDefault="001A63C6" w:rsidP="00906F1C">
            <w:pPr>
              <w:pStyle w:val="Heading2"/>
              <w:spacing w:before="40" w:after="40"/>
              <w:ind w:left="0"/>
              <w:rPr>
                <w:rFonts w:ascii="Tahoma" w:hAnsi="Tahoma" w:cs="Tahoma"/>
                <w:b w:val="0"/>
                <w:sz w:val="14"/>
                <w:lang w:val="pt-BR"/>
              </w:rPr>
            </w:pPr>
            <w:bookmarkStart w:id="214" w:name="_Toc336337952"/>
            <w:bookmarkStart w:id="215" w:name="_Toc360110517"/>
            <w:r w:rsidRPr="00441D8C">
              <w:rPr>
                <w:rFonts w:ascii="Tahoma" w:hAnsi="Tahoma" w:cs="Tahoma"/>
                <w:b w:val="0"/>
                <w:sz w:val="14"/>
                <w:lang w:val="pt-BR"/>
              </w:rPr>
              <w:t>Exchange Online Plano 1 (SL de Usuário)</w:t>
            </w:r>
            <w:bookmarkEnd w:id="214"/>
            <w:bookmarkEnd w:id="215"/>
          </w:p>
        </w:tc>
        <w:tc>
          <w:tcPr>
            <w:tcW w:w="450" w:type="dxa"/>
            <w:tcBorders>
              <w:bottom w:val="single" w:sz="4" w:space="0" w:color="auto"/>
            </w:tcBorders>
            <w:shd w:val="clear" w:color="auto" w:fill="FFFFFF" w:themeFill="background1"/>
            <w:vAlign w:val="center"/>
          </w:tcPr>
          <w:p w:rsidR="001A63C6" w:rsidRPr="00BF6E82" w:rsidRDefault="00D53B94" w:rsidP="00906F1C">
            <w:pPr>
              <w:pStyle w:val="TableText"/>
              <w:widowControl w:val="0"/>
              <w:spacing w:before="40" w:after="40"/>
              <w:rPr>
                <w:rStyle w:val="EndnoteReference"/>
                <w:rFonts w:cs="Tahoma"/>
                <w:color w:val="0000FF"/>
                <w:sz w:val="13"/>
                <w:szCs w:val="13"/>
                <w:u w:val="single"/>
              </w:rPr>
            </w:pPr>
            <w:hyperlink w:anchor="_54_Exchange_Online" w:history="1">
              <w:r w:rsidR="003D5C46" w:rsidRPr="00BF6E82">
                <w:rPr>
                  <w:rStyle w:val="Hyperlink"/>
                  <w:rFonts w:cs="Tahoma"/>
                  <w:b/>
                  <w:sz w:val="13"/>
                  <w:szCs w:val="13"/>
                </w:rPr>
                <w:t>54</w:t>
              </w:r>
            </w:hyperlink>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lang w:val="pt-BR"/>
              </w:rPr>
            </w:pPr>
            <w:bookmarkStart w:id="216" w:name="_Toc336337953"/>
            <w:bookmarkStart w:id="217" w:name="_Toc360110518"/>
            <w:r w:rsidRPr="00441D8C">
              <w:rPr>
                <w:rFonts w:ascii="Tahoma" w:hAnsi="Tahoma" w:cs="Tahoma"/>
                <w:b w:val="0"/>
                <w:sz w:val="14"/>
                <w:lang w:val="pt-BR"/>
              </w:rPr>
              <w:t>Exchange Online Plano 2 (SL de Usuário)</w:t>
            </w:r>
            <w:bookmarkEnd w:id="216"/>
            <w:bookmarkEnd w:id="217"/>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color w:val="000000"/>
                <w:sz w:val="13"/>
                <w:szCs w:val="13"/>
                <w:u w:val="single"/>
              </w:rPr>
            </w:pPr>
            <w:hyperlink w:anchor="_55_Exchange_Online" w:history="1">
              <w:r w:rsidR="002E59B1" w:rsidRPr="00BF6E82">
                <w:rPr>
                  <w:rStyle w:val="Hyperlink"/>
                  <w:rFonts w:cs="Tahoma"/>
                  <w:b/>
                  <w:sz w:val="13"/>
                  <w:szCs w:val="13"/>
                </w:rPr>
                <w:t>55</w:t>
              </w:r>
            </w:hyperlink>
            <w:hyperlink w:anchor="_49_Exchange_Online"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1933C6" w:rsidRPr="0025481A" w:rsidTr="00906F1C">
        <w:trPr>
          <w:trHeight w:val="145"/>
        </w:trPr>
        <w:tc>
          <w:tcPr>
            <w:tcW w:w="2734" w:type="dxa"/>
            <w:gridSpan w:val="2"/>
            <w:tcBorders>
              <w:bottom w:val="single" w:sz="4" w:space="0" w:color="auto"/>
            </w:tcBorders>
            <w:shd w:val="clear" w:color="auto" w:fill="FFFFFF" w:themeFill="background1"/>
            <w:vAlign w:val="center"/>
          </w:tcPr>
          <w:p w:rsidR="001A63C6" w:rsidRPr="00441D8C" w:rsidRDefault="001A63C6" w:rsidP="00906F1C">
            <w:pPr>
              <w:pStyle w:val="Heading3"/>
              <w:spacing w:before="40" w:after="40"/>
              <w:rPr>
                <w:rFonts w:ascii="Tahoma" w:hAnsi="Tahoma" w:cs="Tahoma"/>
                <w:b w:val="0"/>
                <w:sz w:val="14"/>
                <w:lang w:val="pt-BR"/>
              </w:rPr>
            </w:pPr>
            <w:bookmarkStart w:id="218" w:name="_Toc336337954"/>
            <w:bookmarkStart w:id="219" w:name="_Toc360110519"/>
            <w:r w:rsidRPr="00441D8C">
              <w:rPr>
                <w:rFonts w:ascii="Tahoma" w:hAnsi="Tahoma" w:cs="Tahoma"/>
                <w:b w:val="0"/>
                <w:sz w:val="14"/>
                <w:lang w:val="pt-BR"/>
              </w:rPr>
              <w:t xml:space="preserve">Exchange Online Plano 1A para Alunos </w:t>
            </w:r>
            <w:r w:rsidR="00C32E1D" w:rsidRPr="00441D8C">
              <w:rPr>
                <w:rFonts w:ascii="Tahoma" w:hAnsi="Tahoma" w:cs="Tahoma"/>
                <w:b w:val="0"/>
                <w:sz w:val="14"/>
                <w:lang w:val="pt-BR"/>
              </w:rPr>
              <w:br/>
            </w:r>
            <w:r w:rsidRPr="00441D8C">
              <w:rPr>
                <w:rFonts w:ascii="Tahoma" w:hAnsi="Tahoma" w:cs="Tahoma"/>
                <w:b w:val="0"/>
                <w:sz w:val="14"/>
                <w:lang w:val="pt-BR"/>
              </w:rPr>
              <w:t>(SL do Usuário)</w:t>
            </w:r>
            <w:bookmarkEnd w:id="218"/>
            <w:bookmarkEnd w:id="219"/>
          </w:p>
        </w:tc>
        <w:tc>
          <w:tcPr>
            <w:tcW w:w="450" w:type="dxa"/>
            <w:tcBorders>
              <w:bottom w:val="single" w:sz="4" w:space="0" w:color="auto"/>
            </w:tcBorders>
            <w:shd w:val="clear" w:color="auto" w:fill="FFFFFF" w:themeFill="background1"/>
            <w:vAlign w:val="center"/>
          </w:tcPr>
          <w:p w:rsidR="001A63C6" w:rsidRPr="00441D8C" w:rsidRDefault="001A63C6" w:rsidP="00906F1C">
            <w:pPr>
              <w:pStyle w:val="TableText"/>
              <w:widowControl w:val="0"/>
              <w:spacing w:before="40" w:after="40"/>
              <w:rPr>
                <w:rFonts w:cs="Tahoma"/>
                <w:b/>
                <w:color w:val="000000"/>
                <w:sz w:val="13"/>
                <w:szCs w:val="13"/>
                <w:u w:val="single"/>
                <w:lang w:val="pt-BR"/>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(somente EES)</w:t>
            </w:r>
          </w:p>
        </w:tc>
        <w:tc>
          <w:tcPr>
            <w:tcW w:w="54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3"/>
              <w:spacing w:before="40" w:after="40"/>
              <w:rPr>
                <w:rFonts w:ascii="Tahoma" w:hAnsi="Tahoma" w:cs="Tahoma"/>
                <w:b w:val="0"/>
                <w:sz w:val="14"/>
                <w:lang w:val="pt-BR"/>
              </w:rPr>
            </w:pPr>
            <w:bookmarkStart w:id="220" w:name="_Toc336337955"/>
            <w:bookmarkStart w:id="221" w:name="_Toc360110520"/>
            <w:r w:rsidRPr="00441D8C">
              <w:rPr>
                <w:rFonts w:ascii="Tahoma" w:hAnsi="Tahoma" w:cs="Tahoma"/>
                <w:b w:val="0"/>
                <w:sz w:val="14"/>
                <w:lang w:val="pt-BR"/>
              </w:rPr>
              <w:t>Exchange Online Plano 2A (SL de Usuário)</w:t>
            </w:r>
            <w:bookmarkEnd w:id="220"/>
            <w:bookmarkEnd w:id="221"/>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cs="Tahoma"/>
                <w:b/>
                <w:color w:val="000000"/>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(somente EES)</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1933C6" w:rsidRPr="0025481A" w:rsidTr="00906F1C">
        <w:trPr>
          <w:trHeight w:val="145"/>
        </w:trPr>
        <w:tc>
          <w:tcPr>
            <w:tcW w:w="2734" w:type="dxa"/>
            <w:gridSpan w:val="2"/>
            <w:tcBorders>
              <w:bottom w:val="single" w:sz="4" w:space="0" w:color="auto"/>
            </w:tcBorders>
            <w:shd w:val="clear" w:color="auto" w:fill="FFFFFF" w:themeFill="background1"/>
            <w:vAlign w:val="center"/>
          </w:tcPr>
          <w:p w:rsidR="001A63C6" w:rsidRPr="0025481A" w:rsidRDefault="001A63C6" w:rsidP="00906F1C">
            <w:pPr>
              <w:pStyle w:val="ProductNames"/>
              <w:spacing w:before="40" w:after="40"/>
              <w:rPr>
                <w:rFonts w:ascii="Tahoma" w:hAnsi="Tahoma" w:cs="Tahoma"/>
                <w:sz w:val="14"/>
              </w:rPr>
            </w:pPr>
            <w:bookmarkStart w:id="222" w:name="_Toc360110521"/>
            <w:r w:rsidRPr="0025481A">
              <w:rPr>
                <w:rFonts w:ascii="Tahoma" w:hAnsi="Tahoma" w:cs="Tahoma"/>
                <w:sz w:val="14"/>
              </w:rPr>
              <w:t>Exchange Online Protection (SL de Usuário)</w:t>
            </w:r>
            <w:bookmarkEnd w:id="222"/>
          </w:p>
        </w:tc>
        <w:tc>
          <w:tcPr>
            <w:tcW w:w="450" w:type="dxa"/>
            <w:tcBorders>
              <w:bottom w:val="single" w:sz="4" w:space="0" w:color="auto"/>
            </w:tcBorders>
            <w:shd w:val="clear" w:color="auto" w:fill="FFFFFF" w:themeFill="background1"/>
            <w:vAlign w:val="center"/>
          </w:tcPr>
          <w:p w:rsidR="001A63C6" w:rsidRPr="00BF6E82" w:rsidRDefault="00D53B94" w:rsidP="00906F1C">
            <w:pPr>
              <w:pStyle w:val="TableText"/>
              <w:widowControl w:val="0"/>
              <w:spacing w:before="40" w:after="40"/>
              <w:rPr>
                <w:rFonts w:cs="Tahoma"/>
                <w:sz w:val="13"/>
                <w:szCs w:val="13"/>
              </w:rPr>
            </w:pPr>
            <w:hyperlink w:anchor="_56_Exchange_Online" w:history="1">
              <w:r w:rsidR="0041543E" w:rsidRPr="00BF6E82">
                <w:rPr>
                  <w:rStyle w:val="Hyperlink"/>
                  <w:rFonts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23" w:name="_Toc336337958"/>
            <w:bookmarkStart w:id="224" w:name="_Toc360110522"/>
            <w:r w:rsidRPr="0025481A">
              <w:rPr>
                <w:rFonts w:ascii="Tahoma" w:hAnsi="Tahoma" w:cs="Tahoma"/>
                <w:sz w:val="14"/>
              </w:rPr>
              <w:t>Exchange Server Enterprise</w:t>
            </w:r>
            <w:bookmarkEnd w:id="223"/>
            <w:r w:rsidRPr="0025481A">
              <w:rPr>
                <w:rFonts w:ascii="Tahoma" w:hAnsi="Tahoma" w:cs="Tahoma"/>
                <w:sz w:val="14"/>
              </w:rPr>
              <w:t xml:space="preserve"> 2013</w:t>
            </w:r>
            <w:bookmarkEnd w:id="224"/>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57_Exchange_Server" w:history="1">
              <w:r w:rsidR="0041543E" w:rsidRPr="00BF6E82">
                <w:rPr>
                  <w:rStyle w:val="Hyperlink"/>
                  <w:rFonts w:cs="Tahoma"/>
                  <w:b/>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1933C6" w:rsidRPr="0025481A" w:rsidTr="00906F1C">
        <w:trPr>
          <w:trHeight w:val="145"/>
        </w:trPr>
        <w:tc>
          <w:tcPr>
            <w:tcW w:w="2734" w:type="dxa"/>
            <w:gridSpan w:val="2"/>
            <w:tcBorders>
              <w:bottom w:val="single" w:sz="4" w:space="0" w:color="auto"/>
            </w:tcBorders>
            <w:shd w:val="clear" w:color="auto" w:fill="FFFFFF" w:themeFill="background1"/>
            <w:vAlign w:val="center"/>
          </w:tcPr>
          <w:p w:rsidR="001A63C6" w:rsidRPr="0025481A" w:rsidRDefault="001A63C6" w:rsidP="00906F1C">
            <w:pPr>
              <w:pStyle w:val="ProductNames"/>
              <w:spacing w:before="40" w:after="40"/>
              <w:rPr>
                <w:rFonts w:ascii="Tahoma" w:hAnsi="Tahoma" w:cs="Tahoma"/>
                <w:sz w:val="14"/>
              </w:rPr>
            </w:pPr>
            <w:bookmarkStart w:id="225" w:name="_Toc336337959"/>
            <w:bookmarkStart w:id="226" w:name="_Toc360110523"/>
            <w:r w:rsidRPr="0025481A">
              <w:rPr>
                <w:rFonts w:ascii="Tahoma" w:hAnsi="Tahoma" w:cs="Tahoma"/>
                <w:sz w:val="14"/>
              </w:rPr>
              <w:t>Exchange Server Standard</w:t>
            </w:r>
            <w:bookmarkEnd w:id="225"/>
            <w:r w:rsidRPr="0025481A">
              <w:rPr>
                <w:rFonts w:ascii="Tahoma" w:hAnsi="Tahoma" w:cs="Tahoma"/>
                <w:sz w:val="14"/>
              </w:rPr>
              <w:t xml:space="preserve"> 2013</w:t>
            </w:r>
            <w:bookmarkEnd w:id="226"/>
          </w:p>
        </w:tc>
        <w:tc>
          <w:tcPr>
            <w:tcW w:w="450" w:type="dxa"/>
            <w:tcBorders>
              <w:bottom w:val="single" w:sz="4" w:space="0" w:color="auto"/>
            </w:tcBorders>
            <w:shd w:val="clear" w:color="auto" w:fill="FFFFFF" w:themeFill="background1"/>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57_Exchange_Server" w:history="1">
              <w:r w:rsidR="00DD6549" w:rsidRPr="00BF6E82">
                <w:rPr>
                  <w:rStyle w:val="Hyperlink"/>
                  <w:rFonts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27" w:name="_Toc336337960"/>
            <w:bookmarkStart w:id="228" w:name="_Toc360110524"/>
            <w:r w:rsidRPr="0025481A">
              <w:rPr>
                <w:rFonts w:ascii="Tahoma" w:hAnsi="Tahoma" w:cs="Tahoma"/>
                <w:sz w:val="14"/>
              </w:rPr>
              <w:t>Exchange Server 2007 Standard for Small Business</w:t>
            </w:r>
            <w:bookmarkEnd w:id="227"/>
            <w:bookmarkEnd w:id="228"/>
          </w:p>
        </w:tc>
        <w:tc>
          <w:tcPr>
            <w:tcW w:w="450" w:type="dxa"/>
            <w:tcBorders>
              <w:bottom w:val="single" w:sz="4" w:space="0" w:color="auto"/>
            </w:tcBorders>
            <w:shd w:val="clear" w:color="auto" w:fill="FABF8F"/>
            <w:vAlign w:val="center"/>
          </w:tcPr>
          <w:p w:rsidR="001A63C6" w:rsidRPr="00BF6E82" w:rsidRDefault="001A63C6" w:rsidP="00906F1C">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1933C6" w:rsidRPr="0025481A" w:rsidTr="00906F1C">
        <w:trPr>
          <w:trHeight w:val="145"/>
        </w:trPr>
        <w:tc>
          <w:tcPr>
            <w:tcW w:w="2734" w:type="dxa"/>
            <w:gridSpan w:val="2"/>
            <w:tcBorders>
              <w:bottom w:val="single" w:sz="4" w:space="0" w:color="auto"/>
            </w:tcBorders>
            <w:shd w:val="clear" w:color="auto" w:fill="FFFFFF" w:themeFill="background1"/>
            <w:vAlign w:val="center"/>
          </w:tcPr>
          <w:p w:rsidR="001A63C6" w:rsidRPr="0025481A" w:rsidRDefault="001A63C6" w:rsidP="00906F1C">
            <w:pPr>
              <w:pStyle w:val="ProductNames"/>
              <w:spacing w:before="40" w:after="40"/>
              <w:rPr>
                <w:rFonts w:ascii="Tahoma" w:hAnsi="Tahoma" w:cs="Tahoma"/>
                <w:sz w:val="14"/>
              </w:rPr>
            </w:pPr>
            <w:bookmarkStart w:id="229" w:name="_Toc336337961"/>
            <w:bookmarkStart w:id="230" w:name="_Toc360110525"/>
            <w:r w:rsidRPr="0025481A">
              <w:rPr>
                <w:rFonts w:ascii="Tahoma" w:hAnsi="Tahoma" w:cs="Tahoma"/>
                <w:sz w:val="14"/>
              </w:rPr>
              <w:t>CAL do Exchange Server 2007 Standard for Small Business</w:t>
            </w:r>
            <w:bookmarkEnd w:id="229"/>
            <w:bookmarkEnd w:id="230"/>
          </w:p>
        </w:tc>
        <w:tc>
          <w:tcPr>
            <w:tcW w:w="450" w:type="dxa"/>
            <w:tcBorders>
              <w:bottom w:val="single" w:sz="4" w:space="0" w:color="auto"/>
            </w:tcBorders>
            <w:shd w:val="clear" w:color="auto" w:fill="FFFFFF" w:themeFill="background1"/>
            <w:vAlign w:val="center"/>
          </w:tcPr>
          <w:p w:rsidR="001A63C6" w:rsidRPr="00BF6E82" w:rsidRDefault="001A63C6" w:rsidP="00906F1C">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231" w:name="_Toc336337963"/>
            <w:bookmarkStart w:id="232" w:name="_Toc360110526"/>
            <w:r w:rsidRPr="00441D8C">
              <w:rPr>
                <w:rFonts w:ascii="Tahoma" w:hAnsi="Tahoma" w:cs="Tahoma"/>
                <w:sz w:val="14"/>
                <w:lang w:val="pt-BR"/>
              </w:rPr>
              <w:t>CAL do Exchange Server 2010 Standard (Dispositivo e Usuário)</w:t>
            </w:r>
            <w:bookmarkEnd w:id="231"/>
            <w:bookmarkEnd w:id="232"/>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color w:val="0000FF"/>
                <w:sz w:val="13"/>
                <w:szCs w:val="13"/>
                <w:u w:val="single"/>
              </w:rPr>
            </w:pPr>
            <w:hyperlink w:anchor="_58_CAL_Padrão" w:history="1">
              <w:r w:rsidR="0041543E" w:rsidRPr="00BF6E82">
                <w:rPr>
                  <w:rStyle w:val="Hyperlink"/>
                  <w:rFonts w:cs="Tahoma"/>
                  <w:b/>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EF228F" w:rsidRPr="0025481A" w:rsidDel="00515A83" w:rsidTr="00906F1C">
        <w:trPr>
          <w:trHeight w:val="145"/>
        </w:trPr>
        <w:tc>
          <w:tcPr>
            <w:tcW w:w="2734" w:type="dxa"/>
            <w:gridSpan w:val="2"/>
            <w:tcBorders>
              <w:bottom w:val="single" w:sz="4" w:space="0" w:color="auto"/>
            </w:tcBorders>
            <w:shd w:val="clear" w:color="auto" w:fill="FFFFFF" w:themeFill="background1"/>
            <w:vAlign w:val="center"/>
          </w:tcPr>
          <w:p w:rsidR="001A63C6" w:rsidRPr="0025481A" w:rsidDel="00515A83" w:rsidRDefault="001A63C6" w:rsidP="00906F1C">
            <w:pPr>
              <w:pStyle w:val="ProductNames"/>
              <w:spacing w:before="40" w:after="40"/>
              <w:rPr>
                <w:rFonts w:ascii="Tahoma" w:hAnsi="Tahoma" w:cs="Tahoma"/>
                <w:sz w:val="14"/>
              </w:rPr>
            </w:pPr>
            <w:bookmarkStart w:id="233" w:name="_Toc336337965"/>
            <w:bookmarkStart w:id="234" w:name="_Toc360110527"/>
            <w:r w:rsidRPr="0025481A">
              <w:rPr>
                <w:rFonts w:ascii="Tahoma" w:hAnsi="Tahoma" w:cs="Tahoma"/>
                <w:sz w:val="14"/>
              </w:rPr>
              <w:t>Forefront Endpoint Protection</w:t>
            </w:r>
            <w:bookmarkEnd w:id="233"/>
            <w:bookmarkEnd w:id="234"/>
          </w:p>
        </w:tc>
        <w:tc>
          <w:tcPr>
            <w:tcW w:w="450" w:type="dxa"/>
            <w:tcBorders>
              <w:bottom w:val="single" w:sz="4" w:space="0" w:color="auto"/>
            </w:tcBorders>
            <w:shd w:val="clear" w:color="auto" w:fill="FFFFFF" w:themeFill="background1"/>
            <w:vAlign w:val="center"/>
          </w:tcPr>
          <w:p w:rsidR="001A63C6" w:rsidRPr="00BF6E82" w:rsidDel="00515A83" w:rsidRDefault="00D53B94" w:rsidP="00906F1C">
            <w:pPr>
              <w:pStyle w:val="TableText"/>
              <w:widowControl w:val="0"/>
              <w:spacing w:before="40" w:after="40"/>
              <w:rPr>
                <w:rStyle w:val="EndnoteReference"/>
                <w:rFonts w:cs="Tahoma"/>
                <w:color w:val="000000"/>
                <w:sz w:val="13"/>
                <w:szCs w:val="13"/>
                <w:u w:val="single"/>
              </w:rPr>
            </w:pPr>
            <w:hyperlink w:anchor="_59_Forefront_Endpoint" w:history="1">
              <w:r w:rsidR="0041543E" w:rsidRPr="00BF6E82">
                <w:rPr>
                  <w:rStyle w:val="Hyperlink"/>
                  <w:rFonts w:cs="Tahoma"/>
                  <w:b/>
                  <w:sz w:val="13"/>
                  <w:szCs w:val="13"/>
                </w:rPr>
                <w:t>59</w:t>
              </w:r>
            </w:hyperlink>
          </w:p>
        </w:tc>
        <w:tc>
          <w:tcPr>
            <w:tcW w:w="450" w:type="dxa"/>
            <w:tcBorders>
              <w:bottom w:val="single" w:sz="4"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5481A" w:rsidDel="00515A83"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235" w:name="_Toc336337966"/>
            <w:bookmarkStart w:id="236" w:name="_Toc360110528"/>
            <w:r w:rsidRPr="00441D8C">
              <w:rPr>
                <w:rFonts w:ascii="Tahoma" w:hAnsi="Tahoma" w:cs="Tahoma"/>
                <w:sz w:val="14"/>
                <w:lang w:val="pt-BR"/>
              </w:rPr>
              <w:t>CAL do Forefront Identity Manager 2010 R2 (Somente usuário)</w:t>
            </w:r>
            <w:bookmarkEnd w:id="235"/>
            <w:bookmarkEnd w:id="236"/>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54_Forefront_Identity" w:history="1">
              <w:r w:rsidR="0041543E" w:rsidRPr="00BF6E82">
                <w:rPr>
                  <w:rStyle w:val="Hyperlink"/>
                  <w:rFonts w:cs="Tahoma"/>
                  <w:b/>
                  <w:sz w:val="13"/>
                  <w:szCs w:val="13"/>
                </w:rPr>
                <w:t>60</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1933C6" w:rsidRPr="0025481A" w:rsidTr="00906F1C">
        <w:trPr>
          <w:trHeight w:val="145"/>
        </w:trPr>
        <w:tc>
          <w:tcPr>
            <w:tcW w:w="2734" w:type="dxa"/>
            <w:gridSpan w:val="2"/>
            <w:tcBorders>
              <w:bottom w:val="single" w:sz="4" w:space="0" w:color="auto"/>
            </w:tcBorders>
            <w:shd w:val="clear" w:color="auto" w:fill="FFFFFF" w:themeFill="background1"/>
            <w:vAlign w:val="center"/>
          </w:tcPr>
          <w:p w:rsidR="001A63C6" w:rsidRPr="0025481A" w:rsidRDefault="001A63C6" w:rsidP="00906F1C">
            <w:pPr>
              <w:pStyle w:val="ProductNames"/>
              <w:spacing w:before="40" w:after="40"/>
              <w:rPr>
                <w:rFonts w:ascii="Tahoma" w:hAnsi="Tahoma" w:cs="Tahoma"/>
                <w:sz w:val="14"/>
              </w:rPr>
            </w:pPr>
            <w:bookmarkStart w:id="237" w:name="_Toc336337967"/>
            <w:bookmarkStart w:id="238" w:name="_Toc360110529"/>
            <w:r w:rsidRPr="0025481A">
              <w:rPr>
                <w:rFonts w:ascii="Tahoma" w:hAnsi="Tahoma" w:cs="Tahoma"/>
                <w:sz w:val="14"/>
              </w:rPr>
              <w:t>Forefront Identity Manager 2010 R2 External Connector</w:t>
            </w:r>
            <w:bookmarkEnd w:id="237"/>
            <w:bookmarkEnd w:id="238"/>
          </w:p>
        </w:tc>
        <w:tc>
          <w:tcPr>
            <w:tcW w:w="450" w:type="dxa"/>
            <w:tcBorders>
              <w:bottom w:val="single" w:sz="4" w:space="0" w:color="auto"/>
            </w:tcBorders>
            <w:shd w:val="clear" w:color="auto" w:fill="FFFFFF" w:themeFill="background1"/>
            <w:vAlign w:val="center"/>
          </w:tcPr>
          <w:p w:rsidR="001A63C6" w:rsidRPr="00BF6E82" w:rsidRDefault="00D53B94" w:rsidP="00906F1C">
            <w:pPr>
              <w:pStyle w:val="TableText"/>
              <w:widowControl w:val="0"/>
              <w:spacing w:before="40" w:after="40"/>
              <w:rPr>
                <w:rStyle w:val="EndnoteReference"/>
                <w:rFonts w:cs="Tahoma"/>
                <w:color w:val="000000"/>
                <w:sz w:val="13"/>
                <w:szCs w:val="13"/>
                <w:u w:val="single"/>
              </w:rPr>
            </w:pPr>
            <w:hyperlink w:anchor="_54_Forefront_Identity" w:history="1">
              <w:r w:rsidR="00DD6549" w:rsidRPr="00BF6E82">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313</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250</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39" w:name="_Toc336337968"/>
            <w:bookmarkStart w:id="240" w:name="_Toc360110530"/>
            <w:r w:rsidRPr="0025481A">
              <w:rPr>
                <w:rFonts w:ascii="Tahoma" w:hAnsi="Tahoma" w:cs="Tahoma"/>
                <w:sz w:val="14"/>
              </w:rPr>
              <w:t>Forefront Identity Manager 2010 R2 Server</w:t>
            </w:r>
            <w:bookmarkEnd w:id="239"/>
            <w:bookmarkEnd w:id="240"/>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color w:val="000000"/>
                <w:sz w:val="13"/>
                <w:szCs w:val="13"/>
                <w:u w:val="single"/>
              </w:rPr>
            </w:pPr>
            <w:hyperlink w:anchor="_54_Forefront_Identity" w:history="1">
              <w:r w:rsidR="00DD6549" w:rsidRPr="00BF6E82">
                <w:rPr>
                  <w:rStyle w:val="Hyperlink"/>
                  <w:rFonts w:cs="Tahoma"/>
                  <w:b/>
                  <w:sz w:val="13"/>
                  <w:szCs w:val="13"/>
                </w:rPr>
                <w:t>60</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313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250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1933C6" w:rsidRPr="0025481A" w:rsidTr="00906F1C">
        <w:trPr>
          <w:trHeight w:val="145"/>
        </w:trPr>
        <w:tc>
          <w:tcPr>
            <w:tcW w:w="2734" w:type="dxa"/>
            <w:gridSpan w:val="2"/>
            <w:tcBorders>
              <w:bottom w:val="single" w:sz="4" w:space="0" w:color="auto"/>
            </w:tcBorders>
            <w:shd w:val="clear" w:color="auto" w:fill="FFFFFF" w:themeFill="background1"/>
            <w:vAlign w:val="center"/>
          </w:tcPr>
          <w:p w:rsidR="001A63C6" w:rsidRPr="0025481A" w:rsidRDefault="001A63C6" w:rsidP="00906F1C">
            <w:pPr>
              <w:pStyle w:val="Heading2"/>
              <w:spacing w:before="40" w:after="40"/>
              <w:ind w:left="0"/>
              <w:rPr>
                <w:rFonts w:ascii="Tahoma" w:hAnsi="Tahoma" w:cs="Tahoma"/>
                <w:b w:val="0"/>
              </w:rPr>
            </w:pPr>
            <w:bookmarkStart w:id="241" w:name="_Toc336337969"/>
            <w:bookmarkStart w:id="242" w:name="_Toc360110531"/>
            <w:r w:rsidRPr="0025481A">
              <w:rPr>
                <w:rFonts w:ascii="Tahoma" w:hAnsi="Tahoma" w:cs="Tahoma"/>
                <w:b w:val="0"/>
                <w:sz w:val="14"/>
              </w:rPr>
              <w:t>Forefront Identity Manager 2010 R2 – Windows Live Edition</w:t>
            </w:r>
            <w:bookmarkEnd w:id="241"/>
            <w:bookmarkEnd w:id="242"/>
          </w:p>
        </w:tc>
        <w:tc>
          <w:tcPr>
            <w:tcW w:w="450" w:type="dxa"/>
            <w:tcBorders>
              <w:bottom w:val="single" w:sz="4" w:space="0" w:color="auto"/>
            </w:tcBorders>
            <w:shd w:val="clear" w:color="auto" w:fill="FFFFFF" w:themeFill="background1"/>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55_Forefront_Identity" w:history="1">
              <w:r w:rsidR="0041543E" w:rsidRPr="00BF6E82">
                <w:rPr>
                  <w:rStyle w:val="Hyperlink"/>
                  <w:rFonts w:cs="Tahoma"/>
                  <w:b/>
                  <w:sz w:val="13"/>
                  <w:szCs w:val="13"/>
                </w:rPr>
                <w:t>61</w:t>
              </w:r>
            </w:hyperlink>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63</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50</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szCs w:val="13"/>
              </w:rPr>
            </w:pPr>
            <w:r w:rsidRPr="0025481A">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25481A" w:rsidRDefault="001A63C6" w:rsidP="00906F1C">
            <w:pPr>
              <w:pStyle w:val="TableText"/>
              <w:widowControl w:val="0"/>
              <w:spacing w:before="40" w:after="40"/>
              <w:rPr>
                <w:rFonts w:ascii="Tahoma" w:hAnsi="Tahoma" w:cs="Tahoma"/>
                <w:sz w:val="13"/>
              </w:rPr>
            </w:pPr>
          </w:p>
        </w:tc>
      </w:tr>
      <w:tr w:rsidR="002B5C31" w:rsidRPr="0025481A" w:rsidTr="00906F1C">
        <w:trPr>
          <w:cantSplit/>
          <w:trHeight w:val="145"/>
        </w:trPr>
        <w:tc>
          <w:tcPr>
            <w:tcW w:w="2734" w:type="dxa"/>
            <w:gridSpan w:val="2"/>
            <w:tcBorders>
              <w:bottom w:val="single" w:sz="4" w:space="0" w:color="auto"/>
            </w:tcBorders>
            <w:shd w:val="clear" w:color="auto" w:fill="FABF8F"/>
            <w:vAlign w:val="center"/>
          </w:tcPr>
          <w:p w:rsidR="002B5C31" w:rsidRPr="0025481A" w:rsidRDefault="002B5C31" w:rsidP="00906F1C">
            <w:pPr>
              <w:pStyle w:val="Heading2"/>
              <w:spacing w:before="40" w:after="40"/>
              <w:ind w:left="0"/>
              <w:rPr>
                <w:rFonts w:ascii="Tahoma" w:hAnsi="Tahoma" w:cs="Tahoma"/>
                <w:b w:val="0"/>
                <w:sz w:val="14"/>
              </w:rPr>
            </w:pPr>
            <w:bookmarkStart w:id="243" w:name="_Toc360110532"/>
            <w:r w:rsidRPr="0025481A">
              <w:rPr>
                <w:rFonts w:ascii="Tahoma" w:hAnsi="Tahoma" w:cs="Tahoma"/>
                <w:b w:val="0"/>
                <w:sz w:val="14"/>
              </w:rPr>
              <w:lastRenderedPageBreak/>
              <w:t>Forefront Online Protection for Exchange (SL de Dispositivo e Usuário)</w:t>
            </w:r>
            <w:bookmarkEnd w:id="243"/>
          </w:p>
        </w:tc>
        <w:tc>
          <w:tcPr>
            <w:tcW w:w="450" w:type="dxa"/>
            <w:tcBorders>
              <w:bottom w:val="single" w:sz="4" w:space="0" w:color="auto"/>
            </w:tcBorders>
            <w:shd w:val="clear" w:color="auto" w:fill="FABF8F"/>
            <w:vAlign w:val="center"/>
          </w:tcPr>
          <w:p w:rsidR="002B5C31" w:rsidRPr="00BF6E82" w:rsidRDefault="00D53B94" w:rsidP="00906F1C">
            <w:pPr>
              <w:pStyle w:val="TableText"/>
              <w:widowControl w:val="0"/>
              <w:spacing w:before="40" w:after="40"/>
              <w:rPr>
                <w:rFonts w:cs="Tahoma"/>
                <w:b/>
                <w:sz w:val="13"/>
                <w:szCs w:val="13"/>
              </w:rPr>
            </w:pPr>
            <w:hyperlink w:anchor="_59_Forefront_Online" w:history="1">
              <w:r w:rsidR="0041543E" w:rsidRPr="00BF6E82">
                <w:rPr>
                  <w:rStyle w:val="Hyperlink"/>
                  <w:rFonts w:cs="Tahoma"/>
                  <w:b/>
                  <w:sz w:val="13"/>
                  <w:szCs w:val="13"/>
                </w:rPr>
                <w:t>62</w:t>
              </w:r>
            </w:hyperlink>
          </w:p>
        </w:tc>
        <w:tc>
          <w:tcPr>
            <w:tcW w:w="450" w:type="dxa"/>
            <w:tcBorders>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rPr>
            </w:pPr>
            <w:r w:rsidRPr="0025481A">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2B5C31" w:rsidRPr="0025481A" w:rsidRDefault="002B5C31" w:rsidP="00906F1C">
            <w:pPr>
              <w:pStyle w:val="TableText"/>
              <w:widowControl w:val="0"/>
              <w:spacing w:before="40" w:after="4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244" w:name="_Toc336337971"/>
            <w:bookmarkStart w:id="245" w:name="_Toc360110533"/>
            <w:r w:rsidRPr="0025481A">
              <w:rPr>
                <w:rFonts w:ascii="Tahoma" w:hAnsi="Tahoma" w:cs="Tahoma"/>
                <w:sz w:val="14"/>
              </w:rPr>
              <w:t>Forefront Protection 2010 for Exchange Server (SL de Dispositivo e Usuário)</w:t>
            </w:r>
            <w:bookmarkEnd w:id="244"/>
            <w:bookmarkEnd w:id="245"/>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54_Forefront_Protection" w:history="1">
              <w:r w:rsidR="0041543E" w:rsidRPr="00BF6E82">
                <w:rPr>
                  <w:rStyle w:val="Hyperlink"/>
                  <w:rFonts w:cs="Tahoma"/>
                  <w:b/>
                  <w:sz w:val="13"/>
                  <w:szCs w:val="13"/>
                </w:rPr>
                <w:t>63</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46" w:name="_Toc336337973"/>
            <w:bookmarkStart w:id="247" w:name="_Toc360110534"/>
            <w:r w:rsidRPr="0025481A">
              <w:rPr>
                <w:rFonts w:ascii="Tahoma" w:hAnsi="Tahoma" w:cs="Tahoma"/>
                <w:sz w:val="14"/>
              </w:rPr>
              <w:t>Forefront Protection Suite (SL de Dispositivo e Usuário)</w:t>
            </w:r>
            <w:bookmarkEnd w:id="246"/>
            <w:bookmarkEnd w:id="247"/>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64_Forefront_Protection" w:history="1">
              <w:r w:rsidR="0041543E" w:rsidRPr="00BF6E82">
                <w:rPr>
                  <w:rStyle w:val="Hyperlink"/>
                  <w:rFonts w:cs="Tahoma"/>
                  <w:b/>
                  <w:sz w:val="13"/>
                  <w:szCs w:val="13"/>
                </w:rPr>
                <w:t>64</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248" w:name="_Toc336337974"/>
            <w:bookmarkStart w:id="249" w:name="_Toc360110535"/>
            <w:r w:rsidRPr="0025481A">
              <w:rPr>
                <w:rFonts w:ascii="Tahoma" w:hAnsi="Tahoma" w:cs="Tahoma"/>
                <w:sz w:val="14"/>
              </w:rPr>
              <w:t>Forefront Security for Office Communications Server (SL de Dispositivo e Usuário)</w:t>
            </w:r>
            <w:bookmarkEnd w:id="248"/>
            <w:bookmarkEnd w:id="249"/>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color w:val="000000"/>
                <w:sz w:val="13"/>
                <w:szCs w:val="13"/>
                <w:u w:val="single"/>
              </w:rPr>
            </w:pPr>
            <w:hyperlink w:anchor="_65_Forefront_Security" w:history="1">
              <w:r w:rsidR="003D5C46" w:rsidRPr="00BF6E82">
                <w:rPr>
                  <w:rStyle w:val="Hyperlink"/>
                  <w:rFonts w:cs="Tahoma"/>
                  <w:b/>
                  <w:sz w:val="13"/>
                  <w:szCs w:val="13"/>
                </w:rPr>
                <w:t>65</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EF228F"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50" w:name="_Toc336337976"/>
            <w:bookmarkStart w:id="251" w:name="_Toc360110536"/>
            <w:r w:rsidRPr="0025481A">
              <w:rPr>
                <w:rFonts w:ascii="Tahoma" w:hAnsi="Tahoma" w:cs="Tahoma"/>
                <w:sz w:val="14"/>
              </w:rPr>
              <w:t>Forefront Protection 2010 for SharePoint (SL de Dispositivo e Usuário)</w:t>
            </w:r>
            <w:bookmarkEnd w:id="250"/>
            <w:bookmarkEnd w:id="251"/>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color w:val="000000"/>
                <w:sz w:val="13"/>
                <w:szCs w:val="13"/>
                <w:u w:val="single"/>
              </w:rPr>
            </w:pPr>
            <w:hyperlink w:anchor="_54_Forefront_Protection" w:history="1">
              <w:r w:rsidR="0041543E" w:rsidRPr="00BF6E82">
                <w:rPr>
                  <w:rStyle w:val="Hyperlink"/>
                  <w:rFonts w:cs="Tahoma"/>
                  <w:b/>
                  <w:sz w:val="13"/>
                  <w:szCs w:val="13"/>
                </w:rPr>
                <w:t>63</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252" w:name="_Toc336337977"/>
            <w:bookmarkStart w:id="253" w:name="_Toc360110537"/>
            <w:r w:rsidRPr="0025481A">
              <w:rPr>
                <w:rFonts w:ascii="Tahoma" w:hAnsi="Tahoma" w:cs="Tahoma"/>
                <w:sz w:val="14"/>
              </w:rPr>
              <w:t>Forefront Protection 2010 for SharePoint for Internet Sites (SL Complementar)</w:t>
            </w:r>
            <w:bookmarkEnd w:id="252"/>
            <w:bookmarkEnd w:id="253"/>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00"/>
                <w:sz w:val="13"/>
                <w:szCs w:val="13"/>
                <w:u w:val="single"/>
              </w:rPr>
            </w:pPr>
            <w:hyperlink w:anchor="_54_Forefront_Protection" w:history="1">
              <w:r w:rsidR="00DD6549" w:rsidRPr="00BF6E82">
                <w:rPr>
                  <w:rStyle w:val="Hyperlink"/>
                  <w:rFonts w:cs="Tahoma"/>
                  <w:b/>
                  <w:sz w:val="13"/>
                  <w:szCs w:val="13"/>
                </w:rPr>
                <w:t>63</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OV</w:t>
            </w:r>
          </w:p>
        </w:tc>
      </w:tr>
      <w:tr w:rsidR="001933C6"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54" w:name="_Toc336337981"/>
            <w:bookmarkStart w:id="255" w:name="_Toc360110538"/>
            <w:r w:rsidRPr="0025481A">
              <w:rPr>
                <w:rFonts w:ascii="Tahoma" w:hAnsi="Tahoma" w:cs="Tahoma"/>
                <w:sz w:val="14"/>
              </w:rPr>
              <w:t>Forefront Threat Management Gateway Web Protection Services</w:t>
            </w:r>
            <w:bookmarkEnd w:id="254"/>
            <w:bookmarkEnd w:id="255"/>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66_Forefront_Threat" w:history="1">
              <w:r w:rsidR="002E59B1" w:rsidRPr="00BF6E82">
                <w:rPr>
                  <w:rStyle w:val="Hyperlink"/>
                  <w:rFonts w:cs="Tahoma"/>
                  <w:b/>
                  <w:sz w:val="13"/>
                  <w:szCs w:val="13"/>
                </w:rPr>
                <w:t>66</w:t>
              </w:r>
            </w:hyperlink>
            <w:hyperlink w:anchor="_57_Forefront_Threat"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256" w:name="_Toc336337982"/>
            <w:bookmarkStart w:id="257" w:name="_Toc360110539"/>
            <w:r w:rsidRPr="0025481A">
              <w:rPr>
                <w:rFonts w:ascii="Tahoma" w:hAnsi="Tahoma" w:cs="Tahoma"/>
                <w:sz w:val="14"/>
              </w:rPr>
              <w:t>Forefront Unified Access Gateway Server</w:t>
            </w:r>
            <w:r w:rsidR="00DD6549">
              <w:rPr>
                <w:rFonts w:ascii="Tahoma" w:hAnsi="Tahoma" w:cs="Tahoma"/>
                <w:sz w:val="14"/>
              </w:rPr>
              <w:t> </w:t>
            </w:r>
            <w:r w:rsidRPr="0025481A">
              <w:rPr>
                <w:rFonts w:ascii="Tahoma" w:hAnsi="Tahoma" w:cs="Tahoma"/>
                <w:sz w:val="14"/>
              </w:rPr>
              <w:t>2010</w:t>
            </w:r>
            <w:bookmarkEnd w:id="256"/>
            <w:bookmarkEnd w:id="257"/>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67_Forefront_Unified" w:history="1">
              <w:r w:rsidR="002E59B1" w:rsidRPr="00BF6E82">
                <w:rPr>
                  <w:rStyle w:val="Hyperlink"/>
                  <w:rFonts w:cs="Tahoma"/>
                  <w:b/>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1933C6"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58" w:name="_Toc336337983"/>
            <w:bookmarkStart w:id="259" w:name="_Toc360110540"/>
            <w:r w:rsidRPr="0025481A">
              <w:rPr>
                <w:rFonts w:ascii="Tahoma" w:hAnsi="Tahoma" w:cs="Tahoma"/>
                <w:sz w:val="14"/>
              </w:rPr>
              <w:t>External Connector do Forefront Unified Access Gateway 2010</w:t>
            </w:r>
            <w:bookmarkEnd w:id="258"/>
            <w:bookmarkEnd w:id="259"/>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67_Forefront_Unified" w:history="1">
              <w:r w:rsidR="00DD6549" w:rsidRPr="00BF6E82">
                <w:rPr>
                  <w:rStyle w:val="Hyperlink"/>
                  <w:rFonts w:cs="Tahoma"/>
                  <w:b/>
                  <w:sz w:val="13"/>
                  <w:szCs w:val="13"/>
                </w:rPr>
                <w:t>67</w:t>
              </w:r>
            </w:hyperlink>
            <w:hyperlink w:anchor="Srv_56ForefrontUnifiedAccessGtwy2010"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260" w:name="_Toc336337984"/>
            <w:bookmarkStart w:id="261" w:name="_Toc360110541"/>
            <w:r w:rsidRPr="0025481A">
              <w:rPr>
                <w:rFonts w:ascii="Tahoma" w:hAnsi="Tahoma" w:cs="Tahoma"/>
                <w:sz w:val="14"/>
              </w:rPr>
              <w:t>CAL do Forefront Unified Access Gateway</w:t>
            </w:r>
            <w:r w:rsidR="00C32E1D">
              <w:rPr>
                <w:rFonts w:ascii="Tahoma" w:hAnsi="Tahoma" w:cs="Tahoma"/>
                <w:sz w:val="14"/>
              </w:rPr>
              <w:t> </w:t>
            </w:r>
            <w:r w:rsidRPr="0025481A">
              <w:rPr>
                <w:rFonts w:ascii="Tahoma" w:hAnsi="Tahoma" w:cs="Tahoma"/>
                <w:sz w:val="14"/>
              </w:rPr>
              <w:t>2010</w:t>
            </w:r>
            <w:bookmarkEnd w:id="260"/>
            <w:bookmarkEnd w:id="261"/>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67_Forefront_Unified" w:history="1">
              <w:r w:rsidR="00DD6549" w:rsidRPr="00BF6E82">
                <w:rPr>
                  <w:rStyle w:val="Hyperlink"/>
                  <w:rFonts w:cs="Tahoma"/>
                  <w:b/>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EF228F"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62" w:name="_Toc336337985"/>
            <w:bookmarkStart w:id="263" w:name="_Toc360110542"/>
            <w:r w:rsidRPr="0025481A">
              <w:rPr>
                <w:rFonts w:ascii="Tahoma" w:hAnsi="Tahoma" w:cs="Tahoma"/>
                <w:sz w:val="14"/>
              </w:rPr>
              <w:t>Pacote CAL do Forefront Unified Access Gateway 2010 10K</w:t>
            </w:r>
            <w:bookmarkEnd w:id="262"/>
            <w:bookmarkEnd w:id="263"/>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67_Forefront_Unified" w:history="1">
              <w:r w:rsidR="00DD6549" w:rsidRPr="00BF6E82">
                <w:rPr>
                  <w:rStyle w:val="Hyperlink"/>
                  <w:rFonts w:cs="Tahoma"/>
                  <w:b/>
                  <w:sz w:val="13"/>
                  <w:szCs w:val="13"/>
                </w:rPr>
                <w:t>67</w:t>
              </w:r>
            </w:hyperlink>
            <w:hyperlink w:anchor="Srv_52ForefrontUnifiedAccessGtwy2010"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EF228F"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264" w:name="_Toc336337990"/>
            <w:bookmarkStart w:id="265" w:name="_Toc360110543"/>
            <w:r w:rsidRPr="0025481A">
              <w:rPr>
                <w:rFonts w:ascii="Tahoma" w:hAnsi="Tahoma" w:cs="Tahoma"/>
                <w:sz w:val="14"/>
              </w:rPr>
              <w:t>HPC Pack 2008 R2 Enterprise</w:t>
            </w:r>
            <w:bookmarkEnd w:id="264"/>
            <w:bookmarkEnd w:id="265"/>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color w:val="000000"/>
                <w:sz w:val="13"/>
                <w:szCs w:val="13"/>
                <w:u w:val="single"/>
              </w:rPr>
            </w:pPr>
            <w:hyperlink w:anchor="_68_HPC_Pack" w:history="1">
              <w:r w:rsidR="0041543E" w:rsidRPr="00BF6E82">
                <w:rPr>
                  <w:rStyle w:val="Hyperlink"/>
                  <w:rFonts w:cs="Tahoma"/>
                  <w:b/>
                  <w:sz w:val="13"/>
                  <w:szCs w:val="13"/>
                </w:rPr>
                <w:t>68</w:t>
              </w:r>
            </w:hyperlink>
            <w:hyperlink w:anchor="Srv_54HighPerfComputingPack" w:history="1"/>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66" w:name="_Toc336337991"/>
            <w:bookmarkStart w:id="267" w:name="_Toc360110544"/>
            <w:r w:rsidRPr="0025481A">
              <w:rPr>
                <w:rFonts w:ascii="Tahoma" w:hAnsi="Tahoma" w:cs="Tahoma"/>
                <w:sz w:val="14"/>
              </w:rPr>
              <w:t>HPC Pack 2008 R2 para Workstation</w:t>
            </w:r>
            <w:bookmarkEnd w:id="266"/>
            <w:bookmarkEnd w:id="267"/>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color w:val="000000"/>
                <w:sz w:val="13"/>
                <w:szCs w:val="13"/>
                <w:u w:val="single"/>
              </w:rPr>
            </w:pPr>
            <w:hyperlink w:anchor="_68_HPC_Pack" w:history="1">
              <w:r w:rsidR="00DD6549" w:rsidRPr="00BF6E82">
                <w:rPr>
                  <w:rStyle w:val="Hyperlink"/>
                  <w:rFonts w:cs="Tahoma"/>
                  <w:b/>
                  <w:sz w:val="13"/>
                  <w:szCs w:val="13"/>
                </w:rPr>
                <w:t>68</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EF228F"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268" w:name="_Toc336337992"/>
            <w:bookmarkStart w:id="269" w:name="_Toc360110545"/>
            <w:r w:rsidRPr="0025481A">
              <w:rPr>
                <w:rFonts w:ascii="Tahoma" w:hAnsi="Tahoma" w:cs="Tahoma"/>
                <w:sz w:val="14"/>
              </w:rPr>
              <w:t xml:space="preserve">Learning Solutions Combination </w:t>
            </w:r>
            <w:r w:rsidR="00EC0458">
              <w:rPr>
                <w:rFonts w:ascii="Tahoma" w:hAnsi="Tahoma" w:cs="Tahoma"/>
                <w:sz w:val="14"/>
              </w:rPr>
              <w:br/>
            </w:r>
            <w:r w:rsidRPr="0025481A">
              <w:rPr>
                <w:rFonts w:ascii="Tahoma" w:hAnsi="Tahoma" w:cs="Tahoma"/>
                <w:sz w:val="14"/>
              </w:rPr>
              <w:t>E-Reference Library (SL de Usuário)</w:t>
            </w:r>
            <w:bookmarkEnd w:id="268"/>
            <w:bookmarkEnd w:id="269"/>
          </w:p>
        </w:tc>
        <w:tc>
          <w:tcPr>
            <w:tcW w:w="450" w:type="dxa"/>
            <w:tcBorders>
              <w:bottom w:val="single" w:sz="4" w:space="0" w:color="auto"/>
            </w:tcBorders>
            <w:shd w:val="clear" w:color="auto" w:fill="auto"/>
            <w:vAlign w:val="center"/>
          </w:tcPr>
          <w:p w:rsidR="001A63C6" w:rsidRPr="00BF6E82" w:rsidRDefault="001A63C6" w:rsidP="00906F1C">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270" w:name="_Toc336337993"/>
            <w:bookmarkStart w:id="271" w:name="_Toc360110546"/>
            <w:r w:rsidRPr="0025481A">
              <w:rPr>
                <w:rFonts w:ascii="Tahoma" w:hAnsi="Tahoma" w:cs="Tahoma"/>
                <w:sz w:val="14"/>
              </w:rPr>
              <w:t>Learning Solutions IT Academy (SL de Serviços)</w:t>
            </w:r>
            <w:bookmarkEnd w:id="270"/>
            <w:bookmarkEnd w:id="271"/>
          </w:p>
        </w:tc>
        <w:tc>
          <w:tcPr>
            <w:tcW w:w="450" w:type="dxa"/>
            <w:tcBorders>
              <w:bottom w:val="single" w:sz="4" w:space="0" w:color="auto"/>
            </w:tcBorders>
            <w:shd w:val="clear" w:color="auto" w:fill="FABF8F"/>
            <w:vAlign w:val="center"/>
          </w:tcPr>
          <w:p w:rsidR="001A63C6" w:rsidRPr="00BF6E82" w:rsidRDefault="001A63C6" w:rsidP="00906F1C">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 ponto</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272" w:name="_Toc336337994"/>
            <w:bookmarkStart w:id="273" w:name="_Toc360110547"/>
            <w:r w:rsidRPr="00441D8C">
              <w:rPr>
                <w:rFonts w:ascii="Tahoma" w:hAnsi="Tahoma" w:cs="Tahoma"/>
                <w:sz w:val="14"/>
                <w:lang w:val="pt-BR"/>
              </w:rPr>
              <w:t>Cupons de Exame do Learning Solutions MCP 1 (SL de Serviços)</w:t>
            </w:r>
            <w:bookmarkEnd w:id="272"/>
            <w:bookmarkEnd w:id="273"/>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00"/>
                <w:sz w:val="13"/>
                <w:szCs w:val="13"/>
                <w:u w:val="single"/>
              </w:rPr>
            </w:pPr>
            <w:hyperlink w:anchor="_69_Learning_Solutions" w:history="1">
              <w:r w:rsidR="0041543E" w:rsidRPr="00BF6E82">
                <w:rPr>
                  <w:rStyle w:val="Hyperlink"/>
                  <w:rFonts w:cs="Tahoma"/>
                  <w:b/>
                  <w:sz w:val="13"/>
                  <w:szCs w:val="13"/>
                </w:rPr>
                <w:t>69</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E6271" w:rsidRPr="0025481A" w:rsidTr="00906F1C">
        <w:trPr>
          <w:trHeight w:val="145"/>
        </w:trPr>
        <w:tc>
          <w:tcPr>
            <w:tcW w:w="2734" w:type="dxa"/>
            <w:gridSpan w:val="2"/>
            <w:tcBorders>
              <w:bottom w:val="single" w:sz="4" w:space="0" w:color="auto"/>
            </w:tcBorders>
            <w:shd w:val="clear" w:color="auto" w:fill="FABF8F"/>
            <w:vAlign w:val="center"/>
          </w:tcPr>
          <w:p w:rsidR="00BE6271" w:rsidRPr="00441D8C" w:rsidRDefault="00BE6271" w:rsidP="00906F1C">
            <w:pPr>
              <w:pStyle w:val="ProductNames"/>
              <w:spacing w:before="40" w:after="40"/>
              <w:rPr>
                <w:rFonts w:ascii="Tahoma" w:hAnsi="Tahoma" w:cs="Tahoma"/>
                <w:sz w:val="14"/>
                <w:lang w:val="pt-BR"/>
              </w:rPr>
            </w:pPr>
            <w:bookmarkStart w:id="274" w:name="_Toc360110548"/>
            <w:r w:rsidRPr="00441D8C">
              <w:rPr>
                <w:rFonts w:ascii="Tahoma" w:hAnsi="Tahoma" w:cs="Tahoma"/>
                <w:sz w:val="14"/>
                <w:lang w:val="pt-BR"/>
              </w:rPr>
              <w:t>30 Cupons de Exame do Learning Solutions MCP (SL de Usuário)</w:t>
            </w:r>
            <w:bookmarkEnd w:id="274"/>
          </w:p>
        </w:tc>
        <w:tc>
          <w:tcPr>
            <w:tcW w:w="450" w:type="dxa"/>
            <w:tcBorders>
              <w:bottom w:val="single" w:sz="4" w:space="0" w:color="auto"/>
            </w:tcBorders>
            <w:shd w:val="clear" w:color="auto" w:fill="FABF8F"/>
            <w:vAlign w:val="center"/>
          </w:tcPr>
          <w:p w:rsidR="00BE6271" w:rsidRPr="00441D8C" w:rsidRDefault="00BE6271" w:rsidP="00906F1C">
            <w:pPr>
              <w:pStyle w:val="TableText"/>
              <w:widowControl w:val="0"/>
              <w:spacing w:before="40" w:after="40"/>
              <w:rPr>
                <w:rFonts w:cs="Tahoma"/>
                <w:b/>
                <w:sz w:val="13"/>
                <w:szCs w:val="13"/>
                <w:lang w:val="pt-BR"/>
              </w:rPr>
            </w:pPr>
          </w:p>
        </w:tc>
        <w:tc>
          <w:tcPr>
            <w:tcW w:w="450" w:type="dxa"/>
            <w:tcBorders>
              <w:bottom w:val="single" w:sz="4"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75 ponto</w:t>
            </w:r>
          </w:p>
        </w:tc>
        <w:tc>
          <w:tcPr>
            <w:tcW w:w="450" w:type="dxa"/>
            <w:tcBorders>
              <w:left w:val="single" w:sz="18" w:space="0" w:color="auto"/>
              <w:bottom w:val="single" w:sz="4"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BE6271" w:rsidRPr="0025481A" w:rsidRDefault="00BE6271" w:rsidP="00906F1C">
            <w:pPr>
              <w:pStyle w:val="TableText"/>
              <w:widowControl w:val="0"/>
              <w:spacing w:before="40" w:after="40"/>
              <w:rPr>
                <w:rFonts w:ascii="Tahoma" w:hAnsi="Tahoma" w:cs="Tahoma"/>
                <w:sz w:val="13"/>
              </w:rPr>
            </w:pPr>
          </w:p>
        </w:tc>
      </w:tr>
      <w:tr w:rsidR="00BE6271" w:rsidRPr="0025481A" w:rsidTr="00906F1C">
        <w:trPr>
          <w:trHeight w:val="145"/>
        </w:trPr>
        <w:tc>
          <w:tcPr>
            <w:tcW w:w="2734" w:type="dxa"/>
            <w:gridSpan w:val="2"/>
            <w:tcBorders>
              <w:bottom w:val="single" w:sz="4" w:space="0" w:color="auto"/>
            </w:tcBorders>
            <w:shd w:val="clear" w:color="auto" w:fill="auto"/>
            <w:vAlign w:val="center"/>
          </w:tcPr>
          <w:p w:rsidR="00BE6271" w:rsidRPr="00441D8C" w:rsidRDefault="00BE6271" w:rsidP="00906F1C">
            <w:pPr>
              <w:pStyle w:val="ProductNames"/>
              <w:spacing w:before="40" w:after="40"/>
              <w:rPr>
                <w:rFonts w:ascii="Tahoma" w:hAnsi="Tahoma" w:cs="Tahoma"/>
                <w:sz w:val="14"/>
                <w:lang w:val="pt-BR"/>
              </w:rPr>
            </w:pPr>
            <w:bookmarkStart w:id="275" w:name="_Toc360110549"/>
            <w:r w:rsidRPr="00441D8C">
              <w:rPr>
                <w:rFonts w:ascii="Tahoma" w:hAnsi="Tahoma" w:cs="Tahoma"/>
                <w:sz w:val="14"/>
                <w:lang w:val="pt-BR"/>
              </w:rPr>
              <w:t>Licença do Site de Exame do Learning Solutions MOS 500 (SL de Serviços)</w:t>
            </w:r>
            <w:bookmarkEnd w:id="275"/>
          </w:p>
        </w:tc>
        <w:tc>
          <w:tcPr>
            <w:tcW w:w="450" w:type="dxa"/>
            <w:tcBorders>
              <w:bottom w:val="single" w:sz="4" w:space="0" w:color="auto"/>
            </w:tcBorders>
            <w:shd w:val="clear" w:color="auto" w:fill="auto"/>
            <w:vAlign w:val="center"/>
          </w:tcPr>
          <w:p w:rsidR="00BE6271" w:rsidRPr="00441D8C" w:rsidRDefault="00BE6271" w:rsidP="00906F1C">
            <w:pPr>
              <w:pStyle w:val="TableText"/>
              <w:widowControl w:val="0"/>
              <w:spacing w:before="40" w:after="40"/>
              <w:rPr>
                <w:rFonts w:cs="Tahoma"/>
                <w:b/>
                <w:sz w:val="13"/>
                <w:szCs w:val="13"/>
                <w:lang w:val="pt-BR"/>
              </w:rPr>
            </w:pPr>
          </w:p>
        </w:tc>
        <w:tc>
          <w:tcPr>
            <w:tcW w:w="450" w:type="dxa"/>
            <w:tcBorders>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r>
      <w:tr w:rsidR="00BE6271" w:rsidRPr="0025481A" w:rsidTr="00906F1C">
        <w:trPr>
          <w:trHeight w:val="145"/>
        </w:trPr>
        <w:tc>
          <w:tcPr>
            <w:tcW w:w="2734" w:type="dxa"/>
            <w:gridSpan w:val="2"/>
            <w:tcBorders>
              <w:bottom w:val="single" w:sz="4" w:space="0" w:color="auto"/>
            </w:tcBorders>
            <w:shd w:val="clear" w:color="auto" w:fill="auto"/>
            <w:vAlign w:val="center"/>
          </w:tcPr>
          <w:p w:rsidR="00BE6271" w:rsidRPr="00441D8C" w:rsidRDefault="00BE6271" w:rsidP="00906F1C">
            <w:pPr>
              <w:pStyle w:val="ProductNames"/>
              <w:spacing w:before="40" w:after="40"/>
              <w:rPr>
                <w:rFonts w:ascii="Tahoma" w:hAnsi="Tahoma" w:cs="Tahoma"/>
                <w:sz w:val="14"/>
                <w:lang w:val="pt-BR"/>
              </w:rPr>
            </w:pPr>
            <w:bookmarkStart w:id="276" w:name="_Toc360110550"/>
            <w:r w:rsidRPr="00441D8C">
              <w:rPr>
                <w:rFonts w:ascii="Tahoma" w:hAnsi="Tahoma" w:cs="Tahoma"/>
                <w:sz w:val="14"/>
                <w:lang w:val="pt-BR"/>
              </w:rPr>
              <w:t>Licença do Site de Exame do Learning Solutions MTA 250 (SL de Serviços)</w:t>
            </w:r>
            <w:bookmarkEnd w:id="276"/>
          </w:p>
        </w:tc>
        <w:tc>
          <w:tcPr>
            <w:tcW w:w="450" w:type="dxa"/>
            <w:tcBorders>
              <w:bottom w:val="single" w:sz="4" w:space="0" w:color="auto"/>
            </w:tcBorders>
            <w:shd w:val="clear" w:color="auto" w:fill="auto"/>
            <w:vAlign w:val="center"/>
          </w:tcPr>
          <w:p w:rsidR="00BE6271" w:rsidRPr="00441D8C" w:rsidRDefault="00BE6271" w:rsidP="00906F1C">
            <w:pPr>
              <w:pStyle w:val="TableText"/>
              <w:widowControl w:val="0"/>
              <w:spacing w:before="40" w:after="40"/>
              <w:rPr>
                <w:rFonts w:cs="Tahoma"/>
                <w:b/>
                <w:sz w:val="13"/>
                <w:szCs w:val="13"/>
                <w:lang w:val="pt-BR"/>
              </w:rPr>
            </w:pPr>
          </w:p>
        </w:tc>
        <w:tc>
          <w:tcPr>
            <w:tcW w:w="450" w:type="dxa"/>
            <w:tcBorders>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BE6271" w:rsidRPr="0025481A" w:rsidRDefault="00BE6271"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6"/>
                <w:lang w:val="pt-BR"/>
              </w:rPr>
            </w:pPr>
            <w:bookmarkStart w:id="277" w:name="_Toc336337995"/>
            <w:bookmarkStart w:id="278" w:name="_Toc360110551"/>
            <w:r w:rsidRPr="00441D8C">
              <w:rPr>
                <w:rFonts w:ascii="Tahoma" w:hAnsi="Tahoma" w:cs="Tahoma"/>
                <w:b w:val="0"/>
                <w:sz w:val="14"/>
                <w:szCs w:val="16"/>
                <w:lang w:val="pt-BR"/>
              </w:rPr>
              <w:t>Lync Online Plano 1 (SL de Usuário)</w:t>
            </w:r>
            <w:bookmarkEnd w:id="277"/>
            <w:bookmarkEnd w:id="278"/>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65_63_Lync" w:history="1">
              <w:r w:rsidR="0041543E" w:rsidRPr="00BF6E82">
                <w:rPr>
                  <w:rStyle w:val="Hyperlink"/>
                  <w:rFonts w:cs="Tahoma"/>
                  <w:b/>
                  <w:sz w:val="13"/>
                  <w:szCs w:val="13"/>
                </w:rPr>
                <w:t>70</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E2E58"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6"/>
                <w:lang w:val="pt-BR"/>
              </w:rPr>
            </w:pPr>
            <w:bookmarkStart w:id="279" w:name="_Toc336337996"/>
            <w:bookmarkStart w:id="280" w:name="_Toc360110552"/>
            <w:r w:rsidRPr="00441D8C">
              <w:rPr>
                <w:rFonts w:ascii="Tahoma" w:hAnsi="Tahoma" w:cs="Tahoma"/>
                <w:b w:val="0"/>
                <w:sz w:val="14"/>
                <w:szCs w:val="16"/>
                <w:lang w:val="pt-BR"/>
              </w:rPr>
              <w:t>Lync Online Plano 2 (SL de Usuário)</w:t>
            </w:r>
            <w:bookmarkEnd w:id="279"/>
            <w:bookmarkEnd w:id="280"/>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65_63_Lync" w:history="1">
              <w:r w:rsidR="00DD6549" w:rsidRPr="00BF6E82">
                <w:rPr>
                  <w:rStyle w:val="Hyperlink"/>
                  <w:rFonts w:cs="Tahoma"/>
                  <w:b/>
                  <w:sz w:val="13"/>
                  <w:szCs w:val="13"/>
                </w:rPr>
                <w:t>70</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6"/>
                <w:lang w:val="pt-BR"/>
              </w:rPr>
            </w:pPr>
            <w:bookmarkStart w:id="281" w:name="_Toc336337997"/>
            <w:bookmarkStart w:id="282" w:name="_Toc360110553"/>
            <w:r w:rsidRPr="00441D8C">
              <w:rPr>
                <w:rFonts w:ascii="Tahoma" w:hAnsi="Tahoma" w:cs="Tahoma"/>
                <w:b w:val="0"/>
                <w:sz w:val="14"/>
                <w:szCs w:val="16"/>
                <w:lang w:val="pt-BR"/>
              </w:rPr>
              <w:t>Lync Online Plano 3 (SL de Usuário)</w:t>
            </w:r>
            <w:bookmarkEnd w:id="281"/>
            <w:bookmarkEnd w:id="282"/>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65_63_Lync" w:history="1">
              <w:r w:rsidR="00DD6549" w:rsidRPr="00BF6E82">
                <w:rPr>
                  <w:rStyle w:val="Hyperlink"/>
                  <w:rFonts w:cs="Tahoma"/>
                  <w:b/>
                  <w:sz w:val="13"/>
                  <w:szCs w:val="13"/>
                </w:rPr>
                <w:t>70</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E2E58"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6"/>
                <w:lang w:val="pt-BR"/>
              </w:rPr>
            </w:pPr>
            <w:bookmarkStart w:id="283" w:name="_Toc336337998"/>
            <w:bookmarkStart w:id="284" w:name="_Toc360110554"/>
            <w:r w:rsidRPr="00441D8C">
              <w:rPr>
                <w:rFonts w:ascii="Tahoma" w:hAnsi="Tahoma" w:cs="Tahoma"/>
                <w:b w:val="0"/>
                <w:sz w:val="14"/>
                <w:szCs w:val="16"/>
                <w:lang w:val="pt-BR"/>
              </w:rPr>
              <w:t>Lync Online Plano 3A (SL de Usuário)</w:t>
            </w:r>
            <w:bookmarkEnd w:id="283"/>
            <w:bookmarkEnd w:id="284"/>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65_63_Lync" w:history="1">
              <w:r w:rsidR="00DD6549" w:rsidRPr="00BF6E82">
                <w:rPr>
                  <w:rStyle w:val="Hyperlink"/>
                  <w:rFonts w:cs="Tahoma"/>
                  <w:b/>
                  <w:sz w:val="13"/>
                  <w:szCs w:val="13"/>
                </w:rPr>
                <w:t>70</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ST (Somente EES)</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6"/>
              </w:rPr>
            </w:pPr>
            <w:bookmarkStart w:id="285" w:name="_Toc336337999"/>
            <w:bookmarkStart w:id="286" w:name="_Toc360110555"/>
            <w:r w:rsidRPr="0025481A">
              <w:rPr>
                <w:rFonts w:ascii="Tahoma" w:hAnsi="Tahoma" w:cs="Tahoma"/>
                <w:b w:val="0"/>
                <w:sz w:val="14"/>
                <w:szCs w:val="16"/>
              </w:rPr>
              <w:t xml:space="preserve">Lync Server </w:t>
            </w:r>
            <w:bookmarkEnd w:id="285"/>
            <w:r w:rsidRPr="0025481A">
              <w:rPr>
                <w:rFonts w:ascii="Tahoma" w:hAnsi="Tahoma" w:cs="Tahoma"/>
                <w:b w:val="0"/>
                <w:sz w:val="14"/>
                <w:szCs w:val="16"/>
              </w:rPr>
              <w:t>2013</w:t>
            </w:r>
            <w:bookmarkEnd w:id="286"/>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62_Lync_Server" w:history="1">
              <w:r w:rsidR="0041543E" w:rsidRPr="00BF6E82">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25481A" w:rsidRDefault="00D050E2"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EF228F" w:rsidRPr="0025481A" w:rsidTr="00906F1C">
        <w:trPr>
          <w:trHeight w:val="145"/>
        </w:trPr>
        <w:tc>
          <w:tcPr>
            <w:tcW w:w="2734" w:type="dxa"/>
            <w:gridSpan w:val="2"/>
            <w:tcBorders>
              <w:bottom w:val="single" w:sz="4" w:space="0" w:color="auto"/>
            </w:tcBorders>
            <w:shd w:val="clear" w:color="auto" w:fill="auto"/>
            <w:vAlign w:val="center"/>
          </w:tcPr>
          <w:p w:rsidR="001A63C6" w:rsidRPr="00441D8C" w:rsidDel="006A2F66" w:rsidRDefault="001A63C6" w:rsidP="00906F1C">
            <w:pPr>
              <w:pStyle w:val="Heading2"/>
              <w:spacing w:before="40" w:after="40"/>
              <w:ind w:left="0"/>
              <w:rPr>
                <w:rFonts w:ascii="Tahoma" w:hAnsi="Tahoma" w:cs="Tahoma"/>
                <w:b w:val="0"/>
                <w:sz w:val="14"/>
                <w:szCs w:val="16"/>
                <w:lang w:val="pt-BR"/>
              </w:rPr>
            </w:pPr>
            <w:bookmarkStart w:id="287" w:name="_Toc336338000"/>
            <w:bookmarkStart w:id="288" w:name="_Toc360110556"/>
            <w:r w:rsidRPr="00441D8C">
              <w:rPr>
                <w:rFonts w:ascii="Tahoma" w:hAnsi="Tahoma" w:cs="Tahoma"/>
                <w:b w:val="0"/>
                <w:sz w:val="14"/>
                <w:szCs w:val="16"/>
                <w:lang w:val="pt-BR"/>
              </w:rPr>
              <w:t>CAL Empresarial do Lync Server</w:t>
            </w:r>
            <w:bookmarkEnd w:id="287"/>
            <w:r w:rsidRPr="00441D8C">
              <w:rPr>
                <w:rFonts w:ascii="Tahoma" w:hAnsi="Tahoma" w:cs="Tahoma"/>
                <w:b w:val="0"/>
                <w:sz w:val="14"/>
                <w:szCs w:val="16"/>
                <w:lang w:val="pt-BR"/>
              </w:rPr>
              <w:t xml:space="preserve"> 2013</w:t>
            </w:r>
            <w:bookmarkEnd w:id="288"/>
          </w:p>
        </w:tc>
        <w:tc>
          <w:tcPr>
            <w:tcW w:w="450" w:type="dxa"/>
            <w:tcBorders>
              <w:bottom w:val="single" w:sz="4" w:space="0" w:color="auto"/>
            </w:tcBorders>
            <w:shd w:val="clear" w:color="auto" w:fill="auto"/>
            <w:vAlign w:val="center"/>
          </w:tcPr>
          <w:p w:rsidR="001A63C6" w:rsidRPr="00441D8C" w:rsidDel="006A2F66" w:rsidRDefault="001A63C6" w:rsidP="00906F1C">
            <w:pPr>
              <w:pStyle w:val="TableText"/>
              <w:widowControl w:val="0"/>
              <w:spacing w:before="40" w:after="40"/>
              <w:rPr>
                <w:rFonts w:cs="Tahoma"/>
                <w:b/>
                <w:color w:val="0000FF"/>
                <w:sz w:val="13"/>
                <w:szCs w:val="13"/>
                <w:u w:val="single"/>
                <w:lang w:val="pt-BR"/>
              </w:rPr>
            </w:pP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25481A" w:rsidDel="006A2F66" w:rsidRDefault="00D050E2"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Del="006A2F66" w:rsidRDefault="001A63C6" w:rsidP="00906F1C">
            <w:pPr>
              <w:pStyle w:val="Heading2"/>
              <w:spacing w:before="40" w:after="40"/>
              <w:ind w:left="0"/>
              <w:rPr>
                <w:rFonts w:ascii="Tahoma" w:hAnsi="Tahoma" w:cs="Tahoma"/>
                <w:b w:val="0"/>
                <w:sz w:val="14"/>
                <w:szCs w:val="16"/>
              </w:rPr>
            </w:pPr>
            <w:bookmarkStart w:id="289" w:name="_Toc336338002"/>
            <w:bookmarkStart w:id="290" w:name="_Toc360110557"/>
            <w:r w:rsidRPr="0025481A">
              <w:rPr>
                <w:rFonts w:ascii="Tahoma" w:hAnsi="Tahoma" w:cs="Tahoma"/>
                <w:b w:val="0"/>
                <w:sz w:val="14"/>
                <w:szCs w:val="16"/>
              </w:rPr>
              <w:t>CAL do Lync Server Plus</w:t>
            </w:r>
            <w:bookmarkEnd w:id="289"/>
            <w:r w:rsidRPr="0025481A">
              <w:rPr>
                <w:rFonts w:ascii="Tahoma" w:hAnsi="Tahoma" w:cs="Tahoma"/>
                <w:b w:val="0"/>
                <w:sz w:val="14"/>
                <w:szCs w:val="16"/>
              </w:rPr>
              <w:t xml:space="preserve"> 2013</w:t>
            </w:r>
            <w:bookmarkEnd w:id="290"/>
          </w:p>
        </w:tc>
        <w:tc>
          <w:tcPr>
            <w:tcW w:w="450" w:type="dxa"/>
            <w:tcBorders>
              <w:bottom w:val="single" w:sz="4" w:space="0" w:color="auto"/>
            </w:tcBorders>
            <w:shd w:val="clear" w:color="auto" w:fill="FABF8F"/>
            <w:vAlign w:val="center"/>
          </w:tcPr>
          <w:p w:rsidR="001A63C6" w:rsidRPr="00BF6E82" w:rsidDel="006A2F66" w:rsidRDefault="001A63C6" w:rsidP="00906F1C">
            <w:pPr>
              <w:pStyle w:val="TableText"/>
              <w:widowControl w:val="0"/>
              <w:spacing w:before="40" w:after="40"/>
              <w:rPr>
                <w:rFonts w:cs="Tahoma"/>
                <w:b/>
                <w:color w:val="0000FF"/>
                <w:sz w:val="13"/>
                <w:szCs w:val="13"/>
                <w:u w:val="single"/>
              </w:rPr>
            </w:pPr>
            <w:bookmarkStart w:id="291" w:name="_Hlt335908886"/>
          </w:p>
        </w:tc>
        <w:bookmarkEnd w:id="291"/>
        <w:tc>
          <w:tcPr>
            <w:tcW w:w="450" w:type="dxa"/>
            <w:tcBorders>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25481A" w:rsidDel="006A2F66" w:rsidRDefault="00D050E2"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EF228F" w:rsidRPr="0025481A" w:rsidTr="00906F1C">
        <w:trPr>
          <w:trHeight w:val="145"/>
        </w:trPr>
        <w:tc>
          <w:tcPr>
            <w:tcW w:w="2734" w:type="dxa"/>
            <w:gridSpan w:val="2"/>
            <w:tcBorders>
              <w:bottom w:val="single" w:sz="4" w:space="0" w:color="auto"/>
            </w:tcBorders>
            <w:shd w:val="clear" w:color="auto" w:fill="auto"/>
            <w:vAlign w:val="center"/>
          </w:tcPr>
          <w:p w:rsidR="001A63C6" w:rsidRPr="00441D8C" w:rsidDel="006A2F66" w:rsidRDefault="001A63C6" w:rsidP="00906F1C">
            <w:pPr>
              <w:pStyle w:val="Heading2"/>
              <w:spacing w:before="40" w:after="40"/>
              <w:ind w:left="0"/>
              <w:rPr>
                <w:rFonts w:ascii="Tahoma" w:hAnsi="Tahoma" w:cs="Tahoma"/>
                <w:b w:val="0"/>
                <w:sz w:val="14"/>
                <w:szCs w:val="16"/>
                <w:lang w:val="pt-BR"/>
              </w:rPr>
            </w:pPr>
            <w:bookmarkStart w:id="292" w:name="_Toc336338005"/>
            <w:bookmarkStart w:id="293" w:name="_Toc360110558"/>
            <w:r w:rsidRPr="00441D8C">
              <w:rPr>
                <w:rFonts w:ascii="Tahoma" w:hAnsi="Tahoma" w:cs="Tahoma"/>
                <w:b w:val="0"/>
                <w:sz w:val="14"/>
                <w:szCs w:val="16"/>
                <w:lang w:val="pt-BR"/>
              </w:rPr>
              <w:t>CAL Padrão do Lync Server</w:t>
            </w:r>
            <w:bookmarkEnd w:id="292"/>
            <w:r w:rsidRPr="00441D8C">
              <w:rPr>
                <w:rFonts w:ascii="Tahoma" w:hAnsi="Tahoma" w:cs="Tahoma"/>
                <w:b w:val="0"/>
                <w:sz w:val="14"/>
                <w:szCs w:val="16"/>
                <w:lang w:val="pt-BR"/>
              </w:rPr>
              <w:t xml:space="preserve"> 2013</w:t>
            </w:r>
            <w:bookmarkEnd w:id="293"/>
          </w:p>
        </w:tc>
        <w:tc>
          <w:tcPr>
            <w:tcW w:w="450" w:type="dxa"/>
            <w:tcBorders>
              <w:bottom w:val="single" w:sz="4" w:space="0" w:color="auto"/>
            </w:tcBorders>
            <w:shd w:val="clear" w:color="auto" w:fill="auto"/>
            <w:vAlign w:val="center"/>
          </w:tcPr>
          <w:p w:rsidR="001A63C6" w:rsidRPr="00441D8C" w:rsidDel="006A2F66" w:rsidRDefault="001A63C6" w:rsidP="00906F1C">
            <w:pPr>
              <w:pStyle w:val="TableText"/>
              <w:widowControl w:val="0"/>
              <w:spacing w:before="40" w:after="40"/>
              <w:rPr>
                <w:rFonts w:cs="Tahoma"/>
                <w:b/>
                <w:color w:val="0000FF"/>
                <w:sz w:val="13"/>
                <w:szCs w:val="13"/>
                <w:u w:val="single"/>
                <w:lang w:val="pt-BR"/>
              </w:rPr>
            </w:pP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25481A" w:rsidDel="006A2F66" w:rsidRDefault="00D050E2"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Del="006A2F66"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70"/>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294" w:name="_Toc336338007"/>
            <w:bookmarkStart w:id="295" w:name="_Toc360110559"/>
            <w:r w:rsidRPr="00441D8C">
              <w:rPr>
                <w:rFonts w:ascii="Tahoma" w:hAnsi="Tahoma" w:cs="Tahoma"/>
                <w:b w:val="0"/>
                <w:sz w:val="14"/>
                <w:szCs w:val="14"/>
                <w:lang w:val="pt-BR"/>
              </w:rPr>
              <w:t>CAL Empresarial Aditiva do Microsoft Dynamics AX 2012 R2 (Usuário e Dispositivo)</w:t>
            </w:r>
            <w:bookmarkEnd w:id="294"/>
            <w:bookmarkEnd w:id="295"/>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2_Microsoft_Dynamics" w:history="1">
              <w:r w:rsidR="0041543E" w:rsidRPr="00BF6E82">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E2E58"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296" w:name="_Toc336338008"/>
            <w:bookmarkStart w:id="297" w:name="_Toc360110560"/>
            <w:r w:rsidRPr="00441D8C">
              <w:rPr>
                <w:rFonts w:ascii="Tahoma" w:hAnsi="Tahoma" w:cs="Tahoma"/>
                <w:b w:val="0"/>
                <w:sz w:val="14"/>
                <w:szCs w:val="14"/>
                <w:lang w:val="pt-BR"/>
              </w:rPr>
              <w:t>CAL Empresarial do Microsoft Dynamics AX 2012 R2 (Usuário e Dispositivo)</w:t>
            </w:r>
            <w:bookmarkEnd w:id="296"/>
            <w:bookmarkEnd w:id="297"/>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2_Microsoft_Dynamics" w:history="1">
              <w:r w:rsidR="00DD6549" w:rsidRPr="00BF6E82">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298" w:name="_Toc336338009"/>
            <w:bookmarkStart w:id="299" w:name="_Toc360110561"/>
            <w:r w:rsidRPr="00441D8C">
              <w:rPr>
                <w:rFonts w:ascii="Tahoma" w:hAnsi="Tahoma" w:cs="Tahoma"/>
                <w:b w:val="0"/>
                <w:sz w:val="14"/>
                <w:szCs w:val="14"/>
                <w:lang w:val="pt-BR"/>
              </w:rPr>
              <w:lastRenderedPageBreak/>
              <w:t>CAL Aditiva do Microsoft Dynamics AX 2012 R2 Funcional (Usuário e Dispositivo)</w:t>
            </w:r>
            <w:bookmarkEnd w:id="298"/>
            <w:bookmarkEnd w:id="299"/>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2_Microsoft_Dynamics" w:history="1">
              <w:r w:rsidR="00DD6549" w:rsidRPr="00BF6E82">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E2E58"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00" w:name="_Toc336338010"/>
            <w:bookmarkStart w:id="301" w:name="_Toc360110562"/>
            <w:r w:rsidRPr="00441D8C">
              <w:rPr>
                <w:rFonts w:ascii="Tahoma" w:hAnsi="Tahoma" w:cs="Tahoma"/>
                <w:b w:val="0"/>
                <w:sz w:val="14"/>
                <w:szCs w:val="14"/>
                <w:lang w:val="pt-BR"/>
              </w:rPr>
              <w:t>CAL Funcional do Microsoft Dynamics AX 2012 R2 (Usuário e Dispositivo)</w:t>
            </w:r>
            <w:bookmarkEnd w:id="300"/>
            <w:bookmarkEnd w:id="301"/>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2_Microsoft_Dynamics" w:history="1">
              <w:r w:rsidR="00DD6549" w:rsidRPr="00BF6E82">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233"/>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02" w:name="_Toc336338011"/>
            <w:bookmarkStart w:id="303" w:name="_Toc360110563"/>
            <w:r w:rsidRPr="00441D8C">
              <w:rPr>
                <w:rFonts w:ascii="Tahoma" w:hAnsi="Tahoma" w:cs="Tahoma"/>
                <w:b w:val="0"/>
                <w:sz w:val="14"/>
                <w:szCs w:val="14"/>
                <w:lang w:val="pt-BR"/>
              </w:rPr>
              <w:t>CAL de Autoatendimento do Microsoft Dynamics AX 2012 R2 (Usuário e Dispositivo)</w:t>
            </w:r>
            <w:bookmarkEnd w:id="302"/>
            <w:bookmarkEnd w:id="303"/>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2_Microsoft_Dynamics" w:history="1">
              <w:r w:rsidR="00DD6549" w:rsidRPr="00BF6E82">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E2E58" w:rsidRPr="0025481A" w:rsidTr="00906F1C">
        <w:trPr>
          <w:trHeight w:val="242"/>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04" w:name="_Toc336338012"/>
            <w:bookmarkStart w:id="305" w:name="_Toc360110564"/>
            <w:r w:rsidRPr="00441D8C">
              <w:rPr>
                <w:rFonts w:ascii="Tahoma" w:hAnsi="Tahoma" w:cs="Tahoma"/>
                <w:b w:val="0"/>
                <w:sz w:val="14"/>
                <w:szCs w:val="14"/>
                <w:lang w:val="pt-BR"/>
              </w:rPr>
              <w:t>Microsoft Dynamics AX 2012 R2 Server</w:t>
            </w:r>
            <w:bookmarkEnd w:id="304"/>
            <w:bookmarkEnd w:id="305"/>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2_Microsoft_Dynamics" w:history="1">
              <w:r w:rsidR="00DD6549" w:rsidRPr="00BF6E82">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cantSplit/>
          <w:trHeight w:val="278"/>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06" w:name="_Toc336338013"/>
            <w:bookmarkStart w:id="307" w:name="_Toc360110565"/>
            <w:r w:rsidRPr="00441D8C">
              <w:rPr>
                <w:rFonts w:ascii="Tahoma" w:hAnsi="Tahoma" w:cs="Tahoma"/>
                <w:b w:val="0"/>
                <w:sz w:val="14"/>
                <w:szCs w:val="14"/>
                <w:lang w:val="pt-BR"/>
              </w:rPr>
              <w:t>CAL Aditiva de Tarefa do Microsoft Dynamics AX 2012 R2 (Usuário e</w:t>
            </w:r>
            <w:r w:rsidR="00EC0458" w:rsidRPr="00441D8C">
              <w:rPr>
                <w:rFonts w:ascii="Tahoma" w:hAnsi="Tahoma" w:cs="Tahoma"/>
                <w:b w:val="0"/>
                <w:sz w:val="14"/>
                <w:szCs w:val="14"/>
                <w:lang w:val="pt-BR"/>
              </w:rPr>
              <w:t> </w:t>
            </w:r>
            <w:r w:rsidRPr="00441D8C">
              <w:rPr>
                <w:rFonts w:ascii="Tahoma" w:hAnsi="Tahoma" w:cs="Tahoma"/>
                <w:b w:val="0"/>
                <w:sz w:val="14"/>
                <w:szCs w:val="14"/>
                <w:lang w:val="pt-BR"/>
              </w:rPr>
              <w:t>Dispositivo)</w:t>
            </w:r>
            <w:bookmarkEnd w:id="306"/>
            <w:bookmarkEnd w:id="307"/>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2_Microsoft_Dynamics" w:history="1">
              <w:r w:rsidR="00DD6549" w:rsidRPr="00BF6E82">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E2E58"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08" w:name="_Toc336338014"/>
            <w:bookmarkStart w:id="309" w:name="_Toc360110566"/>
            <w:r w:rsidRPr="00441D8C">
              <w:rPr>
                <w:rFonts w:ascii="Tahoma" w:hAnsi="Tahoma" w:cs="Tahoma"/>
                <w:b w:val="0"/>
                <w:sz w:val="14"/>
                <w:szCs w:val="14"/>
                <w:lang w:val="pt-BR"/>
              </w:rPr>
              <w:t>CAL de Tarefa do Microsoft Dynamics AX 2012 R2 (Usuário e Dispositivo)</w:t>
            </w:r>
            <w:bookmarkEnd w:id="308"/>
            <w:bookmarkEnd w:id="309"/>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2_Microsoft_Dynamics" w:history="1">
              <w:r w:rsidR="00DD6549" w:rsidRPr="00BF6E82">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10" w:name="_Toc336338015"/>
            <w:bookmarkStart w:id="311" w:name="_Toc360110567"/>
            <w:r w:rsidRPr="00441D8C">
              <w:rPr>
                <w:rFonts w:ascii="Tahoma" w:hAnsi="Tahoma" w:cs="Tahoma"/>
                <w:b w:val="0"/>
                <w:sz w:val="14"/>
                <w:szCs w:val="14"/>
                <w:lang w:val="pt-BR"/>
              </w:rPr>
              <w:t>CAL do Microsoft Dynamics CRM 2011 (Usuário e Dispositivo)</w:t>
            </w:r>
            <w:bookmarkEnd w:id="310"/>
            <w:bookmarkEnd w:id="311"/>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3_Microsoft_Dynamics" w:history="1">
              <w:r w:rsidR="0041543E" w:rsidRPr="00BF6E82">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BE2E58"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12" w:name="_Toc336338016"/>
            <w:bookmarkStart w:id="313" w:name="_Toc360110568"/>
            <w:r w:rsidRPr="00441D8C">
              <w:rPr>
                <w:rFonts w:ascii="Tahoma" w:hAnsi="Tahoma" w:cs="Tahoma"/>
                <w:b w:val="0"/>
                <w:sz w:val="14"/>
                <w:szCs w:val="14"/>
                <w:lang w:val="pt-BR"/>
              </w:rPr>
              <w:t>CAL do Microsoft Dynamics CRM 2011 Employee Self Service (Usuário e</w:t>
            </w:r>
            <w:r w:rsidR="00C32E1D" w:rsidRPr="00441D8C">
              <w:rPr>
                <w:rFonts w:ascii="Tahoma" w:hAnsi="Tahoma" w:cs="Tahoma"/>
                <w:b w:val="0"/>
                <w:sz w:val="14"/>
                <w:szCs w:val="14"/>
                <w:lang w:val="pt-BR"/>
              </w:rPr>
              <w:t> </w:t>
            </w:r>
            <w:r w:rsidRPr="00441D8C">
              <w:rPr>
                <w:rFonts w:ascii="Tahoma" w:hAnsi="Tahoma" w:cs="Tahoma"/>
                <w:b w:val="0"/>
                <w:sz w:val="14"/>
                <w:szCs w:val="14"/>
                <w:lang w:val="pt-BR"/>
              </w:rPr>
              <w:t>Dispositivo)</w:t>
            </w:r>
            <w:bookmarkEnd w:id="312"/>
            <w:bookmarkEnd w:id="313"/>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3_Microsoft_Dynamics" w:history="1">
              <w:r w:rsidR="00DD6549" w:rsidRPr="00BF6E82">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14" w:name="_Toc336338017"/>
            <w:bookmarkStart w:id="315" w:name="_Toc360110569"/>
            <w:r w:rsidRPr="00441D8C">
              <w:rPr>
                <w:rFonts w:ascii="Tahoma" w:hAnsi="Tahoma" w:cs="Tahoma"/>
                <w:b w:val="0"/>
                <w:sz w:val="14"/>
                <w:szCs w:val="14"/>
                <w:lang w:val="pt-BR"/>
              </w:rPr>
              <w:t>Conector Externo para Microsoft Dynamics CRM 2011</w:t>
            </w:r>
            <w:bookmarkEnd w:id="314"/>
            <w:bookmarkEnd w:id="315"/>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3_Microsoft_Dynamics" w:history="1">
              <w:r w:rsidR="00DD6549" w:rsidRPr="00BF6E82">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16" w:name="_Toc336338018"/>
            <w:bookmarkStart w:id="317" w:name="_Toc360110570"/>
            <w:r w:rsidRPr="00441D8C">
              <w:rPr>
                <w:rFonts w:ascii="Tahoma" w:hAnsi="Tahoma" w:cs="Tahoma"/>
                <w:b w:val="0"/>
                <w:sz w:val="14"/>
                <w:szCs w:val="14"/>
                <w:lang w:val="pt-BR"/>
              </w:rPr>
              <w:t>CAL Adicional de Uso Completo do</w:t>
            </w:r>
            <w:r w:rsidR="00EC0458" w:rsidRPr="00441D8C">
              <w:rPr>
                <w:rFonts w:ascii="Tahoma" w:hAnsi="Tahoma" w:cs="Tahoma"/>
                <w:b w:val="0"/>
                <w:sz w:val="14"/>
                <w:szCs w:val="14"/>
                <w:lang w:val="pt-BR"/>
              </w:rPr>
              <w:t> </w:t>
            </w:r>
            <w:r w:rsidRPr="00441D8C">
              <w:rPr>
                <w:rFonts w:ascii="Tahoma" w:hAnsi="Tahoma" w:cs="Tahoma"/>
                <w:b w:val="0"/>
                <w:sz w:val="14"/>
                <w:szCs w:val="14"/>
                <w:lang w:val="pt-BR"/>
              </w:rPr>
              <w:t>Microsoft Dynamics CRM 2011 (Usuário</w:t>
            </w:r>
            <w:r w:rsidR="00EC0458" w:rsidRPr="00441D8C">
              <w:rPr>
                <w:rFonts w:ascii="Tahoma" w:hAnsi="Tahoma" w:cs="Tahoma"/>
                <w:b w:val="0"/>
                <w:sz w:val="14"/>
                <w:szCs w:val="14"/>
                <w:lang w:val="pt-BR"/>
              </w:rPr>
              <w:t> </w:t>
            </w:r>
            <w:r w:rsidRPr="00441D8C">
              <w:rPr>
                <w:rFonts w:ascii="Tahoma" w:hAnsi="Tahoma" w:cs="Tahoma"/>
                <w:b w:val="0"/>
                <w:sz w:val="14"/>
                <w:szCs w:val="14"/>
                <w:lang w:val="pt-BR"/>
              </w:rPr>
              <w:t>e</w:t>
            </w:r>
            <w:r w:rsidR="00C32E1D" w:rsidRPr="00441D8C">
              <w:rPr>
                <w:rFonts w:ascii="Tahoma" w:hAnsi="Tahoma" w:cs="Tahoma"/>
                <w:b w:val="0"/>
                <w:sz w:val="14"/>
                <w:szCs w:val="14"/>
                <w:lang w:val="pt-BR"/>
              </w:rPr>
              <w:t> </w:t>
            </w:r>
            <w:r w:rsidRPr="00441D8C">
              <w:rPr>
                <w:rFonts w:ascii="Tahoma" w:hAnsi="Tahoma" w:cs="Tahoma"/>
                <w:b w:val="0"/>
                <w:sz w:val="14"/>
                <w:szCs w:val="14"/>
                <w:lang w:val="pt-BR"/>
              </w:rPr>
              <w:t>Dispositivo)</w:t>
            </w:r>
            <w:bookmarkEnd w:id="316"/>
            <w:bookmarkEnd w:id="317"/>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3_Microsoft_Dynamics" w:history="1">
              <w:r w:rsidR="00DD6549" w:rsidRPr="00BF6E82">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18" w:name="_Toc336338019"/>
            <w:bookmarkStart w:id="319" w:name="_Toc360110571"/>
            <w:r w:rsidRPr="00441D8C">
              <w:rPr>
                <w:rFonts w:ascii="Tahoma" w:hAnsi="Tahoma" w:cs="Tahoma"/>
                <w:b w:val="0"/>
                <w:sz w:val="14"/>
                <w:szCs w:val="14"/>
                <w:lang w:val="pt-BR"/>
              </w:rPr>
              <w:t>CAL Limitada para Microsoft Dynamics CRM 2011 (Usuários e Dispositivo)</w:t>
            </w:r>
            <w:bookmarkEnd w:id="318"/>
            <w:bookmarkEnd w:id="319"/>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3_Microsoft_Dynamics" w:history="1">
              <w:r w:rsidR="00DD6549" w:rsidRPr="00BF6E82">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320" w:name="_Toc336338020"/>
            <w:bookmarkStart w:id="321" w:name="_Toc360110572"/>
            <w:r w:rsidRPr="00441D8C">
              <w:rPr>
                <w:rFonts w:ascii="Tahoma" w:hAnsi="Tahoma" w:cs="Tahoma"/>
                <w:b w:val="0"/>
                <w:sz w:val="14"/>
                <w:szCs w:val="14"/>
                <w:lang w:val="pt-BR"/>
              </w:rPr>
              <w:t>CAL Adicional de Uso Limitado do</w:t>
            </w:r>
            <w:r w:rsidR="00EC0458" w:rsidRPr="00441D8C">
              <w:rPr>
                <w:rFonts w:ascii="Tahoma" w:hAnsi="Tahoma" w:cs="Tahoma"/>
                <w:b w:val="0"/>
                <w:sz w:val="14"/>
                <w:szCs w:val="14"/>
                <w:lang w:val="pt-BR"/>
              </w:rPr>
              <w:t> </w:t>
            </w:r>
            <w:r w:rsidRPr="00441D8C">
              <w:rPr>
                <w:rFonts w:ascii="Tahoma" w:hAnsi="Tahoma" w:cs="Tahoma"/>
                <w:b w:val="0"/>
                <w:sz w:val="14"/>
                <w:szCs w:val="14"/>
                <w:lang w:val="pt-BR"/>
              </w:rPr>
              <w:t>Microsoft</w:t>
            </w:r>
            <w:r w:rsidR="00EC0458" w:rsidRPr="00441D8C">
              <w:rPr>
                <w:rFonts w:ascii="Tahoma" w:hAnsi="Tahoma" w:cs="Tahoma"/>
                <w:b w:val="0"/>
                <w:sz w:val="14"/>
                <w:szCs w:val="14"/>
                <w:lang w:val="pt-BR"/>
              </w:rPr>
              <w:t> </w:t>
            </w:r>
            <w:r w:rsidRPr="00441D8C">
              <w:rPr>
                <w:rFonts w:ascii="Tahoma" w:hAnsi="Tahoma" w:cs="Tahoma"/>
                <w:b w:val="0"/>
                <w:sz w:val="14"/>
                <w:szCs w:val="14"/>
                <w:lang w:val="pt-BR"/>
              </w:rPr>
              <w:t>Dynamics CRM 2011 (Usuário</w:t>
            </w:r>
            <w:r w:rsidR="00EC0458" w:rsidRPr="00441D8C">
              <w:rPr>
                <w:rFonts w:ascii="Tahoma" w:hAnsi="Tahoma" w:cs="Tahoma"/>
                <w:b w:val="0"/>
                <w:sz w:val="14"/>
                <w:szCs w:val="14"/>
                <w:lang w:val="pt-BR"/>
              </w:rPr>
              <w:t> </w:t>
            </w:r>
            <w:r w:rsidRPr="00441D8C">
              <w:rPr>
                <w:rFonts w:ascii="Tahoma" w:hAnsi="Tahoma" w:cs="Tahoma"/>
                <w:b w:val="0"/>
                <w:sz w:val="14"/>
                <w:szCs w:val="14"/>
                <w:lang w:val="pt-BR"/>
              </w:rPr>
              <w:t>e Dispositivo)</w:t>
            </w:r>
            <w:bookmarkEnd w:id="320"/>
            <w:bookmarkEnd w:id="321"/>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3_Microsoft_Dynamics" w:history="1">
              <w:r w:rsidR="00DD6549" w:rsidRPr="00BF6E82">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C32E1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322" w:name="_Toc336338021"/>
            <w:bookmarkStart w:id="323" w:name="_Toc360110573"/>
            <w:r w:rsidRPr="0025481A">
              <w:rPr>
                <w:rFonts w:ascii="Tahoma" w:hAnsi="Tahoma" w:cs="Tahoma"/>
                <w:b w:val="0"/>
                <w:sz w:val="14"/>
                <w:szCs w:val="14"/>
              </w:rPr>
              <w:t>Microsoft Dynamics CRM Server 2011</w:t>
            </w:r>
            <w:bookmarkEnd w:id="322"/>
            <w:bookmarkEnd w:id="323"/>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4_Microsoft_Dynamics" w:history="1">
              <w:r w:rsidR="0041543E" w:rsidRPr="00BF6E82">
                <w:rPr>
                  <w:rStyle w:val="Hyperlink"/>
                  <w:rFonts w:cs="Tahoma"/>
                  <w:b/>
                  <w:sz w:val="13"/>
                  <w:szCs w:val="13"/>
                </w:rPr>
                <w:t>74</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324" w:name="_Toc336338022"/>
            <w:bookmarkStart w:id="325" w:name="_Toc360110574"/>
            <w:r w:rsidRPr="0025481A">
              <w:rPr>
                <w:rFonts w:ascii="Tahoma" w:hAnsi="Tahoma" w:cs="Tahoma"/>
                <w:b w:val="0"/>
                <w:sz w:val="14"/>
                <w:szCs w:val="14"/>
              </w:rPr>
              <w:t>Microsoft Dynamics CRM Workgroup Server 2011</w:t>
            </w:r>
            <w:bookmarkEnd w:id="324"/>
            <w:bookmarkEnd w:id="325"/>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74_Microsoft_Dynamics" w:history="1">
              <w:r w:rsidR="00DD6549" w:rsidRPr="00BF6E82">
                <w:rPr>
                  <w:rStyle w:val="Hyperlink"/>
                  <w:rFonts w:cs="Tahoma"/>
                  <w:b/>
                  <w:sz w:val="13"/>
                  <w:szCs w:val="13"/>
                </w:rPr>
                <w:t>74</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60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471E00" w:rsidRPr="0025481A" w:rsidDel="00436016" w:rsidTr="00906F1C">
        <w:trPr>
          <w:trHeight w:val="145"/>
        </w:trPr>
        <w:tc>
          <w:tcPr>
            <w:tcW w:w="2734" w:type="dxa"/>
            <w:gridSpan w:val="2"/>
            <w:tcBorders>
              <w:bottom w:val="single" w:sz="4" w:space="0" w:color="auto"/>
            </w:tcBorders>
            <w:shd w:val="clear" w:color="auto" w:fill="FABF8F"/>
            <w:vAlign w:val="center"/>
          </w:tcPr>
          <w:p w:rsidR="00471E00" w:rsidRPr="0025481A" w:rsidRDefault="001C3A4A" w:rsidP="00906F1C">
            <w:pPr>
              <w:pStyle w:val="Heading2"/>
              <w:spacing w:before="40" w:after="40"/>
              <w:ind w:left="-15" w:firstLine="15"/>
              <w:rPr>
                <w:rFonts w:ascii="Tahoma" w:hAnsi="Tahoma" w:cs="Tahoma"/>
                <w:b w:val="0"/>
                <w:sz w:val="14"/>
                <w:szCs w:val="14"/>
              </w:rPr>
            </w:pPr>
            <w:bookmarkStart w:id="326" w:name="_Toc360110575"/>
            <w:r w:rsidRPr="0025481A">
              <w:rPr>
                <w:rFonts w:ascii="Tahoma" w:hAnsi="Tahoma" w:cs="Tahoma"/>
                <w:b w:val="0"/>
                <w:sz w:val="14"/>
                <w:szCs w:val="14"/>
              </w:rPr>
              <w:t>Microsoft Office Audit and Control Management Server</w:t>
            </w:r>
            <w:bookmarkEnd w:id="326"/>
          </w:p>
        </w:tc>
        <w:tc>
          <w:tcPr>
            <w:tcW w:w="450" w:type="dxa"/>
            <w:tcBorders>
              <w:bottom w:val="single" w:sz="4" w:space="0" w:color="auto"/>
            </w:tcBorders>
            <w:shd w:val="clear" w:color="auto" w:fill="FABF8F"/>
            <w:vAlign w:val="center"/>
          </w:tcPr>
          <w:p w:rsidR="00471E00" w:rsidRPr="00BF6E82" w:rsidRDefault="00471E00" w:rsidP="00906F1C">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ABF8F"/>
            <w:vAlign w:val="center"/>
          </w:tcPr>
          <w:p w:rsidR="00471E00" w:rsidRPr="0025481A" w:rsidRDefault="001C3A4A"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25481A" w:rsidRDefault="001C3A4A"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25481A" w:rsidRDefault="001C3A4A"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25481A" w:rsidDel="00436016" w:rsidRDefault="001C3A4A"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471E00" w:rsidRPr="0025481A" w:rsidRDefault="001C3A4A" w:rsidP="00906F1C">
            <w:pPr>
              <w:pStyle w:val="TableText"/>
              <w:widowControl w:val="0"/>
              <w:spacing w:before="40" w:after="40"/>
              <w:rPr>
                <w:rFonts w:ascii="Tahoma" w:hAnsi="Tahoma" w:cs="Tahoma"/>
                <w:sz w:val="13"/>
              </w:rPr>
            </w:pPr>
            <w:r w:rsidRPr="0025481A">
              <w:rPr>
                <w:rFonts w:ascii="Tahoma" w:hAnsi="Tahoma" w:cs="Tahoma"/>
                <w:sz w:val="13"/>
              </w:rPr>
              <w:t>A, (somente EES)</w:t>
            </w:r>
          </w:p>
        </w:tc>
        <w:tc>
          <w:tcPr>
            <w:tcW w:w="540" w:type="dxa"/>
            <w:tcBorders>
              <w:bottom w:val="single" w:sz="4" w:space="0" w:color="auto"/>
            </w:tcBorders>
            <w:shd w:val="clear" w:color="auto" w:fill="FABF8F"/>
            <w:vAlign w:val="center"/>
          </w:tcPr>
          <w:p w:rsidR="00471E00" w:rsidRPr="0025481A" w:rsidDel="00436016" w:rsidRDefault="00471E00" w:rsidP="00906F1C">
            <w:pPr>
              <w:pStyle w:val="TableText"/>
              <w:widowControl w:val="0"/>
              <w:spacing w:before="40" w:after="40"/>
              <w:rPr>
                <w:rFonts w:ascii="Tahoma" w:hAnsi="Tahoma" w:cs="Tahoma"/>
                <w:sz w:val="13"/>
              </w:rPr>
            </w:pPr>
          </w:p>
        </w:tc>
      </w:tr>
      <w:tr w:rsidR="001A63C6" w:rsidRPr="0025481A" w:rsidDel="00436016"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15" w:firstLine="15"/>
              <w:rPr>
                <w:rFonts w:ascii="Tahoma" w:hAnsi="Tahoma" w:cs="Tahoma"/>
                <w:b w:val="0"/>
                <w:sz w:val="14"/>
                <w:szCs w:val="16"/>
                <w:lang w:val="pt-BR"/>
              </w:rPr>
            </w:pPr>
            <w:bookmarkStart w:id="327" w:name="_Toc336338023"/>
            <w:bookmarkStart w:id="328" w:name="_Toc360110576"/>
            <w:r w:rsidRPr="00441D8C">
              <w:rPr>
                <w:rFonts w:ascii="Tahoma" w:hAnsi="Tahoma" w:cs="Tahoma"/>
                <w:b w:val="0"/>
                <w:sz w:val="14"/>
                <w:szCs w:val="14"/>
                <w:lang w:val="pt-BR"/>
              </w:rPr>
              <w:t>API do Tradutor da Microsoft</w:t>
            </w:r>
            <w:bookmarkEnd w:id="327"/>
            <w:bookmarkEnd w:id="328"/>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Fonts w:cs="Tahoma"/>
                <w:b/>
                <w:color w:val="0000FF"/>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r>
      <w:tr w:rsidR="006D1AA6" w:rsidRPr="0025481A" w:rsidDel="00436016" w:rsidTr="00906F1C">
        <w:trPr>
          <w:trHeight w:val="145"/>
        </w:trPr>
        <w:tc>
          <w:tcPr>
            <w:tcW w:w="2734" w:type="dxa"/>
            <w:gridSpan w:val="2"/>
            <w:tcBorders>
              <w:bottom w:val="single" w:sz="4" w:space="0" w:color="auto"/>
            </w:tcBorders>
            <w:shd w:val="clear" w:color="auto" w:fill="FABF8F"/>
            <w:vAlign w:val="center"/>
          </w:tcPr>
          <w:p w:rsidR="006D1AA6" w:rsidRPr="00906F1C" w:rsidRDefault="006D1AA6" w:rsidP="00906F1C">
            <w:pPr>
              <w:pStyle w:val="Heading2"/>
              <w:spacing w:before="40" w:after="40"/>
              <w:ind w:left="-15" w:firstLine="15"/>
              <w:rPr>
                <w:rFonts w:ascii="Tahoma" w:hAnsi="Tahoma" w:cs="Tahoma"/>
                <w:b w:val="0"/>
                <w:spacing w:val="-4"/>
                <w:sz w:val="14"/>
                <w:szCs w:val="14"/>
              </w:rPr>
            </w:pPr>
            <w:bookmarkStart w:id="329" w:name="_Toc360110577"/>
            <w:r w:rsidRPr="00906F1C">
              <w:rPr>
                <w:rFonts w:ascii="Tahoma" w:hAnsi="Tahoma" w:cs="Tahoma"/>
                <w:b w:val="0"/>
                <w:spacing w:val="-4"/>
                <w:sz w:val="14"/>
                <w:szCs w:val="14"/>
              </w:rPr>
              <w:t>Office 365 Midsize Business (SL de Usuário)</w:t>
            </w:r>
            <w:bookmarkEnd w:id="329"/>
          </w:p>
        </w:tc>
        <w:tc>
          <w:tcPr>
            <w:tcW w:w="450" w:type="dxa"/>
            <w:tcBorders>
              <w:bottom w:val="single" w:sz="4" w:space="0" w:color="auto"/>
            </w:tcBorders>
            <w:shd w:val="clear" w:color="auto" w:fill="FABF8F"/>
            <w:vAlign w:val="center"/>
          </w:tcPr>
          <w:p w:rsidR="006D1AA6" w:rsidRPr="00BF6E82" w:rsidRDefault="006D1AA6" w:rsidP="00906F1C">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ABF8F"/>
            <w:vAlign w:val="center"/>
          </w:tcPr>
          <w:p w:rsidR="006D1AA6" w:rsidRPr="0025481A" w:rsidRDefault="006D1AA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25481A" w:rsidRDefault="006D1AA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25481A" w:rsidRDefault="006D1AA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6D1AA6" w:rsidRPr="0025481A" w:rsidRDefault="006D1AA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6D1AA6" w:rsidRPr="0025481A" w:rsidDel="00436016" w:rsidRDefault="006D1AA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B33D0E" w:rsidRPr="0025481A" w:rsidDel="00436016"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15" w:firstLine="15"/>
              <w:rPr>
                <w:rFonts w:ascii="Tahoma" w:hAnsi="Tahoma" w:cs="Tahoma"/>
                <w:b w:val="0"/>
                <w:sz w:val="14"/>
                <w:szCs w:val="16"/>
              </w:rPr>
            </w:pPr>
            <w:bookmarkStart w:id="330" w:name="_Toc336338024"/>
            <w:bookmarkStart w:id="331" w:name="_Toc360110578"/>
            <w:r w:rsidRPr="0025481A">
              <w:rPr>
                <w:rFonts w:ascii="Tahoma" w:hAnsi="Tahoma" w:cs="Tahoma"/>
                <w:b w:val="0"/>
                <w:sz w:val="14"/>
                <w:szCs w:val="16"/>
              </w:rPr>
              <w:t>Office 365 Education A2 (SL de Usuário)</w:t>
            </w:r>
            <w:bookmarkEnd w:id="330"/>
            <w:bookmarkEnd w:id="331"/>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5_Office_365_1" w:history="1">
              <w:r w:rsidR="003D5C46" w:rsidRPr="00BF6E82">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A, ST (Somente EES)</w:t>
            </w:r>
          </w:p>
        </w:tc>
        <w:tc>
          <w:tcPr>
            <w:tcW w:w="54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r>
      <w:tr w:rsidR="00B33D0E" w:rsidRPr="0025481A" w:rsidDel="00436016"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15" w:firstLine="15"/>
              <w:rPr>
                <w:rFonts w:ascii="Tahoma" w:hAnsi="Tahoma" w:cs="Tahoma"/>
                <w:b w:val="0"/>
                <w:sz w:val="14"/>
                <w:szCs w:val="16"/>
              </w:rPr>
            </w:pPr>
            <w:bookmarkStart w:id="332" w:name="_Toc336338025"/>
            <w:bookmarkStart w:id="333" w:name="_Toc360110579"/>
            <w:r w:rsidRPr="0025481A">
              <w:rPr>
                <w:rFonts w:ascii="Tahoma" w:hAnsi="Tahoma" w:cs="Tahoma"/>
                <w:b w:val="0"/>
                <w:sz w:val="14"/>
                <w:szCs w:val="16"/>
              </w:rPr>
              <w:t>Office 365 Education A3 (SL de Usuário)</w:t>
            </w:r>
            <w:bookmarkEnd w:id="332"/>
            <w:bookmarkEnd w:id="333"/>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5_Office_365_1" w:history="1">
              <w:r w:rsidR="00DD6549" w:rsidRPr="00BF6E82">
                <w:rPr>
                  <w:rStyle w:val="Hyperlink"/>
                  <w:rFonts w:cs="Tahoma"/>
                  <w:b/>
                  <w:sz w:val="13"/>
                  <w:szCs w:val="13"/>
                </w:rPr>
                <w:t>5</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EOLS (Somente EES)</w:t>
            </w:r>
          </w:p>
        </w:tc>
        <w:tc>
          <w:tcPr>
            <w:tcW w:w="54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r>
      <w:tr w:rsidR="00E5334D" w:rsidRPr="0025481A" w:rsidDel="00436016" w:rsidTr="00906F1C">
        <w:trPr>
          <w:trHeight w:val="145"/>
        </w:trPr>
        <w:tc>
          <w:tcPr>
            <w:tcW w:w="2734" w:type="dxa"/>
            <w:gridSpan w:val="2"/>
            <w:tcBorders>
              <w:bottom w:val="single" w:sz="4" w:space="0" w:color="auto"/>
            </w:tcBorders>
            <w:shd w:val="clear" w:color="auto" w:fill="auto"/>
            <w:vAlign w:val="center"/>
          </w:tcPr>
          <w:p w:rsidR="001A63C6" w:rsidRPr="00C32E1D" w:rsidRDefault="001A63C6" w:rsidP="00906F1C">
            <w:pPr>
              <w:pStyle w:val="Heading2"/>
              <w:spacing w:before="40" w:after="40"/>
              <w:ind w:left="0" w:firstLine="15"/>
              <w:rPr>
                <w:rFonts w:ascii="Tahoma" w:hAnsi="Tahoma" w:cs="Tahoma"/>
                <w:b w:val="0"/>
                <w:sz w:val="14"/>
                <w:szCs w:val="16"/>
              </w:rPr>
            </w:pPr>
            <w:bookmarkStart w:id="334" w:name="_Toc336338026"/>
            <w:bookmarkStart w:id="335" w:name="_Toc360110580"/>
            <w:r w:rsidRPr="00C32E1D">
              <w:rPr>
                <w:rFonts w:ascii="Tahoma" w:hAnsi="Tahoma" w:cs="Tahoma"/>
                <w:b w:val="0"/>
                <w:sz w:val="14"/>
                <w:szCs w:val="16"/>
              </w:rPr>
              <w:t>Office 365 Education A4 (SL de Usuário)</w:t>
            </w:r>
            <w:bookmarkEnd w:id="334"/>
            <w:bookmarkEnd w:id="335"/>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5_Office_365_1" w:history="1">
              <w:r w:rsidR="00DD6549" w:rsidRPr="00BF6E82">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EOLS (Somente EES)</w:t>
            </w:r>
          </w:p>
        </w:tc>
        <w:tc>
          <w:tcPr>
            <w:tcW w:w="54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r>
      <w:tr w:rsidR="00B33D0E" w:rsidRPr="0025481A" w:rsidDel="00436016" w:rsidTr="00906F1C">
        <w:trPr>
          <w:trHeight w:val="145"/>
        </w:trPr>
        <w:tc>
          <w:tcPr>
            <w:tcW w:w="2734" w:type="dxa"/>
            <w:gridSpan w:val="2"/>
            <w:tcBorders>
              <w:bottom w:val="single" w:sz="4" w:space="0" w:color="auto"/>
            </w:tcBorders>
            <w:shd w:val="clear" w:color="auto" w:fill="FABF8F"/>
            <w:vAlign w:val="center"/>
          </w:tcPr>
          <w:p w:rsidR="001A63C6" w:rsidRPr="00441D8C" w:rsidDel="00436016" w:rsidRDefault="001A63C6" w:rsidP="00906F1C">
            <w:pPr>
              <w:pStyle w:val="Heading2"/>
              <w:spacing w:before="40" w:after="40"/>
              <w:ind w:left="0" w:firstLine="15"/>
              <w:rPr>
                <w:rFonts w:ascii="Tahoma" w:hAnsi="Tahoma" w:cs="Tahoma"/>
                <w:b w:val="0"/>
                <w:sz w:val="14"/>
                <w:szCs w:val="16"/>
                <w:lang w:val="pt-BR"/>
              </w:rPr>
            </w:pPr>
            <w:bookmarkStart w:id="336" w:name="_Toc336338027"/>
            <w:bookmarkStart w:id="337" w:name="_Toc360110581"/>
            <w:r w:rsidRPr="00441D8C">
              <w:rPr>
                <w:rFonts w:ascii="Tahoma" w:hAnsi="Tahoma" w:cs="Tahoma"/>
                <w:b w:val="0"/>
                <w:sz w:val="14"/>
                <w:szCs w:val="16"/>
                <w:lang w:val="pt-BR"/>
              </w:rPr>
              <w:t>Office 365 Enterprise E1 (SL de Usuário)</w:t>
            </w:r>
            <w:bookmarkEnd w:id="336"/>
            <w:bookmarkEnd w:id="337"/>
          </w:p>
        </w:tc>
        <w:tc>
          <w:tcPr>
            <w:tcW w:w="450" w:type="dxa"/>
            <w:tcBorders>
              <w:bottom w:val="single" w:sz="4" w:space="0" w:color="auto"/>
            </w:tcBorders>
            <w:shd w:val="clear" w:color="auto" w:fill="FABF8F"/>
            <w:vAlign w:val="center"/>
          </w:tcPr>
          <w:p w:rsidR="001A63C6" w:rsidRPr="00BF6E82" w:rsidDel="00436016" w:rsidRDefault="00D53B94" w:rsidP="00906F1C">
            <w:pPr>
              <w:pStyle w:val="TableText"/>
              <w:widowControl w:val="0"/>
              <w:spacing w:before="40" w:after="40"/>
              <w:rPr>
                <w:rFonts w:cs="Tahoma"/>
                <w:b/>
                <w:color w:val="0000FF"/>
                <w:sz w:val="13"/>
                <w:szCs w:val="13"/>
                <w:u w:val="single"/>
              </w:rPr>
            </w:pPr>
            <w:hyperlink w:anchor="_75_Office_365" w:history="1">
              <w:r w:rsidR="003D5C46" w:rsidRPr="00BF6E82">
                <w:rPr>
                  <w:rStyle w:val="Hyperlink"/>
                  <w:rFonts w:cs="Tahoma"/>
                  <w:b/>
                  <w:sz w:val="13"/>
                  <w:szCs w:val="13"/>
                </w:rPr>
                <w:t>75</w:t>
              </w:r>
            </w:hyperlink>
            <w:hyperlink w:anchor="_65_Office_365" w:history="1"/>
            <w:hyperlink w:anchor="_71_Office_365_1" w:history="1"/>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r>
      <w:tr w:rsidR="00B33D0E" w:rsidRPr="0025481A" w:rsidDel="00436016" w:rsidTr="00906F1C">
        <w:trPr>
          <w:trHeight w:val="145"/>
        </w:trPr>
        <w:tc>
          <w:tcPr>
            <w:tcW w:w="2734" w:type="dxa"/>
            <w:gridSpan w:val="2"/>
            <w:tcBorders>
              <w:bottom w:val="single" w:sz="4" w:space="0" w:color="auto"/>
            </w:tcBorders>
            <w:shd w:val="clear" w:color="auto" w:fill="FFFFFF"/>
            <w:vAlign w:val="center"/>
          </w:tcPr>
          <w:p w:rsidR="001A63C6" w:rsidRPr="00441D8C" w:rsidDel="00436016" w:rsidRDefault="001A63C6" w:rsidP="00906F1C">
            <w:pPr>
              <w:pStyle w:val="Heading2"/>
              <w:spacing w:before="40" w:after="40"/>
              <w:ind w:left="0" w:firstLine="15"/>
              <w:rPr>
                <w:rFonts w:ascii="Tahoma" w:hAnsi="Tahoma" w:cs="Tahoma"/>
                <w:b w:val="0"/>
                <w:sz w:val="14"/>
                <w:szCs w:val="16"/>
                <w:lang w:val="pt-BR"/>
              </w:rPr>
            </w:pPr>
            <w:bookmarkStart w:id="338" w:name="_Toc336338028"/>
            <w:bookmarkStart w:id="339" w:name="_Toc360110582"/>
            <w:r w:rsidRPr="00441D8C">
              <w:rPr>
                <w:rFonts w:ascii="Tahoma" w:hAnsi="Tahoma" w:cs="Tahoma"/>
                <w:b w:val="0"/>
                <w:sz w:val="14"/>
                <w:szCs w:val="16"/>
                <w:lang w:val="pt-BR"/>
              </w:rPr>
              <w:t>Office 365 Enterprise E2 - E4 (SL de Usuário)</w:t>
            </w:r>
            <w:bookmarkEnd w:id="338"/>
            <w:bookmarkEnd w:id="339"/>
          </w:p>
        </w:tc>
        <w:tc>
          <w:tcPr>
            <w:tcW w:w="450" w:type="dxa"/>
            <w:tcBorders>
              <w:bottom w:val="single" w:sz="4" w:space="0" w:color="auto"/>
            </w:tcBorders>
            <w:shd w:val="clear" w:color="auto" w:fill="FFFFFF"/>
            <w:vAlign w:val="center"/>
          </w:tcPr>
          <w:p w:rsidR="001A63C6" w:rsidRPr="00BF6E82" w:rsidDel="00436016" w:rsidRDefault="00D53B94" w:rsidP="00906F1C">
            <w:pPr>
              <w:pStyle w:val="TableText"/>
              <w:widowControl w:val="0"/>
              <w:spacing w:before="40" w:after="40"/>
              <w:rPr>
                <w:rFonts w:cs="Tahoma"/>
                <w:b/>
                <w:color w:val="0000FF"/>
                <w:sz w:val="13"/>
                <w:szCs w:val="13"/>
                <w:u w:val="single"/>
              </w:rPr>
            </w:pPr>
            <w:hyperlink w:anchor="_7_Office_365_1" w:history="1">
              <w:r w:rsidR="003D5C46" w:rsidRPr="00BF6E82">
                <w:rPr>
                  <w:rStyle w:val="Hyperlink"/>
                  <w:rFonts w:cs="Tahoma"/>
                  <w:b/>
                  <w:sz w:val="13"/>
                  <w:szCs w:val="13"/>
                </w:rPr>
                <w:t>7</w:t>
              </w:r>
            </w:hyperlink>
            <w:hyperlink w:anchor="_65_Office_365" w:history="1"/>
          </w:p>
        </w:tc>
        <w:tc>
          <w:tcPr>
            <w:tcW w:w="450" w:type="dxa"/>
            <w:tcBorders>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rsidR="001A63C6" w:rsidRPr="0025481A" w:rsidDel="00436016" w:rsidRDefault="001A63C6" w:rsidP="00906F1C">
            <w:pPr>
              <w:pStyle w:val="TableText"/>
              <w:widowControl w:val="0"/>
              <w:spacing w:before="40" w:after="40"/>
              <w:rPr>
                <w:rFonts w:ascii="Tahoma" w:hAnsi="Tahoma" w:cs="Tahoma"/>
                <w:sz w:val="13"/>
              </w:rPr>
            </w:pPr>
          </w:p>
        </w:tc>
      </w:tr>
      <w:tr w:rsidR="00B33D0E" w:rsidRPr="0025481A" w:rsidDel="00436016" w:rsidTr="00906F1C">
        <w:trPr>
          <w:trHeight w:val="145"/>
        </w:trPr>
        <w:tc>
          <w:tcPr>
            <w:tcW w:w="2734" w:type="dxa"/>
            <w:gridSpan w:val="2"/>
            <w:tcBorders>
              <w:bottom w:val="single" w:sz="4" w:space="0" w:color="auto"/>
            </w:tcBorders>
            <w:shd w:val="clear" w:color="auto" w:fill="FABF8F"/>
            <w:vAlign w:val="center"/>
          </w:tcPr>
          <w:p w:rsidR="001A63C6" w:rsidRPr="0025481A" w:rsidDel="00436016" w:rsidRDefault="001A63C6" w:rsidP="00906F1C">
            <w:pPr>
              <w:pStyle w:val="Heading2"/>
              <w:spacing w:before="40" w:after="40"/>
              <w:ind w:left="0" w:firstLine="15"/>
              <w:rPr>
                <w:rFonts w:ascii="Tahoma" w:hAnsi="Tahoma" w:cs="Tahoma"/>
                <w:b w:val="0"/>
                <w:sz w:val="14"/>
                <w:szCs w:val="16"/>
              </w:rPr>
            </w:pPr>
            <w:bookmarkStart w:id="340" w:name="_Toc336338030"/>
            <w:bookmarkStart w:id="341" w:name="_Toc360110583"/>
            <w:r w:rsidRPr="0025481A">
              <w:rPr>
                <w:rFonts w:ascii="Tahoma" w:hAnsi="Tahoma" w:cs="Tahoma"/>
                <w:b w:val="0"/>
                <w:sz w:val="14"/>
                <w:szCs w:val="16"/>
              </w:rPr>
              <w:t>Office 365 Enterprise K1 (SL de Usuário)</w:t>
            </w:r>
            <w:bookmarkEnd w:id="340"/>
            <w:bookmarkEnd w:id="341"/>
          </w:p>
        </w:tc>
        <w:tc>
          <w:tcPr>
            <w:tcW w:w="450" w:type="dxa"/>
            <w:tcBorders>
              <w:bottom w:val="single" w:sz="4" w:space="0" w:color="auto"/>
            </w:tcBorders>
            <w:shd w:val="clear" w:color="auto" w:fill="FABF8F"/>
            <w:vAlign w:val="center"/>
          </w:tcPr>
          <w:p w:rsidR="001A63C6" w:rsidRPr="00BF6E82" w:rsidDel="00436016" w:rsidRDefault="00D53B94" w:rsidP="00906F1C">
            <w:pPr>
              <w:pStyle w:val="TableText"/>
              <w:widowControl w:val="0"/>
              <w:spacing w:before="40" w:after="40"/>
              <w:rPr>
                <w:rFonts w:cs="Tahoma"/>
                <w:b/>
                <w:color w:val="0000FF"/>
                <w:sz w:val="13"/>
                <w:szCs w:val="13"/>
                <w:u w:val="single"/>
              </w:rPr>
            </w:pPr>
            <w:hyperlink w:anchor="_70_68_Office" w:history="1">
              <w:r w:rsidR="002E59B1" w:rsidRPr="00BF6E82">
                <w:rPr>
                  <w:rStyle w:val="Hyperlink"/>
                  <w:rFonts w:cs="Tahoma"/>
                  <w:b/>
                  <w:sz w:val="13"/>
                  <w:szCs w:val="13"/>
                </w:rPr>
                <w:t>75</w:t>
              </w:r>
            </w:hyperlink>
            <w:hyperlink w:anchor="_69_Office_365_1" w:history="1"/>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Del="00436016" w:rsidRDefault="001A63C6" w:rsidP="00906F1C">
            <w:pPr>
              <w:pStyle w:val="TableText"/>
              <w:widowControl w:val="0"/>
              <w:spacing w:before="40" w:after="40"/>
              <w:rPr>
                <w:rFonts w:ascii="Tahoma" w:hAnsi="Tahoma" w:cs="Tahoma"/>
                <w:sz w:val="13"/>
              </w:rPr>
            </w:pPr>
          </w:p>
        </w:tc>
      </w:tr>
      <w:tr w:rsidR="00B33D0E" w:rsidRPr="0025481A" w:rsidDel="00436016" w:rsidTr="00906F1C">
        <w:trPr>
          <w:trHeight w:val="145"/>
        </w:trPr>
        <w:tc>
          <w:tcPr>
            <w:tcW w:w="2734" w:type="dxa"/>
            <w:gridSpan w:val="2"/>
            <w:tcBorders>
              <w:bottom w:val="single" w:sz="4" w:space="0" w:color="auto"/>
            </w:tcBorders>
            <w:shd w:val="clear" w:color="auto" w:fill="auto"/>
            <w:vAlign w:val="center"/>
          </w:tcPr>
          <w:p w:rsidR="001A63C6" w:rsidRPr="0025481A" w:rsidDel="00436016" w:rsidRDefault="001A63C6" w:rsidP="00906F1C">
            <w:pPr>
              <w:pStyle w:val="Heading2"/>
              <w:spacing w:before="40" w:after="40"/>
              <w:ind w:left="0" w:firstLine="15"/>
              <w:rPr>
                <w:rFonts w:ascii="Tahoma" w:hAnsi="Tahoma" w:cs="Tahoma"/>
                <w:b w:val="0"/>
                <w:sz w:val="14"/>
                <w:szCs w:val="16"/>
              </w:rPr>
            </w:pPr>
            <w:bookmarkStart w:id="342" w:name="_Toc336338031"/>
            <w:bookmarkStart w:id="343" w:name="_Toc360110584"/>
            <w:r w:rsidRPr="00C32E1D">
              <w:rPr>
                <w:rFonts w:ascii="Tahoma" w:hAnsi="Tahoma" w:cs="Tahoma"/>
                <w:b w:val="0"/>
                <w:sz w:val="14"/>
                <w:szCs w:val="16"/>
              </w:rPr>
              <w:t>Office 365 Enterprise K2 (SL de Usuário)</w:t>
            </w:r>
            <w:bookmarkEnd w:id="342"/>
            <w:bookmarkEnd w:id="343"/>
          </w:p>
        </w:tc>
        <w:tc>
          <w:tcPr>
            <w:tcW w:w="450" w:type="dxa"/>
            <w:tcBorders>
              <w:bottom w:val="single" w:sz="4" w:space="0" w:color="auto"/>
            </w:tcBorders>
            <w:shd w:val="clear" w:color="auto" w:fill="auto"/>
            <w:vAlign w:val="center"/>
          </w:tcPr>
          <w:p w:rsidR="001A63C6" w:rsidRPr="00BF6E82" w:rsidDel="00436016" w:rsidRDefault="00D53B94" w:rsidP="00906F1C">
            <w:pPr>
              <w:pStyle w:val="TableText"/>
              <w:widowControl w:val="0"/>
              <w:spacing w:before="40" w:after="40"/>
              <w:rPr>
                <w:rFonts w:cs="Tahoma"/>
                <w:b/>
                <w:color w:val="0000FF"/>
                <w:sz w:val="13"/>
                <w:szCs w:val="13"/>
                <w:u w:val="single"/>
              </w:rPr>
            </w:pPr>
            <w:hyperlink w:anchor="_76_Office_365" w:history="1">
              <w:r w:rsidR="002E59B1" w:rsidRPr="00BF6E82">
                <w:rPr>
                  <w:rStyle w:val="Hyperlink"/>
                  <w:rFonts w:cs="Tahoma"/>
                  <w:b/>
                  <w:sz w:val="13"/>
                  <w:szCs w:val="13"/>
                </w:rPr>
                <w:t>76</w:t>
              </w:r>
            </w:hyperlink>
            <w:hyperlink w:anchor="_69_Office_365_1" w:history="1"/>
            <w:hyperlink w:anchor="Srv_74Office365PlanK1K2" w:history="1"/>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Del="00436016" w:rsidRDefault="001A63C6" w:rsidP="00906F1C">
            <w:pPr>
              <w:pStyle w:val="TableText"/>
              <w:widowControl w:val="0"/>
              <w:spacing w:before="40" w:after="40"/>
              <w:rPr>
                <w:rFonts w:ascii="Tahoma" w:hAnsi="Tahoma" w:cs="Tahoma"/>
                <w:sz w:val="13"/>
              </w:rPr>
            </w:pPr>
          </w:p>
        </w:tc>
      </w:tr>
      <w:tr w:rsidR="00871AE2" w:rsidRPr="0025481A" w:rsidDel="00436016" w:rsidTr="00906F1C">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5481A" w:rsidRDefault="00871AE2" w:rsidP="00906F1C">
            <w:pPr>
              <w:pStyle w:val="Heading2"/>
              <w:spacing w:before="40" w:after="40"/>
              <w:ind w:left="0" w:firstLine="15"/>
              <w:rPr>
                <w:rFonts w:ascii="Tahoma" w:hAnsi="Tahoma" w:cs="Tahoma"/>
                <w:b w:val="0"/>
                <w:sz w:val="14"/>
                <w:szCs w:val="16"/>
              </w:rPr>
            </w:pPr>
            <w:bookmarkStart w:id="344" w:name="_Toc360110585"/>
            <w:r w:rsidRPr="0025481A">
              <w:rPr>
                <w:rFonts w:ascii="Tahoma" w:hAnsi="Tahoma" w:cs="Tahoma"/>
                <w:b w:val="0"/>
                <w:sz w:val="14"/>
                <w:szCs w:val="16"/>
              </w:rPr>
              <w:t>Office 365 Government G1 - G4 (SL de Usuário)</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F6E82" w:rsidRDefault="00D53B94" w:rsidP="00906F1C">
            <w:pPr>
              <w:pStyle w:val="TableText"/>
              <w:widowControl w:val="0"/>
              <w:spacing w:before="40" w:after="40"/>
              <w:rPr>
                <w:rFonts w:cs="Tahoma"/>
                <w:b/>
                <w:sz w:val="13"/>
                <w:szCs w:val="13"/>
              </w:rPr>
            </w:pPr>
            <w:hyperlink w:anchor="_77_Office_365" w:history="1">
              <w:r w:rsidR="0041543E" w:rsidRPr="00BF6E82">
                <w:rPr>
                  <w:rStyle w:val="Hyperlink"/>
                  <w:rFonts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5481A" w:rsidRDefault="00871AE2"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25481A" w:rsidRDefault="00871AE2" w:rsidP="00906F1C">
            <w:pPr>
              <w:pStyle w:val="TableText"/>
              <w:widowControl w:val="0"/>
              <w:spacing w:before="40" w:after="40"/>
              <w:rPr>
                <w:rFonts w:ascii="Tahoma" w:hAnsi="Tahoma" w:cs="Tahoma"/>
                <w:sz w:val="13"/>
              </w:rPr>
            </w:pPr>
            <w:r w:rsidRPr="0025481A">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25481A" w:rsidRDefault="00871AE2" w:rsidP="00906F1C">
            <w:pPr>
              <w:pStyle w:val="TableText"/>
              <w:widowControl w:val="0"/>
              <w:spacing w:before="40" w:after="40"/>
              <w:rPr>
                <w:rFonts w:ascii="Tahoma" w:hAnsi="Tahoma" w:cs="Tahoma"/>
                <w:sz w:val="13"/>
              </w:rPr>
            </w:pPr>
            <w:r w:rsidRPr="0025481A">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25481A" w:rsidDel="00436016" w:rsidRDefault="00871AE2"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FFFFF"/>
            <w:vAlign w:val="center"/>
          </w:tcPr>
          <w:p w:rsidR="001A63C6" w:rsidRPr="00441D8C" w:rsidRDefault="001A63C6" w:rsidP="00906F1C">
            <w:pPr>
              <w:pStyle w:val="ProductNames"/>
              <w:spacing w:before="40" w:after="40"/>
              <w:rPr>
                <w:rFonts w:ascii="Tahoma" w:hAnsi="Tahoma" w:cs="Tahoma"/>
                <w:sz w:val="14"/>
                <w:lang w:val="pt-BR"/>
              </w:rPr>
            </w:pPr>
            <w:bookmarkStart w:id="345" w:name="_Toc336338032"/>
            <w:bookmarkStart w:id="346" w:name="_Toc360110586"/>
            <w:r w:rsidRPr="00441D8C">
              <w:rPr>
                <w:rFonts w:ascii="Tahoma" w:hAnsi="Tahoma" w:cs="Tahoma"/>
                <w:sz w:val="14"/>
                <w:lang w:val="pt-BR"/>
              </w:rPr>
              <w:t>Aplicativos da Web do Office com SharePoint Plano 2A (SL do Usuário)</w:t>
            </w:r>
            <w:bookmarkEnd w:id="345"/>
            <w:bookmarkEnd w:id="346"/>
          </w:p>
        </w:tc>
        <w:tc>
          <w:tcPr>
            <w:tcW w:w="450" w:type="dxa"/>
            <w:tcBorders>
              <w:bottom w:val="single" w:sz="4" w:space="0" w:color="auto"/>
            </w:tcBorders>
            <w:shd w:val="clear" w:color="auto" w:fill="FFFFFF"/>
            <w:vAlign w:val="center"/>
          </w:tcPr>
          <w:p w:rsidR="001A63C6" w:rsidRPr="00441D8C" w:rsidRDefault="001A63C6" w:rsidP="00906F1C">
            <w:pPr>
              <w:pStyle w:val="TableText"/>
              <w:widowControl w:val="0"/>
              <w:spacing w:before="40" w:after="40"/>
              <w:rPr>
                <w:rFonts w:cs="Tahoma"/>
                <w:b/>
                <w:color w:val="0000FF"/>
                <w:sz w:val="13"/>
                <w:szCs w:val="13"/>
                <w:u w:val="single"/>
                <w:lang w:val="pt-BR"/>
              </w:rPr>
            </w:pPr>
          </w:p>
        </w:tc>
        <w:tc>
          <w:tcPr>
            <w:tcW w:w="450" w:type="dxa"/>
            <w:tcBorders>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FFFFF"/>
            <w:vAlign w:val="center"/>
          </w:tcPr>
          <w:p w:rsidR="001A63C6" w:rsidRPr="0025481A" w:rsidRDefault="001A63C6" w:rsidP="00906F1C">
            <w:pPr>
              <w:pStyle w:val="TableText"/>
              <w:widowControl w:val="0"/>
              <w:spacing w:after="40"/>
              <w:rPr>
                <w:rFonts w:ascii="Tahoma" w:hAnsi="Tahoma" w:cs="Tahoma"/>
                <w:sz w:val="13"/>
              </w:rPr>
            </w:pPr>
            <w:r w:rsidRPr="0025481A">
              <w:rPr>
                <w:rFonts w:ascii="Tahoma" w:hAnsi="Tahoma" w:cs="Tahoma"/>
                <w:sz w:val="13"/>
              </w:rPr>
              <w:t>A, ST (Somente EES)</w:t>
            </w:r>
          </w:p>
        </w:tc>
        <w:tc>
          <w:tcPr>
            <w:tcW w:w="540" w:type="dxa"/>
            <w:tcBorders>
              <w:bottom w:val="single" w:sz="4" w:space="0" w:color="auto"/>
            </w:tcBorders>
            <w:shd w:val="clear" w:color="auto" w:fill="FFFFF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7D6D64">
            <w:pPr>
              <w:pStyle w:val="ProductNames"/>
              <w:spacing w:before="30" w:after="30"/>
              <w:rPr>
                <w:rFonts w:ascii="Tahoma" w:hAnsi="Tahoma" w:cs="Tahoma"/>
                <w:sz w:val="14"/>
              </w:rPr>
            </w:pPr>
            <w:bookmarkStart w:id="347" w:name="_Toc360110587"/>
            <w:r w:rsidRPr="0025481A">
              <w:rPr>
                <w:rFonts w:ascii="Tahoma" w:hAnsi="Tahoma" w:cs="Tahoma"/>
                <w:sz w:val="14"/>
              </w:rPr>
              <w:lastRenderedPageBreak/>
              <w:t>Project Online</w:t>
            </w:r>
            <w:bookmarkEnd w:id="347"/>
          </w:p>
        </w:tc>
        <w:tc>
          <w:tcPr>
            <w:tcW w:w="450" w:type="dxa"/>
            <w:tcBorders>
              <w:bottom w:val="single" w:sz="4" w:space="0" w:color="auto"/>
            </w:tcBorders>
            <w:shd w:val="clear" w:color="auto" w:fill="FABF8F"/>
            <w:vAlign w:val="center"/>
          </w:tcPr>
          <w:p w:rsidR="001A63C6" w:rsidRPr="00BF6E82" w:rsidRDefault="001A63C6" w:rsidP="007D6D64">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7D6D64">
            <w:pPr>
              <w:pStyle w:val="ProductNames"/>
              <w:spacing w:before="30" w:after="30"/>
              <w:rPr>
                <w:rFonts w:ascii="Tahoma" w:hAnsi="Tahoma" w:cs="Tahoma"/>
                <w:sz w:val="14"/>
              </w:rPr>
            </w:pPr>
            <w:bookmarkStart w:id="348" w:name="_Toc360110588"/>
            <w:r w:rsidRPr="0025481A">
              <w:rPr>
                <w:rFonts w:ascii="Tahoma" w:hAnsi="Tahoma" w:cs="Tahoma"/>
                <w:sz w:val="14"/>
              </w:rPr>
              <w:t>Project Online A</w:t>
            </w:r>
            <w:bookmarkEnd w:id="348"/>
          </w:p>
        </w:tc>
        <w:tc>
          <w:tcPr>
            <w:tcW w:w="450" w:type="dxa"/>
            <w:tcBorders>
              <w:bottom w:val="single" w:sz="4" w:space="0" w:color="auto"/>
            </w:tcBorders>
            <w:shd w:val="clear" w:color="auto" w:fill="auto"/>
            <w:vAlign w:val="center"/>
          </w:tcPr>
          <w:p w:rsidR="001A63C6" w:rsidRPr="00BF6E82" w:rsidRDefault="001A63C6" w:rsidP="007D6D64">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7D6D64">
            <w:pPr>
              <w:pStyle w:val="ProductNames"/>
              <w:spacing w:before="30" w:after="30"/>
              <w:rPr>
                <w:rFonts w:ascii="Tahoma" w:hAnsi="Tahoma" w:cs="Tahoma"/>
                <w:sz w:val="14"/>
              </w:rPr>
            </w:pPr>
            <w:bookmarkStart w:id="349" w:name="_Toc336338033"/>
            <w:bookmarkStart w:id="350" w:name="_Toc360110589"/>
            <w:r w:rsidRPr="0025481A">
              <w:rPr>
                <w:rFonts w:ascii="Tahoma" w:hAnsi="Tahoma" w:cs="Tahoma"/>
                <w:sz w:val="14"/>
              </w:rPr>
              <w:t xml:space="preserve">Project Server </w:t>
            </w:r>
            <w:bookmarkEnd w:id="349"/>
            <w:r w:rsidRPr="0025481A">
              <w:rPr>
                <w:rFonts w:ascii="Tahoma" w:hAnsi="Tahoma" w:cs="Tahoma"/>
                <w:sz w:val="14"/>
              </w:rPr>
              <w:t>2013</w:t>
            </w:r>
            <w:bookmarkEnd w:id="350"/>
          </w:p>
        </w:tc>
        <w:tc>
          <w:tcPr>
            <w:tcW w:w="450" w:type="dxa"/>
            <w:tcBorders>
              <w:bottom w:val="single" w:sz="4" w:space="0" w:color="auto"/>
            </w:tcBorders>
            <w:shd w:val="clear" w:color="auto" w:fill="FABF8F"/>
            <w:vAlign w:val="center"/>
          </w:tcPr>
          <w:p w:rsidR="001A63C6" w:rsidRPr="00BF6E82" w:rsidRDefault="001A63C6" w:rsidP="007D6D64">
            <w:pPr>
              <w:pStyle w:val="TableText"/>
              <w:widowControl w:val="0"/>
              <w:spacing w:before="30" w:after="30"/>
              <w:rPr>
                <w:rStyle w:val="EndnoteReference"/>
                <w:rFonts w:cs="Tahoma"/>
                <w:color w:val="0000FF"/>
                <w:sz w:val="13"/>
                <w:szCs w:val="13"/>
                <w:u w:val="single"/>
              </w:rPr>
            </w:pPr>
            <w:bookmarkStart w:id="351" w:name="_Hlt336249768"/>
          </w:p>
        </w:tc>
        <w:bookmarkEnd w:id="351"/>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r w:rsidRPr="0025481A">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r w:rsidRPr="0025481A">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r w:rsidRPr="0025481A">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r w:rsidRPr="0025481A">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r w:rsidRPr="0025481A">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r w:rsidRPr="0025481A">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r w:rsidRPr="0025481A">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r w:rsidRPr="0025481A">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r w:rsidRPr="0025481A">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4"/>
                <w:szCs w:val="14"/>
              </w:rPr>
            </w:pPr>
            <w:r w:rsidRPr="0025481A">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7D6D64">
            <w:pPr>
              <w:pStyle w:val="ProductNames"/>
              <w:spacing w:before="30" w:after="30"/>
              <w:rPr>
                <w:rFonts w:ascii="Tahoma" w:hAnsi="Tahoma" w:cs="Tahoma"/>
                <w:sz w:val="14"/>
              </w:rPr>
            </w:pPr>
            <w:bookmarkStart w:id="352" w:name="_Toc336338034"/>
            <w:bookmarkStart w:id="353" w:name="_Toc360110590"/>
            <w:r w:rsidRPr="0025481A">
              <w:rPr>
                <w:rFonts w:ascii="Tahoma" w:hAnsi="Tahoma" w:cs="Tahoma"/>
                <w:sz w:val="14"/>
              </w:rPr>
              <w:t>CAL do Project Server</w:t>
            </w:r>
            <w:bookmarkEnd w:id="352"/>
            <w:r w:rsidRPr="0025481A">
              <w:rPr>
                <w:rFonts w:ascii="Tahoma" w:hAnsi="Tahoma" w:cs="Tahoma"/>
                <w:sz w:val="14"/>
              </w:rPr>
              <w:t xml:space="preserve"> 2013</w:t>
            </w:r>
            <w:bookmarkEnd w:id="353"/>
          </w:p>
        </w:tc>
        <w:tc>
          <w:tcPr>
            <w:tcW w:w="450" w:type="dxa"/>
            <w:tcBorders>
              <w:bottom w:val="single" w:sz="4" w:space="0" w:color="auto"/>
            </w:tcBorders>
            <w:shd w:val="clear" w:color="auto" w:fill="auto"/>
            <w:vAlign w:val="center"/>
          </w:tcPr>
          <w:p w:rsidR="001A63C6" w:rsidRPr="00BF6E82" w:rsidRDefault="001A63C6" w:rsidP="007D6D6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7D6D64">
            <w:pPr>
              <w:pStyle w:val="Heading2"/>
              <w:spacing w:before="30" w:after="30"/>
              <w:ind w:left="0" w:firstLine="15"/>
              <w:rPr>
                <w:rFonts w:ascii="Tahoma" w:hAnsi="Tahoma" w:cs="Tahoma"/>
                <w:b w:val="0"/>
                <w:sz w:val="14"/>
                <w:lang w:val="pt-BR"/>
              </w:rPr>
            </w:pPr>
            <w:bookmarkStart w:id="354" w:name="_Toc336338036"/>
            <w:bookmarkStart w:id="355" w:name="_Toc360110591"/>
            <w:r w:rsidRPr="00441D8C">
              <w:rPr>
                <w:rFonts w:ascii="Tahoma" w:hAnsi="Tahoma" w:cs="Tahoma"/>
                <w:b w:val="0"/>
                <w:sz w:val="14"/>
                <w:lang w:val="pt-BR"/>
              </w:rPr>
              <w:t>Armazenamento Extra do SharePoint™ Online de 1 GB (SL Complementar)</w:t>
            </w:r>
            <w:bookmarkEnd w:id="354"/>
            <w:bookmarkEnd w:id="355"/>
          </w:p>
        </w:tc>
        <w:tc>
          <w:tcPr>
            <w:tcW w:w="450" w:type="dxa"/>
            <w:tcBorders>
              <w:bottom w:val="single" w:sz="4" w:space="0" w:color="auto"/>
            </w:tcBorders>
            <w:shd w:val="clear" w:color="auto" w:fill="FABF8F"/>
            <w:vAlign w:val="center"/>
          </w:tcPr>
          <w:p w:rsidR="001A63C6" w:rsidRPr="00441D8C" w:rsidRDefault="001A63C6" w:rsidP="007D6D64">
            <w:pPr>
              <w:pStyle w:val="TableText"/>
              <w:widowControl w:val="0"/>
              <w:spacing w:before="30" w:after="30"/>
              <w:rPr>
                <w:rFonts w:cs="Tahoma"/>
                <w:b/>
                <w:color w:val="000000"/>
                <w:sz w:val="13"/>
                <w:szCs w:val="13"/>
                <w:u w:val="single"/>
                <w:lang w:val="pt-BR"/>
              </w:rPr>
            </w:pPr>
          </w:p>
        </w:tc>
        <w:tc>
          <w:tcPr>
            <w:tcW w:w="450" w:type="dxa"/>
            <w:tcBorders>
              <w:bottom w:val="single" w:sz="4" w:space="0" w:color="auto"/>
            </w:tcBorders>
            <w:shd w:val="clear" w:color="auto" w:fill="FABF8F"/>
            <w:vAlign w:val="center"/>
          </w:tcPr>
          <w:p w:rsidR="001A63C6" w:rsidRPr="0025481A" w:rsidDel="008F575D" w:rsidRDefault="001A63C6" w:rsidP="007D6D64">
            <w:pPr>
              <w:pStyle w:val="TableText"/>
              <w:widowControl w:val="0"/>
              <w:spacing w:before="30" w:after="3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7D6D64">
            <w:pPr>
              <w:pStyle w:val="Heading2"/>
              <w:spacing w:before="30" w:after="30"/>
              <w:ind w:left="0" w:firstLine="15"/>
              <w:rPr>
                <w:rFonts w:ascii="Tahoma" w:hAnsi="Tahoma" w:cs="Tahoma"/>
                <w:b w:val="0"/>
                <w:sz w:val="14"/>
                <w:lang w:val="pt-BR"/>
              </w:rPr>
            </w:pPr>
            <w:bookmarkStart w:id="356" w:name="_Toc336338037"/>
            <w:bookmarkStart w:id="357" w:name="_Toc360110592"/>
            <w:r w:rsidRPr="00441D8C">
              <w:rPr>
                <w:rFonts w:ascii="Tahoma" w:hAnsi="Tahoma" w:cs="Tahoma"/>
                <w:b w:val="0"/>
                <w:sz w:val="14"/>
                <w:lang w:val="pt-BR"/>
              </w:rPr>
              <w:t>Armazenamento Extra do SharePoint™ Online de A 1 GB (SL Complementar)</w:t>
            </w:r>
            <w:bookmarkEnd w:id="356"/>
            <w:bookmarkEnd w:id="357"/>
          </w:p>
        </w:tc>
        <w:tc>
          <w:tcPr>
            <w:tcW w:w="450" w:type="dxa"/>
            <w:tcBorders>
              <w:bottom w:val="single" w:sz="4" w:space="0" w:color="auto"/>
            </w:tcBorders>
            <w:shd w:val="clear" w:color="auto" w:fill="auto"/>
            <w:vAlign w:val="center"/>
          </w:tcPr>
          <w:p w:rsidR="001A63C6" w:rsidRPr="00441D8C" w:rsidRDefault="001A63C6" w:rsidP="007D6D64">
            <w:pPr>
              <w:pStyle w:val="TableText"/>
              <w:widowControl w:val="0"/>
              <w:spacing w:before="30" w:after="30"/>
              <w:rPr>
                <w:rFonts w:cs="Tahoma"/>
                <w:b/>
                <w:color w:val="0000FF"/>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 ST (Somente EES)</w:t>
            </w: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7D6D64">
            <w:pPr>
              <w:pStyle w:val="Heading2"/>
              <w:spacing w:before="30" w:after="30"/>
              <w:ind w:left="0" w:firstLine="15"/>
              <w:rPr>
                <w:rFonts w:ascii="Tahoma" w:hAnsi="Tahoma" w:cs="Tahoma"/>
                <w:b w:val="0"/>
                <w:lang w:val="pt-BR"/>
              </w:rPr>
            </w:pPr>
            <w:bookmarkStart w:id="358" w:name="_Toc336338038"/>
            <w:bookmarkStart w:id="359" w:name="_Toc360110593"/>
            <w:r w:rsidRPr="00441D8C">
              <w:rPr>
                <w:rFonts w:ascii="Tahoma" w:hAnsi="Tahoma" w:cs="Tahoma"/>
                <w:b w:val="0"/>
                <w:sz w:val="14"/>
                <w:lang w:val="pt-BR"/>
              </w:rPr>
              <w:t>SharePoint™ Online Plano 1 (SL de Usuário)</w:t>
            </w:r>
            <w:bookmarkEnd w:id="358"/>
            <w:bookmarkEnd w:id="359"/>
          </w:p>
        </w:tc>
        <w:tc>
          <w:tcPr>
            <w:tcW w:w="450" w:type="dxa"/>
            <w:tcBorders>
              <w:bottom w:val="single" w:sz="4" w:space="0" w:color="auto"/>
            </w:tcBorders>
            <w:shd w:val="clear" w:color="auto" w:fill="FABF8F"/>
            <w:vAlign w:val="center"/>
          </w:tcPr>
          <w:p w:rsidR="001A63C6" w:rsidRPr="00BF6E82" w:rsidRDefault="00D53B94" w:rsidP="007D6D64">
            <w:pPr>
              <w:pStyle w:val="TableText"/>
              <w:widowControl w:val="0"/>
              <w:spacing w:before="30" w:after="30"/>
              <w:rPr>
                <w:rStyle w:val="EndnoteReference"/>
                <w:rFonts w:cs="Tahoma"/>
                <w:b w:val="0"/>
                <w:color w:val="0000FF"/>
                <w:sz w:val="13"/>
                <w:szCs w:val="13"/>
                <w:u w:val="single"/>
              </w:rPr>
            </w:pPr>
            <w:hyperlink w:anchor="_78_SharePoint_Online" w:history="1">
              <w:r w:rsidR="0041543E" w:rsidRPr="00BF6E82">
                <w:rPr>
                  <w:rStyle w:val="Hyperlink"/>
                  <w:rFonts w:cs="Tahoma"/>
                  <w:b/>
                  <w:sz w:val="13"/>
                  <w:szCs w:val="13"/>
                </w:rPr>
                <w:t>78</w:t>
              </w:r>
            </w:hyperlink>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7D6D64">
            <w:pPr>
              <w:pStyle w:val="ProductNames"/>
              <w:spacing w:before="30" w:after="30"/>
              <w:rPr>
                <w:rFonts w:ascii="Tahoma" w:hAnsi="Tahoma" w:cs="Tahoma"/>
                <w:sz w:val="14"/>
                <w:lang w:val="pt-BR"/>
              </w:rPr>
            </w:pPr>
            <w:bookmarkStart w:id="360" w:name="_Toc336338039"/>
            <w:bookmarkStart w:id="361" w:name="_Toc360110594"/>
            <w:r w:rsidRPr="00441D8C">
              <w:rPr>
                <w:rFonts w:ascii="Tahoma" w:hAnsi="Tahoma" w:cs="Tahoma"/>
                <w:sz w:val="14"/>
                <w:lang w:val="pt-BR"/>
              </w:rPr>
              <w:t>SharePoint™ Online Plano 2 (SL de Usuário)</w:t>
            </w:r>
            <w:bookmarkEnd w:id="360"/>
            <w:bookmarkEnd w:id="361"/>
          </w:p>
        </w:tc>
        <w:tc>
          <w:tcPr>
            <w:tcW w:w="450" w:type="dxa"/>
            <w:tcBorders>
              <w:bottom w:val="single" w:sz="4" w:space="0" w:color="auto"/>
            </w:tcBorders>
            <w:shd w:val="clear" w:color="auto" w:fill="auto"/>
            <w:vAlign w:val="center"/>
          </w:tcPr>
          <w:p w:rsidR="001A63C6" w:rsidRPr="00BF6E82" w:rsidRDefault="00D53B94" w:rsidP="007D6D64">
            <w:pPr>
              <w:pStyle w:val="TableText"/>
              <w:widowControl w:val="0"/>
              <w:spacing w:before="30" w:after="30"/>
              <w:rPr>
                <w:rStyle w:val="EndnoteReference"/>
                <w:rFonts w:cs="Tahoma"/>
                <w:b w:val="0"/>
                <w:color w:val="000000"/>
                <w:sz w:val="13"/>
                <w:szCs w:val="13"/>
                <w:u w:val="single"/>
              </w:rPr>
            </w:pPr>
            <w:hyperlink w:anchor="_78_SharePoint_Online" w:history="1">
              <w:r w:rsidR="00DD6549" w:rsidRPr="00BF6E82">
                <w:rPr>
                  <w:rStyle w:val="Hyperlink"/>
                  <w:rFonts w:cs="Tahoma"/>
                  <w:b/>
                  <w:sz w:val="13"/>
                  <w:szCs w:val="13"/>
                </w:rPr>
                <w:t>78</w:t>
              </w:r>
            </w:hyperlink>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7D6D64">
            <w:pPr>
              <w:pStyle w:val="ProductNames"/>
              <w:spacing w:before="30" w:after="30"/>
              <w:rPr>
                <w:rFonts w:ascii="Tahoma" w:hAnsi="Tahoma" w:cs="Tahoma"/>
                <w:sz w:val="14"/>
              </w:rPr>
            </w:pPr>
            <w:bookmarkStart w:id="362" w:name="_Toc336338040"/>
            <w:bookmarkStart w:id="363" w:name="_Toc360110595"/>
            <w:r w:rsidRPr="0025481A">
              <w:rPr>
                <w:rFonts w:ascii="Tahoma" w:hAnsi="Tahoma" w:cs="Tahoma"/>
                <w:sz w:val="14"/>
              </w:rPr>
              <w:t xml:space="preserve">SharePoint™ Server </w:t>
            </w:r>
            <w:bookmarkEnd w:id="362"/>
            <w:r w:rsidRPr="0025481A">
              <w:rPr>
                <w:rFonts w:ascii="Tahoma" w:hAnsi="Tahoma" w:cs="Tahoma"/>
                <w:sz w:val="14"/>
              </w:rPr>
              <w:t>2013</w:t>
            </w:r>
            <w:bookmarkEnd w:id="363"/>
          </w:p>
        </w:tc>
        <w:tc>
          <w:tcPr>
            <w:tcW w:w="450" w:type="dxa"/>
            <w:tcBorders>
              <w:bottom w:val="single" w:sz="4" w:space="0" w:color="auto"/>
            </w:tcBorders>
            <w:shd w:val="clear" w:color="auto" w:fill="FABF8F"/>
            <w:vAlign w:val="center"/>
          </w:tcPr>
          <w:p w:rsidR="001A63C6" w:rsidRPr="00BF6E82" w:rsidRDefault="00D53B94" w:rsidP="007D6D64">
            <w:pPr>
              <w:pStyle w:val="TableText"/>
              <w:widowControl w:val="0"/>
              <w:spacing w:before="30" w:after="30"/>
              <w:rPr>
                <w:rStyle w:val="EndnoteReference"/>
                <w:rFonts w:cs="Tahoma"/>
                <w:b w:val="0"/>
                <w:color w:val="000000"/>
                <w:sz w:val="13"/>
                <w:szCs w:val="13"/>
                <w:u w:val="single"/>
              </w:rPr>
            </w:pPr>
            <w:hyperlink w:anchor="_79_SharePoint_Server" w:history="1">
              <w:r w:rsidR="0041543E" w:rsidRPr="00BF6E82">
                <w:rPr>
                  <w:rStyle w:val="Hyperlink"/>
                  <w:rFonts w:cs="Tahoma"/>
                  <w:b/>
                  <w:sz w:val="13"/>
                  <w:szCs w:val="13"/>
                </w:rPr>
                <w:t>79</w:t>
              </w:r>
            </w:hyperlink>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100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7D6D64">
            <w:pPr>
              <w:pStyle w:val="ProductNames"/>
              <w:spacing w:before="30" w:after="30"/>
              <w:rPr>
                <w:rFonts w:ascii="Tahoma" w:hAnsi="Tahoma" w:cs="Tahoma"/>
                <w:sz w:val="14"/>
                <w:lang w:val="pt-BR"/>
              </w:rPr>
            </w:pPr>
            <w:bookmarkStart w:id="364" w:name="_Toc336338041"/>
            <w:bookmarkStart w:id="365" w:name="_Toc360110596"/>
            <w:r w:rsidRPr="00441D8C">
              <w:rPr>
                <w:rFonts w:ascii="Tahoma" w:hAnsi="Tahoma" w:cs="Tahoma"/>
                <w:sz w:val="14"/>
                <w:lang w:val="pt-BR"/>
              </w:rPr>
              <w:t>CAL Empresarial do SharePoint™ Server</w:t>
            </w:r>
            <w:bookmarkEnd w:id="364"/>
            <w:r w:rsidR="00C32E1D" w:rsidRPr="00441D8C">
              <w:rPr>
                <w:rFonts w:ascii="Tahoma" w:hAnsi="Tahoma" w:cs="Tahoma"/>
                <w:sz w:val="14"/>
                <w:lang w:val="pt-BR"/>
              </w:rPr>
              <w:t> </w:t>
            </w:r>
            <w:r w:rsidRPr="00441D8C">
              <w:rPr>
                <w:rFonts w:ascii="Tahoma" w:hAnsi="Tahoma" w:cs="Tahoma"/>
                <w:sz w:val="14"/>
                <w:lang w:val="pt-BR"/>
              </w:rPr>
              <w:t>2013</w:t>
            </w:r>
            <w:bookmarkEnd w:id="365"/>
          </w:p>
        </w:tc>
        <w:tc>
          <w:tcPr>
            <w:tcW w:w="450" w:type="dxa"/>
            <w:tcBorders>
              <w:bottom w:val="single" w:sz="4" w:space="0" w:color="auto"/>
            </w:tcBorders>
            <w:shd w:val="clear" w:color="auto" w:fill="auto"/>
            <w:vAlign w:val="center"/>
          </w:tcPr>
          <w:p w:rsidR="001A63C6" w:rsidRPr="00441D8C" w:rsidRDefault="001A63C6" w:rsidP="007D6D64">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260"/>
        </w:trPr>
        <w:tc>
          <w:tcPr>
            <w:tcW w:w="2734" w:type="dxa"/>
            <w:gridSpan w:val="2"/>
            <w:tcBorders>
              <w:bottom w:val="single" w:sz="4" w:space="0" w:color="auto"/>
            </w:tcBorders>
            <w:shd w:val="clear" w:color="auto" w:fill="FABF8F"/>
            <w:vAlign w:val="center"/>
          </w:tcPr>
          <w:p w:rsidR="001A63C6" w:rsidRPr="00441D8C" w:rsidRDefault="001A63C6" w:rsidP="007D6D64">
            <w:pPr>
              <w:pStyle w:val="ProductNames"/>
              <w:spacing w:before="30" w:after="30"/>
              <w:rPr>
                <w:rFonts w:ascii="Tahoma" w:hAnsi="Tahoma" w:cs="Tahoma"/>
                <w:sz w:val="14"/>
                <w:lang w:val="pt-BR"/>
              </w:rPr>
            </w:pPr>
            <w:bookmarkStart w:id="366" w:name="_Toc336338044"/>
            <w:bookmarkStart w:id="367" w:name="_Toc360110597"/>
            <w:r w:rsidRPr="00441D8C">
              <w:rPr>
                <w:rFonts w:ascii="Tahoma" w:hAnsi="Tahoma" w:cs="Tahoma"/>
                <w:sz w:val="14"/>
                <w:lang w:val="pt-BR"/>
              </w:rPr>
              <w:t>CAL Padrão do SharePoint™ Server</w:t>
            </w:r>
            <w:bookmarkEnd w:id="366"/>
            <w:r w:rsidRPr="00441D8C">
              <w:rPr>
                <w:rFonts w:ascii="Tahoma" w:hAnsi="Tahoma" w:cs="Tahoma"/>
                <w:sz w:val="14"/>
                <w:lang w:val="pt-BR"/>
              </w:rPr>
              <w:t xml:space="preserve"> 2013</w:t>
            </w:r>
            <w:bookmarkEnd w:id="367"/>
          </w:p>
        </w:tc>
        <w:tc>
          <w:tcPr>
            <w:tcW w:w="450" w:type="dxa"/>
            <w:tcBorders>
              <w:bottom w:val="single" w:sz="4" w:space="0" w:color="auto"/>
            </w:tcBorders>
            <w:shd w:val="clear" w:color="auto" w:fill="FABF8F"/>
            <w:vAlign w:val="center"/>
          </w:tcPr>
          <w:p w:rsidR="001A63C6" w:rsidRPr="00441D8C" w:rsidRDefault="001A63C6" w:rsidP="007D6D64">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7D6D64">
            <w:pPr>
              <w:pStyle w:val="ProductNames"/>
              <w:spacing w:before="30" w:after="30"/>
              <w:rPr>
                <w:rFonts w:ascii="Tahoma" w:hAnsi="Tahoma" w:cs="Tahoma"/>
                <w:sz w:val="14"/>
                <w:lang w:val="pt-BR"/>
              </w:rPr>
            </w:pPr>
            <w:bookmarkStart w:id="368" w:name="_Toc336338045"/>
            <w:bookmarkStart w:id="369" w:name="_Toc360110598"/>
            <w:r w:rsidRPr="00441D8C">
              <w:rPr>
                <w:rFonts w:ascii="Tahoma" w:hAnsi="Tahoma" w:cs="Tahoma"/>
                <w:sz w:val="14"/>
                <w:lang w:val="pt-BR"/>
              </w:rPr>
              <w:t>Licença para um processador do SQL Server</w:t>
            </w:r>
            <w:r w:rsidR="00E47ADA" w:rsidRPr="00441D8C">
              <w:rPr>
                <w:rFonts w:ascii="Tahoma" w:eastAsia="Times New Roman" w:hAnsi="Tahoma" w:cs="Tahoma"/>
                <w:color w:val="000000"/>
                <w:sz w:val="18"/>
                <w:szCs w:val="18"/>
                <w:vertAlign w:val="superscript"/>
                <w:lang w:val="pt-BR"/>
              </w:rPr>
              <w:t>®</w:t>
            </w:r>
            <w:r w:rsidRPr="00441D8C">
              <w:rPr>
                <w:rFonts w:ascii="Tahoma" w:hAnsi="Tahoma" w:cs="Tahoma"/>
                <w:sz w:val="14"/>
                <w:lang w:val="pt-BR"/>
              </w:rPr>
              <w:t xml:space="preserve"> 2008 R2 Datacenter</w:t>
            </w:r>
            <w:bookmarkEnd w:id="368"/>
            <w:bookmarkEnd w:id="369"/>
          </w:p>
        </w:tc>
        <w:tc>
          <w:tcPr>
            <w:tcW w:w="450" w:type="dxa"/>
            <w:tcBorders>
              <w:bottom w:val="single" w:sz="4" w:space="0" w:color="auto"/>
            </w:tcBorders>
            <w:shd w:val="clear" w:color="auto" w:fill="auto"/>
            <w:vAlign w:val="center"/>
          </w:tcPr>
          <w:p w:rsidR="001A63C6" w:rsidRPr="00BF6E82" w:rsidRDefault="00D53B94" w:rsidP="007D6D64">
            <w:pPr>
              <w:pStyle w:val="TableText"/>
              <w:widowControl w:val="0"/>
              <w:spacing w:before="30" w:after="30"/>
              <w:rPr>
                <w:rFonts w:cs="Tahoma"/>
                <w:b/>
                <w:color w:val="0000FF"/>
                <w:sz w:val="13"/>
                <w:szCs w:val="13"/>
                <w:u w:val="single"/>
              </w:rPr>
            </w:pPr>
            <w:hyperlink w:anchor="_75_73_SQL" w:history="1">
              <w:r w:rsidR="0041543E" w:rsidRPr="00BF6E82">
                <w:rPr>
                  <w:rStyle w:val="Hyperlink"/>
                  <w:rFonts w:cs="Tahoma"/>
                  <w:b/>
                  <w:sz w:val="13"/>
                  <w:szCs w:val="13"/>
                </w:rPr>
                <w:t>80</w:t>
              </w:r>
            </w:hyperlink>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7D6D64">
            <w:pPr>
              <w:pStyle w:val="ProductNames"/>
              <w:spacing w:before="30" w:after="30"/>
              <w:rPr>
                <w:rFonts w:ascii="Tahoma" w:hAnsi="Tahoma" w:cs="Tahoma"/>
                <w:sz w:val="14"/>
              </w:rPr>
            </w:pPr>
            <w:bookmarkStart w:id="370" w:name="_Toc336338048"/>
            <w:bookmarkStart w:id="371" w:name="_Toc360110599"/>
            <w:r w:rsidRPr="0025481A">
              <w:rPr>
                <w:rFonts w:ascii="Tahoma" w:hAnsi="Tahoma" w:cs="Tahoma"/>
                <w:sz w:val="14"/>
              </w:rPr>
              <w:t>SQL Server</w:t>
            </w:r>
            <w:r w:rsidR="00E47ADA" w:rsidRPr="0025481A">
              <w:rPr>
                <w:rFonts w:ascii="Tahoma" w:eastAsia="Times New Roman" w:hAnsi="Tahoma" w:cs="Tahoma"/>
                <w:color w:val="000000"/>
                <w:sz w:val="18"/>
                <w:szCs w:val="18"/>
                <w:vertAlign w:val="superscript"/>
              </w:rPr>
              <w:t>®</w:t>
            </w:r>
            <w:r w:rsidRPr="0025481A">
              <w:rPr>
                <w:rFonts w:ascii="Tahoma" w:hAnsi="Tahoma" w:cs="Tahoma"/>
                <w:sz w:val="14"/>
              </w:rPr>
              <w:t xml:space="preserve"> 2008 R2 Small Business</w:t>
            </w:r>
            <w:bookmarkEnd w:id="370"/>
            <w:bookmarkEnd w:id="371"/>
          </w:p>
        </w:tc>
        <w:tc>
          <w:tcPr>
            <w:tcW w:w="450" w:type="dxa"/>
            <w:tcBorders>
              <w:bottom w:val="single" w:sz="4" w:space="0" w:color="auto"/>
            </w:tcBorders>
            <w:shd w:val="clear" w:color="auto" w:fill="FABF8F"/>
            <w:vAlign w:val="center"/>
          </w:tcPr>
          <w:p w:rsidR="001A63C6" w:rsidRPr="00BF6E82" w:rsidRDefault="00D53B94" w:rsidP="007D6D64">
            <w:pPr>
              <w:pStyle w:val="TableText"/>
              <w:widowControl w:val="0"/>
              <w:spacing w:before="30" w:after="30"/>
              <w:rPr>
                <w:rStyle w:val="EndnoteReference"/>
                <w:rFonts w:cs="Tahoma"/>
                <w:b w:val="0"/>
                <w:color w:val="000000"/>
                <w:sz w:val="13"/>
                <w:szCs w:val="13"/>
                <w:u w:val="single"/>
              </w:rPr>
            </w:pPr>
            <w:hyperlink w:anchor="_76_74_SQL" w:history="1">
              <w:r w:rsidR="0041543E" w:rsidRPr="00BF6E82">
                <w:rPr>
                  <w:rStyle w:val="Hyperlink"/>
                  <w:rFonts w:cs="Tahoma"/>
                  <w:b/>
                  <w:sz w:val="13"/>
                  <w:szCs w:val="13"/>
                </w:rPr>
                <w:t>81</w:t>
              </w:r>
            </w:hyperlink>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7D6D64">
            <w:pPr>
              <w:pStyle w:val="ProductNames"/>
              <w:spacing w:before="30" w:after="30"/>
              <w:rPr>
                <w:rFonts w:ascii="Tahoma" w:hAnsi="Tahoma" w:cs="Tahoma"/>
                <w:sz w:val="14"/>
              </w:rPr>
            </w:pPr>
            <w:bookmarkStart w:id="372" w:name="_Toc336338049"/>
            <w:bookmarkStart w:id="373" w:name="_Toc360110600"/>
            <w:r w:rsidRPr="0025481A">
              <w:rPr>
                <w:rFonts w:ascii="Tahoma" w:hAnsi="Tahoma" w:cs="Tahoma"/>
                <w:sz w:val="14"/>
              </w:rPr>
              <w:t>CAL do SQL Server</w:t>
            </w:r>
            <w:r w:rsidR="00E47ADA" w:rsidRPr="0025481A">
              <w:rPr>
                <w:rFonts w:ascii="Tahoma" w:eastAsia="Times New Roman" w:hAnsi="Tahoma" w:cs="Tahoma"/>
                <w:color w:val="000000"/>
                <w:sz w:val="18"/>
                <w:szCs w:val="18"/>
                <w:vertAlign w:val="superscript"/>
              </w:rPr>
              <w:t>®</w:t>
            </w:r>
            <w:r w:rsidRPr="0025481A">
              <w:rPr>
                <w:rFonts w:ascii="Tahoma" w:hAnsi="Tahoma" w:cs="Tahoma"/>
                <w:sz w:val="14"/>
              </w:rPr>
              <w:t xml:space="preserve"> 2008 R2 Small Business</w:t>
            </w:r>
            <w:bookmarkEnd w:id="372"/>
            <w:bookmarkEnd w:id="373"/>
          </w:p>
        </w:tc>
        <w:tc>
          <w:tcPr>
            <w:tcW w:w="450" w:type="dxa"/>
            <w:tcBorders>
              <w:bottom w:val="single" w:sz="4" w:space="0" w:color="auto"/>
            </w:tcBorders>
            <w:shd w:val="clear" w:color="auto" w:fill="auto"/>
            <w:vAlign w:val="center"/>
          </w:tcPr>
          <w:p w:rsidR="001A63C6" w:rsidRPr="00BF6E82" w:rsidRDefault="001A63C6" w:rsidP="007D6D6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7D6D64">
            <w:pPr>
              <w:pStyle w:val="ProductNames"/>
              <w:spacing w:before="30" w:after="30"/>
              <w:rPr>
                <w:rFonts w:ascii="Tahoma" w:hAnsi="Tahoma" w:cs="Tahoma"/>
                <w:sz w:val="14"/>
                <w:lang w:val="pt-BR"/>
              </w:rPr>
            </w:pPr>
            <w:bookmarkStart w:id="374" w:name="_Toc336338050"/>
            <w:bookmarkStart w:id="375" w:name="_Toc360110601"/>
            <w:r w:rsidRPr="00441D8C">
              <w:rPr>
                <w:rFonts w:ascii="Tahoma" w:hAnsi="Tahoma" w:cs="Tahoma"/>
                <w:sz w:val="14"/>
                <w:lang w:val="pt-BR"/>
              </w:rPr>
              <w:t>SQL Server</w:t>
            </w:r>
            <w:r w:rsidR="00E47ADA" w:rsidRPr="00441D8C">
              <w:rPr>
                <w:rFonts w:ascii="Tahoma" w:eastAsia="Times New Roman" w:hAnsi="Tahoma" w:cs="Tahoma"/>
                <w:color w:val="000000"/>
                <w:sz w:val="18"/>
                <w:szCs w:val="18"/>
                <w:vertAlign w:val="superscript"/>
                <w:lang w:val="pt-BR"/>
              </w:rPr>
              <w:t>®</w:t>
            </w:r>
            <w:r w:rsidRPr="00441D8C">
              <w:rPr>
                <w:rFonts w:ascii="Tahoma" w:hAnsi="Tahoma" w:cs="Tahoma"/>
                <w:sz w:val="14"/>
                <w:lang w:val="pt-BR"/>
              </w:rPr>
              <w:t xml:space="preserve"> 2008 R2 Web por Processador</w:t>
            </w:r>
            <w:bookmarkEnd w:id="374"/>
            <w:bookmarkEnd w:id="375"/>
          </w:p>
        </w:tc>
        <w:tc>
          <w:tcPr>
            <w:tcW w:w="450" w:type="dxa"/>
            <w:tcBorders>
              <w:bottom w:val="single" w:sz="4" w:space="0" w:color="auto"/>
            </w:tcBorders>
            <w:shd w:val="clear" w:color="auto" w:fill="FABF8F"/>
            <w:vAlign w:val="center"/>
          </w:tcPr>
          <w:p w:rsidR="001A63C6" w:rsidRPr="00BF6E82" w:rsidRDefault="00D53B94" w:rsidP="007D6D64">
            <w:pPr>
              <w:pStyle w:val="TableText"/>
              <w:widowControl w:val="0"/>
              <w:spacing w:before="30" w:after="30"/>
              <w:rPr>
                <w:rStyle w:val="EndnoteReference"/>
                <w:rFonts w:cs="Tahoma"/>
                <w:b w:val="0"/>
                <w:color w:val="000000"/>
                <w:sz w:val="13"/>
                <w:szCs w:val="13"/>
                <w:u w:val="single"/>
              </w:rPr>
            </w:pPr>
            <w:hyperlink w:anchor="_77_75_SQL" w:history="1">
              <w:r w:rsidR="0041543E" w:rsidRPr="00BF6E82">
                <w:rPr>
                  <w:rStyle w:val="Hyperlink"/>
                  <w:rFonts w:cs="Tahoma"/>
                  <w:b/>
                  <w:sz w:val="13"/>
                  <w:szCs w:val="13"/>
                </w:rPr>
                <w:t>82</w:t>
              </w:r>
            </w:hyperlink>
            <w:hyperlink w:anchor="Srv_84SQL2008R2Webproc" w:history="1"/>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7D6D64">
            <w:pPr>
              <w:pStyle w:val="ProductNames"/>
              <w:spacing w:before="30" w:after="30"/>
              <w:rPr>
                <w:rFonts w:ascii="Tahoma" w:hAnsi="Tahoma" w:cs="Tahoma"/>
                <w:sz w:val="14"/>
              </w:rPr>
            </w:pPr>
            <w:bookmarkStart w:id="376" w:name="_Toc336338051"/>
            <w:bookmarkStart w:id="377" w:name="_Toc360110602"/>
            <w:r w:rsidRPr="0025481A">
              <w:rPr>
                <w:rFonts w:ascii="Tahoma" w:hAnsi="Tahoma" w:cs="Tahoma"/>
                <w:sz w:val="14"/>
              </w:rPr>
              <w:t>CAL do SQL Server</w:t>
            </w:r>
            <w:r w:rsidR="00E47ADA" w:rsidRPr="0025481A">
              <w:rPr>
                <w:rFonts w:ascii="Tahoma" w:eastAsia="Times New Roman" w:hAnsi="Tahoma" w:cs="Tahoma"/>
                <w:color w:val="000000"/>
                <w:sz w:val="18"/>
                <w:szCs w:val="18"/>
                <w:vertAlign w:val="superscript"/>
              </w:rPr>
              <w:t>®</w:t>
            </w:r>
            <w:r w:rsidRPr="0025481A">
              <w:rPr>
                <w:rFonts w:ascii="Tahoma" w:hAnsi="Tahoma" w:cs="Tahoma"/>
                <w:sz w:val="14"/>
              </w:rPr>
              <w:t xml:space="preserve"> 2008 R2 Workgroup</w:t>
            </w:r>
            <w:bookmarkEnd w:id="376"/>
            <w:bookmarkEnd w:id="377"/>
          </w:p>
        </w:tc>
        <w:tc>
          <w:tcPr>
            <w:tcW w:w="450" w:type="dxa"/>
            <w:tcBorders>
              <w:bottom w:val="single" w:sz="4" w:space="0" w:color="auto"/>
            </w:tcBorders>
            <w:shd w:val="clear" w:color="auto" w:fill="auto"/>
            <w:vAlign w:val="center"/>
          </w:tcPr>
          <w:p w:rsidR="001A63C6" w:rsidRPr="00BF6E82" w:rsidRDefault="001A63C6" w:rsidP="007D6D6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7D6D64">
            <w:pPr>
              <w:pStyle w:val="ProductNames"/>
              <w:spacing w:before="30" w:after="30"/>
              <w:rPr>
                <w:rFonts w:ascii="Tahoma" w:hAnsi="Tahoma" w:cs="Tahoma"/>
                <w:sz w:val="14"/>
                <w:lang w:val="pt-BR"/>
              </w:rPr>
            </w:pPr>
            <w:bookmarkStart w:id="378" w:name="_Toc336338053"/>
            <w:bookmarkStart w:id="379" w:name="_Toc360110603"/>
            <w:r w:rsidRPr="00441D8C">
              <w:rPr>
                <w:rFonts w:ascii="Tahoma" w:hAnsi="Tahoma" w:cs="Tahoma"/>
                <w:sz w:val="14"/>
                <w:szCs w:val="18"/>
                <w:lang w:val="pt-BR"/>
              </w:rPr>
              <w:t>SQL Server</w:t>
            </w:r>
            <w:r w:rsidR="00E47ADA" w:rsidRPr="00441D8C">
              <w:rPr>
                <w:rFonts w:ascii="Tahoma" w:eastAsia="Times New Roman" w:hAnsi="Tahoma" w:cs="Tahoma"/>
                <w:color w:val="000000"/>
                <w:sz w:val="14"/>
                <w:szCs w:val="18"/>
                <w:vertAlign w:val="superscript"/>
                <w:lang w:val="pt-BR"/>
              </w:rPr>
              <w:t>®</w:t>
            </w:r>
            <w:r w:rsidRPr="00441D8C">
              <w:rPr>
                <w:rFonts w:ascii="Tahoma" w:hAnsi="Tahoma" w:cs="Tahoma"/>
                <w:sz w:val="14"/>
                <w:szCs w:val="18"/>
                <w:lang w:val="pt-BR"/>
              </w:rPr>
              <w:t xml:space="preserve"> 2008 R2 Workgroup (Complementar para 5 Clientes)</w:t>
            </w:r>
            <w:bookmarkEnd w:id="378"/>
            <w:bookmarkEnd w:id="379"/>
          </w:p>
        </w:tc>
        <w:tc>
          <w:tcPr>
            <w:tcW w:w="450" w:type="dxa"/>
            <w:tcBorders>
              <w:bottom w:val="single" w:sz="4" w:space="0" w:color="auto"/>
            </w:tcBorders>
            <w:shd w:val="clear" w:color="auto" w:fill="FABF8F"/>
            <w:vAlign w:val="center"/>
          </w:tcPr>
          <w:p w:rsidR="001A63C6" w:rsidRPr="00BF6E82" w:rsidRDefault="00D53B94" w:rsidP="007D6D64">
            <w:pPr>
              <w:pStyle w:val="TableText"/>
              <w:widowControl w:val="0"/>
              <w:spacing w:before="30" w:after="30"/>
              <w:rPr>
                <w:rStyle w:val="EndnoteReference"/>
                <w:rFonts w:cs="Tahoma"/>
                <w:b w:val="0"/>
                <w:color w:val="000000"/>
                <w:sz w:val="13"/>
                <w:szCs w:val="13"/>
                <w:u w:val="single"/>
              </w:rPr>
            </w:pPr>
            <w:hyperlink w:anchor="_85_84_SQL" w:history="1">
              <w:r w:rsidR="0041543E" w:rsidRPr="00BF6E82">
                <w:rPr>
                  <w:rStyle w:val="Hyperlink"/>
                  <w:rFonts w:cs="Tahoma"/>
                  <w:b/>
                  <w:sz w:val="13"/>
                  <w:szCs w:val="13"/>
                </w:rPr>
                <w:t>83</w:t>
              </w:r>
            </w:hyperlink>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7D6D64">
            <w:pPr>
              <w:pStyle w:val="ProductNames"/>
              <w:spacing w:before="30" w:after="30"/>
              <w:rPr>
                <w:rFonts w:ascii="Tahoma" w:hAnsi="Tahoma" w:cs="Tahoma"/>
                <w:sz w:val="14"/>
                <w:szCs w:val="18"/>
                <w:lang w:val="pt-BR"/>
              </w:rPr>
            </w:pPr>
            <w:bookmarkStart w:id="380" w:name="_Toc336338052"/>
            <w:bookmarkStart w:id="381" w:name="_Toc360110604"/>
            <w:r w:rsidRPr="00441D8C">
              <w:rPr>
                <w:rFonts w:ascii="Tahoma" w:hAnsi="Tahoma" w:cs="Tahoma"/>
                <w:sz w:val="14"/>
                <w:lang w:val="pt-BR"/>
              </w:rPr>
              <w:t>Licença para um Processador do SQL Server</w:t>
            </w:r>
            <w:r w:rsidR="00E47ADA" w:rsidRPr="00441D8C">
              <w:rPr>
                <w:rFonts w:ascii="Tahoma" w:eastAsia="Times New Roman" w:hAnsi="Tahoma" w:cs="Tahoma"/>
                <w:color w:val="000000"/>
                <w:sz w:val="18"/>
                <w:szCs w:val="18"/>
                <w:vertAlign w:val="superscript"/>
                <w:lang w:val="pt-BR"/>
              </w:rPr>
              <w:t>®</w:t>
            </w:r>
            <w:r w:rsidRPr="00441D8C">
              <w:rPr>
                <w:rFonts w:ascii="Tahoma" w:hAnsi="Tahoma" w:cs="Tahoma"/>
                <w:sz w:val="14"/>
                <w:lang w:val="pt-BR"/>
              </w:rPr>
              <w:t xml:space="preserve"> 2008 R2 Workgroup 1</w:t>
            </w:r>
            <w:bookmarkEnd w:id="380"/>
            <w:bookmarkEnd w:id="381"/>
          </w:p>
        </w:tc>
        <w:tc>
          <w:tcPr>
            <w:tcW w:w="450" w:type="dxa"/>
            <w:tcBorders>
              <w:bottom w:val="single" w:sz="4" w:space="0" w:color="auto"/>
            </w:tcBorders>
            <w:shd w:val="clear" w:color="auto" w:fill="auto"/>
            <w:vAlign w:val="center"/>
          </w:tcPr>
          <w:p w:rsidR="001A63C6" w:rsidRPr="00BF6E82" w:rsidRDefault="00D53B94" w:rsidP="007D6D64">
            <w:pPr>
              <w:pStyle w:val="TableText"/>
              <w:widowControl w:val="0"/>
              <w:spacing w:before="30" w:after="30"/>
              <w:rPr>
                <w:rStyle w:val="EndnoteReference"/>
                <w:rFonts w:cs="Tahoma"/>
                <w:b w:val="0"/>
                <w:color w:val="000000"/>
                <w:sz w:val="13"/>
                <w:szCs w:val="13"/>
              </w:rPr>
            </w:pPr>
            <w:hyperlink w:anchor="_84_SQL_Server®" w:history="1">
              <w:r w:rsidR="0041543E" w:rsidRPr="00BF6E82">
                <w:rPr>
                  <w:rStyle w:val="Hyperlink"/>
                  <w:rFonts w:cs="Tahoma"/>
                  <w:b/>
                  <w:sz w:val="13"/>
                  <w:szCs w:val="13"/>
                </w:rPr>
                <w:t>84</w:t>
              </w:r>
            </w:hyperlink>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7D6D64">
            <w:pPr>
              <w:pStyle w:val="ProductNames"/>
              <w:spacing w:before="30" w:after="30"/>
              <w:rPr>
                <w:rFonts w:ascii="Tahoma" w:hAnsi="Tahoma" w:cs="Tahoma"/>
                <w:sz w:val="14"/>
              </w:rPr>
            </w:pPr>
            <w:bookmarkStart w:id="382" w:name="_Toc336338054"/>
            <w:bookmarkStart w:id="383" w:name="_Toc360110605"/>
            <w:r w:rsidRPr="0025481A">
              <w:rPr>
                <w:rFonts w:ascii="Tahoma" w:hAnsi="Tahoma" w:cs="Tahoma"/>
                <w:sz w:val="14"/>
              </w:rPr>
              <w:t>SQL Server</w:t>
            </w:r>
            <w:r w:rsidR="00E47ADA" w:rsidRPr="0025481A">
              <w:rPr>
                <w:rFonts w:ascii="Tahoma" w:eastAsia="Times New Roman" w:hAnsi="Tahoma" w:cs="Tahoma"/>
                <w:color w:val="000000"/>
                <w:sz w:val="18"/>
                <w:szCs w:val="18"/>
                <w:vertAlign w:val="superscript"/>
              </w:rPr>
              <w:t>®</w:t>
            </w:r>
            <w:r w:rsidRPr="0025481A">
              <w:rPr>
                <w:rFonts w:ascii="Tahoma" w:hAnsi="Tahoma" w:cs="Tahoma"/>
                <w:sz w:val="14"/>
              </w:rPr>
              <w:t xml:space="preserve"> 2012 Business Intelligence</w:t>
            </w:r>
            <w:bookmarkEnd w:id="382"/>
            <w:bookmarkEnd w:id="383"/>
          </w:p>
        </w:tc>
        <w:tc>
          <w:tcPr>
            <w:tcW w:w="450" w:type="dxa"/>
            <w:tcBorders>
              <w:bottom w:val="single" w:sz="4" w:space="0" w:color="auto"/>
            </w:tcBorders>
            <w:shd w:val="clear" w:color="auto" w:fill="FABF8F"/>
            <w:vAlign w:val="center"/>
          </w:tcPr>
          <w:p w:rsidR="001A63C6" w:rsidRPr="00BF6E82" w:rsidRDefault="001A63C6" w:rsidP="007D6D6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u w:val="single"/>
              </w:rPr>
              <w:t>75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szCs w:val="13"/>
              </w:rPr>
            </w:pPr>
            <w:r w:rsidRPr="0025481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7D6D64">
            <w:pPr>
              <w:pStyle w:val="ProductNames"/>
              <w:spacing w:before="30" w:after="30"/>
              <w:rPr>
                <w:rFonts w:ascii="Tahoma" w:hAnsi="Tahoma" w:cs="Tahoma"/>
                <w:sz w:val="14"/>
                <w:lang w:val="pt-BR"/>
              </w:rPr>
            </w:pPr>
            <w:bookmarkStart w:id="384" w:name="_Toc336338055"/>
            <w:bookmarkStart w:id="385" w:name="_Toc360110606"/>
            <w:r w:rsidRPr="00441D8C">
              <w:rPr>
                <w:rFonts w:ascii="Tahoma" w:hAnsi="Tahoma" w:cs="Tahoma"/>
                <w:sz w:val="14"/>
                <w:lang w:val="pt-BR"/>
              </w:rPr>
              <w:t>CAL do SQL Server</w:t>
            </w:r>
            <w:r w:rsidR="00E47ADA" w:rsidRPr="00441D8C">
              <w:rPr>
                <w:rFonts w:ascii="Tahoma" w:eastAsia="Times New Roman" w:hAnsi="Tahoma" w:cs="Tahoma"/>
                <w:color w:val="000000"/>
                <w:sz w:val="18"/>
                <w:szCs w:val="18"/>
                <w:vertAlign w:val="superscript"/>
                <w:lang w:val="pt-BR"/>
              </w:rPr>
              <w:t>®</w:t>
            </w:r>
            <w:r w:rsidRPr="00441D8C">
              <w:rPr>
                <w:rFonts w:ascii="Tahoma" w:hAnsi="Tahoma" w:cs="Tahoma"/>
                <w:sz w:val="14"/>
                <w:lang w:val="pt-BR"/>
              </w:rPr>
              <w:t xml:space="preserve"> 2012 (SL de Usuário e Dispositivo)</w:t>
            </w:r>
            <w:bookmarkEnd w:id="384"/>
            <w:bookmarkEnd w:id="385"/>
          </w:p>
        </w:tc>
        <w:tc>
          <w:tcPr>
            <w:tcW w:w="450" w:type="dxa"/>
            <w:tcBorders>
              <w:bottom w:val="single" w:sz="4" w:space="0" w:color="auto"/>
            </w:tcBorders>
            <w:shd w:val="clear" w:color="auto" w:fill="auto"/>
            <w:vAlign w:val="center"/>
          </w:tcPr>
          <w:p w:rsidR="001A63C6" w:rsidRPr="00441D8C" w:rsidRDefault="001A63C6" w:rsidP="007D6D64">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 AO, ST</w:t>
            </w: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260"/>
        </w:trPr>
        <w:tc>
          <w:tcPr>
            <w:tcW w:w="2734" w:type="dxa"/>
            <w:gridSpan w:val="2"/>
            <w:tcBorders>
              <w:bottom w:val="single" w:sz="4" w:space="0" w:color="auto"/>
            </w:tcBorders>
            <w:shd w:val="clear" w:color="auto" w:fill="FABF8F"/>
            <w:vAlign w:val="center"/>
          </w:tcPr>
          <w:p w:rsidR="001A63C6" w:rsidRPr="0025481A" w:rsidRDefault="001A63C6" w:rsidP="007D6D64">
            <w:pPr>
              <w:pStyle w:val="ProductNames"/>
              <w:spacing w:before="30" w:after="30"/>
              <w:rPr>
                <w:rFonts w:ascii="Tahoma" w:hAnsi="Tahoma" w:cs="Tahoma"/>
                <w:sz w:val="14"/>
              </w:rPr>
            </w:pPr>
            <w:bookmarkStart w:id="386" w:name="_Toc336338056"/>
            <w:bookmarkStart w:id="387" w:name="_Toc360110607"/>
            <w:r w:rsidRPr="0025481A">
              <w:rPr>
                <w:rFonts w:ascii="Tahoma" w:hAnsi="Tahoma" w:cs="Tahoma"/>
                <w:sz w:val="14"/>
              </w:rPr>
              <w:t>SQL Server</w:t>
            </w:r>
            <w:r w:rsidR="00E47ADA" w:rsidRPr="0025481A">
              <w:rPr>
                <w:rFonts w:ascii="Tahoma" w:eastAsia="Times New Roman" w:hAnsi="Tahoma" w:cs="Tahoma"/>
                <w:color w:val="000000"/>
                <w:sz w:val="18"/>
                <w:szCs w:val="18"/>
                <w:vertAlign w:val="superscript"/>
              </w:rPr>
              <w:t>®</w:t>
            </w:r>
            <w:r w:rsidRPr="0025481A">
              <w:rPr>
                <w:rFonts w:ascii="Tahoma" w:hAnsi="Tahoma" w:cs="Tahoma"/>
                <w:sz w:val="14"/>
              </w:rPr>
              <w:t xml:space="preserve"> 2012 Developer</w:t>
            </w:r>
            <w:bookmarkEnd w:id="386"/>
            <w:bookmarkEnd w:id="387"/>
          </w:p>
        </w:tc>
        <w:tc>
          <w:tcPr>
            <w:tcW w:w="450" w:type="dxa"/>
            <w:tcBorders>
              <w:bottom w:val="single" w:sz="4" w:space="0" w:color="auto"/>
            </w:tcBorders>
            <w:shd w:val="clear" w:color="auto" w:fill="FABF8F"/>
            <w:vAlign w:val="center"/>
          </w:tcPr>
          <w:p w:rsidR="001A63C6" w:rsidRPr="00BF6E82" w:rsidRDefault="00D53B94" w:rsidP="007D6D64">
            <w:pPr>
              <w:pStyle w:val="TableText"/>
              <w:widowControl w:val="0"/>
              <w:spacing w:before="30" w:after="30"/>
              <w:rPr>
                <w:rStyle w:val="EndnoteReference"/>
                <w:rFonts w:cs="Tahoma"/>
                <w:b w:val="0"/>
                <w:color w:val="000000"/>
                <w:sz w:val="13"/>
                <w:szCs w:val="13"/>
              </w:rPr>
            </w:pPr>
            <w:hyperlink w:anchor="_85_SQL_Server®" w:history="1">
              <w:r w:rsidR="003D5C46" w:rsidRPr="00BF6E82">
                <w:rPr>
                  <w:rStyle w:val="Hyperlink"/>
                  <w:rFonts w:cs="Tahoma"/>
                  <w:b/>
                  <w:sz w:val="13"/>
                  <w:szCs w:val="13"/>
                </w:rPr>
                <w:t>85</w:t>
              </w:r>
            </w:hyperlink>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7D6D64">
            <w:pPr>
              <w:pStyle w:val="ProductNames"/>
              <w:spacing w:before="30" w:after="30"/>
              <w:rPr>
                <w:rFonts w:ascii="Tahoma" w:hAnsi="Tahoma" w:cs="Tahoma"/>
                <w:sz w:val="14"/>
              </w:rPr>
            </w:pPr>
            <w:bookmarkStart w:id="388" w:name="_Toc336338057"/>
            <w:bookmarkStart w:id="389" w:name="_Toc360110608"/>
            <w:r w:rsidRPr="0025481A">
              <w:rPr>
                <w:rFonts w:ascii="Tahoma" w:hAnsi="Tahoma" w:cs="Tahoma"/>
                <w:sz w:val="14"/>
              </w:rPr>
              <w:t>SQL Server</w:t>
            </w:r>
            <w:r w:rsidR="00E47ADA" w:rsidRPr="0025481A">
              <w:rPr>
                <w:rFonts w:ascii="Tahoma" w:eastAsia="Times New Roman" w:hAnsi="Tahoma" w:cs="Tahoma"/>
                <w:color w:val="000000"/>
                <w:sz w:val="18"/>
                <w:szCs w:val="18"/>
                <w:vertAlign w:val="superscript"/>
              </w:rPr>
              <w:t>®</w:t>
            </w:r>
            <w:r w:rsidRPr="0025481A">
              <w:rPr>
                <w:rFonts w:ascii="Tahoma" w:hAnsi="Tahoma" w:cs="Tahoma"/>
                <w:sz w:val="14"/>
              </w:rPr>
              <w:t xml:space="preserve"> 2012 Enterprise</w:t>
            </w:r>
            <w:bookmarkEnd w:id="388"/>
            <w:bookmarkEnd w:id="389"/>
          </w:p>
        </w:tc>
        <w:tc>
          <w:tcPr>
            <w:tcW w:w="450" w:type="dxa"/>
            <w:tcBorders>
              <w:bottom w:val="single" w:sz="4" w:space="0" w:color="auto"/>
            </w:tcBorders>
            <w:shd w:val="clear" w:color="auto" w:fill="auto"/>
            <w:vAlign w:val="center"/>
          </w:tcPr>
          <w:p w:rsidR="001A63C6" w:rsidRPr="00BF6E82" w:rsidRDefault="00D53B94" w:rsidP="007D6D64">
            <w:pPr>
              <w:pStyle w:val="TableText"/>
              <w:widowControl w:val="0"/>
              <w:spacing w:before="30" w:after="30"/>
              <w:rPr>
                <w:rStyle w:val="EndnoteReference"/>
                <w:rFonts w:cs="Tahoma"/>
                <w:b w:val="0"/>
                <w:color w:val="000000"/>
                <w:sz w:val="13"/>
                <w:szCs w:val="13"/>
              </w:rPr>
            </w:pPr>
            <w:hyperlink w:anchor="_86_SQL_Server®" w:history="1">
              <w:r w:rsidR="002E59B1" w:rsidRPr="00BF6E82">
                <w:rPr>
                  <w:rStyle w:val="Hyperlink"/>
                  <w:rFonts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188</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150</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113</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113</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7D6D64">
            <w:pPr>
              <w:pStyle w:val="ProductNames"/>
              <w:spacing w:before="30" w:after="30"/>
              <w:rPr>
                <w:rFonts w:ascii="Tahoma" w:hAnsi="Tahoma" w:cs="Tahoma"/>
                <w:sz w:val="14"/>
                <w:lang w:val="pt-BR"/>
              </w:rPr>
            </w:pPr>
            <w:bookmarkStart w:id="390" w:name="_Toc336338058"/>
            <w:bookmarkStart w:id="391" w:name="_Toc360110609"/>
            <w:r w:rsidRPr="00441D8C">
              <w:rPr>
                <w:rFonts w:ascii="Tahoma" w:hAnsi="Tahoma" w:cs="Tahoma"/>
                <w:sz w:val="14"/>
                <w:lang w:val="pt-BR"/>
              </w:rPr>
              <w:t>SQL Server</w:t>
            </w:r>
            <w:r w:rsidR="00E47ADA" w:rsidRPr="00441D8C">
              <w:rPr>
                <w:rFonts w:ascii="Tahoma" w:eastAsia="Times New Roman" w:hAnsi="Tahoma" w:cs="Tahoma"/>
                <w:color w:val="000000"/>
                <w:sz w:val="18"/>
                <w:szCs w:val="18"/>
                <w:vertAlign w:val="superscript"/>
                <w:lang w:val="pt-BR"/>
              </w:rPr>
              <w:t>®</w:t>
            </w:r>
            <w:r w:rsidRPr="00441D8C">
              <w:rPr>
                <w:rFonts w:ascii="Tahoma" w:hAnsi="Tahoma" w:cs="Tahoma"/>
                <w:sz w:val="14"/>
                <w:lang w:val="pt-BR"/>
              </w:rPr>
              <w:t xml:space="preserve"> 2012 Enterprise Core (duas</w:t>
            </w:r>
            <w:r w:rsidR="00C32E1D" w:rsidRPr="00441D8C">
              <w:rPr>
                <w:rFonts w:ascii="Tahoma" w:hAnsi="Tahoma" w:cs="Tahoma"/>
                <w:sz w:val="14"/>
                <w:lang w:val="pt-BR"/>
              </w:rPr>
              <w:t> </w:t>
            </w:r>
            <w:r w:rsidRPr="00441D8C">
              <w:rPr>
                <w:rFonts w:ascii="Tahoma" w:hAnsi="Tahoma" w:cs="Tahoma"/>
                <w:sz w:val="14"/>
                <w:lang w:val="pt-BR"/>
              </w:rPr>
              <w:t>Licenças Principais de pacote)</w:t>
            </w:r>
            <w:bookmarkEnd w:id="390"/>
            <w:bookmarkEnd w:id="391"/>
          </w:p>
        </w:tc>
        <w:tc>
          <w:tcPr>
            <w:tcW w:w="450" w:type="dxa"/>
            <w:tcBorders>
              <w:bottom w:val="single" w:sz="4" w:space="0" w:color="auto"/>
            </w:tcBorders>
            <w:shd w:val="clear" w:color="auto" w:fill="FABF8F"/>
            <w:vAlign w:val="center"/>
          </w:tcPr>
          <w:p w:rsidR="001A63C6" w:rsidRPr="00BF6E82" w:rsidRDefault="00D53B94" w:rsidP="007D6D64">
            <w:pPr>
              <w:pStyle w:val="TableText"/>
              <w:widowControl w:val="0"/>
              <w:spacing w:before="30" w:after="30"/>
              <w:rPr>
                <w:rStyle w:val="EndnoteReference"/>
                <w:rFonts w:cs="Tahoma"/>
                <w:b w:val="0"/>
                <w:color w:val="0000FF"/>
                <w:sz w:val="13"/>
                <w:szCs w:val="13"/>
                <w:u w:val="single"/>
              </w:rPr>
            </w:pPr>
            <w:hyperlink w:anchor="_87_SQL_Server®" w:history="1">
              <w:r w:rsidR="0041543E" w:rsidRPr="00BF6E82">
                <w:rPr>
                  <w:rStyle w:val="Hyperlink"/>
                  <w:rFonts w:cs="Tahoma"/>
                  <w:b/>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313</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250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188</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188</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LO/OV</w:t>
            </w: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7D6D64">
            <w:pPr>
              <w:pStyle w:val="ProductNames"/>
              <w:spacing w:before="30" w:after="30"/>
              <w:rPr>
                <w:rFonts w:ascii="Tahoma" w:hAnsi="Tahoma" w:cs="Tahoma"/>
                <w:sz w:val="14"/>
              </w:rPr>
            </w:pPr>
            <w:bookmarkStart w:id="392" w:name="_Toc336338046"/>
            <w:bookmarkStart w:id="393" w:name="_Toc360110610"/>
            <w:r w:rsidRPr="0025481A">
              <w:rPr>
                <w:rFonts w:ascii="Tahoma" w:hAnsi="Tahoma" w:cs="Tahoma"/>
                <w:sz w:val="14"/>
              </w:rPr>
              <w:t>SQL Server</w:t>
            </w:r>
            <w:r w:rsidR="00E47ADA" w:rsidRPr="0025481A">
              <w:rPr>
                <w:rFonts w:ascii="Tahoma" w:eastAsia="Times New Roman" w:hAnsi="Tahoma" w:cs="Tahoma"/>
                <w:color w:val="000000"/>
                <w:sz w:val="18"/>
                <w:szCs w:val="18"/>
                <w:vertAlign w:val="superscript"/>
              </w:rPr>
              <w:t>®</w:t>
            </w:r>
            <w:r w:rsidRPr="0025481A">
              <w:rPr>
                <w:rFonts w:ascii="Tahoma" w:hAnsi="Tahoma" w:cs="Tahoma"/>
                <w:sz w:val="14"/>
              </w:rPr>
              <w:t xml:space="preserve"> 2012 Parallel Data Warehouse</w:t>
            </w:r>
            <w:bookmarkEnd w:id="392"/>
            <w:bookmarkEnd w:id="393"/>
          </w:p>
        </w:tc>
        <w:tc>
          <w:tcPr>
            <w:tcW w:w="450" w:type="dxa"/>
            <w:tcBorders>
              <w:bottom w:val="single" w:sz="4" w:space="0" w:color="auto"/>
            </w:tcBorders>
            <w:shd w:val="clear" w:color="auto" w:fill="auto"/>
            <w:vAlign w:val="center"/>
          </w:tcPr>
          <w:p w:rsidR="001A63C6" w:rsidRPr="00BF6E82" w:rsidRDefault="00D53B94" w:rsidP="007D6D64">
            <w:pPr>
              <w:pStyle w:val="TableText"/>
              <w:widowControl w:val="0"/>
              <w:spacing w:before="30" w:after="30"/>
              <w:rPr>
                <w:rStyle w:val="EndnoteReference"/>
                <w:rFonts w:cs="Tahoma"/>
                <w:b w:val="0"/>
                <w:color w:val="000000"/>
                <w:sz w:val="13"/>
                <w:szCs w:val="13"/>
                <w:u w:val="single"/>
              </w:rPr>
            </w:pPr>
            <w:hyperlink w:anchor="_88_SQL_Server" w:history="1">
              <w:r w:rsidR="0041543E" w:rsidRPr="00BF6E82">
                <w:rPr>
                  <w:rStyle w:val="Hyperlink"/>
                  <w:rFonts w:cs="Tahoma"/>
                  <w:b/>
                  <w:sz w:val="13"/>
                  <w:szCs w:val="13"/>
                </w:rPr>
                <w:t>88</w:t>
              </w:r>
            </w:hyperlink>
            <w:hyperlink w:anchor="_80_SQL_Server" w:history="1"/>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200</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500</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400</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300</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300</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7D6D64">
            <w:pPr>
              <w:pStyle w:val="ProductNames"/>
              <w:spacing w:before="30" w:after="30"/>
              <w:rPr>
                <w:rFonts w:ascii="Tahoma" w:hAnsi="Tahoma" w:cs="Tahoma"/>
                <w:sz w:val="14"/>
              </w:rPr>
            </w:pPr>
            <w:bookmarkStart w:id="394" w:name="_Toc336338047"/>
            <w:bookmarkStart w:id="395" w:name="_Toc360110611"/>
            <w:r w:rsidRPr="0025481A">
              <w:rPr>
                <w:rFonts w:ascii="Tahoma" w:hAnsi="Tahoma" w:cs="Tahoma"/>
                <w:sz w:val="14"/>
              </w:rPr>
              <w:t>SQL Server</w:t>
            </w:r>
            <w:r w:rsidR="00E47ADA" w:rsidRPr="0025481A">
              <w:rPr>
                <w:rFonts w:ascii="Tahoma" w:eastAsia="Times New Roman" w:hAnsi="Tahoma" w:cs="Tahoma"/>
                <w:color w:val="000000"/>
                <w:sz w:val="18"/>
                <w:szCs w:val="18"/>
                <w:vertAlign w:val="superscript"/>
              </w:rPr>
              <w:t>®</w:t>
            </w:r>
            <w:r w:rsidRPr="0025481A">
              <w:rPr>
                <w:rFonts w:ascii="Tahoma" w:hAnsi="Tahoma" w:cs="Tahoma"/>
                <w:sz w:val="14"/>
              </w:rPr>
              <w:t xml:space="preserve"> 2012 Parallel Data Warehouse Developer</w:t>
            </w:r>
            <w:bookmarkEnd w:id="394"/>
            <w:bookmarkEnd w:id="395"/>
          </w:p>
        </w:tc>
        <w:tc>
          <w:tcPr>
            <w:tcW w:w="450" w:type="dxa"/>
            <w:tcBorders>
              <w:bottom w:val="single" w:sz="4" w:space="0" w:color="auto"/>
            </w:tcBorders>
            <w:shd w:val="clear" w:color="auto" w:fill="FABF8F"/>
            <w:vAlign w:val="center"/>
          </w:tcPr>
          <w:p w:rsidR="001A63C6" w:rsidRPr="00BF6E82" w:rsidRDefault="001A63C6" w:rsidP="007D6D6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7D6D64">
            <w:pPr>
              <w:pStyle w:val="ProductNames"/>
              <w:spacing w:before="30" w:after="30"/>
              <w:rPr>
                <w:rFonts w:ascii="Tahoma" w:hAnsi="Tahoma" w:cs="Tahoma"/>
                <w:sz w:val="14"/>
              </w:rPr>
            </w:pPr>
            <w:bookmarkStart w:id="396" w:name="_Toc336338059"/>
            <w:bookmarkStart w:id="397" w:name="_Toc360110612"/>
            <w:r w:rsidRPr="0025481A">
              <w:rPr>
                <w:rFonts w:ascii="Tahoma" w:hAnsi="Tahoma" w:cs="Tahoma"/>
                <w:sz w:val="14"/>
              </w:rPr>
              <w:t>SQL Server</w:t>
            </w:r>
            <w:r w:rsidR="00E47ADA" w:rsidRPr="0025481A">
              <w:rPr>
                <w:rFonts w:ascii="Tahoma" w:eastAsia="Times New Roman" w:hAnsi="Tahoma" w:cs="Tahoma"/>
                <w:color w:val="000000"/>
                <w:sz w:val="18"/>
                <w:szCs w:val="18"/>
                <w:vertAlign w:val="superscript"/>
              </w:rPr>
              <w:t>®</w:t>
            </w:r>
            <w:r w:rsidRPr="0025481A">
              <w:rPr>
                <w:rFonts w:ascii="Tahoma" w:hAnsi="Tahoma" w:cs="Tahoma"/>
                <w:sz w:val="14"/>
              </w:rPr>
              <w:t xml:space="preserve"> 2012 Standard</w:t>
            </w:r>
            <w:bookmarkEnd w:id="396"/>
            <w:bookmarkEnd w:id="397"/>
          </w:p>
        </w:tc>
        <w:tc>
          <w:tcPr>
            <w:tcW w:w="450" w:type="dxa"/>
            <w:tcBorders>
              <w:bottom w:val="single" w:sz="4" w:space="0" w:color="auto"/>
            </w:tcBorders>
            <w:shd w:val="clear" w:color="auto" w:fill="auto"/>
            <w:vAlign w:val="center"/>
          </w:tcPr>
          <w:p w:rsidR="001A63C6" w:rsidRPr="00BF6E82" w:rsidRDefault="00D53B94" w:rsidP="007D6D64">
            <w:pPr>
              <w:pStyle w:val="TableText"/>
              <w:widowControl w:val="0"/>
              <w:spacing w:before="30" w:after="30"/>
              <w:rPr>
                <w:rStyle w:val="EndnoteReference"/>
                <w:rFonts w:cs="Tahoma"/>
                <w:b w:val="0"/>
                <w:color w:val="0000FF"/>
                <w:sz w:val="13"/>
                <w:szCs w:val="13"/>
                <w:u w:val="single"/>
              </w:rPr>
            </w:pPr>
            <w:hyperlink w:anchor="_89_SQL_Server®" w:history="1">
              <w:r w:rsidR="0041543E" w:rsidRPr="00BF6E82">
                <w:rPr>
                  <w:rStyle w:val="Hyperlink"/>
                  <w:rFonts w:cs="Tahoma"/>
                  <w:b/>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30</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23</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23</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7D6D64">
            <w:pPr>
              <w:pStyle w:val="ProductNames"/>
              <w:spacing w:before="30" w:after="30"/>
              <w:rPr>
                <w:rFonts w:ascii="Tahoma" w:hAnsi="Tahoma" w:cs="Tahoma"/>
                <w:sz w:val="14"/>
                <w:lang w:val="pt-BR"/>
              </w:rPr>
            </w:pPr>
            <w:bookmarkStart w:id="398" w:name="_Toc336338060"/>
            <w:bookmarkStart w:id="399" w:name="_Toc360110613"/>
            <w:r w:rsidRPr="00441D8C">
              <w:rPr>
                <w:rFonts w:ascii="Tahoma" w:hAnsi="Tahoma" w:cs="Tahoma"/>
                <w:sz w:val="14"/>
                <w:lang w:val="pt-BR"/>
              </w:rPr>
              <w:t>SQL Server</w:t>
            </w:r>
            <w:r w:rsidR="00E47ADA" w:rsidRPr="00441D8C">
              <w:rPr>
                <w:rFonts w:ascii="Tahoma" w:eastAsia="Times New Roman" w:hAnsi="Tahoma" w:cs="Tahoma"/>
                <w:color w:val="000000"/>
                <w:sz w:val="18"/>
                <w:szCs w:val="18"/>
                <w:vertAlign w:val="superscript"/>
                <w:lang w:val="pt-BR"/>
              </w:rPr>
              <w:t>®</w:t>
            </w:r>
            <w:r w:rsidRPr="00441D8C">
              <w:rPr>
                <w:rFonts w:ascii="Tahoma" w:hAnsi="Tahoma" w:cs="Tahoma"/>
                <w:sz w:val="14"/>
                <w:lang w:val="pt-BR"/>
              </w:rPr>
              <w:t xml:space="preserve"> 2012 Standard Core (duas Licenças Principais de pacote)</w:t>
            </w:r>
            <w:bookmarkEnd w:id="398"/>
            <w:bookmarkEnd w:id="399"/>
          </w:p>
        </w:tc>
        <w:tc>
          <w:tcPr>
            <w:tcW w:w="450" w:type="dxa"/>
            <w:tcBorders>
              <w:bottom w:val="single" w:sz="4" w:space="0" w:color="auto"/>
            </w:tcBorders>
            <w:shd w:val="clear" w:color="auto" w:fill="FABF8F"/>
            <w:vAlign w:val="center"/>
          </w:tcPr>
          <w:p w:rsidR="001A63C6" w:rsidRPr="00BF6E82" w:rsidRDefault="00D53B94" w:rsidP="007D6D64">
            <w:pPr>
              <w:pStyle w:val="TableText"/>
              <w:widowControl w:val="0"/>
              <w:spacing w:before="30" w:after="30"/>
              <w:rPr>
                <w:rStyle w:val="EndnoteReference"/>
                <w:rFonts w:cs="Tahoma"/>
                <w:b w:val="0"/>
                <w:color w:val="000000"/>
                <w:sz w:val="13"/>
                <w:szCs w:val="13"/>
                <w:u w:val="single"/>
              </w:rPr>
            </w:pPr>
            <w:hyperlink w:anchor="_85_83_SQL" w:history="1">
              <w:r w:rsidR="0041543E" w:rsidRPr="00BF6E82">
                <w:rPr>
                  <w:rStyle w:val="Hyperlink"/>
                  <w:rFonts w:cs="Tahoma"/>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100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sz w:val="13"/>
              </w:rPr>
            </w:pPr>
            <w:r w:rsidRPr="0025481A">
              <w:rPr>
                <w:rFonts w:ascii="Tahoma" w:hAnsi="Tahoma" w:cs="Tahoma"/>
                <w:sz w:val="13"/>
              </w:rPr>
              <w:t>LO/OV</w:t>
            </w: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7D6D64">
            <w:pPr>
              <w:pStyle w:val="ProductNames"/>
              <w:spacing w:before="30" w:after="30"/>
              <w:rPr>
                <w:rFonts w:ascii="Tahoma" w:hAnsi="Tahoma" w:cs="Tahoma"/>
                <w:sz w:val="14"/>
                <w:lang w:val="pt-BR"/>
              </w:rPr>
            </w:pPr>
            <w:bookmarkStart w:id="400" w:name="_Toc336338062"/>
            <w:bookmarkStart w:id="401" w:name="_Toc360110614"/>
            <w:r w:rsidRPr="00441D8C">
              <w:rPr>
                <w:rFonts w:ascii="Tahoma" w:hAnsi="Tahoma" w:cs="Tahoma"/>
                <w:sz w:val="14"/>
                <w:lang w:val="pt-BR"/>
              </w:rPr>
              <w:t>Licença de Gerenciamento de Servidor do System Center Configuration Manager 2007 R3 Enterprise</w:t>
            </w:r>
            <w:bookmarkEnd w:id="400"/>
            <w:bookmarkEnd w:id="401"/>
          </w:p>
        </w:tc>
        <w:tc>
          <w:tcPr>
            <w:tcW w:w="450" w:type="dxa"/>
            <w:tcBorders>
              <w:bottom w:val="single" w:sz="4" w:space="0" w:color="auto"/>
            </w:tcBorders>
            <w:shd w:val="clear" w:color="auto" w:fill="auto"/>
            <w:vAlign w:val="center"/>
          </w:tcPr>
          <w:p w:rsidR="001A63C6" w:rsidRPr="00441D8C" w:rsidRDefault="001A63C6" w:rsidP="007D6D64">
            <w:pPr>
              <w:pStyle w:val="TableText"/>
              <w:widowControl w:val="0"/>
              <w:spacing w:before="30" w:after="30"/>
              <w:rPr>
                <w:rStyle w:val="EndnoteReference"/>
                <w:rFonts w:cs="Tahoma"/>
                <w:color w:val="0000FF"/>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25481A" w:rsidRDefault="001A63C6" w:rsidP="007D6D64">
            <w:pPr>
              <w:pStyle w:val="TableText"/>
              <w:widowControl w:val="0"/>
              <w:spacing w:before="30" w:after="3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7D6D64">
            <w:pPr>
              <w:pStyle w:val="ProductNames"/>
              <w:spacing w:before="30" w:after="30"/>
              <w:rPr>
                <w:rFonts w:ascii="Tahoma" w:hAnsi="Tahoma" w:cs="Tahoma"/>
                <w:sz w:val="14"/>
                <w:lang w:val="pt-BR"/>
              </w:rPr>
            </w:pPr>
            <w:bookmarkStart w:id="402" w:name="_Toc336338063"/>
            <w:bookmarkStart w:id="403" w:name="_Toc360110615"/>
            <w:r w:rsidRPr="00441D8C">
              <w:rPr>
                <w:rFonts w:ascii="Tahoma" w:hAnsi="Tahoma" w:cs="Tahoma"/>
                <w:sz w:val="14"/>
                <w:lang w:val="pt-BR"/>
              </w:rPr>
              <w:t>Licença de Gerenciamento de Servidor Standard (ML de Servidor Standard) do</w:t>
            </w:r>
            <w:r w:rsidR="00C32E1D" w:rsidRPr="00441D8C">
              <w:rPr>
                <w:rFonts w:ascii="Tahoma" w:hAnsi="Tahoma" w:cs="Tahoma"/>
                <w:sz w:val="14"/>
                <w:lang w:val="pt-BR"/>
              </w:rPr>
              <w:t> </w:t>
            </w:r>
            <w:r w:rsidRPr="00441D8C">
              <w:rPr>
                <w:rFonts w:ascii="Tahoma" w:hAnsi="Tahoma" w:cs="Tahoma"/>
                <w:sz w:val="14"/>
                <w:lang w:val="pt-BR"/>
              </w:rPr>
              <w:t>System Center Configuration Manager</w:t>
            </w:r>
            <w:r w:rsidR="00C32E1D" w:rsidRPr="00441D8C">
              <w:rPr>
                <w:rFonts w:ascii="Tahoma" w:hAnsi="Tahoma" w:cs="Tahoma"/>
                <w:sz w:val="14"/>
                <w:lang w:val="pt-BR"/>
              </w:rPr>
              <w:t> </w:t>
            </w:r>
            <w:r w:rsidRPr="00441D8C">
              <w:rPr>
                <w:rFonts w:ascii="Tahoma" w:hAnsi="Tahoma" w:cs="Tahoma"/>
                <w:sz w:val="14"/>
                <w:lang w:val="pt-BR"/>
              </w:rPr>
              <w:t>2007 R3)</w:t>
            </w:r>
            <w:bookmarkEnd w:id="402"/>
            <w:bookmarkEnd w:id="403"/>
          </w:p>
        </w:tc>
        <w:tc>
          <w:tcPr>
            <w:tcW w:w="450" w:type="dxa"/>
            <w:tcBorders>
              <w:bottom w:val="single" w:sz="4" w:space="0" w:color="auto"/>
            </w:tcBorders>
            <w:shd w:val="clear" w:color="auto" w:fill="FABF8F"/>
            <w:vAlign w:val="center"/>
          </w:tcPr>
          <w:p w:rsidR="001A63C6" w:rsidRPr="00441D8C" w:rsidRDefault="001A63C6" w:rsidP="007D6D64">
            <w:pPr>
              <w:pStyle w:val="TableText"/>
              <w:widowControl w:val="0"/>
              <w:spacing w:before="30" w:after="30"/>
              <w:rPr>
                <w:rStyle w:val="EndnoteReference"/>
                <w:rFonts w:cs="Tahoma"/>
                <w:color w:val="0000FF"/>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7D6D64">
            <w:pPr>
              <w:pStyle w:val="TableText"/>
              <w:widowControl w:val="0"/>
              <w:spacing w:before="30" w:after="30"/>
              <w:rPr>
                <w:rFonts w:ascii="Tahoma" w:hAnsi="Tahoma" w:cs="Tahoma"/>
                <w:color w:val="000000"/>
                <w:sz w:val="13"/>
              </w:rPr>
            </w:pPr>
          </w:p>
        </w:tc>
      </w:tr>
      <w:tr w:rsidR="001A63C6" w:rsidRPr="0025481A" w:rsidTr="007D6D64">
        <w:trPr>
          <w:cantSplit/>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404" w:name="_Toc257333903"/>
            <w:bookmarkStart w:id="405" w:name="_Toc336338067"/>
            <w:bookmarkStart w:id="406" w:name="_Toc360110616"/>
            <w:r w:rsidRPr="00441D8C">
              <w:rPr>
                <w:rFonts w:ascii="Tahoma" w:hAnsi="Tahoma" w:cs="Tahoma"/>
                <w:sz w:val="14"/>
                <w:lang w:val="pt-BR"/>
              </w:rPr>
              <w:lastRenderedPageBreak/>
              <w:t>Licença de Gerenciamento de Servidor Enterprise do System Center Data Protection Manager 2010</w:t>
            </w:r>
            <w:bookmarkEnd w:id="404"/>
            <w:bookmarkEnd w:id="405"/>
            <w:bookmarkEnd w:id="406"/>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AO, 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407" w:name="_Toc257333904"/>
            <w:bookmarkStart w:id="408" w:name="_Toc336338068"/>
            <w:bookmarkStart w:id="409" w:name="_Toc360110617"/>
            <w:r w:rsidRPr="00441D8C">
              <w:rPr>
                <w:rFonts w:ascii="Tahoma" w:hAnsi="Tahoma" w:cs="Tahoma"/>
                <w:sz w:val="14"/>
                <w:lang w:val="pt-BR"/>
              </w:rPr>
              <w:t>Licença de Gerenciamento de Servidor Standard do System Center Data Protection Manager 2010</w:t>
            </w:r>
            <w:bookmarkEnd w:id="407"/>
            <w:bookmarkEnd w:id="408"/>
            <w:bookmarkEnd w:id="409"/>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color w:val="0000FF"/>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AO, 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410" w:name="_Toc336338069"/>
            <w:bookmarkStart w:id="411" w:name="_Toc257333905"/>
            <w:bookmarkStart w:id="412" w:name="_Toc360110618"/>
            <w:r w:rsidRPr="0025481A">
              <w:rPr>
                <w:rFonts w:ascii="Tahoma" w:hAnsi="Tahoma" w:cs="Tahoma"/>
                <w:sz w:val="14"/>
              </w:rPr>
              <w:t>System Center Essentials 2010</w:t>
            </w:r>
            <w:bookmarkEnd w:id="410"/>
            <w:bookmarkEnd w:id="411"/>
            <w:bookmarkEnd w:id="412"/>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79_System_Center" w:history="1">
              <w:r w:rsidR="0041543E" w:rsidRPr="00BF6E82">
                <w:rPr>
                  <w:rStyle w:val="Hyperlink"/>
                  <w:rFonts w:cs="Tahoma"/>
                  <w:b/>
                  <w:sz w:val="13"/>
                  <w:szCs w:val="13"/>
                </w:rPr>
                <w:t>91</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413" w:name="_Toc257333906"/>
            <w:bookmarkStart w:id="414" w:name="_Toc336338070"/>
            <w:bookmarkStart w:id="415" w:name="_Toc360110619"/>
            <w:r w:rsidRPr="00441D8C">
              <w:rPr>
                <w:rFonts w:ascii="Tahoma" w:hAnsi="Tahoma" w:cs="Tahoma"/>
                <w:sz w:val="14"/>
                <w:lang w:val="pt-BR"/>
              </w:rPr>
              <w:t>ML de Cliente do System Center Essentials</w:t>
            </w:r>
            <w:r w:rsidR="00884F5D" w:rsidRPr="00441D8C">
              <w:rPr>
                <w:rFonts w:ascii="Tahoma" w:hAnsi="Tahoma" w:cs="Tahoma"/>
                <w:sz w:val="14"/>
                <w:lang w:val="pt-BR"/>
              </w:rPr>
              <w:t> </w:t>
            </w:r>
            <w:r w:rsidRPr="00441D8C">
              <w:rPr>
                <w:rFonts w:ascii="Tahoma" w:hAnsi="Tahoma" w:cs="Tahoma"/>
                <w:sz w:val="14"/>
                <w:lang w:val="pt-BR"/>
              </w:rPr>
              <w:t>2010</w:t>
            </w:r>
            <w:bookmarkEnd w:id="413"/>
            <w:bookmarkEnd w:id="414"/>
            <w:bookmarkEnd w:id="415"/>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416" w:name="_Toc257333908"/>
            <w:bookmarkStart w:id="417" w:name="_Toc336338071"/>
            <w:bookmarkStart w:id="418" w:name="_Toc360110620"/>
            <w:r w:rsidRPr="00441D8C">
              <w:rPr>
                <w:rFonts w:ascii="Tahoma" w:hAnsi="Tahoma" w:cs="Tahoma"/>
                <w:sz w:val="14"/>
                <w:lang w:val="pt-BR"/>
              </w:rPr>
              <w:t>ML de Servidor do System Center Essentials 2010</w:t>
            </w:r>
            <w:bookmarkEnd w:id="416"/>
            <w:bookmarkEnd w:id="417"/>
            <w:bookmarkEnd w:id="418"/>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auto"/>
            <w:vAlign w:val="center"/>
          </w:tcPr>
          <w:p w:rsidR="001A63C6" w:rsidRPr="00441D8C" w:rsidRDefault="001A63C6" w:rsidP="00906F1C">
            <w:pPr>
              <w:pStyle w:val="TableText"/>
              <w:widowControl w:val="0"/>
              <w:spacing w:before="40" w:after="4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419" w:name="_Toc336338072"/>
            <w:bookmarkStart w:id="420" w:name="_Toc257333910"/>
            <w:bookmarkStart w:id="421" w:name="_Toc360110621"/>
            <w:r w:rsidRPr="00441D8C">
              <w:rPr>
                <w:rFonts w:ascii="Tahoma" w:hAnsi="Tahoma" w:cs="Tahoma"/>
                <w:sz w:val="14"/>
                <w:lang w:val="pt-BR"/>
              </w:rPr>
              <w:t>System Center Essentials 2010 com Tecnologia SQL Server 2008</w:t>
            </w:r>
            <w:bookmarkEnd w:id="419"/>
            <w:bookmarkEnd w:id="420"/>
            <w:bookmarkEnd w:id="421"/>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fr-FR"/>
              </w:rPr>
            </w:pPr>
            <w:bookmarkStart w:id="422" w:name="_Toc336338073"/>
            <w:bookmarkStart w:id="423" w:name="_Toc360110622"/>
            <w:r w:rsidRPr="00441D8C">
              <w:rPr>
                <w:rFonts w:ascii="Tahoma" w:hAnsi="Tahoma" w:cs="Tahoma"/>
                <w:sz w:val="14"/>
                <w:lang w:val="fr-FR"/>
              </w:rPr>
              <w:t>Management License Suite do System Center Essentials Plus 2010 Client</w:t>
            </w:r>
            <w:bookmarkEnd w:id="422"/>
            <w:bookmarkEnd w:id="423"/>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sz w:val="13"/>
                <w:szCs w:val="13"/>
                <w:u w:val="single"/>
                <w:lang w:val="fr-F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424" w:name="_Toc336338077"/>
            <w:bookmarkStart w:id="425" w:name="_Toc360110623"/>
            <w:r w:rsidRPr="00441D8C">
              <w:rPr>
                <w:rFonts w:ascii="Tahoma" w:hAnsi="Tahoma" w:cs="Tahoma"/>
                <w:sz w:val="14"/>
                <w:lang w:val="pt-BR"/>
              </w:rPr>
              <w:t>Licença de Gerenciamento de Servidor Standard do System Center Operations Manager 2007 R2</w:t>
            </w:r>
            <w:bookmarkEnd w:id="424"/>
            <w:bookmarkEnd w:id="425"/>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426" w:name="_Toc336338078"/>
            <w:bookmarkStart w:id="427" w:name="_Toc360110624"/>
            <w:r w:rsidRPr="00441D8C">
              <w:rPr>
                <w:rFonts w:ascii="Tahoma" w:hAnsi="Tahoma" w:cs="Tahoma"/>
                <w:sz w:val="14"/>
                <w:lang w:val="pt-BR"/>
              </w:rPr>
              <w:t>Licença de Gerenciamento de Servidor Enterprise do System Center Operations Manager 2007 R2</w:t>
            </w:r>
            <w:bookmarkEnd w:id="426"/>
            <w:bookmarkEnd w:id="427"/>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428" w:name="_Toc336338079"/>
            <w:bookmarkStart w:id="429" w:name="_Toc360110625"/>
            <w:r w:rsidRPr="00441D8C">
              <w:rPr>
                <w:rFonts w:ascii="Tahoma" w:hAnsi="Tahoma" w:cs="Tahoma"/>
                <w:sz w:val="14"/>
                <w:lang w:val="pt-BR"/>
              </w:rPr>
              <w:t>Licença de Gerenciamento de Cliente do System Center Operations Manager 2007 R2 por OSE</w:t>
            </w:r>
            <w:bookmarkEnd w:id="428"/>
            <w:bookmarkEnd w:id="429"/>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AO, 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430" w:name="_Toc336338080"/>
            <w:bookmarkStart w:id="431" w:name="_Toc360110626"/>
            <w:r w:rsidRPr="00441D8C">
              <w:rPr>
                <w:rFonts w:ascii="Tahoma" w:hAnsi="Tahoma" w:cs="Tahoma"/>
                <w:sz w:val="14"/>
                <w:lang w:val="pt-BR"/>
              </w:rPr>
              <w:t>Licença de Gerenciamento de Cliente do System Center Operations Manager 2007 R2 por Usuário</w:t>
            </w:r>
            <w:bookmarkEnd w:id="430"/>
            <w:bookmarkEnd w:id="431"/>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rPr>
            </w:pPr>
          </w:p>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432" w:name="_Toc336338081"/>
            <w:bookmarkStart w:id="433" w:name="_Toc360110627"/>
            <w:r w:rsidRPr="0025481A">
              <w:rPr>
                <w:rFonts w:ascii="Tahoma" w:hAnsi="Tahoma" w:cs="Tahoma"/>
                <w:sz w:val="14"/>
              </w:rPr>
              <w:t>System Center Reporting Manager 2006</w:t>
            </w:r>
            <w:bookmarkEnd w:id="432"/>
            <w:bookmarkEnd w:id="433"/>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80_System_Center" w:history="1">
              <w:r w:rsidR="0041543E" w:rsidRPr="00BF6E82">
                <w:rPr>
                  <w:rStyle w:val="Hyperlink"/>
                  <w:rFonts w:cs="Tahoma"/>
                  <w:b/>
                  <w:sz w:val="13"/>
                  <w:szCs w:val="13"/>
                </w:rPr>
                <w:t>92</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434" w:name="_Toc336338082"/>
            <w:bookmarkStart w:id="435" w:name="_Toc360110628"/>
            <w:r w:rsidRPr="0025481A">
              <w:rPr>
                <w:rFonts w:ascii="Tahoma" w:hAnsi="Tahoma" w:cs="Tahoma"/>
                <w:sz w:val="14"/>
              </w:rPr>
              <w:t>System Center Server Management Suite Enterprise</w:t>
            </w:r>
            <w:bookmarkEnd w:id="434"/>
            <w:bookmarkEnd w:id="435"/>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93_System_Center" w:history="1">
              <w:r w:rsidR="0041543E" w:rsidRPr="00BF6E82">
                <w:rPr>
                  <w:rStyle w:val="Hyperlink"/>
                  <w:rFonts w:cs="Tahoma"/>
                  <w:b/>
                  <w:sz w:val="13"/>
                  <w:szCs w:val="13"/>
                </w:rPr>
                <w:t>93</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4"/>
              <w:spacing w:before="40" w:after="40"/>
              <w:ind w:left="0" w:firstLine="0"/>
              <w:rPr>
                <w:rFonts w:ascii="Tahoma" w:hAnsi="Tahoma" w:cs="Tahoma"/>
                <w:b w:val="0"/>
                <w:sz w:val="18"/>
                <w:szCs w:val="18"/>
              </w:rPr>
            </w:pPr>
            <w:bookmarkStart w:id="436" w:name="_Toc336338083"/>
            <w:bookmarkStart w:id="437" w:name="_Toc360110629"/>
            <w:r w:rsidRPr="0025481A">
              <w:rPr>
                <w:rFonts w:ascii="Tahoma" w:hAnsi="Tahoma" w:cs="Tahoma"/>
                <w:b w:val="0"/>
                <w:sz w:val="14"/>
                <w:szCs w:val="18"/>
              </w:rPr>
              <w:t>System Center Server Management Suite Datacenter</w:t>
            </w:r>
            <w:bookmarkEnd w:id="436"/>
            <w:bookmarkEnd w:id="437"/>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sz w:val="13"/>
                <w:szCs w:val="13"/>
                <w:u w:val="single"/>
              </w:rPr>
            </w:pPr>
            <w:hyperlink w:anchor="_86_System_Center" w:history="1">
              <w:r w:rsidR="0041543E" w:rsidRPr="00BF6E82">
                <w:rPr>
                  <w:rStyle w:val="Hyperlink"/>
                  <w:rFonts w:cs="Tahoma"/>
                  <w:b/>
                  <w:sz w:val="13"/>
                  <w:szCs w:val="13"/>
                </w:rPr>
                <w:t>94</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b/>
                <w:sz w:val="14"/>
                <w:lang w:val="pt-BR"/>
              </w:rPr>
            </w:pPr>
            <w:bookmarkStart w:id="438" w:name="_Toc336338086"/>
            <w:bookmarkStart w:id="439" w:name="_Toc360110630"/>
            <w:r w:rsidRPr="00441D8C">
              <w:rPr>
                <w:rFonts w:ascii="Tahoma" w:hAnsi="Tahoma" w:cs="Tahoma"/>
                <w:sz w:val="14"/>
                <w:lang w:val="pt-BR"/>
              </w:rPr>
              <w:t>Licença de Gerenciamento de Cliente (ML</w:t>
            </w:r>
            <w:r w:rsidR="00884F5D" w:rsidRPr="00441D8C">
              <w:rPr>
                <w:rFonts w:ascii="Tahoma" w:hAnsi="Tahoma" w:cs="Tahoma"/>
                <w:sz w:val="14"/>
                <w:lang w:val="pt-BR"/>
              </w:rPr>
              <w:t> </w:t>
            </w:r>
            <w:r w:rsidRPr="00441D8C">
              <w:rPr>
                <w:rFonts w:ascii="Tahoma" w:hAnsi="Tahoma" w:cs="Tahoma"/>
                <w:sz w:val="14"/>
                <w:lang w:val="pt-BR"/>
              </w:rPr>
              <w:t>de Cliente) do System Center Service Manager 2010 por OSE</w:t>
            </w:r>
            <w:bookmarkEnd w:id="438"/>
            <w:bookmarkEnd w:id="439"/>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rPr>
            </w:pPr>
          </w:p>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b/>
                <w:sz w:val="14"/>
                <w:lang w:val="pt-BR"/>
              </w:rPr>
            </w:pPr>
            <w:bookmarkStart w:id="440" w:name="_Toc336338087"/>
            <w:bookmarkStart w:id="441" w:name="_Toc360110631"/>
            <w:r w:rsidRPr="00441D8C">
              <w:rPr>
                <w:rFonts w:ascii="Tahoma" w:hAnsi="Tahoma" w:cs="Tahoma"/>
                <w:sz w:val="14"/>
                <w:lang w:val="pt-BR"/>
              </w:rPr>
              <w:t>Licença de Gerenciamento de Cliente (ML</w:t>
            </w:r>
            <w:r w:rsidR="00E87611" w:rsidRPr="00441D8C">
              <w:rPr>
                <w:rFonts w:ascii="Tahoma" w:hAnsi="Tahoma" w:cs="Tahoma"/>
                <w:sz w:val="14"/>
                <w:lang w:val="pt-BR"/>
              </w:rPr>
              <w:t> </w:t>
            </w:r>
            <w:r w:rsidRPr="00441D8C">
              <w:rPr>
                <w:rFonts w:ascii="Tahoma" w:hAnsi="Tahoma" w:cs="Tahoma"/>
                <w:sz w:val="14"/>
                <w:lang w:val="pt-BR"/>
              </w:rPr>
              <w:t>de Cliente) do System Center Service</w:t>
            </w:r>
            <w:r w:rsidR="00EC0458" w:rsidRPr="00441D8C">
              <w:rPr>
                <w:rFonts w:ascii="Tahoma" w:hAnsi="Tahoma" w:cs="Tahoma"/>
                <w:sz w:val="14"/>
                <w:lang w:val="pt-BR"/>
              </w:rPr>
              <w:t> </w:t>
            </w:r>
            <w:r w:rsidRPr="00441D8C">
              <w:rPr>
                <w:rFonts w:ascii="Tahoma" w:hAnsi="Tahoma" w:cs="Tahoma"/>
                <w:sz w:val="14"/>
                <w:lang w:val="pt-BR"/>
              </w:rPr>
              <w:t>Manager 2010 por Usuário</w:t>
            </w:r>
            <w:bookmarkEnd w:id="440"/>
            <w:bookmarkEnd w:id="441"/>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rPr>
            </w:pPr>
          </w:p>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3"/>
              <w:spacing w:before="40" w:after="40"/>
              <w:rPr>
                <w:rFonts w:ascii="Tahoma" w:hAnsi="Tahoma" w:cs="Tahoma"/>
                <w:b w:val="0"/>
                <w:sz w:val="14"/>
                <w:szCs w:val="16"/>
                <w:lang w:val="pt-BR"/>
              </w:rPr>
            </w:pPr>
            <w:bookmarkStart w:id="442" w:name="_Toc336338088"/>
            <w:bookmarkStart w:id="443" w:name="_Toc360110632"/>
            <w:r w:rsidRPr="00441D8C">
              <w:rPr>
                <w:rFonts w:ascii="Tahoma" w:hAnsi="Tahoma" w:cs="Tahoma"/>
                <w:b w:val="0"/>
                <w:sz w:val="14"/>
                <w:szCs w:val="16"/>
                <w:lang w:val="pt-BR"/>
              </w:rPr>
              <w:t>Licença de Gerenciamento de Servidor (ML</w:t>
            </w:r>
            <w:r w:rsidR="00884F5D" w:rsidRPr="00441D8C">
              <w:rPr>
                <w:rFonts w:ascii="Tahoma" w:hAnsi="Tahoma" w:cs="Tahoma"/>
                <w:b w:val="0"/>
                <w:sz w:val="14"/>
                <w:szCs w:val="16"/>
                <w:lang w:val="pt-BR"/>
              </w:rPr>
              <w:t> </w:t>
            </w:r>
            <w:r w:rsidRPr="00441D8C">
              <w:rPr>
                <w:rFonts w:ascii="Tahoma" w:hAnsi="Tahoma" w:cs="Tahoma"/>
                <w:b w:val="0"/>
                <w:sz w:val="14"/>
                <w:szCs w:val="16"/>
                <w:lang w:val="pt-BR"/>
              </w:rPr>
              <w:t>de Servidor) do System Center Service</w:t>
            </w:r>
            <w:r w:rsidR="00EC0458" w:rsidRPr="00441D8C">
              <w:rPr>
                <w:rFonts w:ascii="Tahoma" w:hAnsi="Tahoma" w:cs="Tahoma"/>
                <w:b w:val="0"/>
                <w:sz w:val="14"/>
                <w:szCs w:val="16"/>
                <w:lang w:val="pt-BR"/>
              </w:rPr>
              <w:t> </w:t>
            </w:r>
            <w:r w:rsidRPr="00441D8C">
              <w:rPr>
                <w:rFonts w:ascii="Tahoma" w:hAnsi="Tahoma" w:cs="Tahoma"/>
                <w:b w:val="0"/>
                <w:sz w:val="14"/>
                <w:szCs w:val="16"/>
                <w:lang w:val="pt-BR"/>
              </w:rPr>
              <w:t>Manager 2010 por OSE</w:t>
            </w:r>
            <w:bookmarkEnd w:id="442"/>
            <w:bookmarkEnd w:id="443"/>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rPr>
            </w:pPr>
          </w:p>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884F5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6864A1" w:rsidRPr="0025481A" w:rsidTr="00906F1C">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444" w:name="_Toc336338089"/>
            <w:bookmarkStart w:id="445" w:name="_Toc360110633"/>
            <w:r w:rsidRPr="00441D8C">
              <w:rPr>
                <w:rFonts w:ascii="Tahoma" w:hAnsi="Tahoma" w:cs="Tahoma"/>
                <w:b w:val="0"/>
                <w:sz w:val="14"/>
                <w:szCs w:val="14"/>
                <w:lang w:val="pt-BR"/>
              </w:rPr>
              <w:t>Licença de Gerenciamento de Cliente do System Center Virtual Machine Manager 2008 R2 por OSE</w:t>
            </w:r>
            <w:bookmarkEnd w:id="444"/>
            <w:bookmarkEnd w:id="445"/>
          </w:p>
        </w:tc>
        <w:tc>
          <w:tcPr>
            <w:tcW w:w="450" w:type="dxa"/>
            <w:tcBorders>
              <w:bottom w:val="single" w:sz="2"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87_System_Center" w:history="1">
              <w:r w:rsidR="002E59B1" w:rsidRPr="00BF6E82">
                <w:rPr>
                  <w:rStyle w:val="Hyperlink"/>
                  <w:rFonts w:cs="Tahoma"/>
                  <w:b/>
                  <w:sz w:val="13"/>
                  <w:szCs w:val="13"/>
                </w:rPr>
                <w:t>95</w:t>
              </w:r>
            </w:hyperlink>
          </w:p>
        </w:tc>
        <w:tc>
          <w:tcPr>
            <w:tcW w:w="450" w:type="dxa"/>
            <w:tcBorders>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r w:rsidRPr="0025481A">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r w:rsidRPr="0025481A">
              <w:rPr>
                <w:rFonts w:ascii="Tahoma" w:hAnsi="Tahoma" w:cs="Tahoma"/>
                <w:sz w:val="14"/>
                <w:szCs w:val="14"/>
              </w:rPr>
              <w:t>1</w:t>
            </w:r>
          </w:p>
        </w:tc>
        <w:tc>
          <w:tcPr>
            <w:tcW w:w="450" w:type="dxa"/>
            <w:tcBorders>
              <w:bottom w:val="single" w:sz="2" w:space="0" w:color="auto"/>
              <w:right w:val="single" w:sz="5"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630" w:type="dxa"/>
            <w:tcBorders>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r w:rsidRPr="0025481A">
              <w:rPr>
                <w:rFonts w:ascii="Tahoma" w:hAnsi="Tahoma" w:cs="Tahoma"/>
                <w:sz w:val="13"/>
              </w:rPr>
              <w:t>A</w:t>
            </w:r>
          </w:p>
        </w:tc>
        <w:tc>
          <w:tcPr>
            <w:tcW w:w="540" w:type="dxa"/>
            <w:tcBorders>
              <w:bottom w:val="single" w:sz="2"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r>
      <w:tr w:rsidR="006864A1"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446" w:name="_Toc336338090"/>
            <w:bookmarkStart w:id="447" w:name="_Toc360110634"/>
            <w:r w:rsidRPr="00441D8C">
              <w:rPr>
                <w:rFonts w:ascii="Tahoma" w:hAnsi="Tahoma" w:cs="Tahoma"/>
                <w:b w:val="0"/>
                <w:sz w:val="14"/>
                <w:szCs w:val="14"/>
                <w:lang w:val="pt-BR"/>
              </w:rPr>
              <w:t>Licença de Gerenciamento de Cliente do System Center Virtual Machine Manager 2008 R2 por Usuário</w:t>
            </w:r>
            <w:bookmarkEnd w:id="446"/>
            <w:bookmarkEnd w:id="447"/>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sz w:val="13"/>
                <w:szCs w:val="13"/>
                <w:u w:val="single"/>
              </w:rPr>
            </w:pPr>
            <w:hyperlink w:anchor="_87_System_Center" w:history="1">
              <w:r w:rsidR="00F11516" w:rsidRPr="00BF6E82">
                <w:rPr>
                  <w:rStyle w:val="Hyperlink"/>
                  <w:rFonts w:cs="Tahoma"/>
                  <w:b/>
                  <w:sz w:val="13"/>
                  <w:szCs w:val="13"/>
                </w:rPr>
                <w:t>95</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r w:rsidRPr="0025481A">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r w:rsidRPr="0025481A">
              <w:rPr>
                <w:rFonts w:ascii="Tahoma" w:hAnsi="Tahoma" w:cs="Tahoma"/>
                <w:sz w:val="14"/>
                <w:szCs w:val="14"/>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4"/>
                <w:szCs w:val="14"/>
              </w:rPr>
            </w:pPr>
          </w:p>
        </w:tc>
      </w:tr>
      <w:tr w:rsidR="006864A1"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szCs w:val="14"/>
                <w:lang w:val="pt-BR"/>
              </w:rPr>
            </w:pPr>
            <w:bookmarkStart w:id="448" w:name="_Toc336338091"/>
            <w:bookmarkStart w:id="449" w:name="_Toc360110635"/>
            <w:r w:rsidRPr="00441D8C">
              <w:rPr>
                <w:rFonts w:ascii="Tahoma" w:hAnsi="Tahoma" w:cs="Tahoma"/>
                <w:color w:val="000000"/>
                <w:sz w:val="14"/>
                <w:szCs w:val="14"/>
                <w:lang w:val="pt-BR"/>
              </w:rPr>
              <w:t>Licença de Gerenciamento de Servidor Enterprise do System Center Virtual Machine Manager 2008 R2</w:t>
            </w:r>
            <w:bookmarkEnd w:id="448"/>
            <w:bookmarkEnd w:id="449"/>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sz w:val="13"/>
                <w:szCs w:val="13"/>
                <w:u w:val="single"/>
              </w:rPr>
            </w:pPr>
            <w:hyperlink w:anchor="_87_System_Center" w:history="1">
              <w:r w:rsidR="00F11516" w:rsidRPr="00BF6E82">
                <w:rPr>
                  <w:rStyle w:val="Hyperlink"/>
                  <w:rFonts w:cs="Tahoma"/>
                  <w:b/>
                  <w:sz w:val="13"/>
                  <w:szCs w:val="13"/>
                </w:rPr>
                <w:t>95</w:t>
              </w:r>
            </w:hyperlink>
            <w:hyperlink w:anchor="Srv_100SysCenterVMM2008R2"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r w:rsidRPr="0025481A">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r w:rsidRPr="0025481A">
              <w:rPr>
                <w:rFonts w:ascii="Tahoma"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4"/>
                <w:szCs w:val="14"/>
              </w:rPr>
            </w:pPr>
          </w:p>
        </w:tc>
      </w:tr>
      <w:tr w:rsidR="006864A1" w:rsidRPr="0025481A" w:rsidTr="00906F1C">
        <w:trPr>
          <w:trHeight w:val="368"/>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fr-FR"/>
              </w:rPr>
            </w:pPr>
            <w:bookmarkStart w:id="450" w:name="_Toc336338093"/>
            <w:bookmarkStart w:id="451" w:name="_Toc360110636"/>
            <w:r w:rsidRPr="00441D8C">
              <w:rPr>
                <w:rFonts w:ascii="Tahoma" w:hAnsi="Tahoma" w:cs="Tahoma"/>
                <w:sz w:val="14"/>
                <w:szCs w:val="18"/>
                <w:lang w:val="fr-FR"/>
              </w:rPr>
              <w:t>System Center 2012 Client Management Suite (ML de Cliente) por OSE</w:t>
            </w:r>
            <w:bookmarkEnd w:id="450"/>
            <w:bookmarkEnd w:id="451"/>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96_System_Center" w:history="1">
              <w:r w:rsidR="002E59B1" w:rsidRPr="00BF6E82">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P</w:t>
            </w:r>
          </w:p>
        </w:tc>
        <w:tc>
          <w:tcPr>
            <w:tcW w:w="630" w:type="dxa"/>
            <w:tcBorders>
              <w:bottom w:val="single" w:sz="4" w:space="0" w:color="auto"/>
            </w:tcBorders>
            <w:shd w:val="clear" w:color="auto" w:fill="auto"/>
            <w:vAlign w:val="center"/>
          </w:tcPr>
          <w:p w:rsidR="001A63C6" w:rsidRPr="00884F5D" w:rsidRDefault="001A63C6" w:rsidP="00906F1C">
            <w:pPr>
              <w:spacing w:before="40" w:after="40"/>
              <w:jc w:val="center"/>
              <w:rPr>
                <w:rFonts w:cs="Tahoma"/>
                <w:sz w:val="13"/>
                <w:szCs w:val="13"/>
              </w:rPr>
            </w:pPr>
            <w:r w:rsidRPr="00884F5D">
              <w:rPr>
                <w:rFonts w:cs="Tahoma"/>
                <w:sz w:val="13"/>
                <w:szCs w:val="13"/>
              </w:rPr>
              <w:t>AO, ST</w:t>
            </w:r>
          </w:p>
          <w:p w:rsidR="001A63C6" w:rsidRPr="0025481A" w:rsidRDefault="001A63C6" w:rsidP="00906F1C">
            <w:pPr>
              <w:pStyle w:val="TableText"/>
              <w:widowControl w:val="0"/>
              <w:spacing w:before="40" w:after="40"/>
              <w:rPr>
                <w:rFonts w:ascii="Tahoma" w:hAnsi="Tahoma" w:cs="Tahoma"/>
                <w:sz w:val="13"/>
                <w:szCs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6864A1" w:rsidRPr="0025481A" w:rsidTr="00906F1C">
        <w:trPr>
          <w:cantSplit/>
          <w:trHeight w:val="134"/>
        </w:trPr>
        <w:tc>
          <w:tcPr>
            <w:tcW w:w="2734" w:type="dxa"/>
            <w:gridSpan w:val="2"/>
            <w:tcBorders>
              <w:bottom w:val="single" w:sz="4" w:space="0" w:color="auto"/>
            </w:tcBorders>
            <w:shd w:val="clear" w:color="auto" w:fill="FABF8F"/>
            <w:vAlign w:val="center"/>
          </w:tcPr>
          <w:p w:rsidR="001A63C6" w:rsidRPr="0025481A" w:rsidRDefault="001A63C6" w:rsidP="00906F1C">
            <w:pPr>
              <w:pStyle w:val="ProductNames"/>
              <w:spacing w:before="40" w:after="40"/>
              <w:rPr>
                <w:rFonts w:ascii="Tahoma" w:hAnsi="Tahoma" w:cs="Tahoma"/>
                <w:sz w:val="14"/>
              </w:rPr>
            </w:pPr>
            <w:bookmarkStart w:id="452" w:name="_Toc336338094"/>
            <w:bookmarkStart w:id="453" w:name="_Toc360110637"/>
            <w:r w:rsidRPr="0025481A">
              <w:rPr>
                <w:rFonts w:ascii="Tahoma" w:hAnsi="Tahoma" w:cs="Tahoma"/>
                <w:sz w:val="14"/>
                <w:szCs w:val="18"/>
              </w:rPr>
              <w:t>System Center 2012 Client Management Suite (ML de Cliente) por Usuário</w:t>
            </w:r>
            <w:bookmarkEnd w:id="452"/>
            <w:bookmarkEnd w:id="453"/>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96_System_Center" w:history="1">
              <w:r w:rsidR="00F11516" w:rsidRPr="00BF6E82">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6864A1" w:rsidRPr="0025481A" w:rsidTr="007D6D64">
        <w:trPr>
          <w:cantSplit/>
          <w:trHeight w:val="134"/>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pacing w:val="-4"/>
                <w:sz w:val="14"/>
                <w:lang w:val="pt-BR"/>
              </w:rPr>
            </w:pPr>
            <w:bookmarkStart w:id="454" w:name="_Toc336338095"/>
            <w:bookmarkStart w:id="455" w:name="_Toc360110638"/>
            <w:r w:rsidRPr="00441D8C">
              <w:rPr>
                <w:rFonts w:ascii="Tahoma" w:hAnsi="Tahoma" w:cs="Tahoma"/>
                <w:spacing w:val="-4"/>
                <w:sz w:val="14"/>
                <w:szCs w:val="14"/>
                <w:lang w:val="pt-BR"/>
              </w:rPr>
              <w:lastRenderedPageBreak/>
              <w:t>Licença de Gerenciamento de Cliente (ML</w:t>
            </w:r>
            <w:r w:rsidR="00906F1C" w:rsidRPr="00441D8C">
              <w:rPr>
                <w:rFonts w:ascii="Tahoma" w:hAnsi="Tahoma" w:cs="Tahoma"/>
                <w:spacing w:val="-4"/>
                <w:sz w:val="14"/>
                <w:szCs w:val="14"/>
                <w:lang w:val="pt-BR"/>
              </w:rPr>
              <w:t xml:space="preserve"> </w:t>
            </w:r>
            <w:r w:rsidRPr="00441D8C">
              <w:rPr>
                <w:rFonts w:ascii="Tahoma" w:hAnsi="Tahoma" w:cs="Tahoma"/>
                <w:spacing w:val="-4"/>
                <w:sz w:val="14"/>
                <w:szCs w:val="14"/>
                <w:lang w:val="pt-BR"/>
              </w:rPr>
              <w:t>de Cliente) do System Center 2012 Configuration Manager (Somente para Aluno)</w:t>
            </w:r>
            <w:bookmarkEnd w:id="454"/>
            <w:bookmarkEnd w:id="455"/>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96_System_Center" w:history="1">
              <w:r w:rsidR="00F11516" w:rsidRPr="00BF6E82">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6864A1" w:rsidRPr="0025481A" w:rsidTr="00906F1C">
        <w:trPr>
          <w:trHeight w:val="134"/>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456" w:name="_Toc336338096"/>
            <w:bookmarkStart w:id="457" w:name="_Toc360110639"/>
            <w:r w:rsidRPr="00441D8C">
              <w:rPr>
                <w:rFonts w:ascii="Tahoma" w:hAnsi="Tahoma" w:cs="Tahoma"/>
                <w:sz w:val="14"/>
                <w:lang w:val="pt-BR"/>
              </w:rPr>
              <w:t>Licença de Gerenciamento de Cliente do</w:t>
            </w:r>
            <w:r w:rsidR="00E87611" w:rsidRPr="00441D8C">
              <w:rPr>
                <w:rFonts w:ascii="Tahoma" w:hAnsi="Tahoma" w:cs="Tahoma"/>
                <w:sz w:val="14"/>
                <w:lang w:val="pt-BR"/>
              </w:rPr>
              <w:t> </w:t>
            </w:r>
            <w:r w:rsidRPr="00441D8C">
              <w:rPr>
                <w:rFonts w:ascii="Tahoma" w:hAnsi="Tahoma" w:cs="Tahoma"/>
                <w:sz w:val="14"/>
                <w:lang w:val="pt-BR"/>
              </w:rPr>
              <w:t>System Center 2012 Configuration Manager por OSE</w:t>
            </w:r>
            <w:bookmarkEnd w:id="456"/>
            <w:bookmarkEnd w:id="457"/>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96_System_Center" w:history="1">
              <w:r w:rsidR="00F11516" w:rsidRPr="00BF6E82">
                <w:rPr>
                  <w:rStyle w:val="Hyperlink"/>
                  <w:rFonts w:cs="Tahoma"/>
                  <w:b/>
                  <w:sz w:val="13"/>
                  <w:szCs w:val="13"/>
                </w:rPr>
                <w:t>96</w:t>
              </w:r>
            </w:hyperlink>
            <w:hyperlink w:anchor="_91_89_System"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6864A1" w:rsidRPr="0025481A" w:rsidTr="00906F1C">
        <w:trPr>
          <w:trHeight w:val="134"/>
        </w:trPr>
        <w:tc>
          <w:tcPr>
            <w:tcW w:w="2734" w:type="dxa"/>
            <w:gridSpan w:val="2"/>
            <w:tcBorders>
              <w:bottom w:val="single" w:sz="4" w:space="0" w:color="auto"/>
            </w:tcBorders>
            <w:shd w:val="clear" w:color="auto" w:fill="auto"/>
            <w:vAlign w:val="center"/>
          </w:tcPr>
          <w:p w:rsidR="001A63C6" w:rsidRPr="00441D8C" w:rsidRDefault="001A63C6" w:rsidP="00906F1C">
            <w:pPr>
              <w:pStyle w:val="ProductNames"/>
              <w:spacing w:before="40" w:after="40"/>
              <w:rPr>
                <w:rFonts w:ascii="Tahoma" w:hAnsi="Tahoma" w:cs="Tahoma"/>
                <w:sz w:val="14"/>
                <w:lang w:val="pt-BR"/>
              </w:rPr>
            </w:pPr>
            <w:bookmarkStart w:id="458" w:name="_Toc336338097"/>
            <w:bookmarkStart w:id="459" w:name="_Toc360110640"/>
            <w:r w:rsidRPr="00441D8C">
              <w:rPr>
                <w:rFonts w:ascii="Tahoma" w:hAnsi="Tahoma" w:cs="Tahoma"/>
                <w:sz w:val="14"/>
                <w:lang w:val="pt-BR"/>
              </w:rPr>
              <w:t>Licença de Gerenciamento de Cliente do</w:t>
            </w:r>
            <w:r w:rsidR="00E87611" w:rsidRPr="00441D8C">
              <w:rPr>
                <w:rFonts w:ascii="Tahoma" w:hAnsi="Tahoma" w:cs="Tahoma"/>
                <w:sz w:val="14"/>
                <w:lang w:val="pt-BR"/>
              </w:rPr>
              <w:t> </w:t>
            </w:r>
            <w:r w:rsidRPr="00441D8C">
              <w:rPr>
                <w:rFonts w:ascii="Tahoma" w:hAnsi="Tahoma" w:cs="Tahoma"/>
                <w:sz w:val="14"/>
                <w:lang w:val="pt-BR"/>
              </w:rPr>
              <w:t>System Center 2012 Configuration Manager por Usuário</w:t>
            </w:r>
            <w:bookmarkEnd w:id="458"/>
            <w:bookmarkEnd w:id="459"/>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96_System_Center" w:history="1">
              <w:r w:rsidR="00F11516" w:rsidRPr="00BF6E82">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6864A1" w:rsidRPr="0025481A" w:rsidTr="00906F1C">
        <w:trPr>
          <w:trHeight w:val="134"/>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460" w:name="_Toc336338098"/>
            <w:bookmarkStart w:id="461" w:name="_Toc360110641"/>
            <w:r w:rsidRPr="00441D8C">
              <w:rPr>
                <w:rFonts w:ascii="Tahoma" w:hAnsi="Tahoma" w:cs="Tahoma"/>
                <w:sz w:val="14"/>
                <w:lang w:val="pt-BR"/>
              </w:rPr>
              <w:t>Licença de Gerenciamento do System Center 2012 Datacenter Server (2</w:t>
            </w:r>
            <w:r w:rsidR="00884F5D" w:rsidRPr="00441D8C">
              <w:rPr>
                <w:rFonts w:ascii="Tahoma" w:hAnsi="Tahoma" w:cs="Tahoma"/>
                <w:sz w:val="14"/>
                <w:lang w:val="pt-BR"/>
              </w:rPr>
              <w:t> </w:t>
            </w:r>
            <w:r w:rsidRPr="00441D8C">
              <w:rPr>
                <w:rFonts w:ascii="Tahoma" w:hAnsi="Tahoma" w:cs="Tahoma"/>
                <w:sz w:val="14"/>
                <w:lang w:val="pt-BR"/>
              </w:rPr>
              <w:t>processadores)</w:t>
            </w:r>
            <w:bookmarkEnd w:id="460"/>
            <w:bookmarkEnd w:id="461"/>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00"/>
                <w:sz w:val="13"/>
                <w:szCs w:val="13"/>
                <w:u w:val="single"/>
              </w:rPr>
            </w:pPr>
            <w:hyperlink w:anchor="_96_System_Center" w:history="1">
              <w:r w:rsidR="00F11516" w:rsidRPr="00BF6E82">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1136F4" w:rsidRPr="0025481A" w:rsidTr="00906F1C">
        <w:trPr>
          <w:trHeight w:val="134"/>
        </w:trPr>
        <w:tc>
          <w:tcPr>
            <w:tcW w:w="2734" w:type="dxa"/>
            <w:gridSpan w:val="2"/>
            <w:tcBorders>
              <w:bottom w:val="single" w:sz="4" w:space="0" w:color="auto"/>
            </w:tcBorders>
            <w:shd w:val="clear" w:color="auto" w:fill="auto"/>
            <w:vAlign w:val="center"/>
          </w:tcPr>
          <w:p w:rsidR="001136F4" w:rsidRPr="0025481A" w:rsidRDefault="001136F4" w:rsidP="00906F1C">
            <w:pPr>
              <w:pStyle w:val="ProductNames"/>
              <w:spacing w:before="40" w:after="40"/>
              <w:rPr>
                <w:rFonts w:ascii="Tahoma" w:hAnsi="Tahoma" w:cs="Tahoma"/>
                <w:sz w:val="14"/>
              </w:rPr>
            </w:pPr>
            <w:bookmarkStart w:id="462" w:name="_Toc360110642"/>
            <w:r w:rsidRPr="0025481A">
              <w:rPr>
                <w:rFonts w:ascii="Tahoma" w:hAnsi="Tahoma" w:cs="Tahoma"/>
                <w:sz w:val="14"/>
              </w:rPr>
              <w:t>System Center 2012 Endpoint Protection</w:t>
            </w:r>
            <w:bookmarkEnd w:id="462"/>
          </w:p>
        </w:tc>
        <w:tc>
          <w:tcPr>
            <w:tcW w:w="450" w:type="dxa"/>
            <w:tcBorders>
              <w:bottom w:val="single" w:sz="4" w:space="0" w:color="auto"/>
            </w:tcBorders>
            <w:shd w:val="clear" w:color="auto" w:fill="auto"/>
            <w:vAlign w:val="center"/>
          </w:tcPr>
          <w:p w:rsidR="001136F4" w:rsidRPr="00BF6E82" w:rsidRDefault="00D53B94" w:rsidP="00906F1C">
            <w:pPr>
              <w:pStyle w:val="TableText"/>
              <w:widowControl w:val="0"/>
              <w:spacing w:before="40" w:after="40"/>
              <w:rPr>
                <w:rFonts w:cs="Tahoma"/>
                <w:b/>
                <w:color w:val="000000"/>
                <w:sz w:val="13"/>
                <w:szCs w:val="13"/>
                <w:u w:val="single"/>
              </w:rPr>
            </w:pPr>
            <w:hyperlink w:anchor="_97_System_Center" w:history="1">
              <w:r w:rsidR="0041543E" w:rsidRPr="00BF6E82">
                <w:rPr>
                  <w:rStyle w:val="Hyperlink"/>
                  <w:rFonts w:cs="Tahoma"/>
                  <w:b/>
                  <w:sz w:val="13"/>
                  <w:szCs w:val="13"/>
                </w:rPr>
                <w:t>97</w:t>
              </w:r>
            </w:hyperlink>
            <w:hyperlink w:anchor="Srv_102SysCtr2012EndpointProt" w:history="1"/>
          </w:p>
        </w:tc>
        <w:tc>
          <w:tcPr>
            <w:tcW w:w="450" w:type="dxa"/>
            <w:tcBorders>
              <w:bottom w:val="single" w:sz="4"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sz w:val="13"/>
                <w:szCs w:val="13"/>
              </w:rPr>
            </w:pPr>
            <w:r w:rsidRPr="0025481A">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sz w:val="13"/>
              </w:rPr>
            </w:pPr>
            <w:r w:rsidRPr="0025481A">
              <w:rPr>
                <w:rFonts w:ascii="Tahoma" w:hAnsi="Tahoma" w:cs="Tahoma"/>
                <w:sz w:val="13"/>
              </w:rPr>
              <w:t>AO, ST</w:t>
            </w:r>
          </w:p>
        </w:tc>
        <w:tc>
          <w:tcPr>
            <w:tcW w:w="540" w:type="dxa"/>
            <w:tcBorders>
              <w:bottom w:val="single" w:sz="4" w:space="0" w:color="auto"/>
            </w:tcBorders>
            <w:shd w:val="clear" w:color="auto" w:fill="auto"/>
            <w:vAlign w:val="center"/>
          </w:tcPr>
          <w:p w:rsidR="001136F4" w:rsidRPr="0025481A" w:rsidRDefault="001136F4" w:rsidP="00906F1C">
            <w:pPr>
              <w:pStyle w:val="TableText"/>
              <w:widowControl w:val="0"/>
              <w:spacing w:before="40" w:after="40"/>
              <w:rPr>
                <w:rFonts w:ascii="Tahoma" w:hAnsi="Tahoma" w:cs="Tahoma"/>
                <w:sz w:val="13"/>
              </w:rPr>
            </w:pPr>
          </w:p>
        </w:tc>
      </w:tr>
      <w:tr w:rsidR="00EF228F" w:rsidRPr="0025481A" w:rsidTr="00906F1C">
        <w:trPr>
          <w:trHeight w:val="134"/>
        </w:trPr>
        <w:tc>
          <w:tcPr>
            <w:tcW w:w="2734" w:type="dxa"/>
            <w:gridSpan w:val="2"/>
            <w:tcBorders>
              <w:bottom w:val="single" w:sz="4" w:space="0" w:color="auto"/>
            </w:tcBorders>
            <w:shd w:val="clear" w:color="auto" w:fill="FABF8F"/>
            <w:vAlign w:val="center"/>
          </w:tcPr>
          <w:p w:rsidR="001A63C6" w:rsidRPr="00441D8C" w:rsidRDefault="001A63C6" w:rsidP="00906F1C">
            <w:pPr>
              <w:pStyle w:val="ProductNames"/>
              <w:spacing w:before="40" w:after="40"/>
              <w:rPr>
                <w:rFonts w:ascii="Tahoma" w:hAnsi="Tahoma" w:cs="Tahoma"/>
                <w:sz w:val="14"/>
                <w:lang w:val="pt-BR"/>
              </w:rPr>
            </w:pPr>
            <w:bookmarkStart w:id="463" w:name="_Toc336338100"/>
            <w:bookmarkStart w:id="464" w:name="_Toc360110643"/>
            <w:r w:rsidRPr="00441D8C">
              <w:rPr>
                <w:rFonts w:ascii="Tahoma" w:hAnsi="Tahoma" w:cs="Tahoma"/>
                <w:sz w:val="14"/>
                <w:lang w:val="pt-BR"/>
              </w:rPr>
              <w:t>Licença de Gerenciamento do System Center 2012 Standard Server (2</w:t>
            </w:r>
            <w:r w:rsidR="00884F5D" w:rsidRPr="00441D8C">
              <w:rPr>
                <w:rFonts w:ascii="Tahoma" w:hAnsi="Tahoma" w:cs="Tahoma"/>
                <w:sz w:val="14"/>
                <w:lang w:val="pt-BR"/>
              </w:rPr>
              <w:t> </w:t>
            </w:r>
            <w:r w:rsidRPr="00441D8C">
              <w:rPr>
                <w:rFonts w:ascii="Tahoma" w:hAnsi="Tahoma" w:cs="Tahoma"/>
                <w:sz w:val="14"/>
                <w:lang w:val="pt-BR"/>
              </w:rPr>
              <w:t>processadores)</w:t>
            </w:r>
            <w:bookmarkEnd w:id="463"/>
            <w:bookmarkEnd w:id="464"/>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cs="Tahoma"/>
                <w:b/>
                <w:color w:val="000000"/>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23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9E5BF9" w:rsidRPr="0025481A" w:rsidTr="00906F1C">
        <w:trPr>
          <w:trHeight w:val="134"/>
        </w:trPr>
        <w:tc>
          <w:tcPr>
            <w:tcW w:w="2734" w:type="dxa"/>
            <w:gridSpan w:val="2"/>
            <w:tcBorders>
              <w:bottom w:val="single" w:sz="4" w:space="0" w:color="auto"/>
            </w:tcBorders>
            <w:shd w:val="clear" w:color="auto" w:fill="auto"/>
            <w:vAlign w:val="center"/>
          </w:tcPr>
          <w:p w:rsidR="001A63C6" w:rsidRPr="0025481A" w:rsidRDefault="001A63C6" w:rsidP="00906F1C">
            <w:pPr>
              <w:pStyle w:val="ProductNames"/>
              <w:spacing w:before="40" w:after="40"/>
              <w:rPr>
                <w:rFonts w:ascii="Tahoma" w:hAnsi="Tahoma" w:cs="Tahoma"/>
                <w:sz w:val="14"/>
              </w:rPr>
            </w:pPr>
            <w:bookmarkStart w:id="465" w:name="_Toc336338101"/>
            <w:bookmarkStart w:id="466" w:name="_Toc360110644"/>
            <w:r w:rsidRPr="0025481A">
              <w:rPr>
                <w:rFonts w:ascii="Tahoma" w:hAnsi="Tahoma" w:cs="Tahoma"/>
                <w:sz w:val="14"/>
              </w:rPr>
              <w:t>TechNet Plus Single User</w:t>
            </w:r>
            <w:bookmarkEnd w:id="465"/>
            <w:bookmarkEnd w:id="466"/>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00"/>
                <w:position w:val="-11"/>
                <w:sz w:val="13"/>
                <w:szCs w:val="13"/>
                <w:u w:val="single"/>
              </w:rPr>
            </w:pPr>
            <w:hyperlink w:anchor="_98_TechNet_Plus" w:history="1">
              <w:r w:rsidR="0041543E" w:rsidRPr="00BF6E82">
                <w:rPr>
                  <w:rStyle w:val="Hyperlink"/>
                  <w:rFonts w:cs="Tahoma"/>
                  <w:b/>
                  <w:sz w:val="13"/>
                  <w:szCs w:val="13"/>
                </w:rPr>
                <w:t>98</w:t>
              </w:r>
            </w:hyperlink>
            <w:hyperlink w:anchor="Srv_103TechNetPlusSingleUser" w:history="1"/>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w:t>
            </w:r>
          </w:p>
        </w:tc>
      </w:tr>
      <w:tr w:rsidR="00EF228F"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467" w:name="_Toc336338102"/>
            <w:bookmarkStart w:id="468" w:name="_Toc360110645"/>
            <w:r w:rsidRPr="0025481A">
              <w:rPr>
                <w:rFonts w:ascii="Tahoma" w:hAnsi="Tahoma" w:cs="Tahoma"/>
                <w:b w:val="0"/>
                <w:sz w:val="14"/>
                <w:szCs w:val="14"/>
              </w:rPr>
              <w:t>VDI Suite</w:t>
            </w:r>
            <w:bookmarkEnd w:id="467"/>
            <w:bookmarkEnd w:id="468"/>
          </w:p>
        </w:tc>
        <w:tc>
          <w:tcPr>
            <w:tcW w:w="450" w:type="dxa"/>
            <w:tcBorders>
              <w:bottom w:val="single" w:sz="4" w:space="0" w:color="auto"/>
            </w:tcBorders>
            <w:shd w:val="clear" w:color="auto" w:fill="FABF8F"/>
            <w:vAlign w:val="center"/>
          </w:tcPr>
          <w:p w:rsidR="001A63C6" w:rsidRPr="00BF6E82" w:rsidRDefault="001A63C6" w:rsidP="00906F1C">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spacing w:before="40" w:after="40"/>
              <w:rPr>
                <w:rFonts w:ascii="Tahoma" w:hAnsi="Tahoma" w:cs="Tahoma"/>
                <w:sz w:val="13"/>
                <w:szCs w:val="13"/>
              </w:rPr>
            </w:pPr>
            <w:r w:rsidRPr="0025481A">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spacing w:before="40" w:after="40"/>
              <w:rPr>
                <w:rFonts w:ascii="Tahoma" w:hAnsi="Tahoma" w:cs="Tahoma"/>
                <w:sz w:val="13"/>
                <w:szCs w:val="13"/>
              </w:rPr>
            </w:pPr>
            <w:r w:rsidRPr="0025481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spacing w:before="40" w:after="40"/>
              <w:rPr>
                <w:rFonts w:ascii="Tahoma" w:hAnsi="Tahoma" w:cs="Tahoma"/>
                <w:sz w:val="13"/>
                <w:szCs w:val="13"/>
              </w:rPr>
            </w:pPr>
            <w:r w:rsidRPr="0025481A">
              <w:rPr>
                <w:rFonts w:ascii="Tahoma" w:hAnsi="Tahoma" w:cs="Tahoma"/>
                <w:sz w:val="13"/>
                <w:szCs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spacing w:before="40" w:after="40"/>
              <w:rPr>
                <w:rFonts w:ascii="Tahoma" w:hAnsi="Tahoma" w:cs="Tahoma"/>
                <w:sz w:val="13"/>
                <w:szCs w:val="13"/>
              </w:rPr>
            </w:pPr>
            <w:r w:rsidRPr="0025481A">
              <w:rPr>
                <w:rFonts w:ascii="Tahoma" w:hAnsi="Tahoma" w:cs="Tahoma"/>
                <w:sz w:val="13"/>
                <w:szCs w:val="13"/>
              </w:rPr>
              <w:t>A,</w:t>
            </w:r>
            <w:r w:rsidR="00884F5D">
              <w:rPr>
                <w:rFonts w:ascii="Tahoma" w:hAnsi="Tahoma" w:cs="Tahoma"/>
                <w:sz w:val="13"/>
                <w:szCs w:val="13"/>
              </w:rPr>
              <w:t xml:space="preserve"> </w:t>
            </w:r>
            <w:r w:rsidRPr="0025481A">
              <w:rPr>
                <w:rFonts w:ascii="Tahoma" w:hAnsi="Tahoma" w:cs="Tahoma"/>
                <w:sz w:val="13"/>
                <w:szCs w:val="13"/>
              </w:rPr>
              <w:t>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21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469" w:name="_Toc336338103"/>
            <w:bookmarkStart w:id="470" w:name="_Toc360110646"/>
            <w:r w:rsidRPr="0025481A">
              <w:rPr>
                <w:rFonts w:ascii="Tahoma" w:hAnsi="Tahoma" w:cs="Tahoma"/>
                <w:b w:val="0"/>
                <w:sz w:val="14"/>
                <w:szCs w:val="14"/>
              </w:rPr>
              <w:t>VDI Suite com MDOP</w:t>
            </w:r>
            <w:bookmarkEnd w:id="469"/>
            <w:bookmarkEnd w:id="470"/>
          </w:p>
        </w:tc>
        <w:tc>
          <w:tcPr>
            <w:tcW w:w="450" w:type="dxa"/>
            <w:tcBorders>
              <w:bottom w:val="single" w:sz="4" w:space="0" w:color="auto"/>
            </w:tcBorders>
            <w:shd w:val="clear" w:color="auto" w:fill="auto"/>
            <w:vAlign w:val="center"/>
          </w:tcPr>
          <w:p w:rsidR="001A63C6" w:rsidRPr="00BF6E82" w:rsidRDefault="001A63C6" w:rsidP="00906F1C">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spacing w:before="40" w:after="40"/>
              <w:rPr>
                <w:rFonts w:ascii="Tahoma" w:hAnsi="Tahoma" w:cs="Tahoma"/>
                <w:sz w:val="13"/>
                <w:szCs w:val="13"/>
              </w:rPr>
            </w:pPr>
            <w:r w:rsidRPr="0025481A">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spacing w:before="40" w:after="40"/>
              <w:rPr>
                <w:rFonts w:ascii="Tahoma" w:hAnsi="Tahoma" w:cs="Tahoma"/>
                <w:sz w:val="13"/>
                <w:szCs w:val="13"/>
              </w:rPr>
            </w:pPr>
            <w:r w:rsidRPr="0025481A">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spacing w:before="40" w:after="40"/>
              <w:rPr>
                <w:rFonts w:ascii="Tahoma" w:hAnsi="Tahoma" w:cs="Tahoma"/>
                <w:sz w:val="13"/>
                <w:szCs w:val="13"/>
              </w:rPr>
            </w:pPr>
            <w:r w:rsidRPr="0025481A">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spacing w:before="40" w:after="40"/>
              <w:rPr>
                <w:rFonts w:ascii="Tahoma" w:hAnsi="Tahoma" w:cs="Tahoma"/>
                <w:sz w:val="13"/>
                <w:szCs w:val="13"/>
              </w:rPr>
            </w:pPr>
            <w:r w:rsidRPr="0025481A">
              <w:rPr>
                <w:rFonts w:ascii="Tahoma" w:hAnsi="Tahoma" w:cs="Tahoma"/>
                <w:sz w:val="13"/>
                <w:szCs w:val="13"/>
              </w:rPr>
              <w:t>E, P</w:t>
            </w:r>
          </w:p>
        </w:tc>
        <w:tc>
          <w:tcPr>
            <w:tcW w:w="630" w:type="dxa"/>
            <w:tcBorders>
              <w:bottom w:val="single" w:sz="4" w:space="0" w:color="auto"/>
            </w:tcBorders>
            <w:shd w:val="clear" w:color="auto" w:fill="auto"/>
            <w:vAlign w:val="center"/>
          </w:tcPr>
          <w:p w:rsidR="001A63C6" w:rsidRPr="0025481A" w:rsidRDefault="001A63C6" w:rsidP="00906F1C">
            <w:pPr>
              <w:pStyle w:val="TableText"/>
              <w:spacing w:before="40" w:after="40"/>
              <w:rPr>
                <w:rFonts w:ascii="Tahoma" w:hAnsi="Tahoma" w:cs="Tahoma"/>
                <w:sz w:val="13"/>
                <w:szCs w:val="13"/>
              </w:rPr>
            </w:pPr>
            <w:r w:rsidRPr="0025481A">
              <w:rPr>
                <w:rFonts w:ascii="Tahoma" w:hAnsi="Tahoma" w:cs="Tahoma"/>
                <w:sz w:val="13"/>
                <w:szCs w:val="13"/>
              </w:rPr>
              <w:t>A,</w:t>
            </w:r>
            <w:r w:rsidR="00884F5D">
              <w:rPr>
                <w:rFonts w:ascii="Tahoma" w:hAnsi="Tahoma" w:cs="Tahoma"/>
                <w:sz w:val="13"/>
                <w:szCs w:val="13"/>
              </w:rPr>
              <w:t xml:space="preserve"> </w:t>
            </w:r>
            <w:r w:rsidRPr="0025481A">
              <w:rPr>
                <w:rFonts w:ascii="Tahoma" w:hAnsi="Tahoma" w:cs="Tahoma"/>
                <w:sz w:val="13"/>
                <w:szCs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EF228F" w:rsidRPr="0025481A" w:rsidTr="00906F1C">
        <w:trPr>
          <w:trHeight w:val="260"/>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471" w:name="_Toc336338104"/>
            <w:bookmarkStart w:id="472" w:name="_Toc360110647"/>
            <w:r w:rsidRPr="0025481A">
              <w:rPr>
                <w:rFonts w:ascii="Tahoma" w:hAnsi="Tahoma" w:cs="Tahoma"/>
                <w:b w:val="0"/>
                <w:sz w:val="14"/>
                <w:szCs w:val="14"/>
              </w:rPr>
              <w:t>VDI Standard Suite</w:t>
            </w:r>
            <w:bookmarkEnd w:id="471"/>
            <w:bookmarkEnd w:id="472"/>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sz w:val="13"/>
                <w:szCs w:val="13"/>
              </w:rPr>
            </w:pPr>
            <w:hyperlink w:anchor="_99_VDI_Standard" w:history="1">
              <w:r w:rsidR="0041543E" w:rsidRPr="00BF6E82">
                <w:rPr>
                  <w:rStyle w:val="Hyperlink"/>
                  <w:rFonts w:cs="Tahoma"/>
                  <w:b/>
                  <w:sz w:val="13"/>
                  <w:szCs w:val="13"/>
                </w:rPr>
                <w:t>99</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260"/>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fr-FR"/>
              </w:rPr>
            </w:pPr>
            <w:bookmarkStart w:id="473" w:name="_Toc336338105"/>
            <w:bookmarkStart w:id="474" w:name="_Toc360110648"/>
            <w:r w:rsidRPr="00441D8C">
              <w:rPr>
                <w:rFonts w:ascii="Tahoma" w:hAnsi="Tahoma" w:cs="Tahoma"/>
                <w:b w:val="0"/>
                <w:sz w:val="14"/>
                <w:szCs w:val="14"/>
                <w:lang w:val="fr-FR"/>
              </w:rPr>
              <w:t>VDI Standard Suite com MDOP</w:t>
            </w:r>
            <w:bookmarkEnd w:id="473"/>
            <w:bookmarkEnd w:id="474"/>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sz w:val="13"/>
                <w:szCs w:val="13"/>
                <w:u w:val="single"/>
              </w:rPr>
            </w:pPr>
            <w:hyperlink w:anchor="_99_VDI_Standard" w:history="1">
              <w:r w:rsidR="00F11516" w:rsidRPr="00BF6E82">
                <w:rPr>
                  <w:rStyle w:val="Hyperlink"/>
                  <w:rFonts w:cs="Tahoma"/>
                  <w:b/>
                  <w:sz w:val="13"/>
                  <w:szCs w:val="13"/>
                </w:rPr>
                <w:t>99</w:t>
              </w:r>
            </w:hyperlink>
            <w:hyperlink w:anchor="Srv_105VDIStandardandPremiumSuites" w:history="1"/>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EF228F" w:rsidRPr="0025481A" w:rsidTr="00906F1C">
        <w:trPr>
          <w:trHeight w:val="260"/>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475" w:name="_Toc336338106"/>
            <w:bookmarkStart w:id="476" w:name="_Toc360110649"/>
            <w:r w:rsidRPr="0025481A">
              <w:rPr>
                <w:rFonts w:ascii="Tahoma" w:hAnsi="Tahoma" w:cs="Tahoma"/>
                <w:b w:val="0"/>
                <w:sz w:val="14"/>
                <w:szCs w:val="14"/>
              </w:rPr>
              <w:t>VDI Premium Suite</w:t>
            </w:r>
            <w:bookmarkEnd w:id="475"/>
            <w:bookmarkEnd w:id="476"/>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sz w:val="13"/>
                <w:szCs w:val="13"/>
                <w:u w:val="single"/>
              </w:rPr>
            </w:pPr>
            <w:hyperlink w:anchor="_99_VDI_Standard" w:history="1">
              <w:r w:rsidR="00F11516" w:rsidRPr="00BF6E82">
                <w:rPr>
                  <w:rStyle w:val="Hyperlink"/>
                  <w:rFonts w:cs="Tahoma"/>
                  <w:b/>
                  <w:sz w:val="13"/>
                  <w:szCs w:val="13"/>
                </w:rPr>
                <w:t>99</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260"/>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477" w:name="_Toc336338107"/>
            <w:bookmarkStart w:id="478" w:name="_Toc360110650"/>
            <w:r w:rsidRPr="00441D8C">
              <w:rPr>
                <w:rFonts w:ascii="Tahoma" w:hAnsi="Tahoma" w:cs="Tahoma"/>
                <w:b w:val="0"/>
                <w:sz w:val="14"/>
                <w:szCs w:val="14"/>
                <w:lang w:val="pt-BR"/>
              </w:rPr>
              <w:t>VDI Premium Suite com MDOP</w:t>
            </w:r>
            <w:bookmarkEnd w:id="477"/>
            <w:bookmarkEnd w:id="478"/>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sz w:val="13"/>
                <w:szCs w:val="13"/>
                <w:u w:val="single"/>
              </w:rPr>
            </w:pPr>
            <w:hyperlink w:anchor="_99_VDI_Standard" w:history="1">
              <w:r w:rsidR="00F11516" w:rsidRPr="00BF6E82">
                <w:rPr>
                  <w:rStyle w:val="Hyperlink"/>
                  <w:rFonts w:cs="Tahoma"/>
                  <w:b/>
                  <w:sz w:val="13"/>
                  <w:szCs w:val="13"/>
                </w:rPr>
                <w:t>99</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479" w:name="_Toc336338108"/>
            <w:bookmarkStart w:id="480" w:name="_Toc360110651"/>
            <w:r w:rsidRPr="00441D8C">
              <w:rPr>
                <w:rFonts w:ascii="Tahoma" w:hAnsi="Tahoma" w:cs="Tahoma"/>
                <w:b w:val="0"/>
                <w:sz w:val="14"/>
                <w:szCs w:val="14"/>
                <w:lang w:val="pt-BR"/>
              </w:rPr>
              <w:t>Virtual Server 2005 R2 Enterprise Edition</w:t>
            </w:r>
            <w:bookmarkEnd w:id="479"/>
            <w:bookmarkEnd w:id="480"/>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6B1F3F"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481" w:name="_Toc336338109"/>
            <w:bookmarkStart w:id="482" w:name="_Toc360110652"/>
            <w:r w:rsidRPr="0025481A">
              <w:rPr>
                <w:rFonts w:ascii="Tahoma" w:hAnsi="Tahoma" w:cs="Tahoma"/>
                <w:b w:val="0"/>
                <w:sz w:val="14"/>
                <w:szCs w:val="14"/>
              </w:rPr>
              <w:t>Visual Studio</w:t>
            </w:r>
            <w:r w:rsidR="00E47ADA" w:rsidRPr="0025481A">
              <w:rPr>
                <w:rFonts w:ascii="Tahoma" w:eastAsia="Times New Roman" w:hAnsi="Tahoma" w:cs="Tahoma"/>
                <w:b w:val="0"/>
                <w:color w:val="000000"/>
                <w:sz w:val="14"/>
                <w:szCs w:val="14"/>
                <w:vertAlign w:val="superscript"/>
              </w:rPr>
              <w:t>®</w:t>
            </w:r>
            <w:r w:rsidRPr="0025481A">
              <w:rPr>
                <w:rFonts w:ascii="Tahoma" w:hAnsi="Tahoma" w:cs="Tahoma"/>
                <w:b w:val="0"/>
                <w:sz w:val="14"/>
                <w:szCs w:val="14"/>
              </w:rPr>
              <w:t xml:space="preserve"> Team Foundation Server 2012 com Tecnologia SQL Server 2012</w:t>
            </w:r>
            <w:bookmarkEnd w:id="481"/>
            <w:bookmarkEnd w:id="482"/>
          </w:p>
        </w:tc>
        <w:tc>
          <w:tcPr>
            <w:tcW w:w="450" w:type="dxa"/>
            <w:tcBorders>
              <w:bottom w:val="single" w:sz="4" w:space="0" w:color="auto"/>
            </w:tcBorders>
            <w:shd w:val="clear" w:color="auto" w:fill="auto"/>
            <w:vAlign w:val="center"/>
          </w:tcPr>
          <w:p w:rsidR="001A63C6" w:rsidRPr="00BF6E82" w:rsidRDefault="001A63C6" w:rsidP="00906F1C">
            <w:pPr>
              <w:pStyle w:val="TableText"/>
              <w:widowControl w:val="0"/>
              <w:spacing w:before="40" w:after="40"/>
              <w:rPr>
                <w:rStyle w:val="EndnoteReference"/>
                <w:rFonts w:cs="Tahoma"/>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483" w:name="_Toc254805933"/>
            <w:bookmarkStart w:id="484" w:name="_Toc336338110"/>
            <w:bookmarkStart w:id="485" w:name="_Toc360110653"/>
            <w:r w:rsidRPr="00441D8C">
              <w:rPr>
                <w:rFonts w:ascii="Tahoma" w:hAnsi="Tahoma" w:cs="Tahoma"/>
                <w:b w:val="0"/>
                <w:sz w:val="14"/>
                <w:szCs w:val="14"/>
                <w:lang w:val="pt-BR"/>
              </w:rPr>
              <w:t>CAL do Dispositivo do Visual Studio</w:t>
            </w:r>
            <w:r w:rsidR="00E47ADA" w:rsidRPr="00441D8C">
              <w:rPr>
                <w:rFonts w:ascii="Tahoma" w:hAnsi="Tahoma" w:cs="Tahoma"/>
                <w:b w:val="0"/>
                <w:sz w:val="14"/>
                <w:szCs w:val="14"/>
                <w:vertAlign w:val="superscript"/>
                <w:lang w:val="pt-BR"/>
              </w:rPr>
              <w:t>®</w:t>
            </w:r>
            <w:r w:rsidRPr="00441D8C">
              <w:rPr>
                <w:rFonts w:ascii="Tahoma" w:hAnsi="Tahoma" w:cs="Tahoma"/>
                <w:b w:val="0"/>
                <w:sz w:val="14"/>
                <w:szCs w:val="14"/>
                <w:lang w:val="pt-BR"/>
              </w:rPr>
              <w:t xml:space="preserve"> Team Foundation Server 2012</w:t>
            </w:r>
            <w:bookmarkEnd w:id="483"/>
            <w:bookmarkEnd w:id="484"/>
            <w:bookmarkEnd w:id="485"/>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sz w:val="13"/>
                <w:szCs w:val="13"/>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6B1F3F"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486" w:name="_Toc254805934"/>
            <w:bookmarkStart w:id="487" w:name="_Toc336338111"/>
            <w:bookmarkStart w:id="488" w:name="_Toc360110654"/>
            <w:r w:rsidRPr="00441D8C">
              <w:rPr>
                <w:rFonts w:ascii="Tahoma" w:hAnsi="Tahoma" w:cs="Tahoma"/>
                <w:b w:val="0"/>
                <w:sz w:val="14"/>
                <w:szCs w:val="14"/>
                <w:lang w:val="pt-BR"/>
              </w:rPr>
              <w:t>CAL do Usuário do Visual Studio</w:t>
            </w:r>
            <w:r w:rsidR="00E47ADA" w:rsidRPr="00441D8C">
              <w:rPr>
                <w:rFonts w:ascii="Tahoma" w:hAnsi="Tahoma" w:cs="Tahoma"/>
                <w:b w:val="0"/>
                <w:sz w:val="14"/>
                <w:szCs w:val="14"/>
                <w:vertAlign w:val="superscript"/>
                <w:lang w:val="pt-BR"/>
              </w:rPr>
              <w:t>®</w:t>
            </w:r>
            <w:r w:rsidRPr="00441D8C">
              <w:rPr>
                <w:rFonts w:ascii="Tahoma" w:hAnsi="Tahoma" w:cs="Tahoma"/>
                <w:b w:val="0"/>
                <w:sz w:val="14"/>
                <w:szCs w:val="14"/>
                <w:lang w:val="pt-BR"/>
              </w:rPr>
              <w:t xml:space="preserve"> Team Foundation Server 2012</w:t>
            </w:r>
            <w:bookmarkEnd w:id="486"/>
            <w:bookmarkEnd w:id="487"/>
            <w:bookmarkEnd w:id="488"/>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sz w:val="13"/>
                <w:szCs w:val="13"/>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szCs w:val="13"/>
              </w:rPr>
            </w:pPr>
            <w:r w:rsidRPr="0025481A">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A96311">
        <w:trPr>
          <w:trHeight w:val="287"/>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rPr>
            </w:pPr>
            <w:bookmarkStart w:id="489" w:name="_Toc336338114"/>
            <w:bookmarkStart w:id="490" w:name="_Toc360110655"/>
            <w:r w:rsidRPr="0025481A">
              <w:rPr>
                <w:rFonts w:ascii="Tahoma" w:hAnsi="Tahoma" w:cs="Tahoma"/>
                <w:b w:val="0"/>
                <w:sz w:val="14"/>
              </w:rPr>
              <w:t>Serviços do Windows Azure</w:t>
            </w:r>
            <w:bookmarkEnd w:id="489"/>
            <w:bookmarkEnd w:id="490"/>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100_Serviços_do" w:history="1">
              <w:r w:rsidR="0041543E" w:rsidRPr="00BF6E82">
                <w:rPr>
                  <w:rStyle w:val="Hyperlink"/>
                  <w:rFonts w:cs="Tahoma"/>
                  <w:b/>
                  <w:sz w:val="13"/>
                  <w:szCs w:val="13"/>
                </w:rPr>
                <w:t>100</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A96311" w:rsidRPr="0025481A" w:rsidTr="00A96311">
        <w:trPr>
          <w:trHeight w:val="152"/>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491" w:name="_Toc336338115"/>
            <w:bookmarkStart w:id="492" w:name="_Toc360110656"/>
            <w:r w:rsidRPr="0025481A">
              <w:rPr>
                <w:rFonts w:ascii="Tahoma" w:hAnsi="Tahoma" w:cs="Tahoma"/>
                <w:b w:val="0"/>
                <w:sz w:val="14"/>
              </w:rPr>
              <w:t>Windows</w:t>
            </w:r>
            <w:r w:rsidR="00E47ADA" w:rsidRPr="0025481A">
              <w:rPr>
                <w:rFonts w:ascii="Tahoma" w:hAnsi="Tahoma" w:cs="Tahoma"/>
                <w:b w:val="0"/>
                <w:sz w:val="14"/>
                <w:vertAlign w:val="superscript"/>
              </w:rPr>
              <w:t>®</w:t>
            </w:r>
            <w:r w:rsidRPr="0025481A">
              <w:rPr>
                <w:rFonts w:ascii="Tahoma" w:hAnsi="Tahoma" w:cs="Tahoma"/>
                <w:b w:val="0"/>
                <w:sz w:val="14"/>
              </w:rPr>
              <w:t xml:space="preserve"> Embedded Device Manager</w:t>
            </w:r>
            <w:r w:rsidR="00884F5D">
              <w:rPr>
                <w:rFonts w:ascii="Tahoma" w:hAnsi="Tahoma" w:cs="Tahoma"/>
                <w:b w:val="0"/>
                <w:sz w:val="14"/>
              </w:rPr>
              <w:t> </w:t>
            </w:r>
            <w:r w:rsidRPr="0025481A">
              <w:rPr>
                <w:rFonts w:ascii="Tahoma" w:hAnsi="Tahoma" w:cs="Tahoma"/>
                <w:b w:val="0"/>
                <w:sz w:val="14"/>
              </w:rPr>
              <w:t>2011</w:t>
            </w:r>
            <w:bookmarkEnd w:id="491"/>
            <w:bookmarkEnd w:id="492"/>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98_Windows_Embedded" w:history="1">
              <w:r w:rsidR="0041543E" w:rsidRPr="00BF6E82">
                <w:rPr>
                  <w:rStyle w:val="Hyperlink"/>
                  <w:rFonts w:cs="Tahoma"/>
                  <w:b/>
                  <w:sz w:val="13"/>
                  <w:szCs w:val="13"/>
                </w:rPr>
                <w:t>101</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441D8C" w:rsidTr="00A96311">
        <w:trPr>
          <w:trHeight w:val="287"/>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493" w:name="_Toc336338116"/>
            <w:bookmarkStart w:id="494" w:name="_Toc360110657"/>
            <w:r w:rsidRPr="00441D8C">
              <w:rPr>
                <w:rFonts w:ascii="Tahoma" w:hAnsi="Tahoma" w:cs="Tahoma"/>
                <w:b w:val="0"/>
                <w:sz w:val="14"/>
                <w:lang w:val="pt-BR"/>
              </w:rPr>
              <w:t>Licença de Gerenciamento de Cliente do Windows</w:t>
            </w:r>
            <w:r w:rsidR="00E47ADA" w:rsidRPr="00441D8C">
              <w:rPr>
                <w:rFonts w:ascii="Tahoma" w:hAnsi="Tahoma" w:cs="Tahoma"/>
                <w:b w:val="0"/>
                <w:sz w:val="14"/>
                <w:vertAlign w:val="superscript"/>
                <w:lang w:val="pt-BR"/>
              </w:rPr>
              <w:t>®</w:t>
            </w:r>
            <w:r w:rsidRPr="00441D8C">
              <w:rPr>
                <w:rFonts w:ascii="Tahoma" w:hAnsi="Tahoma" w:cs="Tahoma"/>
                <w:b w:val="0"/>
                <w:sz w:val="14"/>
                <w:lang w:val="pt-BR"/>
              </w:rPr>
              <w:t xml:space="preserve"> Embedded Device Manager 2011 por OSE</w:t>
            </w:r>
            <w:bookmarkEnd w:id="493"/>
            <w:bookmarkEnd w:id="494"/>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cs="Tahoma"/>
                <w:b/>
                <w:color w:val="0000FF"/>
                <w:sz w:val="13"/>
                <w:szCs w:val="13"/>
                <w:lang w:val="pt-BR"/>
              </w:rPr>
            </w:pPr>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63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c>
          <w:tcPr>
            <w:tcW w:w="54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Fonts w:ascii="Tahoma" w:hAnsi="Tahoma" w:cs="Tahoma"/>
                <w:sz w:val="13"/>
                <w:lang w:val="pt-BR"/>
              </w:rPr>
            </w:pPr>
          </w:p>
        </w:tc>
      </w:tr>
      <w:tr w:rsidR="00A96311" w:rsidRPr="0025481A" w:rsidTr="00A96311">
        <w:trPr>
          <w:trHeight w:val="287"/>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495" w:name="_Toc336338117"/>
            <w:bookmarkStart w:id="496" w:name="_Toc360110658"/>
            <w:r w:rsidRPr="00441D8C">
              <w:rPr>
                <w:rFonts w:ascii="Tahoma" w:hAnsi="Tahoma" w:cs="Tahoma"/>
                <w:b w:val="0"/>
                <w:sz w:val="14"/>
                <w:lang w:val="pt-BR"/>
              </w:rPr>
              <w:t>Licença de Gerenciamento de Cliente do Windows</w:t>
            </w:r>
            <w:r w:rsidR="00E47ADA" w:rsidRPr="00441D8C">
              <w:rPr>
                <w:rFonts w:ascii="Tahoma" w:hAnsi="Tahoma" w:cs="Tahoma"/>
                <w:b w:val="0"/>
                <w:sz w:val="14"/>
                <w:vertAlign w:val="superscript"/>
                <w:lang w:val="pt-BR"/>
              </w:rPr>
              <w:t>®</w:t>
            </w:r>
            <w:r w:rsidRPr="00441D8C">
              <w:rPr>
                <w:rFonts w:ascii="Tahoma" w:hAnsi="Tahoma" w:cs="Tahoma"/>
                <w:b w:val="0"/>
                <w:sz w:val="14"/>
                <w:lang w:val="pt-BR"/>
              </w:rPr>
              <w:t xml:space="preserve"> Embedded Device Manager 2011 por Usuário</w:t>
            </w:r>
            <w:bookmarkEnd w:id="495"/>
            <w:bookmarkEnd w:id="496"/>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color w:val="0000FF"/>
                <w:sz w:val="13"/>
                <w:szCs w:val="13"/>
              </w:rPr>
            </w:pPr>
            <w:hyperlink w:anchor="_96_Windows_Embedded" w:history="1">
              <w:r w:rsidR="0041543E" w:rsidRPr="00BF6E82">
                <w:rPr>
                  <w:rStyle w:val="Hyperlink"/>
                  <w:rFonts w:cs="Tahoma"/>
                  <w:b/>
                  <w:sz w:val="13"/>
                  <w:szCs w:val="13"/>
                </w:rPr>
                <w:t>102</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A96311">
        <w:trPr>
          <w:trHeight w:val="287"/>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497" w:name="_Toc336338118"/>
            <w:bookmarkStart w:id="498" w:name="_Toc360110659"/>
            <w:r w:rsidRPr="0025481A">
              <w:rPr>
                <w:rFonts w:ascii="Tahoma" w:hAnsi="Tahoma" w:cs="Tahoma"/>
                <w:b w:val="0"/>
                <w:sz w:val="14"/>
              </w:rPr>
              <w:t>Windows</w:t>
            </w:r>
            <w:r w:rsidR="00E47ADA" w:rsidRPr="0025481A">
              <w:rPr>
                <w:rFonts w:ascii="Tahoma" w:hAnsi="Tahoma" w:cs="Tahoma"/>
                <w:b w:val="0"/>
                <w:sz w:val="14"/>
                <w:vertAlign w:val="superscript"/>
              </w:rPr>
              <w:t>®</w:t>
            </w:r>
            <w:r w:rsidRPr="0025481A">
              <w:rPr>
                <w:rFonts w:ascii="Tahoma" w:hAnsi="Tahoma" w:cs="Tahoma"/>
                <w:b w:val="0"/>
                <w:sz w:val="14"/>
              </w:rPr>
              <w:t xml:space="preserve"> Embedded Device Manager 2011 com Tecnologia SQL Server</w:t>
            </w:r>
            <w:r w:rsidR="00E47ADA" w:rsidRPr="0025481A">
              <w:rPr>
                <w:rFonts w:ascii="Tahoma" w:hAnsi="Tahoma" w:cs="Tahoma"/>
                <w:b w:val="0"/>
                <w:sz w:val="14"/>
                <w:vertAlign w:val="superscript"/>
              </w:rPr>
              <w:t>®</w:t>
            </w:r>
            <w:r w:rsidRPr="0025481A">
              <w:rPr>
                <w:rFonts w:ascii="Tahoma" w:hAnsi="Tahoma" w:cs="Tahoma"/>
                <w:b w:val="0"/>
                <w:sz w:val="14"/>
              </w:rPr>
              <w:t xml:space="preserve"> 2008</w:t>
            </w:r>
            <w:bookmarkEnd w:id="497"/>
            <w:bookmarkEnd w:id="498"/>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color w:val="0000FF"/>
                <w:sz w:val="13"/>
                <w:szCs w:val="13"/>
                <w:u w:val="single"/>
              </w:rPr>
            </w:pPr>
            <w:hyperlink w:anchor="_96_Windows_Embedded" w:history="1">
              <w:r w:rsidR="00F11516" w:rsidRPr="00BF6E82">
                <w:rPr>
                  <w:rStyle w:val="Hyperlink"/>
                  <w:rFonts w:cs="Tahoma"/>
                  <w:b/>
                  <w:sz w:val="13"/>
                  <w:szCs w:val="13"/>
                </w:rPr>
                <w:t>102</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A96311" w:rsidRPr="0025481A" w:rsidTr="00A96311">
        <w:trPr>
          <w:trHeight w:val="287"/>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499" w:name="_Toc336338119"/>
            <w:bookmarkStart w:id="500" w:name="_Toc360110660"/>
            <w:r w:rsidRPr="0025481A">
              <w:rPr>
                <w:rFonts w:ascii="Tahoma" w:hAnsi="Tahoma" w:cs="Tahoma"/>
                <w:b w:val="0"/>
                <w:sz w:val="14"/>
                <w:szCs w:val="14"/>
              </w:rPr>
              <w:t>Windows Essential Business Server 2008 Standard</w:t>
            </w:r>
            <w:bookmarkEnd w:id="499"/>
            <w:bookmarkEnd w:id="500"/>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103_Windows_EBS" w:history="1">
              <w:r w:rsidR="0041543E" w:rsidRPr="00BF6E82">
                <w:rPr>
                  <w:rStyle w:val="Hyperlink"/>
                  <w:rFonts w:cs="Tahoma"/>
                  <w:b/>
                  <w:sz w:val="13"/>
                  <w:szCs w:val="13"/>
                </w:rPr>
                <w:t>103</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A96311">
        <w:trPr>
          <w:trHeight w:val="287"/>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501" w:name="_Toc336338120"/>
            <w:bookmarkStart w:id="502" w:name="_Toc360110661"/>
            <w:r w:rsidRPr="0025481A">
              <w:rPr>
                <w:rFonts w:ascii="Tahoma" w:hAnsi="Tahoma" w:cs="Tahoma"/>
                <w:b w:val="0"/>
                <w:sz w:val="14"/>
                <w:szCs w:val="14"/>
              </w:rPr>
              <w:t>Windows Essential Business Server 2008 CAL Suite</w:t>
            </w:r>
            <w:bookmarkEnd w:id="501"/>
            <w:bookmarkEnd w:id="502"/>
          </w:p>
        </w:tc>
        <w:tc>
          <w:tcPr>
            <w:tcW w:w="450" w:type="dxa"/>
            <w:tcBorders>
              <w:bottom w:val="single" w:sz="4" w:space="0" w:color="auto"/>
            </w:tcBorders>
            <w:shd w:val="clear" w:color="auto" w:fill="FABF8F"/>
            <w:vAlign w:val="center"/>
          </w:tcPr>
          <w:p w:rsidR="001A63C6" w:rsidRPr="00BF6E82" w:rsidRDefault="001A63C6" w:rsidP="00906F1C">
            <w:pPr>
              <w:pStyle w:val="TableText"/>
              <w:widowControl w:val="0"/>
              <w:spacing w:before="40" w:after="4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A96311" w:rsidRPr="0025481A" w:rsidTr="00A96311">
        <w:trPr>
          <w:cantSplit/>
          <w:trHeight w:val="287"/>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503" w:name="_Toc336338121"/>
            <w:bookmarkStart w:id="504" w:name="_Toc360110662"/>
            <w:r w:rsidRPr="0025481A">
              <w:rPr>
                <w:rFonts w:ascii="Tahoma" w:hAnsi="Tahoma" w:cs="Tahoma"/>
                <w:b w:val="0"/>
                <w:sz w:val="14"/>
                <w:szCs w:val="14"/>
              </w:rPr>
              <w:t>Windows Essential Business Server 2008 CAL Suite (5 clientes)</w:t>
            </w:r>
            <w:bookmarkEnd w:id="503"/>
            <w:bookmarkEnd w:id="504"/>
          </w:p>
        </w:tc>
        <w:tc>
          <w:tcPr>
            <w:tcW w:w="450" w:type="dxa"/>
            <w:tcBorders>
              <w:bottom w:val="single" w:sz="4" w:space="0" w:color="auto"/>
            </w:tcBorders>
            <w:shd w:val="clear" w:color="auto" w:fill="auto"/>
            <w:vAlign w:val="center"/>
          </w:tcPr>
          <w:p w:rsidR="001A63C6" w:rsidRPr="00BF6E82" w:rsidRDefault="001A63C6" w:rsidP="00906F1C">
            <w:pPr>
              <w:pStyle w:val="TableText"/>
              <w:widowControl w:val="0"/>
              <w:spacing w:before="40" w:after="4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w:t>
            </w:r>
          </w:p>
        </w:tc>
      </w:tr>
      <w:tr w:rsidR="00B33D0E" w:rsidRPr="0025481A" w:rsidTr="00A96311">
        <w:trPr>
          <w:trHeight w:val="287"/>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505" w:name="_Toc336338122"/>
            <w:bookmarkStart w:id="506" w:name="_Toc360110663"/>
            <w:r w:rsidRPr="0025481A">
              <w:rPr>
                <w:rFonts w:ascii="Tahoma" w:hAnsi="Tahoma" w:cs="Tahoma"/>
                <w:b w:val="0"/>
                <w:color w:val="000000"/>
                <w:sz w:val="14"/>
                <w:szCs w:val="14"/>
              </w:rPr>
              <w:t>Windows Essential Business Server 2008 CAL Suite (20 clientes)</w:t>
            </w:r>
            <w:bookmarkEnd w:id="505"/>
            <w:bookmarkEnd w:id="506"/>
          </w:p>
        </w:tc>
        <w:tc>
          <w:tcPr>
            <w:tcW w:w="450" w:type="dxa"/>
            <w:tcBorders>
              <w:bottom w:val="single" w:sz="4" w:space="0" w:color="auto"/>
            </w:tcBorders>
            <w:shd w:val="clear" w:color="auto" w:fill="FABF8F"/>
            <w:vAlign w:val="center"/>
          </w:tcPr>
          <w:p w:rsidR="001A63C6" w:rsidRPr="00BF6E82" w:rsidRDefault="001A63C6" w:rsidP="00906F1C">
            <w:pPr>
              <w:pStyle w:val="TableText"/>
              <w:widowControl w:val="0"/>
              <w:spacing w:before="40" w:after="4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w:t>
            </w:r>
          </w:p>
        </w:tc>
      </w:tr>
      <w:tr w:rsidR="00A96311" w:rsidRPr="0025481A" w:rsidTr="00A96311">
        <w:trPr>
          <w:trHeight w:val="287"/>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507" w:name="_Toc336338123"/>
            <w:bookmarkStart w:id="508" w:name="_Toc360110664"/>
            <w:r w:rsidRPr="0025481A">
              <w:rPr>
                <w:rFonts w:ascii="Tahoma" w:hAnsi="Tahoma" w:cs="Tahoma"/>
                <w:b w:val="0"/>
                <w:sz w:val="14"/>
                <w:szCs w:val="14"/>
              </w:rPr>
              <w:t>Windows Essential Business Server 2008 CAL Suite (50 clientes)</w:t>
            </w:r>
            <w:bookmarkEnd w:id="507"/>
            <w:bookmarkEnd w:id="508"/>
          </w:p>
        </w:tc>
        <w:tc>
          <w:tcPr>
            <w:tcW w:w="450" w:type="dxa"/>
            <w:tcBorders>
              <w:bottom w:val="single" w:sz="4" w:space="0" w:color="auto"/>
            </w:tcBorders>
            <w:shd w:val="clear" w:color="auto" w:fill="auto"/>
            <w:vAlign w:val="center"/>
          </w:tcPr>
          <w:p w:rsidR="001A63C6" w:rsidRPr="00BF6E82" w:rsidRDefault="001A63C6" w:rsidP="00906F1C">
            <w:pPr>
              <w:pStyle w:val="TableText"/>
              <w:widowControl w:val="0"/>
              <w:spacing w:before="40" w:after="4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w:t>
            </w:r>
          </w:p>
        </w:tc>
      </w:tr>
      <w:tr w:rsidR="00B33D0E" w:rsidRPr="0025481A" w:rsidTr="00906F1C">
        <w:trPr>
          <w:cantSplit/>
          <w:trHeight w:val="287"/>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509" w:name="_Toc336338124"/>
            <w:bookmarkStart w:id="510" w:name="_Toc360110665"/>
            <w:r w:rsidRPr="0025481A">
              <w:rPr>
                <w:rFonts w:ascii="Tahoma" w:hAnsi="Tahoma" w:cs="Tahoma"/>
                <w:b w:val="0"/>
                <w:sz w:val="14"/>
                <w:szCs w:val="14"/>
              </w:rPr>
              <w:lastRenderedPageBreak/>
              <w:t>Windows Essential Business Server 2008 Premium</w:t>
            </w:r>
            <w:bookmarkEnd w:id="509"/>
            <w:bookmarkEnd w:id="510"/>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103_Windows_EBS" w:history="1">
              <w:r w:rsidR="00F11516" w:rsidRPr="00BF6E82">
                <w:rPr>
                  <w:rStyle w:val="Hyperlink"/>
                  <w:rFonts w:cs="Tahoma"/>
                  <w:b/>
                  <w:sz w:val="13"/>
                  <w:szCs w:val="13"/>
                </w:rPr>
                <w:t>103</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r>
      <w:tr w:rsidR="00E5334D" w:rsidRPr="0025481A" w:rsidTr="00906F1C">
        <w:trPr>
          <w:trHeight w:val="287"/>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511" w:name="_Toc336338125"/>
            <w:bookmarkStart w:id="512" w:name="_Toc360110666"/>
            <w:r w:rsidRPr="00441D8C">
              <w:rPr>
                <w:rFonts w:ascii="Tahoma" w:hAnsi="Tahoma" w:cs="Tahoma"/>
                <w:b w:val="0"/>
                <w:sz w:val="14"/>
                <w:szCs w:val="14"/>
                <w:lang w:val="pt-BR"/>
              </w:rPr>
              <w:t>Pacote de CALs do Windows Essential Business Server 2008 para Usuários ou</w:t>
            </w:r>
            <w:r w:rsidR="00EC0458" w:rsidRPr="00441D8C">
              <w:rPr>
                <w:rFonts w:ascii="Tahoma" w:hAnsi="Tahoma" w:cs="Tahoma"/>
                <w:b w:val="0"/>
                <w:sz w:val="14"/>
                <w:szCs w:val="14"/>
                <w:lang w:val="pt-BR"/>
              </w:rPr>
              <w:t> </w:t>
            </w:r>
            <w:r w:rsidRPr="00441D8C">
              <w:rPr>
                <w:rFonts w:ascii="Tahoma" w:hAnsi="Tahoma" w:cs="Tahoma"/>
                <w:b w:val="0"/>
                <w:sz w:val="14"/>
                <w:szCs w:val="14"/>
                <w:lang w:val="pt-BR"/>
              </w:rPr>
              <w:t>Dispositivos Premium</w:t>
            </w:r>
            <w:bookmarkEnd w:id="511"/>
            <w:bookmarkEnd w:id="512"/>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sz w:val="13"/>
                <w:szCs w:val="13"/>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r>
      <w:tr w:rsidR="00B33D0E" w:rsidRPr="0025481A" w:rsidTr="00906F1C">
        <w:trPr>
          <w:trHeight w:val="287"/>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513" w:name="_Toc336338126"/>
            <w:bookmarkStart w:id="514" w:name="_Toc360110667"/>
            <w:r w:rsidRPr="00441D8C">
              <w:rPr>
                <w:rFonts w:ascii="Tahoma" w:hAnsi="Tahoma" w:cs="Tahoma"/>
                <w:b w:val="0"/>
                <w:sz w:val="14"/>
                <w:szCs w:val="14"/>
                <w:lang w:val="pt-BR"/>
              </w:rPr>
              <w:t>Windows Essential Business Server 2008 CAL Suite para Usuários ou Dispositivos Premium (5 clientes)</w:t>
            </w:r>
            <w:bookmarkEnd w:id="513"/>
            <w:bookmarkEnd w:id="514"/>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sz w:val="13"/>
                <w:szCs w:val="13"/>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w:t>
            </w:r>
          </w:p>
        </w:tc>
      </w:tr>
      <w:tr w:rsidR="00E5334D" w:rsidRPr="0025481A" w:rsidTr="00906F1C">
        <w:trPr>
          <w:trHeight w:val="287"/>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515" w:name="_Toc336338127"/>
            <w:bookmarkStart w:id="516" w:name="_Toc360110668"/>
            <w:r w:rsidRPr="00441D8C">
              <w:rPr>
                <w:rFonts w:ascii="Tahoma" w:hAnsi="Tahoma" w:cs="Tahoma"/>
                <w:b w:val="0"/>
                <w:sz w:val="14"/>
                <w:szCs w:val="14"/>
                <w:lang w:val="pt-BR"/>
              </w:rPr>
              <w:t>Windows Essential Business Server 2008 CAL Suite para Usuários ou Dispositivos Premium (20 clientes)</w:t>
            </w:r>
            <w:bookmarkEnd w:id="515"/>
            <w:bookmarkEnd w:id="516"/>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sz w:val="13"/>
                <w:szCs w:val="13"/>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w:t>
            </w:r>
          </w:p>
        </w:tc>
      </w:tr>
      <w:tr w:rsidR="00B33D0E" w:rsidRPr="0025481A" w:rsidTr="00906F1C">
        <w:trPr>
          <w:trHeight w:val="287"/>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517" w:name="_Toc336338128"/>
            <w:bookmarkStart w:id="518" w:name="_Toc360110669"/>
            <w:r w:rsidRPr="00441D8C">
              <w:rPr>
                <w:rFonts w:ascii="Tahoma" w:hAnsi="Tahoma" w:cs="Tahoma"/>
                <w:b w:val="0"/>
                <w:sz w:val="14"/>
                <w:szCs w:val="14"/>
                <w:lang w:val="pt-BR"/>
              </w:rPr>
              <w:t>Windows Essential Business Server 2008 CAL Suite para Usuários ou Dispositivos Premium (50 clientes)</w:t>
            </w:r>
            <w:bookmarkEnd w:id="517"/>
            <w:bookmarkEnd w:id="518"/>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color w:val="0000FF"/>
                <w:sz w:val="13"/>
                <w:szCs w:val="13"/>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LO</w:t>
            </w:r>
          </w:p>
        </w:tc>
      </w:tr>
      <w:tr w:rsidR="00E5334D"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519" w:name="_Toc336338129"/>
            <w:bookmarkStart w:id="520" w:name="_Toc360110670"/>
            <w:r w:rsidRPr="0025481A">
              <w:rPr>
                <w:rFonts w:ascii="Tahoma" w:hAnsi="Tahoma" w:cs="Tahoma"/>
                <w:b w:val="0"/>
                <w:sz w:val="14"/>
                <w:szCs w:val="14"/>
              </w:rPr>
              <w:t>Windows HPC Server 2008 R2 Suite</w:t>
            </w:r>
            <w:bookmarkEnd w:id="519"/>
            <w:bookmarkEnd w:id="520"/>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sz w:val="13"/>
                <w:szCs w:val="13"/>
                <w:u w:val="single"/>
              </w:rPr>
            </w:pPr>
            <w:hyperlink w:anchor="_104_Windows_HPC" w:history="1">
              <w:r w:rsidR="005312F5" w:rsidRPr="00BF6E82">
                <w:rPr>
                  <w:rStyle w:val="Hyperlink"/>
                  <w:rFonts w:cs="Tahoma"/>
                  <w:b/>
                  <w:sz w:val="13"/>
                  <w:szCs w:val="13"/>
                </w:rPr>
                <w:t>104</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521" w:name="_Toc360110671"/>
            <w:r w:rsidRPr="0025481A">
              <w:rPr>
                <w:rFonts w:ascii="Tahoma" w:hAnsi="Tahoma" w:cs="Tahoma"/>
                <w:b w:val="0"/>
                <w:sz w:val="14"/>
              </w:rPr>
              <w:t>Complemento do Windows Intune para System Center Configuration Manager e</w:t>
            </w:r>
            <w:r w:rsidR="00E87611">
              <w:rPr>
                <w:rFonts w:ascii="Tahoma" w:hAnsi="Tahoma" w:cs="Tahoma"/>
                <w:b w:val="0"/>
                <w:sz w:val="14"/>
              </w:rPr>
              <w:t> </w:t>
            </w:r>
            <w:r w:rsidRPr="0025481A">
              <w:rPr>
                <w:rFonts w:ascii="Tahoma" w:hAnsi="Tahoma" w:cs="Tahoma"/>
                <w:b w:val="0"/>
                <w:sz w:val="14"/>
              </w:rPr>
              <w:t>System Center Endppoint Protection (por</w:t>
            </w:r>
            <w:r w:rsidR="00F11516">
              <w:rPr>
                <w:rFonts w:ascii="Tahoma" w:hAnsi="Tahoma" w:cs="Tahoma"/>
                <w:b w:val="0"/>
                <w:sz w:val="14"/>
              </w:rPr>
              <w:t> </w:t>
            </w:r>
            <w:r w:rsidRPr="0025481A">
              <w:rPr>
                <w:rFonts w:ascii="Tahoma" w:hAnsi="Tahoma" w:cs="Tahoma"/>
                <w:b w:val="0"/>
                <w:sz w:val="14"/>
              </w:rPr>
              <w:t>usuário)</w:t>
            </w:r>
            <w:bookmarkEnd w:id="521"/>
          </w:p>
        </w:tc>
        <w:tc>
          <w:tcPr>
            <w:tcW w:w="450" w:type="dxa"/>
            <w:tcBorders>
              <w:bottom w:val="single" w:sz="4" w:space="0" w:color="auto"/>
            </w:tcBorders>
            <w:shd w:val="clear" w:color="auto" w:fill="auto"/>
            <w:vAlign w:val="center"/>
          </w:tcPr>
          <w:p w:rsidR="001A63C6" w:rsidRPr="00BF6E82" w:rsidRDefault="001A63C6" w:rsidP="00906F1C">
            <w:pPr>
              <w:pStyle w:val="TableText"/>
              <w:widowControl w:val="0"/>
              <w:spacing w:before="40" w:after="40"/>
              <w:rPr>
                <w:rFonts w:cs="Tahoma"/>
                <w:b/>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884F5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522" w:name="_Toc360110672"/>
            <w:r w:rsidRPr="0025481A">
              <w:rPr>
                <w:rFonts w:ascii="Tahoma" w:hAnsi="Tahoma" w:cs="Tahoma"/>
                <w:b w:val="0"/>
                <w:sz w:val="14"/>
                <w:szCs w:val="14"/>
              </w:rPr>
              <w:t>Windows Intune (por usuário)</w:t>
            </w:r>
            <w:bookmarkEnd w:id="522"/>
          </w:p>
        </w:tc>
        <w:tc>
          <w:tcPr>
            <w:tcW w:w="450" w:type="dxa"/>
            <w:tcBorders>
              <w:bottom w:val="single" w:sz="4" w:space="0" w:color="auto"/>
            </w:tcBorders>
            <w:shd w:val="clear" w:color="auto" w:fill="FABF8F"/>
            <w:vAlign w:val="center"/>
          </w:tcPr>
          <w:p w:rsidR="001A63C6" w:rsidRPr="00BF6E82" w:rsidRDefault="001A63C6" w:rsidP="00906F1C">
            <w:pPr>
              <w:pStyle w:val="TableText"/>
              <w:widowControl w:val="0"/>
              <w:spacing w:before="40" w:after="40"/>
              <w:rPr>
                <w:rFonts w:cs="Tahoma"/>
                <w:b/>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523" w:name="_Toc336338132"/>
            <w:bookmarkStart w:id="524" w:name="_Toc341193035"/>
            <w:bookmarkStart w:id="525" w:name="_Toc360110673"/>
            <w:r w:rsidRPr="00441D8C">
              <w:rPr>
                <w:rFonts w:ascii="Tahoma" w:hAnsi="Tahoma" w:cs="Tahoma"/>
                <w:b w:val="0"/>
                <w:sz w:val="14"/>
                <w:szCs w:val="14"/>
                <w:lang w:val="pt-BR"/>
              </w:rPr>
              <w:t>Armazenamento Extra Complementar de 1 GB de SL de Usuário do Windows Intune</w:t>
            </w:r>
            <w:bookmarkEnd w:id="523"/>
            <w:bookmarkEnd w:id="524"/>
            <w:bookmarkEnd w:id="525"/>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Fonts w:cs="Tahoma"/>
                <w:b/>
                <w:sz w:val="13"/>
                <w:szCs w:val="13"/>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884F5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526" w:name="_Toc336338133"/>
            <w:bookmarkStart w:id="527" w:name="_Toc360110674"/>
            <w:r w:rsidRPr="0025481A">
              <w:rPr>
                <w:rFonts w:ascii="Tahoma" w:hAnsi="Tahoma" w:cs="Tahoma"/>
                <w:b w:val="0"/>
                <w:sz w:val="14"/>
                <w:szCs w:val="14"/>
              </w:rPr>
              <w:t>Windows MultiPoint Server 2012 Standard</w:t>
            </w:r>
            <w:bookmarkEnd w:id="526"/>
            <w:bookmarkEnd w:id="527"/>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sz w:val="13"/>
                <w:szCs w:val="13"/>
                <w:u w:val="single"/>
              </w:rPr>
            </w:pPr>
            <w:hyperlink w:anchor="_105_Windows_Multipoint_1" w:history="1">
              <w:r w:rsidR="006E7054" w:rsidRPr="00BF6E82">
                <w:rPr>
                  <w:rStyle w:val="Hyperlink"/>
                  <w:rFonts w:cs="Tahoma"/>
                  <w:b/>
                  <w:sz w:val="13"/>
                  <w:szCs w:val="13"/>
                </w:rPr>
                <w:t>105</w:t>
              </w:r>
            </w:hyperlink>
            <w:hyperlink w:anchor="_98_Windows_Multipoint" w:history="1"/>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528" w:name="_Toc336338134"/>
            <w:bookmarkStart w:id="529" w:name="_Toc360110675"/>
            <w:r w:rsidRPr="0025481A">
              <w:rPr>
                <w:rFonts w:ascii="Tahoma" w:hAnsi="Tahoma" w:cs="Tahoma"/>
                <w:b w:val="0"/>
                <w:sz w:val="14"/>
                <w:szCs w:val="14"/>
              </w:rPr>
              <w:t>Windows MultiPoint Server 2012 Premium</w:t>
            </w:r>
            <w:bookmarkEnd w:id="528"/>
            <w:bookmarkEnd w:id="529"/>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sz w:val="13"/>
                <w:szCs w:val="13"/>
                <w:u w:val="single"/>
              </w:rPr>
            </w:pPr>
            <w:hyperlink w:anchor="_106_Windows_Multipoint" w:history="1">
              <w:r w:rsidR="0041543E" w:rsidRPr="00BF6E82">
                <w:rPr>
                  <w:rStyle w:val="Hyperlink"/>
                  <w:rFonts w:cs="Tahoma"/>
                  <w:b/>
                  <w:sz w:val="13"/>
                  <w:szCs w:val="13"/>
                </w:rPr>
                <w:t>106</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530" w:name="_Toc336338135"/>
            <w:bookmarkStart w:id="531" w:name="_Toc360110676"/>
            <w:r w:rsidRPr="0025481A">
              <w:rPr>
                <w:rFonts w:ascii="Tahoma" w:hAnsi="Tahoma" w:cs="Tahoma"/>
                <w:b w:val="0"/>
                <w:sz w:val="14"/>
                <w:szCs w:val="14"/>
              </w:rPr>
              <w:t>CAL do Windows MultiPoint Server 2012</w:t>
            </w:r>
            <w:bookmarkEnd w:id="530"/>
            <w:bookmarkEnd w:id="531"/>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Fonts w:cs="Tahoma"/>
                <w:b/>
                <w:sz w:val="13"/>
                <w:szCs w:val="13"/>
                <w:u w:val="single"/>
              </w:rPr>
            </w:pPr>
            <w:hyperlink w:anchor="_107_CAL_do" w:history="1">
              <w:r w:rsidR="0041543E" w:rsidRPr="00BF6E82">
                <w:rPr>
                  <w:rStyle w:val="Hyperlink"/>
                  <w:rFonts w:cs="Tahoma"/>
                  <w:b/>
                  <w:sz w:val="13"/>
                  <w:szCs w:val="13"/>
                </w:rPr>
                <w:t>107</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532" w:name="_Toc336338136"/>
            <w:bookmarkStart w:id="533" w:name="_Toc360110677"/>
            <w:r w:rsidRPr="0025481A">
              <w:rPr>
                <w:rFonts w:ascii="Tahoma" w:hAnsi="Tahoma" w:cs="Tahoma"/>
                <w:b w:val="0"/>
                <w:sz w:val="14"/>
                <w:szCs w:val="14"/>
              </w:rPr>
              <w:t>CAL do Windows MultiPoint Server 2012 com CAL do Windows Server 2012</w:t>
            </w:r>
            <w:bookmarkEnd w:id="532"/>
            <w:bookmarkEnd w:id="533"/>
          </w:p>
        </w:tc>
        <w:tc>
          <w:tcPr>
            <w:tcW w:w="450" w:type="dxa"/>
            <w:tcBorders>
              <w:bottom w:val="single" w:sz="4" w:space="0" w:color="auto"/>
            </w:tcBorders>
            <w:shd w:val="clear" w:color="auto" w:fill="auto"/>
            <w:vAlign w:val="center"/>
          </w:tcPr>
          <w:p w:rsidR="001A63C6" w:rsidRPr="00BF6E82" w:rsidRDefault="001A63C6" w:rsidP="00906F1C">
            <w:pPr>
              <w:pStyle w:val="TableText"/>
              <w:widowControl w:val="0"/>
              <w:spacing w:before="40" w:after="40"/>
              <w:rPr>
                <w:rFonts w:cs="Tahoma"/>
                <w:b/>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534" w:name="_Toc336338137"/>
            <w:bookmarkStart w:id="535" w:name="_Toc360110678"/>
            <w:r w:rsidRPr="0025481A">
              <w:rPr>
                <w:rFonts w:ascii="Tahoma" w:hAnsi="Tahoma" w:cs="Tahoma"/>
                <w:b w:val="0"/>
                <w:sz w:val="14"/>
                <w:szCs w:val="14"/>
              </w:rPr>
              <w:t>Windows MultiPoint Server 2012 Premium com Windows MultiPoint Server 2012 (CAL) (5 Clientes)</w:t>
            </w:r>
            <w:bookmarkEnd w:id="534"/>
            <w:bookmarkEnd w:id="535"/>
          </w:p>
        </w:tc>
        <w:tc>
          <w:tcPr>
            <w:tcW w:w="450" w:type="dxa"/>
            <w:tcBorders>
              <w:bottom w:val="single" w:sz="4" w:space="0" w:color="auto"/>
            </w:tcBorders>
            <w:shd w:val="clear" w:color="auto" w:fill="FABF8F"/>
            <w:vAlign w:val="center"/>
          </w:tcPr>
          <w:p w:rsidR="001A63C6" w:rsidRPr="00BF6E82" w:rsidRDefault="001A63C6" w:rsidP="00906F1C">
            <w:pPr>
              <w:pStyle w:val="TableText"/>
              <w:widowControl w:val="0"/>
              <w:spacing w:before="40" w:after="40"/>
              <w:rPr>
                <w:rFonts w:cs="Tahoma"/>
                <w:b/>
                <w:sz w:val="13"/>
                <w:szCs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63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LO/OV</w:t>
            </w: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536" w:name="_Toc336338138"/>
            <w:bookmarkStart w:id="537" w:name="_Toc360110679"/>
            <w:r w:rsidRPr="0025481A">
              <w:rPr>
                <w:rFonts w:ascii="Tahoma" w:hAnsi="Tahoma" w:cs="Tahoma"/>
                <w:b w:val="0"/>
                <w:sz w:val="14"/>
                <w:szCs w:val="14"/>
              </w:rPr>
              <w:t>Windows MultiPoint Server 2012 Premium com Windows MultiPoint Server 2012 (CAL) (5 Clientes) com CAL do Windows Server 2012 (5 Clientes)</w:t>
            </w:r>
            <w:bookmarkEnd w:id="536"/>
            <w:bookmarkEnd w:id="537"/>
          </w:p>
        </w:tc>
        <w:tc>
          <w:tcPr>
            <w:tcW w:w="450" w:type="dxa"/>
            <w:tcBorders>
              <w:bottom w:val="single" w:sz="4" w:space="0" w:color="auto"/>
            </w:tcBorders>
            <w:shd w:val="clear" w:color="auto" w:fill="auto"/>
            <w:vAlign w:val="center"/>
          </w:tcPr>
          <w:p w:rsidR="001A63C6" w:rsidRPr="00BF6E82" w:rsidRDefault="001A63C6" w:rsidP="00906F1C">
            <w:pPr>
              <w:pStyle w:val="TableText"/>
              <w:widowControl w:val="0"/>
              <w:spacing w:before="40" w:after="40"/>
              <w:rPr>
                <w:rFonts w:cs="Tahoma"/>
                <w:b/>
                <w:sz w:val="13"/>
                <w:szCs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63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LO/OV</w:t>
            </w:r>
          </w:p>
        </w:tc>
      </w:tr>
      <w:tr w:rsidR="001933C6" w:rsidRPr="0025481A" w:rsidTr="00906F1C">
        <w:trPr>
          <w:trHeight w:val="145"/>
        </w:trPr>
        <w:tc>
          <w:tcPr>
            <w:tcW w:w="2734" w:type="dxa"/>
            <w:gridSpan w:val="2"/>
            <w:tcBorders>
              <w:bottom w:val="single" w:sz="4" w:space="0" w:color="auto"/>
            </w:tcBorders>
            <w:shd w:val="clear" w:color="auto" w:fill="FABF8F"/>
            <w:vAlign w:val="center"/>
          </w:tcPr>
          <w:p w:rsidR="001933C6" w:rsidRPr="0025481A" w:rsidRDefault="001933C6" w:rsidP="00906F1C">
            <w:pPr>
              <w:pStyle w:val="Heading2"/>
              <w:spacing w:before="40" w:after="40"/>
              <w:ind w:left="0"/>
              <w:rPr>
                <w:rFonts w:ascii="Tahoma" w:hAnsi="Tahoma" w:cs="Tahoma"/>
                <w:b w:val="0"/>
                <w:sz w:val="14"/>
                <w:szCs w:val="14"/>
              </w:rPr>
            </w:pPr>
            <w:bookmarkStart w:id="538" w:name="_Toc360110680"/>
            <w:r w:rsidRPr="0025481A">
              <w:rPr>
                <w:rFonts w:ascii="Tahoma" w:hAnsi="Tahoma" w:cs="Tahoma"/>
                <w:b w:val="0"/>
                <w:sz w:val="14"/>
                <w:szCs w:val="14"/>
              </w:rPr>
              <w:t>Windows Server™ 2008 R2 HPC Edition</w:t>
            </w:r>
            <w:bookmarkEnd w:id="538"/>
          </w:p>
        </w:tc>
        <w:tc>
          <w:tcPr>
            <w:tcW w:w="450" w:type="dxa"/>
            <w:tcBorders>
              <w:bottom w:val="single" w:sz="4" w:space="0" w:color="auto"/>
            </w:tcBorders>
            <w:shd w:val="clear" w:color="auto" w:fill="FABF8F"/>
            <w:vAlign w:val="center"/>
          </w:tcPr>
          <w:p w:rsidR="001933C6" w:rsidRPr="00BF6E82" w:rsidRDefault="00D53B94" w:rsidP="00906F1C">
            <w:pPr>
              <w:pStyle w:val="TableText"/>
              <w:widowControl w:val="0"/>
              <w:spacing w:before="40" w:after="40"/>
              <w:rPr>
                <w:rFonts w:cs="Tahoma"/>
                <w:sz w:val="13"/>
                <w:szCs w:val="13"/>
              </w:rPr>
            </w:pPr>
            <w:hyperlink w:anchor="_108_Windows_Server" w:history="1">
              <w:r w:rsidR="0041543E" w:rsidRPr="00BF6E82">
                <w:rPr>
                  <w:rStyle w:val="Hyperlink"/>
                  <w:rFonts w:cs="Tahoma"/>
                  <w:b/>
                  <w:sz w:val="13"/>
                  <w:szCs w:val="13"/>
                </w:rPr>
                <w:t>108</w:t>
              </w:r>
            </w:hyperlink>
          </w:p>
        </w:tc>
        <w:tc>
          <w:tcPr>
            <w:tcW w:w="450" w:type="dxa"/>
            <w:tcBorders>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color w:val="000000"/>
                <w:sz w:val="13"/>
              </w:rPr>
            </w:pPr>
            <w:r w:rsidRPr="0025481A">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25481A" w:rsidRDefault="00193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539" w:name="_Toc336338140"/>
            <w:bookmarkStart w:id="540" w:name="_Toc360110681"/>
            <w:r w:rsidRPr="0025481A">
              <w:rPr>
                <w:rFonts w:ascii="Tahoma" w:hAnsi="Tahoma" w:cs="Tahoma"/>
                <w:b w:val="0"/>
                <w:sz w:val="14"/>
                <w:szCs w:val="14"/>
              </w:rPr>
              <w:t>Windows Server™ 2008 R2 Enterprise</w:t>
            </w:r>
            <w:bookmarkEnd w:id="539"/>
            <w:bookmarkEnd w:id="540"/>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00FF"/>
                <w:sz w:val="13"/>
                <w:szCs w:val="13"/>
                <w:u w:val="single"/>
              </w:rPr>
            </w:pPr>
            <w:hyperlink w:anchor="_109_Windows_Server" w:history="1">
              <w:r w:rsidR="0041543E" w:rsidRPr="00BF6E82">
                <w:rPr>
                  <w:rStyle w:val="Hyperlink"/>
                  <w:rFonts w:cs="Tahoma"/>
                  <w:b/>
                  <w:sz w:val="13"/>
                  <w:szCs w:val="13"/>
                </w:rPr>
                <w:t>109</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541" w:name="_Toc336338141"/>
            <w:bookmarkStart w:id="542" w:name="_Toc360110682"/>
            <w:r w:rsidRPr="0025481A">
              <w:rPr>
                <w:rFonts w:ascii="Tahoma" w:hAnsi="Tahoma" w:cs="Tahoma"/>
                <w:b w:val="0"/>
                <w:sz w:val="14"/>
                <w:szCs w:val="14"/>
              </w:rPr>
              <w:t>Windows Server™ 2008 R2 Itanium Based</w:t>
            </w:r>
            <w:r w:rsidR="00906F1C">
              <w:rPr>
                <w:rFonts w:ascii="Tahoma" w:hAnsi="Tahoma" w:cs="Tahoma"/>
                <w:b w:val="0"/>
                <w:sz w:val="14"/>
                <w:szCs w:val="14"/>
              </w:rPr>
              <w:t> </w:t>
            </w:r>
            <w:r w:rsidRPr="0025481A">
              <w:rPr>
                <w:rFonts w:ascii="Tahoma" w:hAnsi="Tahoma" w:cs="Tahoma"/>
                <w:b w:val="0"/>
                <w:sz w:val="14"/>
                <w:szCs w:val="14"/>
              </w:rPr>
              <w:t>Systems</w:t>
            </w:r>
            <w:bookmarkEnd w:id="541"/>
            <w:bookmarkEnd w:id="542"/>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sz w:val="13"/>
                <w:szCs w:val="13"/>
                <w:u w:val="single"/>
              </w:rPr>
            </w:pPr>
            <w:hyperlink w:anchor="_110_Windows_Server_1" w:history="1">
              <w:r w:rsidR="0041543E" w:rsidRPr="00BF6E82">
                <w:rPr>
                  <w:rStyle w:val="Hyperlink"/>
                  <w:rFonts w:cs="Tahoma"/>
                  <w:b/>
                  <w:sz w:val="13"/>
                  <w:szCs w:val="13"/>
                </w:rPr>
                <w:t>110</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543" w:name="_Toc336338142"/>
            <w:bookmarkStart w:id="544" w:name="_Toc360110683"/>
            <w:r w:rsidRPr="00441D8C">
              <w:rPr>
                <w:rFonts w:ascii="Tahoma" w:hAnsi="Tahoma" w:cs="Tahoma"/>
                <w:b w:val="0"/>
                <w:sz w:val="14"/>
                <w:szCs w:val="14"/>
                <w:lang w:val="pt-BR"/>
              </w:rPr>
              <w:t>CAL do Windows Server™ 2012 (Dispositivo e Usuário)</w:t>
            </w:r>
            <w:bookmarkEnd w:id="543"/>
            <w:bookmarkEnd w:id="544"/>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Fonts w:cs="Tahoma"/>
                <w:b/>
                <w:sz w:val="13"/>
                <w:szCs w:val="13"/>
                <w:u w:val="single"/>
              </w:rPr>
            </w:pPr>
            <w:hyperlink w:anchor="_111_CAL_do" w:history="1">
              <w:r w:rsidR="0041543E" w:rsidRPr="00BF6E82">
                <w:rPr>
                  <w:rStyle w:val="Hyperlink"/>
                  <w:rFonts w:cs="Tahoma"/>
                  <w:b/>
                  <w:sz w:val="13"/>
                  <w:szCs w:val="13"/>
                </w:rPr>
                <w:t>111</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884F5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545" w:name="_Toc336338143"/>
            <w:bookmarkStart w:id="546" w:name="_Toc360110684"/>
            <w:r w:rsidRPr="0025481A">
              <w:rPr>
                <w:rFonts w:ascii="Tahoma" w:hAnsi="Tahoma" w:cs="Tahoma"/>
                <w:b w:val="0"/>
                <w:sz w:val="14"/>
                <w:szCs w:val="14"/>
              </w:rPr>
              <w:t>Windows Server™ 2012 Datacenter</w:t>
            </w:r>
            <w:bookmarkEnd w:id="545"/>
            <w:bookmarkEnd w:id="546"/>
          </w:p>
        </w:tc>
        <w:tc>
          <w:tcPr>
            <w:tcW w:w="450" w:type="dxa"/>
            <w:tcBorders>
              <w:bottom w:val="single" w:sz="4" w:space="0" w:color="auto"/>
            </w:tcBorders>
            <w:shd w:val="clear" w:color="auto" w:fill="FABF8F"/>
            <w:vAlign w:val="center"/>
          </w:tcPr>
          <w:p w:rsidR="001A63C6" w:rsidRPr="00BF6E82" w:rsidRDefault="00D53B94" w:rsidP="00906F1C">
            <w:pPr>
              <w:pStyle w:val="TableText"/>
              <w:widowControl w:val="0"/>
              <w:spacing w:before="40" w:after="40"/>
              <w:rPr>
                <w:rStyle w:val="EndnoteReference"/>
                <w:rFonts w:cs="Tahoma"/>
                <w:b w:val="0"/>
                <w:color w:val="0070C0"/>
                <w:sz w:val="13"/>
                <w:szCs w:val="13"/>
                <w:u w:val="single"/>
              </w:rPr>
            </w:pPr>
            <w:hyperlink w:anchor="_114_Windows_Server" w:history="1">
              <w:r w:rsidR="0041543E" w:rsidRPr="00BF6E82">
                <w:rPr>
                  <w:rStyle w:val="Hyperlink"/>
                  <w:rFonts w:cs="Tahoma"/>
                  <w:b/>
                  <w:sz w:val="13"/>
                  <w:szCs w:val="13"/>
                </w:rPr>
                <w:t>112</w:t>
              </w:r>
            </w:hyperlink>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LO/OV</w:t>
            </w: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25481A" w:rsidRDefault="001A63C6" w:rsidP="00906F1C">
            <w:pPr>
              <w:pStyle w:val="Heading2"/>
              <w:spacing w:before="40" w:after="40"/>
              <w:ind w:left="0"/>
              <w:rPr>
                <w:rFonts w:ascii="Tahoma" w:hAnsi="Tahoma" w:cs="Tahoma"/>
                <w:b w:val="0"/>
                <w:sz w:val="14"/>
                <w:szCs w:val="14"/>
              </w:rPr>
            </w:pPr>
            <w:bookmarkStart w:id="547" w:name="_Toc336338144"/>
            <w:bookmarkStart w:id="548" w:name="_Toc360110685"/>
            <w:r w:rsidRPr="0025481A">
              <w:rPr>
                <w:rFonts w:ascii="Tahoma" w:hAnsi="Tahoma" w:cs="Tahoma"/>
                <w:b w:val="0"/>
                <w:sz w:val="14"/>
                <w:szCs w:val="14"/>
              </w:rPr>
              <w:t>Windows Server™ 2012 Standard</w:t>
            </w:r>
            <w:bookmarkEnd w:id="547"/>
            <w:bookmarkEnd w:id="548"/>
          </w:p>
        </w:tc>
        <w:tc>
          <w:tcPr>
            <w:tcW w:w="450" w:type="dxa"/>
            <w:tcBorders>
              <w:bottom w:val="single" w:sz="4" w:space="0" w:color="auto"/>
            </w:tcBorders>
            <w:shd w:val="clear" w:color="auto" w:fill="auto"/>
            <w:vAlign w:val="center"/>
          </w:tcPr>
          <w:p w:rsidR="001A63C6" w:rsidRPr="00BF6E82" w:rsidRDefault="00D53B94" w:rsidP="00906F1C">
            <w:pPr>
              <w:pStyle w:val="TableText"/>
              <w:widowControl w:val="0"/>
              <w:spacing w:before="40" w:after="40"/>
              <w:rPr>
                <w:rStyle w:val="EndnoteReference"/>
                <w:rFonts w:cs="Tahoma"/>
                <w:b w:val="0"/>
                <w:color w:val="0070C0"/>
                <w:sz w:val="13"/>
                <w:szCs w:val="13"/>
                <w:u w:val="single"/>
                <w:vertAlign w:val="baseline"/>
              </w:rPr>
            </w:pPr>
            <w:hyperlink w:anchor="_113_Windows_Server" w:history="1">
              <w:r w:rsidR="0041543E" w:rsidRPr="00BF6E82">
                <w:rPr>
                  <w:rStyle w:val="Hyperlink"/>
                  <w:rFonts w:cs="Tahoma"/>
                  <w:b/>
                  <w:sz w:val="13"/>
                  <w:szCs w:val="13"/>
                </w:rPr>
                <w:t>113</w:t>
              </w:r>
            </w:hyperlink>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30</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145"/>
        </w:trPr>
        <w:tc>
          <w:tcPr>
            <w:tcW w:w="2734" w:type="dxa"/>
            <w:gridSpan w:val="2"/>
            <w:tcBorders>
              <w:bottom w:val="single" w:sz="4" w:space="0" w:color="auto"/>
            </w:tcBorders>
            <w:shd w:val="clear" w:color="auto" w:fill="FABF8F"/>
            <w:vAlign w:val="center"/>
          </w:tcPr>
          <w:p w:rsidR="001A63C6" w:rsidRPr="0025481A" w:rsidRDefault="001A63C6" w:rsidP="00906F1C">
            <w:pPr>
              <w:pStyle w:val="Heading2"/>
              <w:spacing w:before="40" w:after="40"/>
              <w:ind w:left="0"/>
              <w:rPr>
                <w:rFonts w:ascii="Tahoma" w:hAnsi="Tahoma" w:cs="Tahoma"/>
                <w:b w:val="0"/>
                <w:sz w:val="14"/>
                <w:szCs w:val="14"/>
              </w:rPr>
            </w:pPr>
            <w:bookmarkStart w:id="549" w:name="_Toc336338145"/>
            <w:bookmarkStart w:id="550" w:name="_Toc360110686"/>
            <w:r w:rsidRPr="0025481A">
              <w:rPr>
                <w:rFonts w:ascii="Tahoma" w:hAnsi="Tahoma" w:cs="Tahoma"/>
                <w:b w:val="0"/>
                <w:sz w:val="14"/>
                <w:szCs w:val="14"/>
              </w:rPr>
              <w:t>External Connector do Windows Server™</w:t>
            </w:r>
            <w:bookmarkEnd w:id="549"/>
            <w:bookmarkEnd w:id="550"/>
          </w:p>
        </w:tc>
        <w:tc>
          <w:tcPr>
            <w:tcW w:w="450" w:type="dxa"/>
            <w:tcBorders>
              <w:bottom w:val="single" w:sz="4" w:space="0" w:color="auto"/>
            </w:tcBorders>
            <w:shd w:val="clear" w:color="auto" w:fill="FABF8F"/>
            <w:vAlign w:val="center"/>
          </w:tcPr>
          <w:p w:rsidR="001A63C6" w:rsidRPr="00BF6E82" w:rsidRDefault="001A63C6" w:rsidP="00906F1C">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63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LO/OV</w:t>
            </w:r>
          </w:p>
        </w:tc>
      </w:tr>
      <w:tr w:rsidR="00B33D0E" w:rsidRPr="0025481A" w:rsidTr="00906F1C">
        <w:trPr>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551" w:name="_Toc336338146"/>
            <w:bookmarkStart w:id="552" w:name="_Toc360110687"/>
            <w:r w:rsidRPr="00441D8C">
              <w:rPr>
                <w:rFonts w:ascii="Tahoma" w:hAnsi="Tahoma" w:cs="Tahoma"/>
                <w:b w:val="0"/>
                <w:sz w:val="14"/>
                <w:szCs w:val="14"/>
                <w:lang w:val="pt-BR"/>
              </w:rPr>
              <w:t>CAL de Serviços de Área de Trabalho Remota do Windows Server™ 2012</w:t>
            </w:r>
            <w:bookmarkEnd w:id="551"/>
            <w:bookmarkEnd w:id="552"/>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884F5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431"/>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20" w:after="20"/>
              <w:ind w:left="0"/>
              <w:rPr>
                <w:rFonts w:ascii="Tahoma" w:hAnsi="Tahoma" w:cs="Tahoma"/>
                <w:b w:val="0"/>
                <w:sz w:val="14"/>
                <w:szCs w:val="14"/>
                <w:lang w:val="pt-BR"/>
              </w:rPr>
            </w:pPr>
            <w:bookmarkStart w:id="553" w:name="_Toc336338147"/>
            <w:bookmarkStart w:id="554" w:name="_Toc360110688"/>
            <w:r w:rsidRPr="00441D8C">
              <w:rPr>
                <w:rFonts w:ascii="Tahoma" w:hAnsi="Tahoma" w:cs="Tahoma"/>
                <w:b w:val="0"/>
                <w:sz w:val="14"/>
                <w:szCs w:val="14"/>
                <w:lang w:val="pt-BR"/>
              </w:rPr>
              <w:t>External Connector dos Serviços de Área</w:t>
            </w:r>
            <w:r w:rsidR="00884F5D" w:rsidRPr="00441D8C">
              <w:rPr>
                <w:rFonts w:ascii="Tahoma" w:hAnsi="Tahoma" w:cs="Tahoma"/>
                <w:b w:val="0"/>
                <w:sz w:val="14"/>
                <w:szCs w:val="14"/>
                <w:lang w:val="pt-BR"/>
              </w:rPr>
              <w:t> </w:t>
            </w:r>
            <w:r w:rsidRPr="00441D8C">
              <w:rPr>
                <w:rFonts w:ascii="Tahoma" w:hAnsi="Tahoma" w:cs="Tahoma"/>
                <w:b w:val="0"/>
                <w:sz w:val="14"/>
                <w:szCs w:val="14"/>
                <w:lang w:val="pt-BR"/>
              </w:rPr>
              <w:t>de Trabalho Remota do Windows Server™ 2012</w:t>
            </w:r>
            <w:bookmarkEnd w:id="553"/>
            <w:bookmarkEnd w:id="554"/>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20" w:after="2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color w:val="000000"/>
                <w:sz w:val="13"/>
              </w:rPr>
            </w:pPr>
            <w:r w:rsidRPr="0025481A">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188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150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113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113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75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20" w:after="20"/>
              <w:rPr>
                <w:rFonts w:ascii="Tahoma" w:hAnsi="Tahoma" w:cs="Tahoma"/>
                <w:color w:val="000000"/>
                <w:sz w:val="13"/>
              </w:rPr>
            </w:pPr>
            <w:r w:rsidRPr="0025481A">
              <w:rPr>
                <w:rFonts w:ascii="Tahoma" w:hAnsi="Tahoma" w:cs="Tahoma"/>
                <w:color w:val="000000"/>
                <w:sz w:val="13"/>
              </w:rPr>
              <w:t>LO/OV</w:t>
            </w:r>
          </w:p>
        </w:tc>
      </w:tr>
      <w:tr w:rsidR="00B33D0E" w:rsidRPr="0025481A" w:rsidTr="00906F1C">
        <w:trPr>
          <w:cantSplit/>
          <w:trHeight w:val="145"/>
        </w:trPr>
        <w:tc>
          <w:tcPr>
            <w:tcW w:w="2734" w:type="dxa"/>
            <w:gridSpan w:val="2"/>
            <w:tcBorders>
              <w:bottom w:val="single" w:sz="4" w:space="0" w:color="auto"/>
            </w:tcBorders>
            <w:shd w:val="clear" w:color="auto" w:fill="auto"/>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555" w:name="_Toc336338148"/>
            <w:bookmarkStart w:id="556" w:name="_Toc360110689"/>
            <w:r w:rsidRPr="00441D8C">
              <w:rPr>
                <w:rFonts w:ascii="Tahoma" w:hAnsi="Tahoma" w:cs="Tahoma"/>
                <w:b w:val="0"/>
                <w:sz w:val="14"/>
                <w:szCs w:val="14"/>
                <w:lang w:val="pt-BR"/>
              </w:rPr>
              <w:t>CAL dos Serviços de Gerenciamento de Direitos do Active Directory do Windows Server™ 2012</w:t>
            </w:r>
            <w:bookmarkEnd w:id="555"/>
            <w:bookmarkEnd w:id="556"/>
          </w:p>
        </w:tc>
        <w:tc>
          <w:tcPr>
            <w:tcW w:w="450" w:type="dxa"/>
            <w:tcBorders>
              <w:bottom w:val="single" w:sz="4" w:space="0" w:color="auto"/>
            </w:tcBorders>
            <w:shd w:val="clear" w:color="auto" w:fill="auto"/>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884F5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1A63C6" w:rsidRPr="0025481A" w:rsidRDefault="001A63C6" w:rsidP="00906F1C">
            <w:pPr>
              <w:pStyle w:val="TableText"/>
              <w:widowControl w:val="0"/>
              <w:spacing w:before="40" w:after="40"/>
              <w:rPr>
                <w:rFonts w:ascii="Tahoma" w:hAnsi="Tahoma" w:cs="Tahoma"/>
                <w:color w:val="000000"/>
                <w:sz w:val="13"/>
              </w:rPr>
            </w:pPr>
          </w:p>
        </w:tc>
      </w:tr>
      <w:tr w:rsidR="001A63C6" w:rsidRPr="0025481A" w:rsidTr="00906F1C">
        <w:trPr>
          <w:trHeight w:val="467"/>
        </w:trPr>
        <w:tc>
          <w:tcPr>
            <w:tcW w:w="2734" w:type="dxa"/>
            <w:gridSpan w:val="2"/>
            <w:tcBorders>
              <w:bottom w:val="single" w:sz="4" w:space="0" w:color="auto"/>
            </w:tcBorders>
            <w:shd w:val="clear" w:color="auto" w:fill="FABF8F"/>
            <w:vAlign w:val="center"/>
          </w:tcPr>
          <w:p w:rsidR="001A63C6" w:rsidRPr="00441D8C" w:rsidRDefault="001A63C6" w:rsidP="00906F1C">
            <w:pPr>
              <w:pStyle w:val="Heading2"/>
              <w:spacing w:before="40" w:after="40"/>
              <w:ind w:left="0"/>
              <w:rPr>
                <w:rFonts w:ascii="Tahoma" w:hAnsi="Tahoma" w:cs="Tahoma"/>
                <w:b w:val="0"/>
                <w:sz w:val="14"/>
                <w:szCs w:val="14"/>
                <w:lang w:val="pt-BR"/>
              </w:rPr>
            </w:pPr>
            <w:bookmarkStart w:id="557" w:name="_Toc336338149"/>
            <w:bookmarkStart w:id="558" w:name="_Toc360110690"/>
            <w:r w:rsidRPr="00441D8C">
              <w:rPr>
                <w:rFonts w:ascii="Tahoma" w:hAnsi="Tahoma" w:cs="Tahoma"/>
                <w:b w:val="0"/>
                <w:sz w:val="14"/>
                <w:szCs w:val="14"/>
                <w:lang w:val="pt-BR"/>
              </w:rPr>
              <w:t>External Connector dos Serviços de Gerenciamento de Direitos do Active Directory do Windows Server™</w:t>
            </w:r>
            <w:bookmarkEnd w:id="557"/>
            <w:bookmarkEnd w:id="558"/>
          </w:p>
        </w:tc>
        <w:tc>
          <w:tcPr>
            <w:tcW w:w="450" w:type="dxa"/>
            <w:tcBorders>
              <w:bottom w:val="single" w:sz="4" w:space="0" w:color="auto"/>
            </w:tcBorders>
            <w:shd w:val="clear" w:color="auto" w:fill="FABF8F"/>
            <w:vAlign w:val="center"/>
          </w:tcPr>
          <w:p w:rsidR="001A63C6" w:rsidRPr="00441D8C" w:rsidRDefault="001A63C6" w:rsidP="00906F1C">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313</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250</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188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188</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sz w:val="13"/>
              </w:rPr>
            </w:pPr>
            <w:r w:rsidRPr="0025481A">
              <w:rPr>
                <w:rFonts w:ascii="Tahoma" w:hAnsi="Tahoma" w:cs="Tahoma"/>
                <w:sz w:val="13"/>
              </w:rPr>
              <w:t>A,</w:t>
            </w:r>
            <w:r w:rsidR="00884F5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FABF8F"/>
            <w:vAlign w:val="center"/>
          </w:tcPr>
          <w:p w:rsidR="001A63C6" w:rsidRPr="0025481A" w:rsidRDefault="001A63C6" w:rsidP="00906F1C">
            <w:pPr>
              <w:pStyle w:val="TableText"/>
              <w:widowControl w:val="0"/>
              <w:spacing w:before="40" w:after="40"/>
              <w:rPr>
                <w:rFonts w:ascii="Tahoma" w:hAnsi="Tahoma" w:cs="Tahoma"/>
                <w:color w:val="000000"/>
                <w:sz w:val="13"/>
              </w:rPr>
            </w:pPr>
            <w:r w:rsidRPr="0025481A">
              <w:rPr>
                <w:rFonts w:ascii="Tahoma" w:hAnsi="Tahoma" w:cs="Tahoma"/>
                <w:color w:val="000000"/>
                <w:sz w:val="13"/>
              </w:rPr>
              <w:t>LO/OV</w:t>
            </w:r>
          </w:p>
        </w:tc>
      </w:tr>
      <w:tr w:rsidR="00A5643F" w:rsidRPr="0025481A" w:rsidTr="00906F1C">
        <w:trPr>
          <w:gridBefore w:val="1"/>
          <w:wBefore w:w="20" w:type="dxa"/>
          <w:trHeight w:val="145"/>
        </w:trPr>
        <w:tc>
          <w:tcPr>
            <w:tcW w:w="2714" w:type="dxa"/>
            <w:tcBorders>
              <w:bottom w:val="single" w:sz="4" w:space="0" w:color="auto"/>
            </w:tcBorders>
            <w:shd w:val="clear" w:color="auto" w:fill="auto"/>
            <w:vAlign w:val="center"/>
          </w:tcPr>
          <w:p w:rsidR="00A5643F" w:rsidRPr="0025481A" w:rsidRDefault="00A5643F" w:rsidP="00906F1C">
            <w:pPr>
              <w:pStyle w:val="Heading2"/>
              <w:spacing w:before="40" w:after="40"/>
              <w:ind w:left="0"/>
              <w:rPr>
                <w:rFonts w:ascii="Tahoma" w:hAnsi="Tahoma" w:cs="Tahoma"/>
                <w:b w:val="0"/>
                <w:sz w:val="14"/>
                <w:szCs w:val="14"/>
              </w:rPr>
            </w:pPr>
            <w:bookmarkStart w:id="559" w:name="_Toc360110691"/>
            <w:r w:rsidRPr="0025481A">
              <w:rPr>
                <w:rFonts w:ascii="Tahoma" w:hAnsi="Tahoma" w:cs="Tahoma"/>
                <w:b w:val="0"/>
                <w:sz w:val="14"/>
                <w:szCs w:val="14"/>
              </w:rPr>
              <w:lastRenderedPageBreak/>
              <w:t>Windows Small Business Server 2008 Premium</w:t>
            </w:r>
            <w:bookmarkEnd w:id="559"/>
          </w:p>
        </w:tc>
        <w:tc>
          <w:tcPr>
            <w:tcW w:w="450" w:type="dxa"/>
            <w:tcBorders>
              <w:bottom w:val="single" w:sz="4" w:space="0" w:color="auto"/>
            </w:tcBorders>
            <w:shd w:val="clear" w:color="auto" w:fill="auto"/>
            <w:vAlign w:val="center"/>
          </w:tcPr>
          <w:p w:rsidR="00A5643F" w:rsidRPr="00BF6E82" w:rsidRDefault="00D53B94" w:rsidP="00906F1C">
            <w:pPr>
              <w:pStyle w:val="TableText"/>
              <w:widowControl w:val="0"/>
              <w:spacing w:before="40" w:after="40"/>
              <w:rPr>
                <w:rFonts w:cs="Tahoma"/>
                <w:b/>
                <w:sz w:val="13"/>
                <w:szCs w:val="13"/>
                <w:u w:val="single"/>
              </w:rPr>
            </w:pPr>
            <w:hyperlink w:anchor="_115_Windows_Small" w:history="1">
              <w:r w:rsidR="0041543E" w:rsidRPr="00BF6E82">
                <w:rPr>
                  <w:rStyle w:val="Hyperlink"/>
                  <w:rFonts w:cs="Tahoma"/>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A5643F" w:rsidRPr="0025481A" w:rsidDel="001265B4" w:rsidRDefault="00A5643F"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r>
      <w:tr w:rsidR="00F76ED4" w:rsidRPr="0025481A" w:rsidTr="00906F1C">
        <w:trPr>
          <w:gridBefore w:val="1"/>
          <w:wBefore w:w="20" w:type="dxa"/>
          <w:cantSplit/>
          <w:trHeight w:val="145"/>
        </w:trPr>
        <w:tc>
          <w:tcPr>
            <w:tcW w:w="2714" w:type="dxa"/>
            <w:tcBorders>
              <w:bottom w:val="single" w:sz="4" w:space="0" w:color="auto"/>
            </w:tcBorders>
            <w:shd w:val="clear" w:color="auto" w:fill="FABF8F"/>
            <w:vAlign w:val="center"/>
          </w:tcPr>
          <w:p w:rsidR="00A5643F" w:rsidRPr="0025481A" w:rsidRDefault="00A5643F" w:rsidP="00906F1C">
            <w:pPr>
              <w:pStyle w:val="Heading2"/>
              <w:spacing w:before="40" w:after="40"/>
              <w:ind w:left="0"/>
              <w:rPr>
                <w:rFonts w:ascii="Tahoma" w:hAnsi="Tahoma" w:cs="Tahoma"/>
                <w:b w:val="0"/>
                <w:sz w:val="14"/>
                <w:szCs w:val="14"/>
              </w:rPr>
            </w:pPr>
            <w:bookmarkStart w:id="560" w:name="_Toc336338158"/>
            <w:bookmarkStart w:id="561" w:name="_Toc360110692"/>
            <w:r w:rsidRPr="0025481A">
              <w:rPr>
                <w:rFonts w:ascii="Tahoma" w:hAnsi="Tahoma" w:cs="Tahoma"/>
                <w:b w:val="0"/>
                <w:sz w:val="14"/>
                <w:szCs w:val="14"/>
              </w:rPr>
              <w:t>Windows Small Business Server 2011 CAL Suite (1 cliente)</w:t>
            </w:r>
            <w:bookmarkEnd w:id="560"/>
            <w:bookmarkEnd w:id="561"/>
          </w:p>
        </w:tc>
        <w:tc>
          <w:tcPr>
            <w:tcW w:w="450" w:type="dxa"/>
            <w:tcBorders>
              <w:bottom w:val="single" w:sz="4" w:space="0" w:color="auto"/>
            </w:tcBorders>
            <w:shd w:val="clear" w:color="auto" w:fill="FABF8F"/>
            <w:vAlign w:val="center"/>
          </w:tcPr>
          <w:p w:rsidR="00A5643F" w:rsidRPr="00BF6E82" w:rsidRDefault="00D53B94" w:rsidP="00906F1C">
            <w:pPr>
              <w:pStyle w:val="TableText"/>
              <w:widowControl w:val="0"/>
              <w:spacing w:before="40" w:after="40"/>
              <w:rPr>
                <w:rStyle w:val="EndnoteReference"/>
                <w:rFonts w:cs="Tahoma"/>
                <w:b w:val="0"/>
                <w:color w:val="0000FF"/>
                <w:sz w:val="13"/>
                <w:szCs w:val="13"/>
                <w:u w:val="single"/>
              </w:rPr>
            </w:pPr>
            <w:hyperlink w:anchor="_116_Pacote_de" w:history="1">
              <w:r w:rsidR="0041543E" w:rsidRPr="00BF6E82">
                <w:rPr>
                  <w:rStyle w:val="Hyperlink"/>
                  <w:rFonts w:cs="Tahoma"/>
                  <w:b/>
                  <w:sz w:val="13"/>
                  <w:szCs w:val="13"/>
                </w:rPr>
                <w:t>116</w:t>
              </w:r>
            </w:hyperlink>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E, P</w:t>
            </w:r>
          </w:p>
        </w:tc>
        <w:tc>
          <w:tcPr>
            <w:tcW w:w="63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A,</w:t>
            </w:r>
            <w:r w:rsidR="00884F5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r>
      <w:tr w:rsidR="00F76ED4" w:rsidRPr="0025481A" w:rsidTr="00906F1C">
        <w:trPr>
          <w:gridBefore w:val="1"/>
          <w:wBefore w:w="20" w:type="dxa"/>
          <w:trHeight w:val="145"/>
        </w:trPr>
        <w:tc>
          <w:tcPr>
            <w:tcW w:w="2714" w:type="dxa"/>
            <w:tcBorders>
              <w:bottom w:val="single" w:sz="4" w:space="0" w:color="auto"/>
            </w:tcBorders>
            <w:shd w:val="clear" w:color="auto" w:fill="auto"/>
            <w:vAlign w:val="center"/>
          </w:tcPr>
          <w:p w:rsidR="00A5643F" w:rsidRPr="0025481A" w:rsidRDefault="00A5643F" w:rsidP="00906F1C">
            <w:pPr>
              <w:pStyle w:val="Heading2"/>
              <w:spacing w:before="40" w:after="40"/>
              <w:ind w:left="0"/>
              <w:rPr>
                <w:rFonts w:ascii="Tahoma" w:hAnsi="Tahoma" w:cs="Tahoma"/>
                <w:b w:val="0"/>
                <w:color w:val="000000"/>
                <w:sz w:val="14"/>
                <w:szCs w:val="14"/>
              </w:rPr>
            </w:pPr>
            <w:bookmarkStart w:id="562" w:name="_Toc336338159"/>
            <w:bookmarkStart w:id="563" w:name="_Toc360110693"/>
            <w:r w:rsidRPr="0025481A">
              <w:rPr>
                <w:rFonts w:ascii="Tahoma" w:hAnsi="Tahoma" w:cs="Tahoma"/>
                <w:b w:val="0"/>
                <w:sz w:val="14"/>
                <w:szCs w:val="14"/>
              </w:rPr>
              <w:t>Windows Small Business Server 2011 CAL Suite (5 clientes)</w:t>
            </w:r>
            <w:bookmarkEnd w:id="562"/>
            <w:bookmarkEnd w:id="563"/>
          </w:p>
        </w:tc>
        <w:tc>
          <w:tcPr>
            <w:tcW w:w="450" w:type="dxa"/>
            <w:tcBorders>
              <w:bottom w:val="single" w:sz="4" w:space="0" w:color="auto"/>
            </w:tcBorders>
            <w:shd w:val="clear" w:color="auto" w:fill="auto"/>
            <w:vAlign w:val="center"/>
          </w:tcPr>
          <w:p w:rsidR="00A5643F" w:rsidRPr="00BF6E82" w:rsidRDefault="00D53B94" w:rsidP="00906F1C">
            <w:pPr>
              <w:pStyle w:val="TableText"/>
              <w:widowControl w:val="0"/>
              <w:spacing w:before="40" w:after="40"/>
              <w:rPr>
                <w:rStyle w:val="EndnoteReference"/>
                <w:rFonts w:cs="Tahoma"/>
                <w:b w:val="0"/>
                <w:sz w:val="13"/>
                <w:szCs w:val="13"/>
                <w:u w:val="single"/>
              </w:rPr>
            </w:pPr>
            <w:hyperlink w:anchor="_116_Pacote_de" w:history="1">
              <w:r w:rsidR="00F11516" w:rsidRPr="00BF6E82">
                <w:rPr>
                  <w:rStyle w:val="Hyperlink"/>
                  <w:rFonts w:cs="Tahoma"/>
                  <w:b/>
                  <w:sz w:val="13"/>
                  <w:szCs w:val="13"/>
                </w:rPr>
                <w:t>116</w:t>
              </w:r>
            </w:hyperlink>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color w:val="000000"/>
                <w:sz w:val="13"/>
              </w:rPr>
              <w:t>LO/OV</w:t>
            </w:r>
          </w:p>
        </w:tc>
      </w:tr>
      <w:tr w:rsidR="00F76ED4" w:rsidRPr="0025481A" w:rsidTr="00906F1C">
        <w:trPr>
          <w:gridBefore w:val="1"/>
          <w:wBefore w:w="20" w:type="dxa"/>
          <w:trHeight w:val="145"/>
        </w:trPr>
        <w:tc>
          <w:tcPr>
            <w:tcW w:w="2714" w:type="dxa"/>
            <w:tcBorders>
              <w:bottom w:val="single" w:sz="4" w:space="0" w:color="auto"/>
            </w:tcBorders>
            <w:shd w:val="clear" w:color="auto" w:fill="FABF8F"/>
            <w:vAlign w:val="center"/>
          </w:tcPr>
          <w:p w:rsidR="00A5643F" w:rsidRPr="0025481A" w:rsidRDefault="00A5643F" w:rsidP="00906F1C">
            <w:pPr>
              <w:pStyle w:val="Heading2"/>
              <w:spacing w:before="40" w:after="40"/>
              <w:ind w:left="0"/>
              <w:rPr>
                <w:rFonts w:ascii="Tahoma" w:hAnsi="Tahoma" w:cs="Tahoma"/>
                <w:b w:val="0"/>
                <w:color w:val="000000"/>
                <w:sz w:val="14"/>
                <w:szCs w:val="14"/>
              </w:rPr>
            </w:pPr>
            <w:bookmarkStart w:id="564" w:name="_Toc336338160"/>
            <w:bookmarkStart w:id="565" w:name="_Toc360110694"/>
            <w:r w:rsidRPr="0025481A">
              <w:rPr>
                <w:rFonts w:ascii="Tahoma" w:hAnsi="Tahoma" w:cs="Tahoma"/>
                <w:b w:val="0"/>
                <w:sz w:val="14"/>
                <w:szCs w:val="14"/>
              </w:rPr>
              <w:t>Windows Small Business Server 2011 CAL Suite (20 clientes)</w:t>
            </w:r>
            <w:bookmarkEnd w:id="564"/>
            <w:bookmarkEnd w:id="565"/>
          </w:p>
        </w:tc>
        <w:tc>
          <w:tcPr>
            <w:tcW w:w="450" w:type="dxa"/>
            <w:tcBorders>
              <w:bottom w:val="single" w:sz="4" w:space="0" w:color="auto"/>
            </w:tcBorders>
            <w:shd w:val="clear" w:color="auto" w:fill="FABF8F"/>
            <w:vAlign w:val="center"/>
          </w:tcPr>
          <w:p w:rsidR="00A5643F" w:rsidRPr="00BF6E82" w:rsidRDefault="00D53B94" w:rsidP="00906F1C">
            <w:pPr>
              <w:pStyle w:val="TableText"/>
              <w:widowControl w:val="0"/>
              <w:spacing w:before="40" w:after="40"/>
              <w:rPr>
                <w:rStyle w:val="EndnoteReference"/>
                <w:rFonts w:cs="Tahoma"/>
                <w:b w:val="0"/>
                <w:sz w:val="13"/>
                <w:szCs w:val="13"/>
                <w:u w:val="single"/>
              </w:rPr>
            </w:pPr>
            <w:hyperlink w:anchor="_116_Pacote_de" w:history="1">
              <w:r w:rsidR="00F11516" w:rsidRPr="00BF6E82">
                <w:rPr>
                  <w:rStyle w:val="Hyperlink"/>
                  <w:rFonts w:cs="Tahoma"/>
                  <w:b/>
                  <w:sz w:val="13"/>
                  <w:szCs w:val="13"/>
                </w:rPr>
                <w:t>116</w:t>
              </w:r>
            </w:hyperlink>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color w:val="000000"/>
                <w:sz w:val="13"/>
              </w:rPr>
              <w:t>LO/OV</w:t>
            </w:r>
          </w:p>
        </w:tc>
      </w:tr>
      <w:tr w:rsidR="00A5643F" w:rsidRPr="0025481A" w:rsidTr="00906F1C">
        <w:trPr>
          <w:gridBefore w:val="1"/>
          <w:wBefore w:w="20" w:type="dxa"/>
          <w:trHeight w:val="145"/>
        </w:trPr>
        <w:tc>
          <w:tcPr>
            <w:tcW w:w="2714" w:type="dxa"/>
            <w:tcBorders>
              <w:bottom w:val="single" w:sz="4" w:space="0" w:color="auto"/>
            </w:tcBorders>
            <w:shd w:val="clear" w:color="auto" w:fill="auto"/>
            <w:vAlign w:val="center"/>
          </w:tcPr>
          <w:p w:rsidR="00A5643F" w:rsidRPr="0025481A" w:rsidRDefault="00A5643F" w:rsidP="00906F1C">
            <w:pPr>
              <w:pStyle w:val="Heading2"/>
              <w:spacing w:before="40" w:after="40"/>
              <w:ind w:left="0"/>
              <w:rPr>
                <w:rFonts w:ascii="Tahoma" w:hAnsi="Tahoma" w:cs="Tahoma"/>
                <w:b w:val="0"/>
                <w:sz w:val="14"/>
                <w:szCs w:val="14"/>
              </w:rPr>
            </w:pPr>
            <w:bookmarkStart w:id="566" w:name="_Toc336338162"/>
            <w:bookmarkStart w:id="567" w:name="_Toc360110695"/>
            <w:r w:rsidRPr="0025481A">
              <w:rPr>
                <w:rFonts w:ascii="Tahoma" w:hAnsi="Tahoma" w:cs="Tahoma"/>
                <w:b w:val="0"/>
                <w:sz w:val="14"/>
                <w:szCs w:val="14"/>
              </w:rPr>
              <w:t>Pacote de CALs do Complemento do Windows Small Business Server (SBS) 2011 Premium</w:t>
            </w:r>
            <w:bookmarkEnd w:id="566"/>
            <w:bookmarkEnd w:id="567"/>
          </w:p>
        </w:tc>
        <w:tc>
          <w:tcPr>
            <w:tcW w:w="450" w:type="dxa"/>
            <w:tcBorders>
              <w:bottom w:val="single" w:sz="4" w:space="0" w:color="auto"/>
            </w:tcBorders>
            <w:shd w:val="clear" w:color="auto" w:fill="auto"/>
            <w:vAlign w:val="center"/>
          </w:tcPr>
          <w:p w:rsidR="00A5643F" w:rsidRPr="00BF6E82" w:rsidRDefault="00D53B94" w:rsidP="00906F1C">
            <w:pPr>
              <w:pStyle w:val="TableText"/>
              <w:widowControl w:val="0"/>
              <w:spacing w:before="40" w:after="40"/>
              <w:rPr>
                <w:rFonts w:cs="Tahoma"/>
                <w:b/>
                <w:sz w:val="13"/>
                <w:szCs w:val="13"/>
                <w:u w:val="single"/>
              </w:rPr>
            </w:pPr>
            <w:hyperlink w:anchor="_117_Pacote_de" w:history="1">
              <w:r w:rsidR="0041543E" w:rsidRPr="00BF6E82">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E, P</w:t>
            </w:r>
          </w:p>
        </w:tc>
        <w:tc>
          <w:tcPr>
            <w:tcW w:w="63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A,</w:t>
            </w:r>
            <w:r w:rsidR="00884F5D">
              <w:rPr>
                <w:rFonts w:ascii="Tahoma" w:hAnsi="Tahoma" w:cs="Tahoma"/>
                <w:sz w:val="13"/>
              </w:rPr>
              <w:t xml:space="preserve"> </w:t>
            </w:r>
            <w:r w:rsidRPr="0025481A">
              <w:rPr>
                <w:rFonts w:ascii="Tahoma" w:hAnsi="Tahoma" w:cs="Tahoma"/>
                <w:sz w:val="13"/>
              </w:rPr>
              <w:t>ST</w:t>
            </w:r>
          </w:p>
        </w:tc>
        <w:tc>
          <w:tcPr>
            <w:tcW w:w="54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r>
      <w:tr w:rsidR="00A5643F" w:rsidRPr="0025481A" w:rsidTr="00906F1C">
        <w:trPr>
          <w:gridBefore w:val="1"/>
          <w:wBefore w:w="20" w:type="dxa"/>
          <w:trHeight w:val="145"/>
        </w:trPr>
        <w:tc>
          <w:tcPr>
            <w:tcW w:w="2714" w:type="dxa"/>
            <w:tcBorders>
              <w:bottom w:val="single" w:sz="4" w:space="0" w:color="auto"/>
            </w:tcBorders>
            <w:shd w:val="clear" w:color="auto" w:fill="FABF8F"/>
            <w:vAlign w:val="center"/>
          </w:tcPr>
          <w:p w:rsidR="00A5643F" w:rsidRPr="00441D8C" w:rsidRDefault="00A5643F" w:rsidP="00906F1C">
            <w:pPr>
              <w:pStyle w:val="Heading2"/>
              <w:spacing w:before="40" w:after="40"/>
              <w:ind w:left="0"/>
              <w:rPr>
                <w:rFonts w:ascii="Tahoma" w:hAnsi="Tahoma" w:cs="Tahoma"/>
                <w:b w:val="0"/>
                <w:sz w:val="14"/>
                <w:szCs w:val="14"/>
                <w:lang w:val="pt-BR"/>
              </w:rPr>
            </w:pPr>
            <w:bookmarkStart w:id="568" w:name="_Toc336338163"/>
            <w:bookmarkStart w:id="569" w:name="_Toc360110696"/>
            <w:r w:rsidRPr="00441D8C">
              <w:rPr>
                <w:rFonts w:ascii="Tahoma" w:hAnsi="Tahoma" w:cs="Tahoma"/>
                <w:b w:val="0"/>
                <w:sz w:val="14"/>
                <w:szCs w:val="14"/>
                <w:lang w:val="pt-BR"/>
              </w:rPr>
              <w:t>Pacote de CALs do Complemento do Windows Small Business Server 2011 Premium (5 clientes)</w:t>
            </w:r>
            <w:bookmarkEnd w:id="568"/>
            <w:bookmarkEnd w:id="569"/>
          </w:p>
        </w:tc>
        <w:tc>
          <w:tcPr>
            <w:tcW w:w="450" w:type="dxa"/>
            <w:tcBorders>
              <w:bottom w:val="single" w:sz="4" w:space="0" w:color="auto"/>
            </w:tcBorders>
            <w:shd w:val="clear" w:color="auto" w:fill="FABF8F"/>
            <w:vAlign w:val="center"/>
          </w:tcPr>
          <w:p w:rsidR="00A5643F" w:rsidRPr="00BF6E82" w:rsidRDefault="00D53B94" w:rsidP="00906F1C">
            <w:pPr>
              <w:pStyle w:val="TableText"/>
              <w:widowControl w:val="0"/>
              <w:spacing w:before="40" w:after="40"/>
              <w:rPr>
                <w:rFonts w:cs="Tahoma"/>
                <w:b/>
                <w:sz w:val="13"/>
                <w:szCs w:val="13"/>
                <w:u w:val="single"/>
              </w:rPr>
            </w:pPr>
            <w:hyperlink w:anchor="_117_Pacote_de" w:history="1">
              <w:r w:rsidR="00F11516" w:rsidRPr="00BF6E82">
                <w:rPr>
                  <w:rStyle w:val="Hyperlink"/>
                  <w:rFonts w:cs="Tahoma"/>
                  <w:b/>
                  <w:sz w:val="13"/>
                  <w:szCs w:val="13"/>
                </w:rPr>
                <w:t>117</w:t>
              </w:r>
            </w:hyperlink>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LO/OV</w:t>
            </w:r>
          </w:p>
        </w:tc>
      </w:tr>
      <w:tr w:rsidR="00A5643F" w:rsidRPr="0025481A" w:rsidTr="00906F1C">
        <w:trPr>
          <w:gridBefore w:val="1"/>
          <w:wBefore w:w="20" w:type="dxa"/>
          <w:trHeight w:val="440"/>
        </w:trPr>
        <w:tc>
          <w:tcPr>
            <w:tcW w:w="2714" w:type="dxa"/>
            <w:tcBorders>
              <w:bottom w:val="single" w:sz="4" w:space="0" w:color="auto"/>
            </w:tcBorders>
            <w:shd w:val="clear" w:color="auto" w:fill="auto"/>
            <w:vAlign w:val="center"/>
          </w:tcPr>
          <w:p w:rsidR="00A5643F" w:rsidRPr="00441D8C" w:rsidRDefault="00A5643F" w:rsidP="00906F1C">
            <w:pPr>
              <w:pStyle w:val="Heading2"/>
              <w:spacing w:before="40" w:after="40"/>
              <w:ind w:left="0"/>
              <w:rPr>
                <w:rFonts w:ascii="Tahoma" w:hAnsi="Tahoma" w:cs="Tahoma"/>
                <w:b w:val="0"/>
                <w:sz w:val="14"/>
                <w:szCs w:val="14"/>
                <w:lang w:val="pt-BR"/>
              </w:rPr>
            </w:pPr>
            <w:bookmarkStart w:id="570" w:name="_Toc336338164"/>
            <w:bookmarkStart w:id="571" w:name="_Toc360110697"/>
            <w:r w:rsidRPr="00441D8C">
              <w:rPr>
                <w:rFonts w:ascii="Tahoma" w:hAnsi="Tahoma" w:cs="Tahoma"/>
                <w:b w:val="0"/>
                <w:sz w:val="14"/>
                <w:szCs w:val="14"/>
                <w:lang w:val="pt-BR"/>
              </w:rPr>
              <w:t>Pacote de CALs do Complemento do Windows Small Business Server 2011 Premium (20 clientes)</w:t>
            </w:r>
            <w:bookmarkEnd w:id="570"/>
            <w:bookmarkEnd w:id="571"/>
          </w:p>
        </w:tc>
        <w:tc>
          <w:tcPr>
            <w:tcW w:w="450" w:type="dxa"/>
            <w:tcBorders>
              <w:bottom w:val="single" w:sz="4" w:space="0" w:color="auto"/>
            </w:tcBorders>
            <w:shd w:val="clear" w:color="auto" w:fill="auto"/>
            <w:vAlign w:val="center"/>
          </w:tcPr>
          <w:p w:rsidR="00A5643F" w:rsidRPr="00BF6E82" w:rsidRDefault="00D53B94" w:rsidP="00906F1C">
            <w:pPr>
              <w:pStyle w:val="TableText"/>
              <w:widowControl w:val="0"/>
              <w:spacing w:before="40" w:after="40"/>
              <w:rPr>
                <w:rFonts w:cs="Tahoma"/>
                <w:b/>
                <w:sz w:val="13"/>
                <w:szCs w:val="13"/>
                <w:u w:val="single"/>
              </w:rPr>
            </w:pPr>
            <w:hyperlink w:anchor="_117_Pacote_de" w:history="1">
              <w:r w:rsidR="00F11516" w:rsidRPr="00BF6E82">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color w:val="000000"/>
                <w:sz w:val="13"/>
              </w:rPr>
              <w:t>LO/OV</w:t>
            </w:r>
          </w:p>
        </w:tc>
      </w:tr>
      <w:tr w:rsidR="00A5643F" w:rsidRPr="0025481A" w:rsidTr="00906F1C">
        <w:trPr>
          <w:gridBefore w:val="1"/>
          <w:wBefore w:w="20" w:type="dxa"/>
          <w:trHeight w:val="440"/>
        </w:trPr>
        <w:tc>
          <w:tcPr>
            <w:tcW w:w="2714" w:type="dxa"/>
            <w:tcBorders>
              <w:bottom w:val="single" w:sz="4" w:space="0" w:color="auto"/>
            </w:tcBorders>
            <w:shd w:val="clear" w:color="auto" w:fill="FABF8F"/>
            <w:vAlign w:val="center"/>
          </w:tcPr>
          <w:p w:rsidR="00A5643F" w:rsidRPr="0025481A" w:rsidRDefault="00A5643F" w:rsidP="00906F1C">
            <w:pPr>
              <w:pStyle w:val="Heading2"/>
              <w:spacing w:before="40" w:after="40"/>
              <w:ind w:left="0"/>
              <w:rPr>
                <w:rFonts w:ascii="Tahoma" w:hAnsi="Tahoma" w:cs="Tahoma"/>
                <w:b w:val="0"/>
                <w:sz w:val="14"/>
                <w:szCs w:val="14"/>
              </w:rPr>
            </w:pPr>
            <w:bookmarkStart w:id="572" w:name="_Toc336338165"/>
            <w:bookmarkStart w:id="573" w:name="_Toc360110698"/>
            <w:r w:rsidRPr="0025481A">
              <w:rPr>
                <w:rFonts w:ascii="Tahoma" w:hAnsi="Tahoma" w:cs="Tahoma"/>
                <w:b w:val="0"/>
                <w:sz w:val="14"/>
                <w:szCs w:val="14"/>
              </w:rPr>
              <w:t>Windows Server Essentials 2012</w:t>
            </w:r>
            <w:bookmarkEnd w:id="572"/>
            <w:bookmarkEnd w:id="573"/>
          </w:p>
        </w:tc>
        <w:tc>
          <w:tcPr>
            <w:tcW w:w="450" w:type="dxa"/>
            <w:tcBorders>
              <w:bottom w:val="single" w:sz="4" w:space="0" w:color="auto"/>
            </w:tcBorders>
            <w:shd w:val="clear" w:color="auto" w:fill="FABF8F"/>
            <w:vAlign w:val="center"/>
          </w:tcPr>
          <w:p w:rsidR="00A5643F" w:rsidRPr="00BF6E82" w:rsidRDefault="00A5643F" w:rsidP="00906F1C">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P</w:t>
            </w:r>
          </w:p>
        </w:tc>
        <w:tc>
          <w:tcPr>
            <w:tcW w:w="63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color w:val="000000"/>
                <w:sz w:val="13"/>
              </w:rPr>
            </w:pPr>
          </w:p>
        </w:tc>
      </w:tr>
      <w:tr w:rsidR="00A5643F" w:rsidRPr="0025481A" w:rsidTr="00906F1C">
        <w:trPr>
          <w:gridBefore w:val="1"/>
          <w:wBefore w:w="20" w:type="dxa"/>
          <w:trHeight w:val="145"/>
        </w:trPr>
        <w:tc>
          <w:tcPr>
            <w:tcW w:w="2714" w:type="dxa"/>
            <w:shd w:val="clear" w:color="auto" w:fill="auto"/>
            <w:vAlign w:val="center"/>
          </w:tcPr>
          <w:p w:rsidR="00A5643F" w:rsidRPr="0025481A" w:rsidRDefault="00A5643F" w:rsidP="00906F1C">
            <w:pPr>
              <w:pStyle w:val="Heading2"/>
              <w:spacing w:before="40" w:after="40"/>
              <w:ind w:left="0"/>
              <w:rPr>
                <w:rFonts w:ascii="Tahoma" w:hAnsi="Tahoma" w:cs="Tahoma"/>
                <w:b w:val="0"/>
                <w:sz w:val="14"/>
                <w:szCs w:val="14"/>
              </w:rPr>
            </w:pPr>
            <w:bookmarkStart w:id="574" w:name="_Toc336338166"/>
            <w:bookmarkStart w:id="575" w:name="_Toc360110699"/>
            <w:r w:rsidRPr="0025481A">
              <w:rPr>
                <w:rFonts w:ascii="Tahoma" w:hAnsi="Tahoma" w:cs="Tahoma"/>
                <w:b w:val="0"/>
                <w:sz w:val="14"/>
                <w:szCs w:val="14"/>
              </w:rPr>
              <w:t>Windows Small Business Server 2011 Essentials</w:t>
            </w:r>
            <w:bookmarkEnd w:id="574"/>
            <w:bookmarkEnd w:id="575"/>
          </w:p>
        </w:tc>
        <w:tc>
          <w:tcPr>
            <w:tcW w:w="450" w:type="dxa"/>
            <w:shd w:val="clear" w:color="auto" w:fill="auto"/>
            <w:vAlign w:val="center"/>
          </w:tcPr>
          <w:p w:rsidR="00A5643F" w:rsidRPr="00BF6E82" w:rsidRDefault="00D53B94" w:rsidP="00906F1C">
            <w:pPr>
              <w:pStyle w:val="TableText"/>
              <w:widowControl w:val="0"/>
              <w:spacing w:before="40" w:after="40"/>
              <w:rPr>
                <w:rFonts w:cs="Tahoma"/>
                <w:b/>
                <w:sz w:val="13"/>
                <w:szCs w:val="13"/>
                <w:u w:val="single"/>
              </w:rPr>
            </w:pPr>
            <w:hyperlink w:anchor="_118_Windows_Small" w:history="1">
              <w:r w:rsidR="0041543E" w:rsidRPr="00BF6E82">
                <w:rPr>
                  <w:rStyle w:val="Hyperlink"/>
                  <w:rFonts w:cs="Tahoma"/>
                  <w:b/>
                  <w:sz w:val="13"/>
                  <w:szCs w:val="13"/>
                </w:rPr>
                <w:t>118</w:t>
              </w:r>
            </w:hyperlink>
          </w:p>
        </w:tc>
        <w:tc>
          <w:tcPr>
            <w:tcW w:w="450" w:type="dxa"/>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05/11</w:t>
            </w:r>
          </w:p>
        </w:tc>
        <w:tc>
          <w:tcPr>
            <w:tcW w:w="360" w:type="dxa"/>
            <w:tcBorders>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630" w:type="dxa"/>
            <w:shd w:val="clear" w:color="auto" w:fill="auto"/>
            <w:vAlign w:val="center"/>
          </w:tcPr>
          <w:p w:rsidR="00A5643F" w:rsidRPr="0025481A" w:rsidRDefault="00A5643F" w:rsidP="00906F1C">
            <w:pPr>
              <w:pStyle w:val="TableText"/>
              <w:widowControl w:val="0"/>
              <w:spacing w:before="40" w:after="40"/>
              <w:rPr>
                <w:rFonts w:ascii="Tahoma" w:hAnsi="Tahoma" w:cs="Tahoma"/>
                <w:sz w:val="13"/>
              </w:rPr>
            </w:pPr>
          </w:p>
        </w:tc>
        <w:tc>
          <w:tcPr>
            <w:tcW w:w="540" w:type="dxa"/>
            <w:shd w:val="clear" w:color="auto" w:fill="auto"/>
            <w:vAlign w:val="center"/>
          </w:tcPr>
          <w:p w:rsidR="00A5643F" w:rsidRPr="0025481A" w:rsidRDefault="00A5643F" w:rsidP="00906F1C">
            <w:pPr>
              <w:pStyle w:val="TableText"/>
              <w:widowControl w:val="0"/>
              <w:spacing w:before="40" w:after="40"/>
              <w:rPr>
                <w:rFonts w:ascii="Tahoma" w:hAnsi="Tahoma" w:cs="Tahoma"/>
                <w:color w:val="000000"/>
                <w:sz w:val="13"/>
              </w:rPr>
            </w:pPr>
          </w:p>
        </w:tc>
      </w:tr>
      <w:tr w:rsidR="00CE1716" w:rsidRPr="0025481A" w:rsidTr="00906F1C">
        <w:trPr>
          <w:gridBefore w:val="1"/>
          <w:wBefore w:w="20" w:type="dxa"/>
          <w:trHeight w:val="359"/>
        </w:trPr>
        <w:tc>
          <w:tcPr>
            <w:tcW w:w="2714" w:type="dxa"/>
            <w:tcBorders>
              <w:bottom w:val="single" w:sz="4" w:space="0" w:color="auto"/>
            </w:tcBorders>
            <w:shd w:val="clear" w:color="auto" w:fill="auto"/>
            <w:vAlign w:val="center"/>
          </w:tcPr>
          <w:p w:rsidR="00CE1716" w:rsidRPr="0025481A" w:rsidRDefault="00CE1716" w:rsidP="00906F1C">
            <w:pPr>
              <w:pStyle w:val="Heading2"/>
              <w:keepNext/>
              <w:spacing w:before="40" w:after="40"/>
              <w:ind w:left="0"/>
              <w:rPr>
                <w:rFonts w:ascii="Tahoma" w:hAnsi="Tahoma" w:cs="Tahoma"/>
                <w:b w:val="0"/>
                <w:sz w:val="14"/>
                <w:szCs w:val="14"/>
              </w:rPr>
            </w:pPr>
            <w:bookmarkStart w:id="576" w:name="_Toc360110700"/>
            <w:r w:rsidRPr="0025481A">
              <w:rPr>
                <w:rFonts w:ascii="Tahoma" w:hAnsi="Tahoma" w:cs="Tahoma"/>
                <w:b w:val="0"/>
                <w:sz w:val="14"/>
                <w:szCs w:val="14"/>
              </w:rPr>
              <w:t>Windows Web Server 2008 R2</w:t>
            </w:r>
            <w:bookmarkEnd w:id="576"/>
          </w:p>
        </w:tc>
        <w:tc>
          <w:tcPr>
            <w:tcW w:w="450" w:type="dxa"/>
            <w:tcBorders>
              <w:bottom w:val="single" w:sz="4" w:space="0" w:color="auto"/>
            </w:tcBorders>
            <w:shd w:val="clear" w:color="auto" w:fill="auto"/>
            <w:vAlign w:val="center"/>
          </w:tcPr>
          <w:p w:rsidR="00CE1716" w:rsidRPr="00BF6E82" w:rsidRDefault="00D53B94" w:rsidP="00906F1C">
            <w:pPr>
              <w:pStyle w:val="TableText"/>
              <w:keepNext/>
              <w:widowControl w:val="0"/>
              <w:spacing w:before="40" w:after="40"/>
              <w:rPr>
                <w:rStyle w:val="EndnoteReference"/>
                <w:rFonts w:cs="Tahoma"/>
                <w:b w:val="0"/>
                <w:sz w:val="13"/>
                <w:szCs w:val="13"/>
                <w:u w:val="single"/>
              </w:rPr>
            </w:pPr>
            <w:hyperlink w:anchor="_119_Windows_Web" w:history="1">
              <w:hyperlink w:anchor="_114_Windows_Small" w:history="1">
                <w:r w:rsidR="0041543E" w:rsidRPr="00BF6E82">
                  <w:rPr>
                    <w:rStyle w:val="Hyperlink"/>
                    <w:rFonts w:cs="Tahoma"/>
                    <w:b/>
                    <w:sz w:val="13"/>
                    <w:szCs w:val="13"/>
                  </w:rPr>
                  <w:t>11</w:t>
                </w:r>
              </w:hyperlink>
              <w:r w:rsidR="0041543E" w:rsidRPr="00BF6E82">
                <w:rPr>
                  <w:rStyle w:val="Hyperlink"/>
                  <w:rFonts w:cs="Tahoma"/>
                  <w:b/>
                  <w:sz w:val="13"/>
                  <w:szCs w:val="13"/>
                </w:rPr>
                <w:t>4</w:t>
              </w:r>
            </w:hyperlink>
          </w:p>
        </w:tc>
        <w:tc>
          <w:tcPr>
            <w:tcW w:w="450" w:type="dxa"/>
            <w:tcBorders>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color w:val="000000"/>
                <w:sz w:val="13"/>
              </w:rPr>
            </w:pPr>
            <w:r w:rsidRPr="0025481A">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color w:val="000000"/>
                <w:sz w:val="13"/>
              </w:rPr>
            </w:pPr>
            <w:r w:rsidRPr="0025481A">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sz w:val="13"/>
              </w:rPr>
            </w:pPr>
          </w:p>
        </w:tc>
        <w:tc>
          <w:tcPr>
            <w:tcW w:w="630" w:type="dxa"/>
            <w:tcBorders>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rsidR="00CE1716" w:rsidRPr="0025481A" w:rsidRDefault="00CE1716" w:rsidP="00906F1C">
            <w:pPr>
              <w:pStyle w:val="TableText"/>
              <w:keepNext/>
              <w:widowControl w:val="0"/>
              <w:spacing w:before="40" w:after="40"/>
              <w:rPr>
                <w:rFonts w:ascii="Tahoma" w:hAnsi="Tahoma" w:cs="Tahoma"/>
                <w:color w:val="000000"/>
                <w:sz w:val="13"/>
              </w:rPr>
            </w:pPr>
          </w:p>
        </w:tc>
      </w:tr>
      <w:tr w:rsidR="00A5643F" w:rsidRPr="0025481A" w:rsidTr="00906F1C">
        <w:trPr>
          <w:gridBefore w:val="1"/>
          <w:wBefore w:w="20" w:type="dxa"/>
          <w:trHeight w:val="145"/>
        </w:trPr>
        <w:tc>
          <w:tcPr>
            <w:tcW w:w="2714" w:type="dxa"/>
            <w:tcBorders>
              <w:bottom w:val="single" w:sz="4" w:space="0" w:color="auto"/>
            </w:tcBorders>
            <w:shd w:val="clear" w:color="auto" w:fill="FABF8F"/>
            <w:vAlign w:val="center"/>
          </w:tcPr>
          <w:p w:rsidR="00A5643F" w:rsidRPr="0025481A" w:rsidRDefault="00A5643F" w:rsidP="00906F1C">
            <w:pPr>
              <w:pStyle w:val="Heading2"/>
              <w:spacing w:before="40" w:after="40"/>
              <w:ind w:left="0"/>
              <w:rPr>
                <w:rFonts w:ascii="Tahoma" w:hAnsi="Tahoma" w:cs="Tahoma"/>
                <w:b w:val="0"/>
                <w:sz w:val="14"/>
                <w:szCs w:val="14"/>
              </w:rPr>
            </w:pPr>
            <w:bookmarkStart w:id="577" w:name="_Toc360110701"/>
            <w:r w:rsidRPr="0025481A">
              <w:rPr>
                <w:rFonts w:ascii="Tahoma" w:hAnsi="Tahoma" w:cs="Tahoma"/>
                <w:b w:val="0"/>
                <w:sz w:val="14"/>
                <w:szCs w:val="14"/>
              </w:rPr>
              <w:t>Yammer Enterprise</w:t>
            </w:r>
            <w:bookmarkEnd w:id="577"/>
          </w:p>
        </w:tc>
        <w:tc>
          <w:tcPr>
            <w:tcW w:w="450" w:type="dxa"/>
            <w:tcBorders>
              <w:bottom w:val="single" w:sz="4" w:space="0" w:color="auto"/>
            </w:tcBorders>
            <w:shd w:val="clear" w:color="auto" w:fill="FABF8F"/>
            <w:vAlign w:val="center"/>
          </w:tcPr>
          <w:p w:rsidR="00A5643F" w:rsidRPr="00BF6E82" w:rsidRDefault="00A5643F" w:rsidP="00906F1C">
            <w:pPr>
              <w:pStyle w:val="TableText"/>
              <w:widowControl w:val="0"/>
              <w:spacing w:before="40" w:after="40"/>
              <w:rPr>
                <w:rFonts w:cs="Tahoma"/>
                <w:b/>
                <w:sz w:val="13"/>
                <w:szCs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p>
        </w:tc>
        <w:tc>
          <w:tcPr>
            <w:tcW w:w="63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sz w:val="13"/>
              </w:rPr>
            </w:pPr>
            <w:r w:rsidRPr="0025481A">
              <w:rPr>
                <w:rFonts w:ascii="Tahoma" w:hAnsi="Tahoma" w:cs="Tahoma"/>
                <w:sz w:val="13"/>
              </w:rPr>
              <w:t>A</w:t>
            </w:r>
          </w:p>
        </w:tc>
        <w:tc>
          <w:tcPr>
            <w:tcW w:w="540" w:type="dxa"/>
            <w:tcBorders>
              <w:bottom w:val="single" w:sz="4" w:space="0" w:color="auto"/>
            </w:tcBorders>
            <w:shd w:val="clear" w:color="auto" w:fill="FABF8F"/>
            <w:vAlign w:val="center"/>
          </w:tcPr>
          <w:p w:rsidR="00A5643F" w:rsidRPr="0025481A" w:rsidRDefault="00A5643F" w:rsidP="00906F1C">
            <w:pPr>
              <w:pStyle w:val="TableText"/>
              <w:widowControl w:val="0"/>
              <w:spacing w:before="40" w:after="40"/>
              <w:rPr>
                <w:rFonts w:ascii="Tahoma" w:hAnsi="Tahoma" w:cs="Tahoma"/>
                <w:color w:val="000000"/>
                <w:sz w:val="13"/>
              </w:rPr>
            </w:pPr>
          </w:p>
        </w:tc>
      </w:tr>
    </w:tbl>
    <w:bookmarkStart w:id="578" w:name="_Toc349586123"/>
    <w:bookmarkStart w:id="579" w:name="_Toc349586654"/>
    <w:bookmarkStart w:id="580" w:name="_Toc354459730"/>
    <w:bookmarkStart w:id="581" w:name="_Toc358724817"/>
    <w:bookmarkStart w:id="582" w:name="_Toc358982638"/>
    <w:bookmarkStart w:id="583" w:name="_Toc360110702"/>
    <w:bookmarkStart w:id="584" w:name="_Toc336338167"/>
    <w:p w:rsidR="00612FCC" w:rsidRPr="0025481A" w:rsidRDefault="00616AA4" w:rsidP="00C145C4">
      <w:pPr>
        <w:pStyle w:val="Heading1"/>
      </w:pPr>
      <w:r>
        <w:rPr>
          <w:noProof/>
          <w:sz w:val="14"/>
        </w:rPr>
        <mc:AlternateContent>
          <mc:Choice Requires="wps">
            <w:drawing>
              <wp:anchor distT="0" distB="0" distL="114300" distR="114300" simplePos="0" relativeHeight="251656704" behindDoc="0" locked="0" layoutInCell="1" allowOverlap="1" wp14:anchorId="119976FB" wp14:editId="47764477">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6311" w:rsidRPr="00070737" w:rsidRDefault="00A96311" w:rsidP="00C8780F">
                            <w:pPr>
                              <w:rPr>
                                <w:rFonts w:cs="Tahoma"/>
                                <w:i/>
                                <w:color w:val="000000"/>
                                <w:sz w:val="14"/>
                                <w:szCs w:val="14"/>
                                <w:lang w:val="pt-BR"/>
                              </w:rPr>
                            </w:pPr>
                            <w:r w:rsidRPr="00070737">
                              <w:rPr>
                                <w:rFonts w:cs="Tahoma"/>
                                <w:i/>
                                <w:color w:val="000000"/>
                                <w:sz w:val="14"/>
                                <w:szCs w:val="14"/>
                                <w:lang w:val="pt-BR"/>
                              </w:rPr>
                              <w:t xml:space="preserve">Observação: se a célula correspondente ao produto estiver vazia, significa que no momento ele não é oferecido no programa. </w:t>
                            </w:r>
                          </w:p>
                          <w:p w:rsidR="00A96311" w:rsidRPr="00070737" w:rsidRDefault="00A96311" w:rsidP="00C8780F">
                            <w:pPr>
                              <w:rPr>
                                <w:rFonts w:cs="Tahoma"/>
                                <w:i/>
                                <w:color w:val="000000"/>
                                <w:sz w:val="14"/>
                                <w:szCs w:val="14"/>
                                <w:lang w:val="pt-BR"/>
                              </w:rPr>
                            </w:pPr>
                            <w:r w:rsidRPr="00070737">
                              <w:rPr>
                                <w:rFonts w:cs="Tahoma"/>
                                <w:i/>
                                <w:color w:val="000000"/>
                                <w:sz w:val="14"/>
                                <w:szCs w:val="14"/>
                                <w:lang w:val="pt-BR"/>
                              </w:rPr>
                              <w:t xml:space="preserve">*Para Select Plus, serão usados apenas os valores de ‘L’ e três anos para ‘L&amp;SA’ / ’SA’. </w:t>
                            </w:r>
                          </w:p>
                          <w:p w:rsidR="00A96311" w:rsidRPr="00070737" w:rsidRDefault="00A96311" w:rsidP="00C8780F">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9976FB"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rsidR="00A96311" w:rsidRPr="00070737" w:rsidRDefault="00A96311" w:rsidP="00C8780F">
                      <w:pPr>
                        <w:rPr>
                          <w:rFonts w:cs="Tahoma"/>
                          <w:i/>
                          <w:color w:val="000000"/>
                          <w:sz w:val="14"/>
                          <w:szCs w:val="14"/>
                          <w:lang w:val="pt-BR"/>
                        </w:rPr>
                      </w:pPr>
                      <w:r w:rsidRPr="00070737">
                        <w:rPr>
                          <w:rFonts w:cs="Tahoma"/>
                          <w:i/>
                          <w:color w:val="000000"/>
                          <w:sz w:val="14"/>
                          <w:szCs w:val="14"/>
                          <w:lang w:val="pt-BR"/>
                        </w:rPr>
                        <w:t xml:space="preserve">Observação: se a célula correspondente ao produto estiver vazia, significa que no momento ele não é oferecido no programa. </w:t>
                      </w:r>
                    </w:p>
                    <w:p w:rsidR="00A96311" w:rsidRPr="00070737" w:rsidRDefault="00A96311" w:rsidP="00C8780F">
                      <w:pPr>
                        <w:rPr>
                          <w:rFonts w:cs="Tahoma"/>
                          <w:i/>
                          <w:color w:val="000000"/>
                          <w:sz w:val="14"/>
                          <w:szCs w:val="14"/>
                          <w:lang w:val="pt-BR"/>
                        </w:rPr>
                      </w:pPr>
                      <w:r w:rsidRPr="00070737">
                        <w:rPr>
                          <w:rFonts w:cs="Tahoma"/>
                          <w:i/>
                          <w:color w:val="000000"/>
                          <w:sz w:val="14"/>
                          <w:szCs w:val="14"/>
                          <w:lang w:val="pt-BR"/>
                        </w:rPr>
                        <w:t xml:space="preserve">*Para Select Plus, serão usados apenas os valores de ‘L’ e três anos para ‘L&amp;SA’ / ’SA’. </w:t>
                      </w:r>
                    </w:p>
                    <w:p w:rsidR="00A96311" w:rsidRPr="00070737" w:rsidRDefault="00A96311" w:rsidP="00C8780F">
                      <w:pPr>
                        <w:rPr>
                          <w:lang w:val="pt-BR"/>
                        </w:rPr>
                      </w:pPr>
                    </w:p>
                  </w:txbxContent>
                </v:textbox>
                <w10:wrap type="topAndBottom"/>
              </v:shape>
            </w:pict>
          </mc:Fallback>
        </mc:AlternateContent>
      </w:r>
      <w:bookmarkEnd w:id="578"/>
      <w:bookmarkEnd w:id="579"/>
      <w:bookmarkEnd w:id="580"/>
      <w:bookmarkEnd w:id="581"/>
      <w:bookmarkEnd w:id="582"/>
      <w:bookmarkEnd w:id="583"/>
      <w:r w:rsidR="0041543E" w:rsidRPr="0025481A">
        <w:br w:type="page"/>
      </w:r>
    </w:p>
    <w:p w:rsidR="00023FE7" w:rsidRPr="00441D8C" w:rsidRDefault="00A33112" w:rsidP="00C145C4">
      <w:pPr>
        <w:pStyle w:val="Heading1"/>
        <w:rPr>
          <w:lang w:val="pt-BR"/>
        </w:rPr>
      </w:pPr>
      <w:bookmarkStart w:id="585" w:name="_Toc349586124"/>
      <w:bookmarkStart w:id="586" w:name="_Toc360110703"/>
      <w:r w:rsidRPr="00441D8C">
        <w:rPr>
          <w:lang w:val="pt-BR"/>
        </w:rPr>
        <w:lastRenderedPageBreak/>
        <w:t>SEÇÃO 1 – Alterações na LISTA DE PRODUTOS nos</w:t>
      </w:r>
      <w:bookmarkEnd w:id="585"/>
      <w:r w:rsidRPr="00441D8C">
        <w:rPr>
          <w:lang w:val="pt-BR"/>
        </w:rPr>
        <w:t xml:space="preserve"> últimos 12 meses</w:t>
      </w:r>
      <w:bookmarkEnd w:id="584"/>
      <w:bookmarkEnd w:id="586"/>
    </w:p>
    <w:p w:rsidR="00471E00" w:rsidRPr="00441D8C" w:rsidRDefault="00471E00" w:rsidP="00471E00">
      <w:pPr>
        <w:pStyle w:val="Heading2"/>
        <w:ind w:left="0"/>
        <w:jc w:val="both"/>
        <w:rPr>
          <w:rFonts w:ascii="Tahoma" w:hAnsi="Tahoma" w:cs="Tahoma"/>
          <w:lang w:val="pt-BR"/>
        </w:rPr>
      </w:pPr>
      <w:bookmarkStart w:id="587" w:name="_Toc336338168"/>
    </w:p>
    <w:p w:rsidR="00DE520D" w:rsidRPr="00441D8C" w:rsidRDefault="00DE520D" w:rsidP="00DE520D">
      <w:pPr>
        <w:pStyle w:val="Heading2"/>
        <w:ind w:left="0"/>
        <w:jc w:val="both"/>
        <w:rPr>
          <w:rFonts w:ascii="Tahoma" w:hAnsi="Tahoma" w:cs="Tahoma"/>
          <w:lang w:val="pt-BR"/>
        </w:rPr>
      </w:pPr>
      <w:bookmarkStart w:id="588" w:name="_Toc360110704"/>
      <w:r w:rsidRPr="00441D8C">
        <w:rPr>
          <w:rFonts w:ascii="Tahoma" w:hAnsi="Tahoma" w:cs="Tahoma"/>
          <w:color w:val="FF6600"/>
          <w:lang w:val="pt-BR"/>
        </w:rPr>
        <w:t>ALTERAÇÕES EM JULHO DE 2013</w:t>
      </w:r>
      <w:bookmarkEnd w:id="588"/>
    </w:p>
    <w:p w:rsidR="00DE520D" w:rsidRPr="00441D8C" w:rsidRDefault="00DE520D" w:rsidP="00DE520D">
      <w:pPr>
        <w:rPr>
          <w:rFonts w:cs="Tahoma"/>
          <w:lang w:val="pt-BR"/>
        </w:rPr>
      </w:pPr>
    </w:p>
    <w:p w:rsidR="00DE520D" w:rsidRPr="00441D8C" w:rsidRDefault="00DE520D" w:rsidP="00DE520D">
      <w:pPr>
        <w:spacing w:after="60"/>
        <w:rPr>
          <w:rFonts w:cs="Tahoma"/>
          <w:lang w:val="pt-BR"/>
        </w:rPr>
      </w:pPr>
      <w:r w:rsidRPr="00441D8C">
        <w:rPr>
          <w:rFonts w:cs="Tahoma"/>
          <w:b/>
          <w:lang w:val="pt-BR"/>
        </w:rPr>
        <w:t>Adições</w:t>
      </w:r>
    </w:p>
    <w:p w:rsidR="00DE520D" w:rsidRPr="00441D8C" w:rsidRDefault="00230E06" w:rsidP="00DE520D">
      <w:pPr>
        <w:rPr>
          <w:rFonts w:cs="Tahoma"/>
          <w:lang w:val="pt-BR"/>
        </w:rPr>
      </w:pPr>
      <w:r w:rsidRPr="00441D8C">
        <w:rPr>
          <w:rFonts w:cs="Tahoma"/>
          <w:szCs w:val="18"/>
          <w:lang w:val="pt-BR"/>
        </w:rPr>
        <w:t>Windows</w:t>
      </w:r>
      <w:r w:rsidR="00E47ADA" w:rsidRPr="00441D8C">
        <w:rPr>
          <w:rFonts w:cs="Tahoma"/>
          <w:szCs w:val="18"/>
          <w:vertAlign w:val="superscript"/>
          <w:lang w:val="pt-BR"/>
        </w:rPr>
        <w:t>®</w:t>
      </w:r>
      <w:r w:rsidRPr="00441D8C">
        <w:rPr>
          <w:rFonts w:cs="Tahoma"/>
          <w:szCs w:val="18"/>
          <w:lang w:val="pt-BR"/>
        </w:rPr>
        <w:t xml:space="preserve"> Embedded 8 Industry Pro</w:t>
      </w:r>
    </w:p>
    <w:p w:rsidR="00230E06" w:rsidRPr="0025481A" w:rsidRDefault="00230E06" w:rsidP="00DE520D">
      <w:pPr>
        <w:rPr>
          <w:rFonts w:cs="Tahoma"/>
        </w:rPr>
      </w:pPr>
      <w:r w:rsidRPr="0025481A">
        <w:rPr>
          <w:rFonts w:cs="Tahoma"/>
          <w:szCs w:val="18"/>
        </w:rPr>
        <w:t>Windows</w:t>
      </w:r>
      <w:r w:rsidR="00E47ADA" w:rsidRPr="0025481A">
        <w:rPr>
          <w:rFonts w:cs="Tahoma"/>
          <w:szCs w:val="18"/>
          <w:vertAlign w:val="superscript"/>
        </w:rPr>
        <w:t>®</w:t>
      </w:r>
      <w:r w:rsidRPr="0025481A">
        <w:rPr>
          <w:rFonts w:cs="Tahoma"/>
          <w:szCs w:val="18"/>
        </w:rPr>
        <w:t xml:space="preserve"> Embedded 8 Standard Enterprise Kit</w:t>
      </w:r>
    </w:p>
    <w:p w:rsidR="00230E06" w:rsidRPr="0025481A" w:rsidRDefault="00230E06" w:rsidP="00DE520D">
      <w:pPr>
        <w:rPr>
          <w:rFonts w:cs="Tahoma"/>
        </w:rPr>
      </w:pPr>
      <w:r w:rsidRPr="0025481A">
        <w:rPr>
          <w:rFonts w:cs="Tahoma"/>
          <w:szCs w:val="18"/>
        </w:rPr>
        <w:t>Windows</w:t>
      </w:r>
      <w:r w:rsidR="00E47ADA" w:rsidRPr="0025481A">
        <w:rPr>
          <w:rFonts w:cs="Tahoma"/>
          <w:szCs w:val="18"/>
          <w:vertAlign w:val="superscript"/>
        </w:rPr>
        <w:t>®</w:t>
      </w:r>
      <w:r w:rsidRPr="0025481A">
        <w:rPr>
          <w:rFonts w:cs="Tahoma"/>
          <w:szCs w:val="18"/>
        </w:rPr>
        <w:t xml:space="preserve"> Embedded 8 Industry Pro Sideloading</w:t>
      </w:r>
    </w:p>
    <w:p w:rsidR="00F23DD6" w:rsidRPr="00441D8C" w:rsidRDefault="00F23DD6" w:rsidP="00DE520D">
      <w:pPr>
        <w:rPr>
          <w:rFonts w:cs="Tahoma"/>
          <w:lang w:val="pt-BR"/>
        </w:rPr>
      </w:pPr>
      <w:r w:rsidRPr="00441D8C">
        <w:rPr>
          <w:rFonts w:cs="Tahoma"/>
          <w:szCs w:val="18"/>
          <w:lang w:val="pt-BR"/>
        </w:rPr>
        <w:t>Windows</w:t>
      </w:r>
      <w:r w:rsidR="00E47ADA" w:rsidRPr="00441D8C">
        <w:rPr>
          <w:rFonts w:cs="Tahoma"/>
          <w:szCs w:val="18"/>
          <w:vertAlign w:val="superscript"/>
          <w:lang w:val="pt-BR"/>
        </w:rPr>
        <w:t>®</w:t>
      </w:r>
      <w:r w:rsidRPr="00441D8C">
        <w:rPr>
          <w:rFonts w:cs="Tahoma"/>
          <w:szCs w:val="18"/>
          <w:lang w:val="pt-BR"/>
        </w:rPr>
        <w:t xml:space="preserve"> 8 Pro Sideloading</w:t>
      </w:r>
    </w:p>
    <w:p w:rsidR="00E50BFD" w:rsidRPr="00441D8C" w:rsidRDefault="00E50BFD" w:rsidP="00DE520D">
      <w:pPr>
        <w:rPr>
          <w:rFonts w:cs="Tahoma"/>
          <w:lang w:val="pt-BR"/>
        </w:rPr>
      </w:pPr>
      <w:r w:rsidRPr="00441D8C">
        <w:rPr>
          <w:rFonts w:cs="Tahoma"/>
          <w:szCs w:val="18"/>
          <w:lang w:val="pt-BR"/>
        </w:rPr>
        <w:t xml:space="preserve">Seção 10 </w:t>
      </w:r>
      <w:r w:rsidRPr="00441D8C">
        <w:rPr>
          <w:rFonts w:cs="Tahoma"/>
          <w:lang w:val="pt-BR"/>
        </w:rPr>
        <w:t>– Termos Complementares para Serviços Online Incluídos no Software Local</w:t>
      </w:r>
    </w:p>
    <w:p w:rsidR="00DE520D" w:rsidRPr="00441D8C" w:rsidRDefault="00DE520D" w:rsidP="00DE520D">
      <w:pPr>
        <w:rPr>
          <w:rFonts w:cs="Tahoma"/>
          <w:lang w:val="pt-BR"/>
        </w:rPr>
      </w:pPr>
    </w:p>
    <w:p w:rsidR="00DE520D" w:rsidRPr="00441D8C" w:rsidRDefault="00DE520D" w:rsidP="00DE520D">
      <w:pPr>
        <w:spacing w:after="60"/>
        <w:rPr>
          <w:rFonts w:cs="Tahoma"/>
          <w:lang w:val="pt-BR"/>
        </w:rPr>
      </w:pPr>
      <w:r w:rsidRPr="00441D8C">
        <w:rPr>
          <w:rFonts w:cs="Tahoma"/>
          <w:b/>
          <w:szCs w:val="18"/>
          <w:lang w:val="pt-BR"/>
        </w:rPr>
        <w:t>Promoções</w:t>
      </w:r>
    </w:p>
    <w:p w:rsidR="00E50BFD" w:rsidRPr="00441D8C" w:rsidRDefault="00E50BFD" w:rsidP="001E13A0">
      <w:pPr>
        <w:rPr>
          <w:rFonts w:cs="Tahoma"/>
          <w:szCs w:val="18"/>
          <w:lang w:val="pt-BR"/>
        </w:rPr>
      </w:pPr>
      <w:bookmarkStart w:id="589" w:name="_Toc358724820"/>
      <w:bookmarkStart w:id="590" w:name="_Toc358982641"/>
      <w:r w:rsidRPr="00441D8C">
        <w:rPr>
          <w:rFonts w:cs="Tahoma"/>
          <w:szCs w:val="18"/>
          <w:lang w:val="pt-BR"/>
        </w:rPr>
        <w:t>Microsoft Dynamics AX 2012 R2 - Promoção de Introdução ao EA estendida até 31 de dezembro de 2013</w:t>
      </w:r>
      <w:bookmarkEnd w:id="589"/>
      <w:bookmarkEnd w:id="590"/>
    </w:p>
    <w:p w:rsidR="00E50BFD" w:rsidRPr="00441D8C" w:rsidRDefault="00E50BFD" w:rsidP="001E13A0">
      <w:pPr>
        <w:rPr>
          <w:rFonts w:cs="Tahoma"/>
          <w:szCs w:val="18"/>
          <w:lang w:val="pt-BR"/>
        </w:rPr>
      </w:pPr>
      <w:bookmarkStart w:id="591" w:name="_Toc358724821"/>
      <w:bookmarkStart w:id="592" w:name="_Toc358982642"/>
      <w:r w:rsidRPr="00441D8C">
        <w:rPr>
          <w:rFonts w:cs="Tahoma"/>
          <w:szCs w:val="18"/>
          <w:lang w:val="pt-BR"/>
        </w:rPr>
        <w:t xml:space="preserve">Microsoft Dynamics AX 2012 R2 - Promoção </w:t>
      </w:r>
      <w:r w:rsidR="00EC0458" w:rsidRPr="00441D8C">
        <w:rPr>
          <w:rFonts w:cs="Tahoma"/>
          <w:szCs w:val="18"/>
          <w:lang w:val="pt-BR"/>
        </w:rPr>
        <w:t>“</w:t>
      </w:r>
      <w:r w:rsidRPr="00441D8C">
        <w:rPr>
          <w:rFonts w:cs="Tahoma"/>
          <w:szCs w:val="18"/>
          <w:lang w:val="pt-BR"/>
        </w:rPr>
        <w:t>Compre Uma CAL Empresarial Ganhe outra CAL Funcional</w:t>
      </w:r>
      <w:r w:rsidR="00EC0458" w:rsidRPr="00441D8C">
        <w:rPr>
          <w:rFonts w:cs="Tahoma"/>
          <w:szCs w:val="18"/>
          <w:lang w:val="pt-BR"/>
        </w:rPr>
        <w:t>”</w:t>
      </w:r>
      <w:r w:rsidRPr="00441D8C">
        <w:rPr>
          <w:rFonts w:cs="Tahoma"/>
          <w:szCs w:val="18"/>
          <w:lang w:val="pt-BR"/>
        </w:rPr>
        <w:t xml:space="preserve"> expirada em</w:t>
      </w:r>
      <w:r w:rsidR="00EC0458" w:rsidRPr="00441D8C">
        <w:rPr>
          <w:rFonts w:cs="Tahoma"/>
          <w:szCs w:val="18"/>
          <w:lang w:val="pt-BR"/>
        </w:rPr>
        <w:t> </w:t>
      </w:r>
      <w:r w:rsidRPr="00441D8C">
        <w:rPr>
          <w:rFonts w:cs="Tahoma"/>
          <w:szCs w:val="18"/>
          <w:lang w:val="pt-BR"/>
        </w:rPr>
        <w:t>28 de junho de 2013</w:t>
      </w:r>
      <w:bookmarkEnd w:id="591"/>
      <w:bookmarkEnd w:id="592"/>
    </w:p>
    <w:p w:rsidR="00E50BFD" w:rsidRPr="00441D8C" w:rsidRDefault="00E50BFD" w:rsidP="001E13A0">
      <w:pPr>
        <w:rPr>
          <w:rFonts w:cs="Tahoma"/>
          <w:szCs w:val="18"/>
          <w:lang w:val="pt-BR"/>
        </w:rPr>
      </w:pPr>
      <w:bookmarkStart w:id="593" w:name="_Toc358724822"/>
      <w:bookmarkStart w:id="594" w:name="_Toc358982643"/>
      <w:r w:rsidRPr="00441D8C">
        <w:rPr>
          <w:rFonts w:cs="Tahoma"/>
          <w:szCs w:val="18"/>
          <w:lang w:val="pt-BR"/>
        </w:rPr>
        <w:t>Promoção de 15% de desconto em Step-ups do Project/Visio expirada em 30 de junho de 2013</w:t>
      </w:r>
      <w:bookmarkEnd w:id="593"/>
      <w:bookmarkEnd w:id="594"/>
    </w:p>
    <w:p w:rsidR="00E50BFD" w:rsidRPr="00441D8C" w:rsidRDefault="00E50BFD" w:rsidP="001E13A0">
      <w:pPr>
        <w:rPr>
          <w:rFonts w:cs="Tahoma"/>
          <w:szCs w:val="18"/>
          <w:lang w:val="pt-BR"/>
        </w:rPr>
      </w:pPr>
      <w:bookmarkStart w:id="595" w:name="_Toc358724823"/>
      <w:bookmarkStart w:id="596" w:name="_Toc358982644"/>
      <w:r w:rsidRPr="00441D8C">
        <w:rPr>
          <w:rFonts w:cs="Tahoma"/>
          <w:szCs w:val="18"/>
          <w:lang w:val="pt-BR"/>
        </w:rPr>
        <w:t>Promoção de 55% de desconto na CAL do Project Server para Compras para Toda a Empresa expirada em 30</w:t>
      </w:r>
      <w:r w:rsidR="00EC0458" w:rsidRPr="00441D8C">
        <w:rPr>
          <w:rFonts w:cs="Tahoma"/>
          <w:szCs w:val="18"/>
          <w:lang w:val="pt-BR"/>
        </w:rPr>
        <w:t> </w:t>
      </w:r>
      <w:r w:rsidRPr="00441D8C">
        <w:rPr>
          <w:rFonts w:cs="Tahoma"/>
          <w:szCs w:val="18"/>
          <w:lang w:val="pt-BR"/>
        </w:rPr>
        <w:t>de</w:t>
      </w:r>
      <w:r w:rsidR="00EC0458" w:rsidRPr="00441D8C">
        <w:rPr>
          <w:rFonts w:cs="Tahoma"/>
          <w:szCs w:val="18"/>
          <w:lang w:val="pt-BR"/>
        </w:rPr>
        <w:t> </w:t>
      </w:r>
      <w:r w:rsidRPr="00441D8C">
        <w:rPr>
          <w:rFonts w:cs="Tahoma"/>
          <w:szCs w:val="18"/>
          <w:lang w:val="pt-BR"/>
        </w:rPr>
        <w:t>junho de 2013</w:t>
      </w:r>
      <w:bookmarkEnd w:id="595"/>
      <w:bookmarkEnd w:id="596"/>
    </w:p>
    <w:p w:rsidR="00E50BFD" w:rsidRPr="00441D8C" w:rsidRDefault="00E50BFD" w:rsidP="00DE520D">
      <w:pPr>
        <w:rPr>
          <w:rFonts w:cs="Tahoma"/>
          <w:szCs w:val="18"/>
          <w:lang w:val="pt-BR"/>
        </w:rPr>
      </w:pPr>
    </w:p>
    <w:p w:rsidR="00DE520D" w:rsidRPr="00441D8C" w:rsidRDefault="00DE520D" w:rsidP="00DE520D">
      <w:pPr>
        <w:spacing w:after="60"/>
        <w:rPr>
          <w:rFonts w:cs="Tahoma"/>
          <w:lang w:val="pt-BR"/>
        </w:rPr>
      </w:pPr>
      <w:r w:rsidRPr="00441D8C">
        <w:rPr>
          <w:rFonts w:cs="Tahoma"/>
          <w:b/>
          <w:szCs w:val="18"/>
          <w:lang w:val="pt-BR"/>
        </w:rPr>
        <w:t>Exclusões</w:t>
      </w:r>
    </w:p>
    <w:p w:rsidR="00DE520D" w:rsidRPr="00441D8C" w:rsidRDefault="00230E06" w:rsidP="00DE520D">
      <w:pPr>
        <w:rPr>
          <w:rFonts w:cs="Tahoma"/>
          <w:lang w:val="pt-BR"/>
        </w:rPr>
      </w:pPr>
      <w:r w:rsidRPr="00441D8C">
        <w:rPr>
          <w:rFonts w:cs="Tahoma"/>
          <w:color w:val="000000"/>
          <w:szCs w:val="18"/>
          <w:lang w:val="pt-BR"/>
        </w:rPr>
        <w:t>Vexcel Server</w:t>
      </w:r>
    </w:p>
    <w:p w:rsidR="00230E06" w:rsidRPr="00441D8C" w:rsidRDefault="00230E06" w:rsidP="00DE520D">
      <w:pPr>
        <w:rPr>
          <w:rFonts w:cs="Tahoma"/>
          <w:lang w:val="pt-BR"/>
        </w:rPr>
      </w:pPr>
      <w:r w:rsidRPr="00441D8C">
        <w:rPr>
          <w:rFonts w:cs="Tahoma"/>
          <w:color w:val="000000"/>
          <w:szCs w:val="18"/>
          <w:lang w:val="pt-BR"/>
        </w:rPr>
        <w:t>Vexcel Server com Pacote de Conteúdo Aprimorado</w:t>
      </w:r>
    </w:p>
    <w:p w:rsidR="00230E06" w:rsidRPr="00441D8C" w:rsidRDefault="00230E06" w:rsidP="00DE520D">
      <w:pPr>
        <w:rPr>
          <w:rFonts w:cs="Tahoma"/>
          <w:lang w:val="pt-BR"/>
        </w:rPr>
      </w:pPr>
      <w:r w:rsidRPr="00441D8C">
        <w:rPr>
          <w:rFonts w:cs="Tahoma"/>
          <w:color w:val="000000"/>
          <w:szCs w:val="18"/>
          <w:lang w:val="pt-BR"/>
        </w:rPr>
        <w:t>Vexcel Desktop com Pacote de Conteúdo Aprimorado</w:t>
      </w:r>
    </w:p>
    <w:p w:rsidR="00230E06" w:rsidRPr="0025481A" w:rsidRDefault="00230E06" w:rsidP="00DE520D">
      <w:pPr>
        <w:rPr>
          <w:rFonts w:cs="Tahoma"/>
        </w:rPr>
      </w:pPr>
      <w:r w:rsidRPr="0025481A">
        <w:rPr>
          <w:rFonts w:cs="Tahoma"/>
          <w:color w:val="000000"/>
          <w:szCs w:val="18"/>
        </w:rPr>
        <w:t>GeoSynther 3</w:t>
      </w:r>
      <w:r w:rsidR="00261E44">
        <w:rPr>
          <w:rFonts w:cs="Tahoma"/>
          <w:color w:val="000000"/>
          <w:szCs w:val="18"/>
        </w:rPr>
        <w:t>.</w:t>
      </w:r>
      <w:r w:rsidRPr="0025481A">
        <w:rPr>
          <w:rFonts w:cs="Tahoma"/>
          <w:color w:val="000000"/>
          <w:szCs w:val="18"/>
        </w:rPr>
        <w:t>0</w:t>
      </w:r>
    </w:p>
    <w:p w:rsidR="00230E06" w:rsidRPr="0025481A" w:rsidRDefault="00230E06" w:rsidP="00DE520D">
      <w:pPr>
        <w:rPr>
          <w:rFonts w:cs="Tahoma"/>
        </w:rPr>
      </w:pPr>
      <w:r w:rsidRPr="0025481A">
        <w:rPr>
          <w:rFonts w:cs="Tahoma"/>
          <w:color w:val="000000"/>
          <w:szCs w:val="18"/>
        </w:rPr>
        <w:t>GeoSynth Viewer 3</w:t>
      </w:r>
      <w:r w:rsidR="0057017E">
        <w:rPr>
          <w:rFonts w:cs="Tahoma"/>
          <w:color w:val="000000"/>
          <w:szCs w:val="18"/>
        </w:rPr>
        <w:t>.</w:t>
      </w:r>
      <w:r w:rsidRPr="0025481A">
        <w:rPr>
          <w:rFonts w:cs="Tahoma"/>
          <w:color w:val="000000"/>
          <w:szCs w:val="18"/>
        </w:rPr>
        <w:t>0</w:t>
      </w:r>
    </w:p>
    <w:p w:rsidR="00230E06" w:rsidRPr="0025481A" w:rsidRDefault="00230E06" w:rsidP="00DE520D">
      <w:pPr>
        <w:rPr>
          <w:rFonts w:cs="Tahoma"/>
        </w:rPr>
      </w:pPr>
      <w:r w:rsidRPr="0025481A">
        <w:rPr>
          <w:rFonts w:cs="Tahoma"/>
          <w:color w:val="000000"/>
          <w:szCs w:val="18"/>
        </w:rPr>
        <w:t>GeoSynth Server</w:t>
      </w:r>
    </w:p>
    <w:p w:rsidR="00230E06" w:rsidRPr="0025481A" w:rsidRDefault="00230E06" w:rsidP="00230E06">
      <w:pPr>
        <w:rPr>
          <w:rFonts w:cs="Tahoma"/>
        </w:rPr>
      </w:pPr>
      <w:r w:rsidRPr="0025481A">
        <w:rPr>
          <w:rFonts w:eastAsia="Times New Roman" w:cs="Tahoma"/>
          <w:szCs w:val="18"/>
        </w:rPr>
        <w:t>Complemento do Windows Small Business Server 2011 Premium (5 clientes)</w:t>
      </w:r>
    </w:p>
    <w:p w:rsidR="00230E06" w:rsidRPr="0025481A" w:rsidRDefault="00230E06" w:rsidP="00230E06">
      <w:pPr>
        <w:rPr>
          <w:rFonts w:cs="Tahoma"/>
        </w:rPr>
      </w:pPr>
      <w:r w:rsidRPr="0025481A">
        <w:rPr>
          <w:rFonts w:eastAsia="Times New Roman" w:cs="Tahoma"/>
          <w:szCs w:val="18"/>
        </w:rPr>
        <w:t>Windows Small Business Server 2011 Standard (5 clientes)</w:t>
      </w:r>
    </w:p>
    <w:p w:rsidR="00230E06" w:rsidRPr="00441D8C" w:rsidRDefault="00230E06" w:rsidP="00230E06">
      <w:pPr>
        <w:rPr>
          <w:rFonts w:cs="Tahoma"/>
          <w:lang w:val="pt-BR"/>
        </w:rPr>
      </w:pPr>
      <w:r w:rsidRPr="00441D8C">
        <w:rPr>
          <w:rFonts w:eastAsia="Times New Roman" w:cs="Tahoma"/>
          <w:szCs w:val="18"/>
          <w:lang w:val="pt-BR"/>
        </w:rPr>
        <w:t>Windows Small Business Server 2008 CAL Suite para Usuários ou Dispositivos Premium</w:t>
      </w:r>
    </w:p>
    <w:p w:rsidR="00230E06" w:rsidRPr="00441D8C" w:rsidRDefault="00230E06" w:rsidP="00230E06">
      <w:pPr>
        <w:rPr>
          <w:rFonts w:cs="Tahoma"/>
          <w:lang w:val="pt-BR"/>
        </w:rPr>
      </w:pPr>
      <w:r w:rsidRPr="00441D8C">
        <w:rPr>
          <w:rFonts w:eastAsia="Times New Roman" w:cs="Tahoma"/>
          <w:szCs w:val="18"/>
          <w:lang w:val="pt-BR"/>
        </w:rPr>
        <w:t>Windows Small Business Server 2008 CAL Suite para Usuários ou Dispositivos Premium (5 clientes)</w:t>
      </w:r>
    </w:p>
    <w:p w:rsidR="00230E06" w:rsidRPr="00441D8C" w:rsidRDefault="00230E06" w:rsidP="00DE520D">
      <w:pPr>
        <w:rPr>
          <w:rFonts w:cs="Tahoma"/>
          <w:lang w:val="pt-BR"/>
        </w:rPr>
      </w:pPr>
      <w:r w:rsidRPr="00441D8C">
        <w:rPr>
          <w:rFonts w:eastAsia="Times New Roman" w:cs="Tahoma"/>
          <w:szCs w:val="18"/>
          <w:lang w:val="pt-BR"/>
        </w:rPr>
        <w:t>Windows Small Business Server 2008 CAL Suite para Usuários ou Dispositivos Premium (20 clientes)</w:t>
      </w:r>
    </w:p>
    <w:p w:rsidR="00DE520D" w:rsidRPr="00441D8C" w:rsidRDefault="00DE520D" w:rsidP="00DE520D">
      <w:pPr>
        <w:rPr>
          <w:rFonts w:cs="Tahoma"/>
          <w:lang w:val="pt-BR"/>
        </w:rPr>
      </w:pPr>
    </w:p>
    <w:p w:rsidR="00DE520D" w:rsidRPr="00441D8C" w:rsidRDefault="00DE520D" w:rsidP="00DE520D">
      <w:pPr>
        <w:spacing w:after="60"/>
        <w:rPr>
          <w:rFonts w:cs="Tahoma"/>
          <w:lang w:val="pt-BR"/>
        </w:rPr>
      </w:pPr>
      <w:r w:rsidRPr="00441D8C">
        <w:rPr>
          <w:rFonts w:cs="Tahoma"/>
          <w:b/>
          <w:szCs w:val="18"/>
          <w:lang w:val="pt-BR"/>
        </w:rPr>
        <w:t>Alterações</w:t>
      </w:r>
    </w:p>
    <w:p w:rsidR="00230E06" w:rsidRPr="00441D8C" w:rsidRDefault="00230E06" w:rsidP="00230E06">
      <w:pPr>
        <w:rPr>
          <w:rFonts w:cs="Tahoma"/>
          <w:lang w:val="pt-BR"/>
        </w:rPr>
      </w:pPr>
      <w:r w:rsidRPr="00441D8C">
        <w:rPr>
          <w:rFonts w:eastAsia="Times New Roman" w:cs="Tahoma"/>
          <w:szCs w:val="18"/>
          <w:lang w:val="pt-BR"/>
        </w:rPr>
        <w:t>Visual Studio</w:t>
      </w:r>
      <w:r w:rsidR="00E47ADA" w:rsidRPr="00441D8C">
        <w:rPr>
          <w:rFonts w:eastAsia="Times New Roman" w:cs="Tahoma"/>
          <w:szCs w:val="18"/>
          <w:vertAlign w:val="superscript"/>
          <w:lang w:val="pt-BR"/>
        </w:rPr>
        <w:t>®</w:t>
      </w:r>
      <w:r w:rsidRPr="00441D8C">
        <w:rPr>
          <w:rFonts w:eastAsia="Times New Roman" w:cs="Tahoma"/>
          <w:szCs w:val="18"/>
          <w:lang w:val="pt-BR"/>
        </w:rPr>
        <w:t xml:space="preserve"> Premium 2012 com MSDN</w:t>
      </w:r>
    </w:p>
    <w:p w:rsidR="00230E06" w:rsidRPr="0025481A" w:rsidRDefault="00230E06" w:rsidP="00230E06">
      <w:pPr>
        <w:rPr>
          <w:rFonts w:cs="Tahoma"/>
        </w:rPr>
      </w:pPr>
      <w:r w:rsidRPr="0025481A">
        <w:rPr>
          <w:rFonts w:eastAsia="Times New Roman" w:cs="Tahoma"/>
          <w:szCs w:val="18"/>
        </w:rPr>
        <w:t>Visual Studio</w:t>
      </w:r>
      <w:r w:rsidR="00E47ADA" w:rsidRPr="0025481A">
        <w:rPr>
          <w:rFonts w:eastAsia="Times New Roman" w:cs="Tahoma"/>
          <w:szCs w:val="18"/>
          <w:vertAlign w:val="superscript"/>
        </w:rPr>
        <w:t>®</w:t>
      </w:r>
      <w:r w:rsidRPr="0025481A">
        <w:rPr>
          <w:rFonts w:eastAsia="Times New Roman" w:cs="Tahoma"/>
          <w:szCs w:val="18"/>
        </w:rPr>
        <w:t xml:space="preserve"> Ultimate 2012 com MSDN</w:t>
      </w:r>
    </w:p>
    <w:p w:rsidR="00230E06" w:rsidRPr="0025481A" w:rsidRDefault="00230E06" w:rsidP="00230E06">
      <w:pPr>
        <w:rPr>
          <w:rFonts w:cs="Tahoma"/>
        </w:rPr>
      </w:pPr>
      <w:r w:rsidRPr="0025481A">
        <w:rPr>
          <w:rFonts w:eastAsia="Times New Roman" w:cs="Tahoma"/>
          <w:szCs w:val="18"/>
        </w:rPr>
        <w:t>DVD Playback Pack Windows Vista</w:t>
      </w:r>
    </w:p>
    <w:p w:rsidR="00DE520D" w:rsidRPr="0025481A" w:rsidRDefault="00230E06" w:rsidP="00DE520D">
      <w:pPr>
        <w:rPr>
          <w:rFonts w:cs="Tahoma"/>
        </w:rPr>
      </w:pPr>
      <w:r w:rsidRPr="0025481A">
        <w:rPr>
          <w:rFonts w:eastAsia="Times New Roman" w:cs="Tahoma"/>
          <w:szCs w:val="18"/>
        </w:rPr>
        <w:t>Windows 8 Enterprise Sideloading (Pacote com 100)</w:t>
      </w:r>
    </w:p>
    <w:p w:rsidR="00DE520D" w:rsidRPr="00884F5D" w:rsidRDefault="00DE520D" w:rsidP="00471E00">
      <w:pPr>
        <w:pStyle w:val="Heading2"/>
        <w:ind w:left="0"/>
        <w:jc w:val="both"/>
        <w:rPr>
          <w:rFonts w:ascii="Tahoma" w:hAnsi="Tahoma" w:cs="Tahoma"/>
          <w:sz w:val="18"/>
          <w:szCs w:val="18"/>
        </w:rPr>
      </w:pPr>
    </w:p>
    <w:p w:rsidR="00471E00" w:rsidRPr="00441D8C" w:rsidRDefault="00471E00" w:rsidP="00471E00">
      <w:pPr>
        <w:pStyle w:val="Heading2"/>
        <w:ind w:left="0"/>
        <w:jc w:val="both"/>
        <w:rPr>
          <w:rFonts w:ascii="Tahoma" w:hAnsi="Tahoma" w:cs="Tahoma"/>
          <w:lang w:val="pt-BR"/>
        </w:rPr>
      </w:pPr>
      <w:bookmarkStart w:id="597" w:name="_Toc360110705"/>
      <w:r w:rsidRPr="00441D8C">
        <w:rPr>
          <w:rFonts w:ascii="Tahoma" w:hAnsi="Tahoma" w:cs="Tahoma"/>
          <w:color w:val="FF6600"/>
          <w:lang w:val="pt-BR"/>
        </w:rPr>
        <w:t>ALTERAÇÕES EM JUNHO DE 2013</w:t>
      </w:r>
      <w:bookmarkEnd w:id="597"/>
    </w:p>
    <w:p w:rsidR="00471E00" w:rsidRPr="00441D8C" w:rsidRDefault="00471E00" w:rsidP="00471E00">
      <w:pPr>
        <w:rPr>
          <w:rFonts w:cs="Tahoma"/>
          <w:lang w:val="pt-BR"/>
        </w:rPr>
      </w:pPr>
    </w:p>
    <w:p w:rsidR="00471E00" w:rsidRPr="00441D8C" w:rsidRDefault="00471E00" w:rsidP="00471E00">
      <w:pPr>
        <w:spacing w:after="60"/>
        <w:rPr>
          <w:rFonts w:cs="Tahoma"/>
          <w:lang w:val="pt-BR"/>
        </w:rPr>
      </w:pPr>
      <w:r w:rsidRPr="00441D8C">
        <w:rPr>
          <w:rFonts w:cs="Tahoma"/>
          <w:b/>
          <w:lang w:val="pt-BR"/>
        </w:rPr>
        <w:t>Adições</w:t>
      </w:r>
    </w:p>
    <w:p w:rsidR="00471E00" w:rsidRPr="00441D8C" w:rsidRDefault="00471E00" w:rsidP="00471E00">
      <w:pPr>
        <w:rPr>
          <w:rFonts w:cs="Tahoma"/>
          <w:lang w:val="pt-BR"/>
        </w:rPr>
      </w:pPr>
      <w:r w:rsidRPr="00441D8C">
        <w:rPr>
          <w:rFonts w:cs="Tahoma"/>
          <w:szCs w:val="18"/>
          <w:lang w:val="pt-BR"/>
        </w:rPr>
        <w:t>Microsoft Office Audit and Control Management</w:t>
      </w:r>
    </w:p>
    <w:p w:rsidR="00984919" w:rsidRPr="00441D8C" w:rsidRDefault="00984919" w:rsidP="00471E00">
      <w:pPr>
        <w:rPr>
          <w:rFonts w:cs="Tahoma"/>
          <w:lang w:val="pt-BR"/>
        </w:rPr>
      </w:pPr>
      <w:r w:rsidRPr="00441D8C">
        <w:rPr>
          <w:rFonts w:cs="Tahoma"/>
          <w:szCs w:val="18"/>
          <w:lang w:val="pt-BR"/>
        </w:rPr>
        <w:t>Plataformas MSDN</w:t>
      </w:r>
    </w:p>
    <w:p w:rsidR="00471E00" w:rsidRPr="00441D8C" w:rsidRDefault="00471E00" w:rsidP="00471E00">
      <w:pPr>
        <w:rPr>
          <w:rFonts w:cs="Tahoma"/>
          <w:lang w:val="pt-BR"/>
        </w:rPr>
      </w:pPr>
    </w:p>
    <w:p w:rsidR="00471E00" w:rsidRPr="00441D8C" w:rsidRDefault="00471E00" w:rsidP="00471E00">
      <w:pPr>
        <w:spacing w:after="60"/>
        <w:rPr>
          <w:rFonts w:cs="Tahoma"/>
          <w:lang w:val="pt-BR"/>
        </w:rPr>
      </w:pPr>
      <w:r w:rsidRPr="00441D8C">
        <w:rPr>
          <w:rFonts w:cs="Tahoma"/>
          <w:b/>
          <w:lang w:val="pt-BR"/>
        </w:rPr>
        <w:t>Promoções</w:t>
      </w:r>
    </w:p>
    <w:p w:rsidR="00471E00" w:rsidRPr="00441D8C" w:rsidRDefault="00471E00" w:rsidP="00471E00">
      <w:pPr>
        <w:rPr>
          <w:rFonts w:cs="Tahoma"/>
          <w:lang w:val="pt-BR"/>
        </w:rPr>
      </w:pPr>
      <w:r w:rsidRPr="00441D8C">
        <w:rPr>
          <w:rFonts w:cs="Tahoma"/>
          <w:color w:val="000000"/>
          <w:szCs w:val="18"/>
          <w:lang w:val="pt-BR"/>
        </w:rPr>
        <w:t>Sem alterações nas Promoções</w:t>
      </w:r>
    </w:p>
    <w:p w:rsidR="00471E00" w:rsidRPr="00441D8C" w:rsidRDefault="00471E00" w:rsidP="00471E00">
      <w:pPr>
        <w:spacing w:after="60"/>
        <w:rPr>
          <w:rFonts w:cs="Tahoma"/>
          <w:lang w:val="pt-BR"/>
        </w:rPr>
      </w:pPr>
      <w:r w:rsidRPr="00441D8C">
        <w:rPr>
          <w:rFonts w:cs="Tahoma"/>
          <w:szCs w:val="18"/>
          <w:lang w:val="pt-BR"/>
        </w:rPr>
        <w:br/>
      </w:r>
      <w:r w:rsidRPr="00441D8C">
        <w:rPr>
          <w:rFonts w:cs="Tahoma"/>
          <w:b/>
          <w:lang w:val="pt-BR"/>
        </w:rPr>
        <w:t>Exclusões</w:t>
      </w:r>
    </w:p>
    <w:p w:rsidR="0064651F" w:rsidRPr="00A96311" w:rsidRDefault="00A96311" w:rsidP="00A96311">
      <w:pPr>
        <w:rPr>
          <w:rFonts w:cs="Tahoma"/>
          <w:color w:val="000000"/>
          <w:szCs w:val="18"/>
          <w:lang w:val="pt-BR"/>
        </w:rPr>
      </w:pPr>
      <w:r w:rsidRPr="00A96311">
        <w:rPr>
          <w:rFonts w:cs="Tahoma"/>
          <w:color w:val="000000"/>
          <w:szCs w:val="18"/>
          <w:lang w:val="pt-BR"/>
        </w:rPr>
        <w:t>Assinatura do Web Antimalware para Forefront Threat Management Gateway Medium Business Edition (Dispositivo e Usuário)</w:t>
      </w:r>
    </w:p>
    <w:p w:rsidR="00884F5D" w:rsidRPr="00441D8C" w:rsidRDefault="00884F5D" w:rsidP="00884F5D">
      <w:pPr>
        <w:rPr>
          <w:lang w:val="pt-BR"/>
        </w:rPr>
      </w:pPr>
    </w:p>
    <w:p w:rsidR="00884F5D" w:rsidRPr="00441D8C" w:rsidRDefault="00884F5D" w:rsidP="00884F5D">
      <w:pPr>
        <w:rPr>
          <w:lang w:val="pt-BR"/>
        </w:rPr>
      </w:pPr>
    </w:p>
    <w:p w:rsidR="00290FC1" w:rsidRPr="00441D8C" w:rsidRDefault="00290FC1" w:rsidP="00B65F35">
      <w:pPr>
        <w:pStyle w:val="Heading2"/>
        <w:ind w:left="0"/>
        <w:jc w:val="both"/>
        <w:rPr>
          <w:rFonts w:ascii="Tahoma" w:hAnsi="Tahoma" w:cs="Tahoma"/>
          <w:lang w:val="pt-BR"/>
        </w:rPr>
      </w:pPr>
      <w:bookmarkStart w:id="598" w:name="_Toc360110706"/>
      <w:r w:rsidRPr="00441D8C">
        <w:rPr>
          <w:rFonts w:ascii="Tahoma" w:hAnsi="Tahoma" w:cs="Tahoma"/>
          <w:color w:val="FF6600"/>
          <w:lang w:val="pt-BR"/>
        </w:rPr>
        <w:lastRenderedPageBreak/>
        <w:t>ALTERAÇÕES EM MAIO DE 2013</w:t>
      </w:r>
      <w:bookmarkEnd w:id="598"/>
    </w:p>
    <w:p w:rsidR="00290FC1" w:rsidRPr="00441D8C" w:rsidRDefault="00290FC1" w:rsidP="00B65F35">
      <w:pPr>
        <w:pStyle w:val="Heading2"/>
        <w:ind w:left="0"/>
        <w:jc w:val="both"/>
        <w:rPr>
          <w:rFonts w:ascii="Tahoma" w:hAnsi="Tahoma" w:cs="Tahoma"/>
          <w:lang w:val="pt-BR"/>
        </w:rPr>
      </w:pPr>
    </w:p>
    <w:p w:rsidR="00290FC1" w:rsidRPr="00441D8C" w:rsidRDefault="00290FC1" w:rsidP="00290FC1">
      <w:pPr>
        <w:spacing w:after="60"/>
        <w:rPr>
          <w:rFonts w:cs="Tahoma"/>
          <w:lang w:val="pt-BR"/>
        </w:rPr>
      </w:pPr>
      <w:r w:rsidRPr="00441D8C">
        <w:rPr>
          <w:rFonts w:cs="Tahoma"/>
          <w:b/>
          <w:lang w:val="pt-BR"/>
        </w:rPr>
        <w:t>Adições</w:t>
      </w:r>
    </w:p>
    <w:p w:rsidR="007E2DBF" w:rsidRPr="00441D8C" w:rsidRDefault="007E2DBF" w:rsidP="007E2DBF">
      <w:pPr>
        <w:rPr>
          <w:rFonts w:cs="Tahoma"/>
          <w:lang w:val="pt-BR"/>
        </w:rPr>
      </w:pPr>
      <w:r w:rsidRPr="00441D8C">
        <w:rPr>
          <w:rFonts w:cs="Tahoma"/>
          <w:lang w:val="pt-BR"/>
        </w:rPr>
        <w:t>30 Cupons de Exame do Learning Solutions MCP (SL de Usuário)</w:t>
      </w:r>
    </w:p>
    <w:p w:rsidR="007E2DBF" w:rsidRPr="00441D8C" w:rsidRDefault="007E2DBF" w:rsidP="007E2DBF">
      <w:pPr>
        <w:rPr>
          <w:rFonts w:cs="Tahoma"/>
          <w:lang w:val="pt-BR"/>
        </w:rPr>
      </w:pPr>
      <w:r w:rsidRPr="00441D8C">
        <w:rPr>
          <w:rFonts w:cs="Tahoma"/>
          <w:lang w:val="pt-BR"/>
        </w:rPr>
        <w:t>Licença do Site de Exame do Learning Solutions MOS 500 (SL de Serviços)</w:t>
      </w:r>
    </w:p>
    <w:p w:rsidR="007E2DBF" w:rsidRPr="00441D8C" w:rsidRDefault="007E2DBF" w:rsidP="007E2DBF">
      <w:pPr>
        <w:rPr>
          <w:rFonts w:cs="Tahoma"/>
          <w:lang w:val="pt-BR"/>
        </w:rPr>
      </w:pPr>
      <w:r w:rsidRPr="00441D8C">
        <w:rPr>
          <w:rFonts w:cs="Tahoma"/>
          <w:lang w:val="pt-BR"/>
        </w:rPr>
        <w:t>Licença do Site de Exame do Learning Solutions MTA 250 (SL de Serviços)</w:t>
      </w:r>
    </w:p>
    <w:p w:rsidR="00290FC1" w:rsidRPr="00441D8C" w:rsidRDefault="00290FC1" w:rsidP="00290FC1">
      <w:pPr>
        <w:rPr>
          <w:rFonts w:cs="Tahoma"/>
          <w:lang w:val="pt-BR"/>
        </w:rPr>
      </w:pPr>
    </w:p>
    <w:p w:rsidR="00290FC1" w:rsidRPr="00441D8C" w:rsidRDefault="00290FC1" w:rsidP="00290FC1">
      <w:pPr>
        <w:spacing w:after="60"/>
        <w:rPr>
          <w:rFonts w:cs="Tahoma"/>
          <w:lang w:val="pt-BR"/>
        </w:rPr>
      </w:pPr>
      <w:r w:rsidRPr="00441D8C">
        <w:rPr>
          <w:rFonts w:cs="Tahoma"/>
          <w:b/>
          <w:lang w:val="pt-BR"/>
        </w:rPr>
        <w:t>Alterações</w:t>
      </w:r>
    </w:p>
    <w:p w:rsidR="00290FC1" w:rsidRPr="00441D8C" w:rsidRDefault="007E2DBF" w:rsidP="00290FC1">
      <w:pPr>
        <w:rPr>
          <w:rFonts w:cs="Tahoma"/>
          <w:lang w:val="pt-BR"/>
        </w:rPr>
      </w:pPr>
      <w:r w:rsidRPr="00441D8C">
        <w:rPr>
          <w:rFonts w:cs="Tahoma"/>
          <w:lang w:val="pt-BR"/>
        </w:rPr>
        <w:t>Cupons de Exame do Learning Solutions MCP 1 (SL de Serviços)</w:t>
      </w:r>
    </w:p>
    <w:p w:rsidR="007E2DBF" w:rsidRPr="00441D8C" w:rsidRDefault="007E2DBF" w:rsidP="00290FC1">
      <w:pPr>
        <w:rPr>
          <w:rFonts w:cs="Tahoma"/>
          <w:lang w:val="pt-BR"/>
        </w:rPr>
      </w:pPr>
      <w:r w:rsidRPr="00441D8C">
        <w:rPr>
          <w:rFonts w:cs="Tahoma"/>
          <w:lang w:val="pt-BR"/>
        </w:rPr>
        <w:t>Licença de Assinatura do Windows Companion</w:t>
      </w:r>
    </w:p>
    <w:p w:rsidR="007E2DBF" w:rsidRPr="0025481A" w:rsidRDefault="007E2DBF" w:rsidP="00290FC1">
      <w:pPr>
        <w:rPr>
          <w:rFonts w:cs="Tahoma"/>
        </w:rPr>
      </w:pPr>
      <w:r w:rsidRPr="0025481A">
        <w:rPr>
          <w:rFonts w:cs="Tahoma"/>
        </w:rPr>
        <w:t>Windows Desktop Optimization Pack para Software Assurance</w:t>
      </w:r>
    </w:p>
    <w:p w:rsidR="007E2DBF" w:rsidRPr="0025481A" w:rsidRDefault="007E2DBF" w:rsidP="00290FC1">
      <w:pPr>
        <w:rPr>
          <w:rFonts w:cs="Tahoma"/>
        </w:rPr>
      </w:pPr>
      <w:r w:rsidRPr="0025481A">
        <w:rPr>
          <w:rFonts w:cs="Tahoma"/>
        </w:rPr>
        <w:t>Windows 8 Enterprise Sideloading (pacote com 100)</w:t>
      </w:r>
    </w:p>
    <w:p w:rsidR="007E2DBF" w:rsidRPr="00441D8C" w:rsidRDefault="007E2DBF" w:rsidP="00290FC1">
      <w:pPr>
        <w:rPr>
          <w:rFonts w:cs="Tahoma"/>
          <w:lang w:val="pt-BR"/>
        </w:rPr>
      </w:pPr>
      <w:r w:rsidRPr="00441D8C">
        <w:rPr>
          <w:rFonts w:cs="Tahoma"/>
          <w:lang w:val="pt-BR"/>
        </w:rPr>
        <w:t>Windows</w:t>
      </w:r>
      <w:r w:rsidR="00E47ADA" w:rsidRPr="00441D8C">
        <w:rPr>
          <w:rFonts w:cs="Tahoma"/>
          <w:vertAlign w:val="superscript"/>
          <w:lang w:val="pt-BR"/>
        </w:rPr>
        <w:t>®</w:t>
      </w:r>
      <w:r w:rsidRPr="00441D8C">
        <w:rPr>
          <w:rFonts w:cs="Tahoma"/>
          <w:lang w:val="pt-BR"/>
        </w:rPr>
        <w:t xml:space="preserve"> 8 Pro com MDOP</w:t>
      </w:r>
    </w:p>
    <w:p w:rsidR="00D57D2B" w:rsidRPr="00441D8C" w:rsidRDefault="00D57D2B" w:rsidP="00290FC1">
      <w:pPr>
        <w:rPr>
          <w:rFonts w:cs="Tahoma"/>
          <w:lang w:val="pt-BR"/>
        </w:rPr>
      </w:pPr>
    </w:p>
    <w:p w:rsidR="00D57D2B" w:rsidRPr="00441D8C" w:rsidRDefault="00D57D2B" w:rsidP="00290FC1">
      <w:pPr>
        <w:rPr>
          <w:rFonts w:cs="Tahoma"/>
          <w:lang w:val="pt-BR"/>
        </w:rPr>
      </w:pPr>
    </w:p>
    <w:p w:rsidR="00B65F35" w:rsidRPr="00441D8C" w:rsidRDefault="00B65F35" w:rsidP="00B65F35">
      <w:pPr>
        <w:pStyle w:val="Heading2"/>
        <w:ind w:left="0"/>
        <w:jc w:val="both"/>
        <w:rPr>
          <w:rFonts w:ascii="Tahoma" w:hAnsi="Tahoma" w:cs="Tahoma"/>
          <w:lang w:val="pt-BR"/>
        </w:rPr>
      </w:pPr>
      <w:bookmarkStart w:id="599" w:name="_Toc360110707"/>
      <w:r w:rsidRPr="00441D8C">
        <w:rPr>
          <w:rFonts w:ascii="Tahoma" w:hAnsi="Tahoma" w:cs="Tahoma"/>
          <w:color w:val="FF6600"/>
          <w:lang w:val="pt-BR"/>
        </w:rPr>
        <w:t>ALTERAÇÕES EM ABRIL DE 2013</w:t>
      </w:r>
      <w:bookmarkEnd w:id="599"/>
    </w:p>
    <w:p w:rsidR="00B65F35" w:rsidRPr="00441D8C" w:rsidRDefault="00B65F35" w:rsidP="004759C6">
      <w:pPr>
        <w:pStyle w:val="Heading2"/>
        <w:ind w:left="0"/>
        <w:jc w:val="both"/>
        <w:rPr>
          <w:rFonts w:ascii="Tahoma" w:hAnsi="Tahoma" w:cs="Tahoma"/>
          <w:lang w:val="pt-BR"/>
        </w:rPr>
      </w:pPr>
    </w:p>
    <w:p w:rsidR="00B65F35" w:rsidRPr="00441D8C" w:rsidRDefault="00B65F35" w:rsidP="00B65F35">
      <w:pPr>
        <w:spacing w:after="60"/>
        <w:rPr>
          <w:rFonts w:cs="Tahoma"/>
          <w:lang w:val="pt-BR"/>
        </w:rPr>
      </w:pPr>
      <w:r w:rsidRPr="00441D8C">
        <w:rPr>
          <w:rFonts w:cs="Tahoma"/>
          <w:b/>
          <w:lang w:val="pt-BR"/>
        </w:rPr>
        <w:t>Adições</w:t>
      </w:r>
    </w:p>
    <w:p w:rsidR="00D02D7A" w:rsidRPr="00441D8C" w:rsidRDefault="00D02D7A" w:rsidP="00D02D7A">
      <w:pPr>
        <w:rPr>
          <w:rFonts w:cs="Tahoma"/>
          <w:lang w:val="pt-BR"/>
        </w:rPr>
      </w:pPr>
      <w:r w:rsidRPr="00441D8C">
        <w:rPr>
          <w:rFonts w:cs="Tahoma"/>
          <w:lang w:val="pt-BR"/>
        </w:rPr>
        <w:t>Bing Maps Consumer Controlado por Assinatura Mensal de Ativos</w:t>
      </w:r>
    </w:p>
    <w:p w:rsidR="00D02D7A" w:rsidRPr="00441D8C" w:rsidRDefault="00D02D7A" w:rsidP="00D02D7A">
      <w:pPr>
        <w:rPr>
          <w:rFonts w:cs="Tahoma"/>
          <w:lang w:val="pt-BR"/>
        </w:rPr>
      </w:pPr>
      <w:r w:rsidRPr="00441D8C">
        <w:rPr>
          <w:rFonts w:cs="Tahoma"/>
          <w:lang w:val="pt-BR"/>
        </w:rPr>
        <w:t>Bing Maps Desktop com Pacote de Conteúdo Aprimorado</w:t>
      </w:r>
    </w:p>
    <w:p w:rsidR="00D02D7A" w:rsidRPr="00441D8C" w:rsidRDefault="00D02D7A" w:rsidP="00D02D7A">
      <w:pPr>
        <w:rPr>
          <w:rFonts w:cs="Tahoma"/>
          <w:lang w:val="pt-BR"/>
        </w:rPr>
      </w:pPr>
      <w:r w:rsidRPr="00441D8C">
        <w:rPr>
          <w:rFonts w:cs="Tahoma"/>
          <w:lang w:val="pt-BR"/>
        </w:rPr>
        <w:t>Bing Maps para Assinatura Mensal de Tarifa por Plataforma Enterprise</w:t>
      </w:r>
    </w:p>
    <w:p w:rsidR="00D02D7A" w:rsidRPr="00441D8C" w:rsidRDefault="00D02D7A" w:rsidP="00D02D7A">
      <w:pPr>
        <w:rPr>
          <w:rFonts w:cs="Tahoma"/>
          <w:lang w:val="pt-BR"/>
        </w:rPr>
      </w:pPr>
      <w:r w:rsidRPr="00441D8C">
        <w:rPr>
          <w:rFonts w:cs="Tahoma"/>
          <w:lang w:val="pt-BR"/>
        </w:rPr>
        <w:t>Assinatura Mensal de 100 Mil Transações de Uso de Site Público do Bing Maps</w:t>
      </w:r>
    </w:p>
    <w:p w:rsidR="00D02D7A" w:rsidRPr="00441D8C" w:rsidRDefault="00D02D7A" w:rsidP="00D02D7A">
      <w:pPr>
        <w:rPr>
          <w:rFonts w:cs="Tahoma"/>
          <w:lang w:val="pt-BR"/>
        </w:rPr>
      </w:pPr>
      <w:r w:rsidRPr="00441D8C">
        <w:rPr>
          <w:rFonts w:cs="Tahoma"/>
          <w:lang w:val="pt-BR"/>
        </w:rPr>
        <w:t>Assinatura Mensal de 250 Mil Transações de Uso de Site Público do Bing Maps</w:t>
      </w:r>
    </w:p>
    <w:p w:rsidR="00D02D7A" w:rsidRPr="00441D8C" w:rsidRDefault="00D02D7A" w:rsidP="00D02D7A">
      <w:pPr>
        <w:rPr>
          <w:rFonts w:cs="Tahoma"/>
          <w:lang w:val="pt-BR"/>
        </w:rPr>
      </w:pPr>
      <w:r w:rsidRPr="00441D8C">
        <w:rPr>
          <w:rFonts w:cs="Tahoma"/>
          <w:lang w:val="pt-BR"/>
        </w:rPr>
        <w:t>Assinatura Mensal de 420 Mil Transações de Uso de Site Público do Bing Maps</w:t>
      </w:r>
    </w:p>
    <w:p w:rsidR="00D02D7A" w:rsidRPr="00441D8C" w:rsidRDefault="00D02D7A" w:rsidP="00D02D7A">
      <w:pPr>
        <w:rPr>
          <w:rFonts w:cs="Tahoma"/>
          <w:lang w:val="pt-BR"/>
        </w:rPr>
      </w:pPr>
      <w:r w:rsidRPr="00441D8C">
        <w:rPr>
          <w:rFonts w:cs="Tahoma"/>
          <w:lang w:val="pt-BR"/>
        </w:rPr>
        <w:t>Assinatura Mensal de 840 Mil Transações de Uso de Site Público do Bing Maps</w:t>
      </w:r>
    </w:p>
    <w:p w:rsidR="00D02D7A" w:rsidRPr="00441D8C" w:rsidRDefault="00D02D7A" w:rsidP="00D02D7A">
      <w:pPr>
        <w:rPr>
          <w:rFonts w:cs="Tahoma"/>
          <w:lang w:val="pt-BR"/>
        </w:rPr>
      </w:pPr>
      <w:r w:rsidRPr="00441D8C">
        <w:rPr>
          <w:rFonts w:cs="Tahoma"/>
          <w:lang w:val="pt-BR"/>
        </w:rPr>
        <w:t>Assinatura Mensal de 2,5 Milhões de Transações de Uso de Site Público do Bing Maps</w:t>
      </w:r>
    </w:p>
    <w:p w:rsidR="00D02D7A" w:rsidRPr="00441D8C" w:rsidRDefault="00D02D7A" w:rsidP="00D02D7A">
      <w:pPr>
        <w:rPr>
          <w:rFonts w:cs="Tahoma"/>
          <w:lang w:val="pt-BR"/>
        </w:rPr>
      </w:pPr>
      <w:r w:rsidRPr="00441D8C">
        <w:rPr>
          <w:rFonts w:cs="Tahoma"/>
          <w:lang w:val="pt-BR"/>
        </w:rPr>
        <w:t>Assinatura Mensal de 4,2 Milhões Transações de Uso de Site Público do Bing Maps</w:t>
      </w:r>
    </w:p>
    <w:p w:rsidR="00D02D7A" w:rsidRPr="00441D8C" w:rsidRDefault="00D02D7A" w:rsidP="00D02D7A">
      <w:pPr>
        <w:rPr>
          <w:rFonts w:cs="Tahoma"/>
          <w:lang w:val="pt-BR"/>
        </w:rPr>
      </w:pPr>
      <w:r w:rsidRPr="00441D8C">
        <w:rPr>
          <w:rFonts w:cs="Tahoma"/>
          <w:lang w:val="pt-BR"/>
        </w:rPr>
        <w:t>Assinatura Mensal de 8,4 Milhões de Transações de Uso de Site Público do Bing Maps</w:t>
      </w:r>
    </w:p>
    <w:p w:rsidR="00D02D7A" w:rsidRPr="00441D8C" w:rsidRDefault="00D02D7A" w:rsidP="00D02D7A">
      <w:pPr>
        <w:rPr>
          <w:rFonts w:cs="Tahoma"/>
          <w:lang w:val="pt-BR"/>
        </w:rPr>
      </w:pPr>
      <w:r w:rsidRPr="00441D8C">
        <w:rPr>
          <w:rFonts w:cs="Tahoma"/>
          <w:lang w:val="pt-BR"/>
        </w:rPr>
        <w:t>Assinatura Mensal de Transações Ilimitadas de Uso de Site Público do Bing Maps</w:t>
      </w:r>
    </w:p>
    <w:p w:rsidR="00D02D7A" w:rsidRPr="00441D8C" w:rsidRDefault="00D02D7A" w:rsidP="00D02D7A">
      <w:pPr>
        <w:rPr>
          <w:rFonts w:cs="Tahoma"/>
          <w:lang w:val="pt-BR"/>
        </w:rPr>
      </w:pPr>
      <w:r w:rsidRPr="00441D8C">
        <w:rPr>
          <w:rFonts w:cs="Tahoma"/>
          <w:lang w:val="pt-BR"/>
        </w:rPr>
        <w:t>Assinatura Mensal de 100 Mil Transações de Uso de Site Interno do Bing Maps</w:t>
      </w:r>
    </w:p>
    <w:p w:rsidR="00D02D7A" w:rsidRPr="00441D8C" w:rsidRDefault="00D02D7A" w:rsidP="00D02D7A">
      <w:pPr>
        <w:rPr>
          <w:rFonts w:cs="Tahoma"/>
          <w:lang w:val="pt-BR"/>
        </w:rPr>
      </w:pPr>
      <w:r w:rsidRPr="00441D8C">
        <w:rPr>
          <w:rFonts w:cs="Tahoma"/>
          <w:lang w:val="pt-BR"/>
        </w:rPr>
        <w:t>Assinatura Mensal de 250 Mil Transações de Uso de Site Interno do Bing Maps</w:t>
      </w:r>
    </w:p>
    <w:p w:rsidR="00D02D7A" w:rsidRPr="00441D8C" w:rsidRDefault="00D02D7A" w:rsidP="00D02D7A">
      <w:pPr>
        <w:rPr>
          <w:rFonts w:cs="Tahoma"/>
          <w:lang w:val="pt-BR"/>
        </w:rPr>
      </w:pPr>
      <w:r w:rsidRPr="00441D8C">
        <w:rPr>
          <w:rFonts w:cs="Tahoma"/>
          <w:lang w:val="pt-BR"/>
        </w:rPr>
        <w:t>Assinatura Mensal de 420 Mil Transações de Uso de Site Interno do Bing Maps</w:t>
      </w:r>
    </w:p>
    <w:p w:rsidR="00D02D7A" w:rsidRPr="00441D8C" w:rsidRDefault="00D02D7A" w:rsidP="00D02D7A">
      <w:pPr>
        <w:rPr>
          <w:rFonts w:cs="Tahoma"/>
          <w:lang w:val="pt-BR"/>
        </w:rPr>
      </w:pPr>
      <w:r w:rsidRPr="00441D8C">
        <w:rPr>
          <w:rFonts w:cs="Tahoma"/>
          <w:lang w:val="pt-BR"/>
        </w:rPr>
        <w:t>Assinatura Mensal de 1,5 Milhões de Transações de Uso de Site Interno do Bing Maps</w:t>
      </w:r>
    </w:p>
    <w:p w:rsidR="00D02D7A" w:rsidRPr="00441D8C" w:rsidRDefault="00D02D7A" w:rsidP="00D02D7A">
      <w:pPr>
        <w:rPr>
          <w:rFonts w:cs="Tahoma"/>
          <w:lang w:val="pt-BR"/>
        </w:rPr>
      </w:pPr>
      <w:r w:rsidRPr="00441D8C">
        <w:rPr>
          <w:rFonts w:cs="Tahoma"/>
          <w:lang w:val="pt-BR"/>
        </w:rPr>
        <w:t>Assinatura Mensal de 2,1 Milhões de Transações de Uso de Site Interno do Bing Maps</w:t>
      </w:r>
    </w:p>
    <w:p w:rsidR="00D02D7A" w:rsidRPr="00441D8C" w:rsidRDefault="00D02D7A" w:rsidP="00D02D7A">
      <w:pPr>
        <w:rPr>
          <w:rFonts w:cs="Tahoma"/>
          <w:lang w:val="pt-BR"/>
        </w:rPr>
      </w:pPr>
      <w:r w:rsidRPr="00441D8C">
        <w:rPr>
          <w:rFonts w:cs="Tahoma"/>
          <w:lang w:val="pt-BR"/>
        </w:rPr>
        <w:t>Assinatura Mensal de Transações Ilimitadas de Uso de Site Interno do Bing Maps</w:t>
      </w:r>
    </w:p>
    <w:p w:rsidR="00D02D7A" w:rsidRPr="00441D8C" w:rsidRDefault="00D02D7A" w:rsidP="00D02D7A">
      <w:pPr>
        <w:rPr>
          <w:rFonts w:cs="Tahoma"/>
          <w:lang w:val="pt-BR"/>
        </w:rPr>
      </w:pPr>
      <w:r w:rsidRPr="00441D8C">
        <w:rPr>
          <w:rFonts w:cs="Tahoma"/>
          <w:lang w:val="pt-BR"/>
        </w:rPr>
        <w:t>Bing Maps Conhecido por Assinatura Mensal de Usuários</w:t>
      </w:r>
    </w:p>
    <w:p w:rsidR="00D02D7A" w:rsidRPr="00441D8C" w:rsidRDefault="00D02D7A" w:rsidP="00D02D7A">
      <w:pPr>
        <w:rPr>
          <w:rFonts w:cs="Tahoma"/>
          <w:lang w:val="pt-BR"/>
        </w:rPr>
      </w:pPr>
      <w:r w:rsidRPr="00441D8C">
        <w:rPr>
          <w:rFonts w:cs="Tahoma"/>
          <w:lang w:val="pt-BR"/>
        </w:rPr>
        <w:t>Bing Maps por Assinatura Mensal de Pacote de 5 Mil Usuários Conhecidos</w:t>
      </w:r>
    </w:p>
    <w:p w:rsidR="00D02D7A" w:rsidRPr="00441D8C" w:rsidRDefault="00D02D7A" w:rsidP="00D02D7A">
      <w:pPr>
        <w:rPr>
          <w:rFonts w:cs="Tahoma"/>
          <w:lang w:val="pt-BR"/>
        </w:rPr>
      </w:pPr>
      <w:r w:rsidRPr="00441D8C">
        <w:rPr>
          <w:rFonts w:cs="Tahoma"/>
          <w:lang w:val="pt-BR"/>
        </w:rPr>
        <w:t>Bing Maps Light Conhecido por Assinatura Mensal de Usuários</w:t>
      </w:r>
    </w:p>
    <w:p w:rsidR="00D02D7A" w:rsidRPr="00441D8C" w:rsidRDefault="00D02D7A" w:rsidP="00D02D7A">
      <w:pPr>
        <w:rPr>
          <w:rFonts w:cs="Tahoma"/>
          <w:lang w:val="pt-BR"/>
        </w:rPr>
      </w:pPr>
      <w:r w:rsidRPr="00441D8C">
        <w:rPr>
          <w:rFonts w:cs="Tahoma"/>
          <w:lang w:val="pt-BR"/>
        </w:rPr>
        <w:t>Bing Maps Light Conhecido por Assinatura Mensal de Pacote de 5 Mil Usuários</w:t>
      </w:r>
    </w:p>
    <w:p w:rsidR="00D02D7A" w:rsidRPr="00441D8C" w:rsidRDefault="00D02D7A" w:rsidP="00D02D7A">
      <w:pPr>
        <w:rPr>
          <w:rFonts w:cs="Tahoma"/>
          <w:lang w:val="pt-BR"/>
        </w:rPr>
      </w:pPr>
      <w:r w:rsidRPr="00441D8C">
        <w:rPr>
          <w:rFonts w:cs="Tahoma"/>
          <w:lang w:val="pt-BR"/>
        </w:rPr>
        <w:t>Assinatura Mensal de Tarifa por Plataforma de Gerenciamento de Ativos Móveis do Bing Maps</w:t>
      </w:r>
    </w:p>
    <w:p w:rsidR="00D02D7A" w:rsidRPr="00441D8C" w:rsidRDefault="00D02D7A" w:rsidP="00D02D7A">
      <w:pPr>
        <w:rPr>
          <w:rFonts w:cs="Tahoma"/>
          <w:lang w:val="pt-BR"/>
        </w:rPr>
      </w:pPr>
      <w:r w:rsidRPr="00441D8C">
        <w:rPr>
          <w:rFonts w:cs="Tahoma"/>
          <w:lang w:val="pt-BR"/>
        </w:rPr>
        <w:t>Gerenciamento de Ativos Móveis do Bing Maps (América do Norte) com roteamento por Assinatura Mensal de Ativos</w:t>
      </w:r>
    </w:p>
    <w:p w:rsidR="00D02D7A" w:rsidRPr="00441D8C" w:rsidRDefault="00D02D7A" w:rsidP="00D02D7A">
      <w:pPr>
        <w:rPr>
          <w:rFonts w:cs="Tahoma"/>
          <w:lang w:val="pt-BR"/>
        </w:rPr>
      </w:pPr>
      <w:r w:rsidRPr="00441D8C">
        <w:rPr>
          <w:rFonts w:cs="Tahoma"/>
          <w:lang w:val="pt-BR"/>
        </w:rPr>
        <w:t>Gerenciamento de Ativos Móveis do Bing Maps (América do Norte) sem roteamento por Assinatura Mensal de Ativos</w:t>
      </w:r>
    </w:p>
    <w:p w:rsidR="00D02D7A" w:rsidRPr="00441D8C" w:rsidRDefault="00D02D7A" w:rsidP="00D02D7A">
      <w:pPr>
        <w:rPr>
          <w:rFonts w:cs="Tahoma"/>
          <w:lang w:val="pt-BR"/>
        </w:rPr>
      </w:pPr>
      <w:r w:rsidRPr="00441D8C">
        <w:rPr>
          <w:rFonts w:cs="Tahoma"/>
          <w:lang w:val="pt-BR"/>
        </w:rPr>
        <w:t>Gerenciamento de Ativos Móveis do Bing Maps (Europa) com roteamento por Assinatura Mensal de Ativos</w:t>
      </w:r>
    </w:p>
    <w:p w:rsidR="00D02D7A" w:rsidRPr="00441D8C" w:rsidRDefault="00D02D7A" w:rsidP="00D02D7A">
      <w:pPr>
        <w:rPr>
          <w:rFonts w:cs="Tahoma"/>
          <w:lang w:val="pt-BR"/>
        </w:rPr>
      </w:pPr>
      <w:r w:rsidRPr="00441D8C">
        <w:rPr>
          <w:rFonts w:cs="Tahoma"/>
          <w:lang w:val="pt-BR"/>
        </w:rPr>
        <w:t>Gerenciamento de Ativos Móveis do Bing Maps (Europa) sem roteamento por Assinatura Mensal de Ativos</w:t>
      </w:r>
    </w:p>
    <w:p w:rsidR="00D02D7A" w:rsidRPr="0025481A" w:rsidRDefault="00D02D7A" w:rsidP="00D02D7A">
      <w:pPr>
        <w:rPr>
          <w:rFonts w:cs="Tahoma"/>
        </w:rPr>
      </w:pPr>
      <w:r w:rsidRPr="0025481A">
        <w:rPr>
          <w:rFonts w:cs="Tahoma"/>
        </w:rPr>
        <w:t>Bing Maps Server</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Server 2013 Enterprise Edition </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Server 2013 Standard Edition </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Server 2013 Branch</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Server 2013 Branch IDC </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w:t>
      </w:r>
      <w:r w:rsidR="00D47643">
        <w:rPr>
          <w:rFonts w:cs="Tahoma"/>
        </w:rPr>
        <w:t>erver 2013 Standard Edition IDC</w:t>
      </w:r>
    </w:p>
    <w:p w:rsidR="00D02D7A" w:rsidRPr="00441D8C" w:rsidRDefault="00D02D7A" w:rsidP="00D02D7A">
      <w:pPr>
        <w:rPr>
          <w:rFonts w:cs="Tahoma"/>
          <w:lang w:val="pt-BR"/>
        </w:rPr>
      </w:pPr>
      <w:r w:rsidRPr="00441D8C">
        <w:rPr>
          <w:rFonts w:cs="Tahoma"/>
          <w:lang w:val="pt-BR"/>
        </w:rPr>
        <w:t>Office 365 Enterprise E1 (SL de Usuário) (Pool de Aplicativos)</w:t>
      </w:r>
    </w:p>
    <w:p w:rsidR="00D02D7A" w:rsidRPr="00441D8C" w:rsidRDefault="00D02D7A" w:rsidP="00D02D7A">
      <w:pPr>
        <w:rPr>
          <w:rFonts w:cs="Tahoma"/>
          <w:lang w:val="pt-BR"/>
        </w:rPr>
      </w:pPr>
      <w:r w:rsidRPr="00441D8C">
        <w:rPr>
          <w:rFonts w:cs="Tahoma"/>
          <w:lang w:val="pt-BR"/>
        </w:rPr>
        <w:t>Office 365 Enterprise E2 (SL de Usuário) (Pool de Aplicativos)</w:t>
      </w:r>
    </w:p>
    <w:p w:rsidR="00D02D7A" w:rsidRPr="00441D8C" w:rsidRDefault="00D02D7A" w:rsidP="00D02D7A">
      <w:pPr>
        <w:rPr>
          <w:rFonts w:cs="Tahoma"/>
          <w:lang w:val="pt-BR"/>
        </w:rPr>
      </w:pPr>
      <w:r w:rsidRPr="00441D8C">
        <w:rPr>
          <w:rFonts w:cs="Tahoma"/>
          <w:lang w:val="pt-BR"/>
        </w:rPr>
        <w:t>Office 365 Enterprise E3 (SL de Usuário) (Pool de Aplicativos)</w:t>
      </w:r>
    </w:p>
    <w:p w:rsidR="00D02D7A" w:rsidRPr="00441D8C" w:rsidRDefault="00D02D7A" w:rsidP="00D02D7A">
      <w:pPr>
        <w:rPr>
          <w:rFonts w:cs="Tahoma"/>
          <w:lang w:val="pt-BR"/>
        </w:rPr>
      </w:pPr>
      <w:r w:rsidRPr="00441D8C">
        <w:rPr>
          <w:rFonts w:cs="Tahoma"/>
          <w:lang w:val="pt-BR"/>
        </w:rPr>
        <w:t>Office 365 Enterprise E4 (SL de Usuário) (Pool de Aplicativos)</w:t>
      </w:r>
    </w:p>
    <w:p w:rsidR="00D02D7A" w:rsidRPr="00441D8C" w:rsidRDefault="00D02D7A" w:rsidP="00D02D7A">
      <w:pPr>
        <w:rPr>
          <w:rFonts w:cs="Tahoma"/>
          <w:lang w:val="pt-BR"/>
        </w:rPr>
      </w:pPr>
      <w:r w:rsidRPr="00441D8C">
        <w:rPr>
          <w:rFonts w:cs="Tahoma"/>
          <w:lang w:val="pt-BR"/>
        </w:rPr>
        <w:t>Office 365 Education A2 (SL de Usuário) (Pool de Aplicativos)</w:t>
      </w:r>
    </w:p>
    <w:p w:rsidR="00D02D7A" w:rsidRPr="00441D8C" w:rsidRDefault="00D02D7A" w:rsidP="00D02D7A">
      <w:pPr>
        <w:rPr>
          <w:rFonts w:cs="Tahoma"/>
          <w:lang w:val="pt-BR"/>
        </w:rPr>
      </w:pPr>
      <w:r w:rsidRPr="00441D8C">
        <w:rPr>
          <w:rFonts w:cs="Tahoma"/>
          <w:lang w:val="pt-BR"/>
        </w:rPr>
        <w:t>Office 365 Education A3 (SL de Usuário) (Pool de Aplicativos)</w:t>
      </w:r>
    </w:p>
    <w:p w:rsidR="00D02D7A" w:rsidRPr="00441D8C" w:rsidRDefault="00D02D7A" w:rsidP="00D02D7A">
      <w:pPr>
        <w:rPr>
          <w:rFonts w:cs="Tahoma"/>
          <w:lang w:val="pt-BR"/>
        </w:rPr>
      </w:pPr>
      <w:r w:rsidRPr="00441D8C">
        <w:rPr>
          <w:rFonts w:cs="Tahoma"/>
          <w:lang w:val="pt-BR"/>
        </w:rPr>
        <w:t>Office 365 Education A4 (SL de Usuário) (Pool de Aplicativos)</w:t>
      </w:r>
    </w:p>
    <w:p w:rsidR="00D02D7A" w:rsidRPr="00441D8C" w:rsidRDefault="00D02D7A" w:rsidP="00D02D7A">
      <w:pPr>
        <w:rPr>
          <w:rFonts w:cs="Tahoma"/>
          <w:lang w:val="pt-BR"/>
        </w:rPr>
      </w:pPr>
      <w:r w:rsidRPr="00441D8C">
        <w:rPr>
          <w:rFonts w:cs="Tahoma"/>
          <w:lang w:val="pt-BR"/>
        </w:rPr>
        <w:lastRenderedPageBreak/>
        <w:t>Office 365 Enterprise E1 (SL de Usuário) (Pool de Servidores)</w:t>
      </w:r>
    </w:p>
    <w:p w:rsidR="00D02D7A" w:rsidRPr="00441D8C" w:rsidRDefault="00D02D7A" w:rsidP="00D02D7A">
      <w:pPr>
        <w:rPr>
          <w:rFonts w:cs="Tahoma"/>
          <w:lang w:val="pt-BR"/>
        </w:rPr>
      </w:pPr>
      <w:r w:rsidRPr="00441D8C">
        <w:rPr>
          <w:rFonts w:cs="Tahoma"/>
          <w:lang w:val="pt-BR"/>
        </w:rPr>
        <w:t>Office 365 Enterprise E2 (SL de Usuário) (Pool de Servidores)</w:t>
      </w:r>
    </w:p>
    <w:p w:rsidR="00D02D7A" w:rsidRPr="00441D8C" w:rsidRDefault="00D02D7A" w:rsidP="00D02D7A">
      <w:pPr>
        <w:rPr>
          <w:rFonts w:cs="Tahoma"/>
          <w:lang w:val="pt-BR"/>
        </w:rPr>
      </w:pPr>
      <w:r w:rsidRPr="00441D8C">
        <w:rPr>
          <w:rFonts w:cs="Tahoma"/>
          <w:lang w:val="pt-BR"/>
        </w:rPr>
        <w:t>Office 365 Enterprise E3 (SL de Usuário) (Pool de Servidores)</w:t>
      </w:r>
    </w:p>
    <w:p w:rsidR="00D02D7A" w:rsidRPr="00441D8C" w:rsidRDefault="00D02D7A" w:rsidP="00D02D7A">
      <w:pPr>
        <w:rPr>
          <w:rFonts w:cs="Tahoma"/>
          <w:lang w:val="pt-BR"/>
        </w:rPr>
      </w:pPr>
      <w:r w:rsidRPr="00441D8C">
        <w:rPr>
          <w:rFonts w:cs="Tahoma"/>
          <w:lang w:val="pt-BR"/>
        </w:rPr>
        <w:t>Office 365 Enterprise E4 (SL de Usuário) (Pool de Servidores)</w:t>
      </w:r>
    </w:p>
    <w:p w:rsidR="00D02D7A" w:rsidRPr="00441D8C" w:rsidRDefault="00D02D7A" w:rsidP="00D02D7A">
      <w:pPr>
        <w:rPr>
          <w:rFonts w:cs="Tahoma"/>
          <w:lang w:val="pt-BR"/>
        </w:rPr>
      </w:pPr>
      <w:r w:rsidRPr="00441D8C">
        <w:rPr>
          <w:rFonts w:cs="Tahoma"/>
          <w:lang w:val="pt-BR"/>
        </w:rPr>
        <w:t>Office 365 Government G1 (SL de Usuário) (Pool de Servidores)</w:t>
      </w:r>
    </w:p>
    <w:p w:rsidR="00D02D7A" w:rsidRPr="00441D8C" w:rsidRDefault="00D02D7A" w:rsidP="00D02D7A">
      <w:pPr>
        <w:rPr>
          <w:rFonts w:cs="Tahoma"/>
          <w:lang w:val="pt-BR"/>
        </w:rPr>
      </w:pPr>
      <w:r w:rsidRPr="00441D8C">
        <w:rPr>
          <w:rFonts w:cs="Tahoma"/>
          <w:lang w:val="pt-BR"/>
        </w:rPr>
        <w:t>Office 365 Government G2 (SL de Usuário) (Pool de Servidores)</w:t>
      </w:r>
    </w:p>
    <w:p w:rsidR="00D02D7A" w:rsidRPr="00441D8C" w:rsidRDefault="00D02D7A" w:rsidP="00D02D7A">
      <w:pPr>
        <w:rPr>
          <w:rFonts w:cs="Tahoma"/>
          <w:lang w:val="pt-BR"/>
        </w:rPr>
      </w:pPr>
      <w:r w:rsidRPr="00441D8C">
        <w:rPr>
          <w:rFonts w:cs="Tahoma"/>
          <w:lang w:val="pt-BR"/>
        </w:rPr>
        <w:t>Office 365 Government G3 (SL de Usuário) (Pool de Servidores)</w:t>
      </w:r>
    </w:p>
    <w:p w:rsidR="00D02D7A" w:rsidRPr="00441D8C" w:rsidRDefault="00D02D7A" w:rsidP="00D02D7A">
      <w:pPr>
        <w:rPr>
          <w:rFonts w:cs="Tahoma"/>
          <w:lang w:val="pt-BR"/>
        </w:rPr>
      </w:pPr>
      <w:r w:rsidRPr="00441D8C">
        <w:rPr>
          <w:rFonts w:cs="Tahoma"/>
          <w:lang w:val="pt-BR"/>
        </w:rPr>
        <w:t>Office 365 Government G4 (SL de Usuário) (Pool de Servidores)</w:t>
      </w:r>
    </w:p>
    <w:p w:rsidR="00D02D7A" w:rsidRPr="00441D8C" w:rsidRDefault="00D02D7A" w:rsidP="00D02D7A">
      <w:pPr>
        <w:rPr>
          <w:rFonts w:cs="Tahoma"/>
          <w:lang w:val="pt-BR"/>
        </w:rPr>
      </w:pPr>
      <w:r w:rsidRPr="00441D8C">
        <w:rPr>
          <w:rFonts w:cs="Tahoma"/>
          <w:lang w:val="pt-BR"/>
        </w:rPr>
        <w:t>Office 365 Enterprise K1 (SL de Usuário) (Pool de Servidores)</w:t>
      </w:r>
    </w:p>
    <w:p w:rsidR="00D02D7A" w:rsidRPr="00441D8C" w:rsidRDefault="00D02D7A" w:rsidP="00D02D7A">
      <w:pPr>
        <w:rPr>
          <w:rFonts w:cs="Tahoma"/>
          <w:lang w:val="pt-BR"/>
        </w:rPr>
      </w:pPr>
      <w:r w:rsidRPr="00441D8C">
        <w:rPr>
          <w:rFonts w:cs="Tahoma"/>
          <w:lang w:val="pt-BR"/>
        </w:rPr>
        <w:t>Office 365 Enterprise K2 (SL de Usuário) (Pool de Servidores)</w:t>
      </w:r>
    </w:p>
    <w:p w:rsidR="003418C5" w:rsidRPr="00441D8C" w:rsidRDefault="003418C5" w:rsidP="003418C5">
      <w:pPr>
        <w:rPr>
          <w:rFonts w:cs="Tahoma"/>
          <w:lang w:val="pt-BR"/>
        </w:rPr>
      </w:pPr>
      <w:r w:rsidRPr="00441D8C">
        <w:rPr>
          <w:rFonts w:cs="Tahoma"/>
          <w:lang w:val="pt-BR"/>
        </w:rPr>
        <w:t>Office 365 ProPlus SA Transition (SL de Usuário) (Pool de Aplicativos)</w:t>
      </w:r>
    </w:p>
    <w:p w:rsidR="00D02D7A" w:rsidRPr="00441D8C" w:rsidRDefault="00D02D7A">
      <w:pPr>
        <w:rPr>
          <w:rFonts w:cs="Tahoma"/>
          <w:lang w:val="pt-BR"/>
        </w:rPr>
      </w:pPr>
      <w:r w:rsidRPr="00441D8C">
        <w:rPr>
          <w:rFonts w:cs="Tahoma"/>
          <w:lang w:val="pt-BR"/>
        </w:rPr>
        <w:t>Microsoft Desktop Optimization Pack para Software Assurance 2013</w:t>
      </w:r>
    </w:p>
    <w:p w:rsidR="00D02D7A" w:rsidRPr="00441D8C" w:rsidRDefault="00D02D7A" w:rsidP="007E466C">
      <w:pPr>
        <w:rPr>
          <w:rFonts w:cs="Tahoma"/>
          <w:lang w:val="pt-BR"/>
        </w:rPr>
      </w:pPr>
      <w:r w:rsidRPr="00441D8C">
        <w:rPr>
          <w:rFonts w:cs="Tahoma"/>
          <w:lang w:val="pt-BR"/>
        </w:rPr>
        <w:t>System Center Global Service Monitor</w:t>
      </w:r>
    </w:p>
    <w:p w:rsidR="005F584F" w:rsidRPr="00441D8C" w:rsidRDefault="005F584F" w:rsidP="005F584F">
      <w:pPr>
        <w:rPr>
          <w:rFonts w:cs="Tahoma"/>
          <w:lang w:val="pt-BR"/>
        </w:rPr>
      </w:pPr>
      <w:r w:rsidRPr="00441D8C">
        <w:rPr>
          <w:rFonts w:cs="Tahoma"/>
          <w:lang w:val="pt-BR"/>
        </w:rPr>
        <w:t>Vexcel Desktop com Pacote de Conteúdo Aprimorado</w:t>
      </w:r>
    </w:p>
    <w:p w:rsidR="009C779A" w:rsidRPr="00441D8C" w:rsidRDefault="00242B11">
      <w:pPr>
        <w:rPr>
          <w:rFonts w:cs="Tahoma"/>
          <w:lang w:val="pt-BR"/>
        </w:rPr>
      </w:pPr>
      <w:r w:rsidRPr="00441D8C">
        <w:rPr>
          <w:rFonts w:cs="Tahoma"/>
          <w:lang w:val="pt-BR"/>
        </w:rPr>
        <w:t>Vexcel Server</w:t>
      </w:r>
    </w:p>
    <w:p w:rsidR="00242B11" w:rsidRPr="00441D8C" w:rsidRDefault="00242B11">
      <w:pPr>
        <w:rPr>
          <w:rFonts w:cs="Tahoma"/>
          <w:lang w:val="pt-BR"/>
        </w:rPr>
      </w:pPr>
      <w:r w:rsidRPr="00441D8C">
        <w:rPr>
          <w:rFonts w:cs="Tahoma"/>
          <w:lang w:val="pt-BR"/>
        </w:rPr>
        <w:t>Vexcel Server com Pacote de Conteúdo Aprimorado</w:t>
      </w:r>
    </w:p>
    <w:p w:rsidR="00D47643" w:rsidRPr="00441D8C" w:rsidRDefault="00D47643">
      <w:pPr>
        <w:rPr>
          <w:rFonts w:cs="Tahoma"/>
          <w:lang w:val="pt-BR"/>
        </w:rPr>
      </w:pPr>
    </w:p>
    <w:p w:rsidR="00B65F35" w:rsidRPr="00441D8C" w:rsidRDefault="00B65F35" w:rsidP="00B65F35">
      <w:pPr>
        <w:spacing w:after="60"/>
        <w:rPr>
          <w:rFonts w:cs="Tahoma"/>
          <w:lang w:val="pt-BR"/>
        </w:rPr>
      </w:pPr>
      <w:r w:rsidRPr="00441D8C">
        <w:rPr>
          <w:rFonts w:cs="Tahoma"/>
          <w:b/>
          <w:lang w:val="pt-BR"/>
        </w:rPr>
        <w:t>Alterações</w:t>
      </w:r>
    </w:p>
    <w:p w:rsidR="00B65F35" w:rsidRPr="00441D8C" w:rsidRDefault="009C779A" w:rsidP="009C779A">
      <w:pPr>
        <w:rPr>
          <w:rFonts w:cs="Tahoma"/>
          <w:lang w:val="pt-BR"/>
        </w:rPr>
      </w:pPr>
      <w:r w:rsidRPr="00441D8C">
        <w:rPr>
          <w:rFonts w:cs="Tahoma"/>
          <w:lang w:val="pt-BR"/>
        </w:rPr>
        <w:t>Bing Maps Standard (SL de Usuário)</w:t>
      </w:r>
    </w:p>
    <w:p w:rsidR="009C779A" w:rsidRPr="00441D8C" w:rsidRDefault="009C779A" w:rsidP="00D66F68">
      <w:pPr>
        <w:rPr>
          <w:rFonts w:cs="Tahoma"/>
          <w:lang w:val="pt-BR"/>
        </w:rPr>
      </w:pPr>
      <w:r w:rsidRPr="00441D8C">
        <w:rPr>
          <w:rFonts w:cs="Tahoma"/>
          <w:lang w:val="pt-BR"/>
        </w:rPr>
        <w:t>Office 365 Plano E1 (SL de Usuário) (Pool de Aplicativos)</w:t>
      </w:r>
    </w:p>
    <w:p w:rsidR="009C779A" w:rsidRPr="00441D8C" w:rsidRDefault="009C779A" w:rsidP="00D66F68">
      <w:pPr>
        <w:rPr>
          <w:rFonts w:cs="Tahoma"/>
          <w:lang w:val="pt-BR"/>
        </w:rPr>
      </w:pPr>
      <w:r w:rsidRPr="00441D8C">
        <w:rPr>
          <w:rFonts w:cs="Tahoma"/>
          <w:lang w:val="pt-BR"/>
        </w:rPr>
        <w:t>Office 365 Plano E2 (SL de Usuário) (Pool de Aplicativos)</w:t>
      </w:r>
    </w:p>
    <w:p w:rsidR="009C779A" w:rsidRPr="00441D8C" w:rsidRDefault="009C779A" w:rsidP="00D02D7A">
      <w:pPr>
        <w:rPr>
          <w:rFonts w:cs="Tahoma"/>
          <w:lang w:val="pt-BR"/>
        </w:rPr>
      </w:pPr>
      <w:r w:rsidRPr="00441D8C">
        <w:rPr>
          <w:rFonts w:cs="Tahoma"/>
          <w:lang w:val="pt-BR"/>
        </w:rPr>
        <w:t>Office 365 Plano E3 (SL de Usuário) (Pool de Aplicativos)</w:t>
      </w:r>
    </w:p>
    <w:p w:rsidR="009C779A" w:rsidRPr="00441D8C" w:rsidRDefault="009C779A" w:rsidP="00D02D7A">
      <w:pPr>
        <w:rPr>
          <w:rFonts w:cs="Tahoma"/>
          <w:lang w:val="pt-BR"/>
        </w:rPr>
      </w:pPr>
      <w:r w:rsidRPr="00441D8C">
        <w:rPr>
          <w:rFonts w:cs="Tahoma"/>
          <w:lang w:val="pt-BR"/>
        </w:rPr>
        <w:t>Office 365 Plano E4 (SL de Usuário) (Pool de Aplicativos)</w:t>
      </w:r>
    </w:p>
    <w:p w:rsidR="009C779A" w:rsidRPr="00441D8C" w:rsidRDefault="009C779A" w:rsidP="00242B11">
      <w:pPr>
        <w:rPr>
          <w:rFonts w:cs="Tahoma"/>
          <w:lang w:val="pt-BR"/>
        </w:rPr>
      </w:pPr>
      <w:r w:rsidRPr="00441D8C">
        <w:rPr>
          <w:rFonts w:cs="Tahoma"/>
          <w:lang w:val="pt-BR"/>
        </w:rPr>
        <w:t>Office 365 Plano A2 (SL de Usuário) (Pool de Aplicativos)</w:t>
      </w:r>
    </w:p>
    <w:p w:rsidR="009C779A" w:rsidRPr="00441D8C" w:rsidRDefault="009C779A" w:rsidP="00242B11">
      <w:pPr>
        <w:rPr>
          <w:rFonts w:cs="Tahoma"/>
          <w:lang w:val="pt-BR"/>
        </w:rPr>
      </w:pPr>
      <w:r w:rsidRPr="00441D8C">
        <w:rPr>
          <w:rFonts w:cs="Tahoma"/>
          <w:lang w:val="pt-BR"/>
        </w:rPr>
        <w:t>Office 365 Plano A3 (SL de Usuário) (Pool de Aplicativos)</w:t>
      </w:r>
    </w:p>
    <w:p w:rsidR="009C779A" w:rsidRPr="00441D8C" w:rsidRDefault="009C779A" w:rsidP="00EA31A6">
      <w:pPr>
        <w:rPr>
          <w:rFonts w:cs="Tahoma"/>
          <w:lang w:val="pt-BR"/>
        </w:rPr>
      </w:pPr>
      <w:r w:rsidRPr="00441D8C">
        <w:rPr>
          <w:rFonts w:cs="Tahoma"/>
          <w:lang w:val="pt-BR"/>
        </w:rPr>
        <w:t>Office 365 Plano A4 (SL de Usuário) (Pool de Aplicativos)</w:t>
      </w:r>
    </w:p>
    <w:p w:rsidR="009C779A" w:rsidRPr="00441D8C" w:rsidRDefault="009C779A" w:rsidP="00EA31A6">
      <w:pPr>
        <w:rPr>
          <w:rFonts w:cs="Tahoma"/>
          <w:lang w:val="pt-BR"/>
        </w:rPr>
      </w:pPr>
      <w:r w:rsidRPr="00441D8C">
        <w:rPr>
          <w:rFonts w:cs="Tahoma"/>
          <w:lang w:val="pt-BR"/>
        </w:rPr>
        <w:t>Office 365 Plano E1 (SL de Usuário) (Pool de Servidores)</w:t>
      </w:r>
    </w:p>
    <w:p w:rsidR="009C779A" w:rsidRPr="00441D8C" w:rsidRDefault="009C779A" w:rsidP="00EA31A6">
      <w:pPr>
        <w:rPr>
          <w:rFonts w:cs="Tahoma"/>
          <w:lang w:val="pt-BR"/>
        </w:rPr>
      </w:pPr>
      <w:r w:rsidRPr="00441D8C">
        <w:rPr>
          <w:rFonts w:cs="Tahoma"/>
          <w:lang w:val="pt-BR"/>
        </w:rPr>
        <w:t>Office 365 Plano E2 - E4 (SL de Usuário) (Pool de Servidores)</w:t>
      </w:r>
    </w:p>
    <w:p w:rsidR="009C779A" w:rsidRPr="00441D8C" w:rsidRDefault="009C779A" w:rsidP="00EA31A6">
      <w:pPr>
        <w:rPr>
          <w:rFonts w:cs="Tahoma"/>
          <w:lang w:val="pt-BR"/>
        </w:rPr>
      </w:pPr>
      <w:r w:rsidRPr="00441D8C">
        <w:rPr>
          <w:rFonts w:cs="Tahoma"/>
          <w:lang w:val="pt-BR"/>
        </w:rPr>
        <w:t>Office 365 Plano G1 - G4 (SL de Usuário) (Pool de Servidores)</w:t>
      </w:r>
    </w:p>
    <w:p w:rsidR="009C779A" w:rsidRPr="00441D8C" w:rsidRDefault="009C779A" w:rsidP="003537B9">
      <w:pPr>
        <w:rPr>
          <w:rFonts w:cs="Tahoma"/>
          <w:lang w:val="pt-BR"/>
        </w:rPr>
      </w:pPr>
      <w:r w:rsidRPr="00441D8C">
        <w:rPr>
          <w:rFonts w:cs="Tahoma"/>
          <w:lang w:val="pt-BR"/>
        </w:rPr>
        <w:t>Office 365 Plano K1 (SL de Usuário) (Pool de Servidores)</w:t>
      </w:r>
    </w:p>
    <w:p w:rsidR="009C779A" w:rsidRPr="00441D8C" w:rsidRDefault="009C779A" w:rsidP="003537B9">
      <w:pPr>
        <w:rPr>
          <w:rFonts w:cs="Tahoma"/>
          <w:lang w:val="pt-BR"/>
        </w:rPr>
      </w:pPr>
      <w:r w:rsidRPr="00441D8C">
        <w:rPr>
          <w:rFonts w:cs="Tahoma"/>
          <w:lang w:val="pt-BR"/>
        </w:rPr>
        <w:t>Office 365 Plano K2 (SL de Usuário) (Pool de Servidores)</w:t>
      </w:r>
    </w:p>
    <w:p w:rsidR="003A31B1" w:rsidRPr="00441D8C" w:rsidRDefault="003A31B1" w:rsidP="003A31B1">
      <w:pPr>
        <w:rPr>
          <w:rFonts w:cs="Tahoma"/>
          <w:lang w:val="pt-BR"/>
        </w:rPr>
      </w:pPr>
      <w:r w:rsidRPr="00441D8C">
        <w:rPr>
          <w:rFonts w:cs="Tahoma"/>
          <w:lang w:val="pt-BR"/>
        </w:rPr>
        <w:t>System Center 2012 Endpoint Protection</w:t>
      </w:r>
    </w:p>
    <w:p w:rsidR="00242B11" w:rsidRPr="00441D8C" w:rsidRDefault="00242B11" w:rsidP="00242B11">
      <w:pPr>
        <w:rPr>
          <w:rFonts w:cs="Tahoma"/>
          <w:lang w:val="pt-BR"/>
        </w:rPr>
      </w:pPr>
      <w:r w:rsidRPr="00441D8C">
        <w:rPr>
          <w:rFonts w:cs="Tahoma"/>
          <w:lang w:val="pt-BR"/>
        </w:rPr>
        <w:t>O BizTalk Server mudou do modelo de licença “Proc” para “Core” na versão 2013</w:t>
      </w:r>
    </w:p>
    <w:p w:rsidR="00242B11" w:rsidRPr="00441D8C" w:rsidRDefault="00242B11" w:rsidP="00242B11">
      <w:pPr>
        <w:rPr>
          <w:rFonts w:cs="Tahoma"/>
          <w:lang w:val="pt-BR"/>
        </w:rPr>
      </w:pPr>
      <w:r w:rsidRPr="00441D8C">
        <w:rPr>
          <w:rFonts w:cs="Tahoma"/>
          <w:lang w:val="pt-BR"/>
        </w:rPr>
        <w:t>Produto Adicional (</w:t>
      </w:r>
      <w:r w:rsidR="00007CDE" w:rsidRPr="00441D8C">
        <w:rPr>
          <w:rFonts w:cs="Tahoma"/>
          <w:lang w:val="pt-BR"/>
        </w:rPr>
        <w:t>“</w:t>
      </w:r>
      <w:r w:rsidRPr="00441D8C">
        <w:rPr>
          <w:rFonts w:cs="Tahoma"/>
          <w:lang w:val="pt-BR"/>
        </w:rPr>
        <w:t>A</w:t>
      </w:r>
      <w:r w:rsidR="00007CDE" w:rsidRPr="00441D8C">
        <w:rPr>
          <w:rFonts w:cs="Tahoma"/>
          <w:lang w:val="pt-BR"/>
        </w:rPr>
        <w:t>”</w:t>
      </w:r>
      <w:r w:rsidRPr="00441D8C">
        <w:rPr>
          <w:rFonts w:cs="Tahoma"/>
          <w:lang w:val="pt-BR"/>
        </w:rPr>
        <w:t>) Removido do Sys Ctr Endpoint Protection</w:t>
      </w:r>
    </w:p>
    <w:p w:rsidR="00242B11" w:rsidRPr="00441D8C" w:rsidRDefault="00242B11" w:rsidP="00242B11">
      <w:pPr>
        <w:rPr>
          <w:rFonts w:cs="Tahoma"/>
          <w:lang w:val="pt-BR"/>
        </w:rPr>
      </w:pPr>
      <w:r w:rsidRPr="00441D8C">
        <w:rPr>
          <w:rFonts w:cs="Tahoma"/>
          <w:lang w:val="pt-BR"/>
        </w:rPr>
        <w:t>Entrada Professional Removida do Bing Maps Standard (SL de Usuário)</w:t>
      </w:r>
    </w:p>
    <w:p w:rsidR="009C779A" w:rsidRPr="00441D8C" w:rsidRDefault="009C779A" w:rsidP="009C779A">
      <w:pPr>
        <w:rPr>
          <w:rFonts w:cs="Tahoma"/>
          <w:lang w:val="pt-BR"/>
        </w:rPr>
      </w:pPr>
    </w:p>
    <w:p w:rsidR="00B65F35" w:rsidRPr="00441D8C" w:rsidRDefault="00B65F35" w:rsidP="007E466C">
      <w:pPr>
        <w:spacing w:after="60"/>
        <w:rPr>
          <w:rFonts w:cs="Tahoma"/>
          <w:lang w:val="pt-BR"/>
        </w:rPr>
      </w:pPr>
      <w:r w:rsidRPr="00441D8C">
        <w:rPr>
          <w:rFonts w:cs="Tahoma"/>
          <w:b/>
          <w:lang w:val="pt-BR"/>
        </w:rPr>
        <w:t>Exclusões</w:t>
      </w:r>
    </w:p>
    <w:p w:rsidR="00D02D7A" w:rsidRPr="00441D8C" w:rsidRDefault="00D02D7A" w:rsidP="00D02D7A">
      <w:pPr>
        <w:rPr>
          <w:rFonts w:cs="Tahoma"/>
          <w:lang w:val="pt-BR"/>
        </w:rPr>
      </w:pPr>
      <w:r w:rsidRPr="00441D8C">
        <w:rPr>
          <w:rFonts w:cs="Tahoma"/>
          <w:lang w:val="pt-BR"/>
        </w:rPr>
        <w:t>Bing Maps 25KTrx (SL Complementar)</w:t>
      </w:r>
    </w:p>
    <w:p w:rsidR="00D02D7A" w:rsidRPr="0025481A" w:rsidRDefault="00D02D7A" w:rsidP="00D02D7A">
      <w:pPr>
        <w:rPr>
          <w:rFonts w:cs="Tahoma"/>
        </w:rPr>
      </w:pPr>
      <w:r w:rsidRPr="0025481A">
        <w:rPr>
          <w:rFonts w:cs="Tahoma"/>
        </w:rPr>
        <w:t>Bing Maps 250KTrx (SL Complementar)</w:t>
      </w:r>
    </w:p>
    <w:p w:rsidR="00D02D7A" w:rsidRPr="00441D8C" w:rsidRDefault="00D02D7A" w:rsidP="00D02D7A">
      <w:pPr>
        <w:rPr>
          <w:rFonts w:cs="Tahoma"/>
          <w:lang w:val="pt-BR"/>
        </w:rPr>
      </w:pPr>
      <w:r w:rsidRPr="00441D8C">
        <w:rPr>
          <w:rFonts w:cs="Tahoma"/>
          <w:lang w:val="pt-BR"/>
        </w:rPr>
        <w:t>Bing Maps Professional (SL de Serviços)</w:t>
      </w:r>
    </w:p>
    <w:p w:rsidR="005F584F" w:rsidRPr="00441D8C" w:rsidRDefault="005F584F" w:rsidP="005F584F">
      <w:pPr>
        <w:rPr>
          <w:rFonts w:cs="Tahoma"/>
          <w:lang w:val="pt-BR"/>
        </w:rPr>
      </w:pPr>
      <w:r w:rsidRPr="00441D8C">
        <w:rPr>
          <w:rFonts w:cs="Tahoma"/>
          <w:lang w:val="pt-BR"/>
        </w:rPr>
        <w:t>Bing Maps Desktop com Pacote de Conteúdo Aprimorado</w:t>
      </w:r>
    </w:p>
    <w:p w:rsidR="005F584F" w:rsidRPr="00441D8C" w:rsidRDefault="005F584F" w:rsidP="005F584F">
      <w:pPr>
        <w:rPr>
          <w:rFonts w:cs="Tahoma"/>
          <w:lang w:val="pt-BR"/>
        </w:rPr>
      </w:pPr>
      <w:r w:rsidRPr="00441D8C">
        <w:rPr>
          <w:rFonts w:cs="Tahoma"/>
          <w:lang w:val="pt-BR"/>
        </w:rPr>
        <w:t>Bing Maps Server</w:t>
      </w:r>
    </w:p>
    <w:p w:rsidR="005F584F" w:rsidRPr="00441D8C" w:rsidRDefault="005F584F" w:rsidP="005F584F">
      <w:pPr>
        <w:rPr>
          <w:rFonts w:cs="Tahoma"/>
          <w:lang w:val="pt-BR"/>
        </w:rPr>
      </w:pPr>
      <w:r w:rsidRPr="00441D8C">
        <w:rPr>
          <w:rFonts w:cs="Tahoma"/>
          <w:lang w:val="pt-BR"/>
        </w:rPr>
        <w:t>Bing Maps com Pacote de Conteúdo Aprimorado</w:t>
      </w:r>
    </w:p>
    <w:p w:rsidR="00D02D7A" w:rsidRPr="0025481A" w:rsidRDefault="00D02D7A" w:rsidP="00D02D7A">
      <w:pPr>
        <w:rPr>
          <w:rFonts w:cs="Tahoma"/>
        </w:rPr>
      </w:pPr>
      <w:r w:rsidRPr="0025481A">
        <w:rPr>
          <w:rFonts w:cs="Tahoma"/>
        </w:rPr>
        <w:t>Bing Maps Unlimited Trx (SL Complementar)</w:t>
      </w:r>
    </w:p>
    <w:p w:rsidR="00242B11" w:rsidRPr="00441D8C" w:rsidRDefault="00242B11" w:rsidP="00D02D7A">
      <w:pPr>
        <w:rPr>
          <w:rFonts w:cs="Tahoma"/>
          <w:lang w:val="pt-BR"/>
        </w:rPr>
      </w:pPr>
      <w:r w:rsidRPr="00441D8C">
        <w:rPr>
          <w:rFonts w:cs="Tahoma"/>
          <w:lang w:val="pt-BR"/>
        </w:rPr>
        <w:t>Bing Server</w:t>
      </w:r>
    </w:p>
    <w:p w:rsidR="00242B11" w:rsidRPr="00441D8C" w:rsidRDefault="00242B11" w:rsidP="00D02D7A">
      <w:pPr>
        <w:rPr>
          <w:rFonts w:cs="Tahoma"/>
          <w:lang w:val="pt-BR"/>
        </w:rPr>
      </w:pPr>
      <w:r w:rsidRPr="00441D8C">
        <w:rPr>
          <w:rFonts w:cs="Tahoma"/>
          <w:lang w:val="pt-BR"/>
        </w:rPr>
        <w:t>Bing Server com Pacote de Conteúdo Aprimorado</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Server 2010 Branch Edition </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Server 2010 Enterprise Edition</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Server 2010 Enterprise RFID</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Server 2010 Standard Edition </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Server 2010 Developer IDC </w:t>
      </w:r>
    </w:p>
    <w:p w:rsidR="00D02D7A" w:rsidRPr="0025481A" w:rsidRDefault="00D02D7A" w:rsidP="00D02D7A">
      <w:pPr>
        <w:rPr>
          <w:rFonts w:cs="Tahoma"/>
        </w:rPr>
      </w:pPr>
      <w:r w:rsidRPr="0025481A">
        <w:rPr>
          <w:rFonts w:cs="Tahoma"/>
        </w:rPr>
        <w:t>BizTalk</w:t>
      </w:r>
      <w:r w:rsidR="00E47ADA" w:rsidRPr="0025481A">
        <w:rPr>
          <w:rFonts w:cs="Tahoma"/>
          <w:vertAlign w:val="superscript"/>
        </w:rPr>
        <w:t>®</w:t>
      </w:r>
      <w:r w:rsidRPr="0025481A">
        <w:rPr>
          <w:rFonts w:cs="Tahoma"/>
        </w:rPr>
        <w:t xml:space="preserve"> Server 2010 Branch IDC </w:t>
      </w:r>
    </w:p>
    <w:p w:rsidR="00D02D7A" w:rsidRPr="0025481A" w:rsidRDefault="00D02D7A" w:rsidP="00D02D7A">
      <w:pPr>
        <w:rPr>
          <w:rFonts w:cs="Tahoma"/>
        </w:rPr>
      </w:pPr>
      <w:r w:rsidRPr="0025481A">
        <w:rPr>
          <w:rFonts w:cs="Tahoma"/>
        </w:rPr>
        <w:t>Data Warehouse Appliance 2012</w:t>
      </w:r>
    </w:p>
    <w:p w:rsidR="00D02D7A" w:rsidRPr="00441D8C" w:rsidRDefault="00D02D7A" w:rsidP="00D02D7A">
      <w:pPr>
        <w:rPr>
          <w:rFonts w:cs="Tahoma"/>
          <w:lang w:val="pt-BR"/>
        </w:rPr>
      </w:pPr>
      <w:r w:rsidRPr="00441D8C">
        <w:rPr>
          <w:rFonts w:cs="Tahoma"/>
          <w:lang w:val="pt-BR"/>
        </w:rPr>
        <w:t>Office 365 Plano E1 (SL de Usuário) (Pool de Aplicativos)</w:t>
      </w:r>
    </w:p>
    <w:p w:rsidR="00D02D7A" w:rsidRPr="00441D8C" w:rsidRDefault="00D02D7A" w:rsidP="00D02D7A">
      <w:pPr>
        <w:rPr>
          <w:rFonts w:cs="Tahoma"/>
          <w:lang w:val="pt-BR"/>
        </w:rPr>
      </w:pPr>
      <w:r w:rsidRPr="00441D8C">
        <w:rPr>
          <w:rFonts w:cs="Tahoma"/>
          <w:lang w:val="pt-BR"/>
        </w:rPr>
        <w:t>Office 365 Plano E2 (SL de Usuário) (Pool de Aplicativos)</w:t>
      </w:r>
    </w:p>
    <w:p w:rsidR="00D02D7A" w:rsidRPr="00441D8C" w:rsidRDefault="00D02D7A" w:rsidP="00D02D7A">
      <w:pPr>
        <w:rPr>
          <w:rFonts w:cs="Tahoma"/>
          <w:lang w:val="pt-BR"/>
        </w:rPr>
      </w:pPr>
      <w:r w:rsidRPr="00441D8C">
        <w:rPr>
          <w:rFonts w:cs="Tahoma"/>
          <w:lang w:val="pt-BR"/>
        </w:rPr>
        <w:t>Office 365 Plano E3 (SL de Usuário) (Pool de Aplicativos)</w:t>
      </w:r>
    </w:p>
    <w:p w:rsidR="00D02D7A" w:rsidRPr="00441D8C" w:rsidRDefault="00D02D7A" w:rsidP="00D02D7A">
      <w:pPr>
        <w:rPr>
          <w:rFonts w:cs="Tahoma"/>
          <w:lang w:val="pt-BR"/>
        </w:rPr>
      </w:pPr>
      <w:r w:rsidRPr="00441D8C">
        <w:rPr>
          <w:rFonts w:cs="Tahoma"/>
          <w:lang w:val="pt-BR"/>
        </w:rPr>
        <w:t>Office 365 Plano E4 (SL de Usuário) (Pool de Aplicativos)</w:t>
      </w:r>
    </w:p>
    <w:p w:rsidR="00D02D7A" w:rsidRPr="00441D8C" w:rsidRDefault="00D02D7A" w:rsidP="00D02D7A">
      <w:pPr>
        <w:rPr>
          <w:rFonts w:cs="Tahoma"/>
          <w:lang w:val="pt-BR"/>
        </w:rPr>
      </w:pPr>
      <w:r w:rsidRPr="00441D8C">
        <w:rPr>
          <w:rFonts w:cs="Tahoma"/>
          <w:lang w:val="pt-BR"/>
        </w:rPr>
        <w:t>Office 365 Plano A2 (SL de Usuário) (Pool de Aplicativos)</w:t>
      </w:r>
    </w:p>
    <w:p w:rsidR="00D02D7A" w:rsidRPr="00441D8C" w:rsidRDefault="00D02D7A" w:rsidP="00D02D7A">
      <w:pPr>
        <w:rPr>
          <w:rFonts w:cs="Tahoma"/>
          <w:lang w:val="pt-BR"/>
        </w:rPr>
      </w:pPr>
      <w:r w:rsidRPr="00441D8C">
        <w:rPr>
          <w:rFonts w:cs="Tahoma"/>
          <w:lang w:val="pt-BR"/>
        </w:rPr>
        <w:lastRenderedPageBreak/>
        <w:t>Office 365 Plano A3 (SL de Usuário) (Pool de Aplicativos)</w:t>
      </w:r>
    </w:p>
    <w:p w:rsidR="00D02D7A" w:rsidRPr="00441D8C" w:rsidRDefault="00D02D7A" w:rsidP="00D02D7A">
      <w:pPr>
        <w:rPr>
          <w:rFonts w:cs="Tahoma"/>
          <w:lang w:val="pt-BR"/>
        </w:rPr>
      </w:pPr>
      <w:r w:rsidRPr="00441D8C">
        <w:rPr>
          <w:rFonts w:cs="Tahoma"/>
          <w:lang w:val="pt-BR"/>
        </w:rPr>
        <w:t>Office 365 Plano A4 (SL de Usuário) (Pool de Aplicativos)</w:t>
      </w:r>
    </w:p>
    <w:p w:rsidR="00D02D7A" w:rsidRPr="00441D8C" w:rsidRDefault="00D02D7A" w:rsidP="00D02D7A">
      <w:pPr>
        <w:rPr>
          <w:rFonts w:cs="Tahoma"/>
          <w:lang w:val="pt-BR"/>
        </w:rPr>
      </w:pPr>
      <w:r w:rsidRPr="00441D8C">
        <w:rPr>
          <w:rFonts w:cs="Tahoma"/>
          <w:lang w:val="pt-BR"/>
        </w:rPr>
        <w:t>Office 365 Plano E1 (SL de Usuário) (Pool de Servidores)</w:t>
      </w:r>
    </w:p>
    <w:p w:rsidR="00D02D7A" w:rsidRPr="00441D8C" w:rsidRDefault="00D02D7A" w:rsidP="00D02D7A">
      <w:pPr>
        <w:rPr>
          <w:rFonts w:cs="Tahoma"/>
          <w:lang w:val="pt-BR"/>
        </w:rPr>
      </w:pPr>
      <w:r w:rsidRPr="00441D8C">
        <w:rPr>
          <w:rFonts w:cs="Tahoma"/>
          <w:lang w:val="pt-BR"/>
        </w:rPr>
        <w:t>Office 365 Plano E2 (SL de Usuário) (Pool de Servidores)</w:t>
      </w:r>
    </w:p>
    <w:p w:rsidR="00D02D7A" w:rsidRPr="00441D8C" w:rsidRDefault="00D02D7A" w:rsidP="00D02D7A">
      <w:pPr>
        <w:rPr>
          <w:rFonts w:cs="Tahoma"/>
          <w:lang w:val="pt-BR"/>
        </w:rPr>
      </w:pPr>
      <w:r w:rsidRPr="00441D8C">
        <w:rPr>
          <w:rFonts w:cs="Tahoma"/>
          <w:lang w:val="pt-BR"/>
        </w:rPr>
        <w:t>Office 365 Plano E3 (SL de Usuário) (Pool de Servidores)</w:t>
      </w:r>
    </w:p>
    <w:p w:rsidR="00D02D7A" w:rsidRPr="00441D8C" w:rsidRDefault="00D02D7A" w:rsidP="00D02D7A">
      <w:pPr>
        <w:rPr>
          <w:rFonts w:cs="Tahoma"/>
          <w:lang w:val="pt-BR"/>
        </w:rPr>
      </w:pPr>
      <w:r w:rsidRPr="00441D8C">
        <w:rPr>
          <w:rFonts w:cs="Tahoma"/>
          <w:lang w:val="pt-BR"/>
        </w:rPr>
        <w:t>Office 365 Plano E4 (SL de Usuário) (Pool de Servidores)</w:t>
      </w:r>
    </w:p>
    <w:p w:rsidR="00D02D7A" w:rsidRPr="00441D8C" w:rsidRDefault="00D02D7A" w:rsidP="00D02D7A">
      <w:pPr>
        <w:rPr>
          <w:rFonts w:cs="Tahoma"/>
          <w:lang w:val="pt-BR"/>
        </w:rPr>
      </w:pPr>
      <w:r w:rsidRPr="00441D8C">
        <w:rPr>
          <w:rFonts w:cs="Tahoma"/>
          <w:lang w:val="pt-BR"/>
        </w:rPr>
        <w:t>Office 365 Plano G1 (SL de Usuário) (Pool de Servidores)</w:t>
      </w:r>
    </w:p>
    <w:p w:rsidR="00D02D7A" w:rsidRPr="00441D8C" w:rsidRDefault="00D02D7A" w:rsidP="00D02D7A">
      <w:pPr>
        <w:rPr>
          <w:rFonts w:cs="Tahoma"/>
          <w:lang w:val="pt-BR"/>
        </w:rPr>
      </w:pPr>
      <w:r w:rsidRPr="00441D8C">
        <w:rPr>
          <w:rFonts w:cs="Tahoma"/>
          <w:lang w:val="pt-BR"/>
        </w:rPr>
        <w:t>Office 365 Plano G2 (SL de Usuário) (Pool de Servidores)</w:t>
      </w:r>
    </w:p>
    <w:p w:rsidR="00D02D7A" w:rsidRPr="00441D8C" w:rsidRDefault="00D02D7A" w:rsidP="00D02D7A">
      <w:pPr>
        <w:rPr>
          <w:rFonts w:cs="Tahoma"/>
          <w:lang w:val="pt-BR"/>
        </w:rPr>
      </w:pPr>
      <w:r w:rsidRPr="00441D8C">
        <w:rPr>
          <w:rFonts w:cs="Tahoma"/>
          <w:lang w:val="pt-BR"/>
        </w:rPr>
        <w:t>Office 365 Plano G3 (SL de Usuário) (Pool de Servidores)</w:t>
      </w:r>
    </w:p>
    <w:p w:rsidR="00D02D7A" w:rsidRPr="00441D8C" w:rsidRDefault="00D02D7A" w:rsidP="00D02D7A">
      <w:pPr>
        <w:rPr>
          <w:rFonts w:cs="Tahoma"/>
          <w:lang w:val="pt-BR"/>
        </w:rPr>
      </w:pPr>
      <w:r w:rsidRPr="00441D8C">
        <w:rPr>
          <w:rFonts w:cs="Tahoma"/>
          <w:lang w:val="pt-BR"/>
        </w:rPr>
        <w:t>Office 365 Plano G4 (SL de Usuário) (Pool de Servidores)</w:t>
      </w:r>
    </w:p>
    <w:p w:rsidR="00D02D7A" w:rsidRPr="00441D8C" w:rsidRDefault="00D02D7A" w:rsidP="00D02D7A">
      <w:pPr>
        <w:rPr>
          <w:rFonts w:cs="Tahoma"/>
          <w:lang w:val="pt-BR"/>
        </w:rPr>
      </w:pPr>
      <w:r w:rsidRPr="00441D8C">
        <w:rPr>
          <w:rFonts w:cs="Tahoma"/>
          <w:lang w:val="pt-BR"/>
        </w:rPr>
        <w:t>Office 365 Plano K1 (SL de Usuário) (Pool de Servidores)</w:t>
      </w:r>
    </w:p>
    <w:p w:rsidR="00D02D7A" w:rsidRPr="00441D8C" w:rsidRDefault="00D02D7A" w:rsidP="00D02D7A">
      <w:pPr>
        <w:rPr>
          <w:rFonts w:cs="Tahoma"/>
          <w:lang w:val="pt-BR"/>
        </w:rPr>
      </w:pPr>
      <w:r w:rsidRPr="00441D8C">
        <w:rPr>
          <w:rFonts w:cs="Tahoma"/>
          <w:lang w:val="pt-BR"/>
        </w:rPr>
        <w:t>Office 365 Plano K2 (SL de Usuário) (Pool de Servidores)</w:t>
      </w:r>
    </w:p>
    <w:p w:rsidR="00D02D7A" w:rsidRPr="00441D8C" w:rsidRDefault="00D02D7A" w:rsidP="00D02D7A">
      <w:pPr>
        <w:rPr>
          <w:rFonts w:cs="Tahoma"/>
          <w:lang w:val="pt-BR"/>
        </w:rPr>
      </w:pPr>
      <w:r w:rsidRPr="00441D8C">
        <w:rPr>
          <w:rFonts w:cs="Tahoma"/>
          <w:lang w:val="pt-BR"/>
        </w:rPr>
        <w:t>System Center 2012 Endpoint Protection</w:t>
      </w:r>
    </w:p>
    <w:p w:rsidR="00D02D7A" w:rsidRPr="00441D8C" w:rsidRDefault="00D02D7A" w:rsidP="00D02D7A">
      <w:pPr>
        <w:rPr>
          <w:rFonts w:cs="Tahoma"/>
          <w:lang w:val="pt-BR"/>
        </w:rPr>
      </w:pPr>
      <w:r w:rsidRPr="00441D8C">
        <w:rPr>
          <w:rFonts w:cs="Tahoma"/>
          <w:lang w:val="pt-BR"/>
        </w:rPr>
        <w:t>Forefront Online Protection for Exchange (SL de Dispositivo e Usuário)</w:t>
      </w:r>
    </w:p>
    <w:p w:rsidR="00D02D7A" w:rsidRPr="00441D8C" w:rsidRDefault="00D02D7A" w:rsidP="00D02D7A">
      <w:pPr>
        <w:rPr>
          <w:rFonts w:cs="Tahoma"/>
          <w:lang w:val="pt-BR"/>
        </w:rPr>
      </w:pPr>
      <w:r w:rsidRPr="00441D8C">
        <w:rPr>
          <w:rFonts w:cs="Tahoma"/>
          <w:lang w:val="pt-BR"/>
        </w:rPr>
        <w:t>Microsoft Desktop Optimization Pack para Software Assurance 2012</w:t>
      </w:r>
    </w:p>
    <w:p w:rsidR="00B65F35" w:rsidRPr="00441D8C" w:rsidRDefault="00B65F35" w:rsidP="007E466C">
      <w:pPr>
        <w:rPr>
          <w:rFonts w:cs="Tahoma"/>
          <w:lang w:val="pt-BR"/>
        </w:rPr>
      </w:pPr>
    </w:p>
    <w:p w:rsidR="00D57D2B" w:rsidRPr="00441D8C" w:rsidRDefault="00D57D2B" w:rsidP="007E466C">
      <w:pPr>
        <w:rPr>
          <w:rFonts w:cs="Tahoma"/>
          <w:lang w:val="pt-BR"/>
        </w:rPr>
      </w:pPr>
    </w:p>
    <w:p w:rsidR="004759C6" w:rsidRPr="00441D8C" w:rsidRDefault="004759C6" w:rsidP="004759C6">
      <w:pPr>
        <w:pStyle w:val="Heading2"/>
        <w:ind w:left="0"/>
        <w:jc w:val="both"/>
        <w:rPr>
          <w:rFonts w:ascii="Tahoma" w:hAnsi="Tahoma" w:cs="Tahoma"/>
          <w:lang w:val="pt-BR"/>
        </w:rPr>
      </w:pPr>
      <w:bookmarkStart w:id="600" w:name="_Toc360110708"/>
      <w:r w:rsidRPr="00441D8C">
        <w:rPr>
          <w:rFonts w:ascii="Tahoma" w:hAnsi="Tahoma" w:cs="Tahoma"/>
          <w:color w:val="FF6600"/>
          <w:lang w:val="pt-BR"/>
        </w:rPr>
        <w:t>ALTERAÇÕES EM MARÇO DE 2013</w:t>
      </w:r>
      <w:bookmarkEnd w:id="600"/>
    </w:p>
    <w:p w:rsidR="004759C6" w:rsidRPr="00441D8C" w:rsidRDefault="004759C6" w:rsidP="004759C6">
      <w:pPr>
        <w:pStyle w:val="Heading2"/>
        <w:ind w:left="0"/>
        <w:jc w:val="both"/>
        <w:rPr>
          <w:rFonts w:ascii="Tahoma" w:hAnsi="Tahoma" w:cs="Tahoma"/>
          <w:lang w:val="pt-BR"/>
        </w:rPr>
      </w:pPr>
    </w:p>
    <w:p w:rsidR="0064651F" w:rsidRPr="00441D8C" w:rsidRDefault="004759C6" w:rsidP="0064651F">
      <w:pPr>
        <w:spacing w:after="60"/>
        <w:rPr>
          <w:rFonts w:cs="Tahoma"/>
          <w:lang w:val="pt-BR"/>
        </w:rPr>
      </w:pPr>
      <w:r w:rsidRPr="00441D8C">
        <w:rPr>
          <w:rFonts w:cs="Tahoma"/>
          <w:b/>
          <w:lang w:val="pt-BR"/>
        </w:rPr>
        <w:t>Adições</w:t>
      </w:r>
    </w:p>
    <w:p w:rsidR="006D5B20" w:rsidRPr="00441D8C" w:rsidRDefault="006D5B20" w:rsidP="006D5B20">
      <w:pPr>
        <w:rPr>
          <w:rFonts w:cs="Tahoma"/>
          <w:lang w:val="pt-BR"/>
        </w:rPr>
      </w:pPr>
      <w:r w:rsidRPr="00441D8C">
        <w:rPr>
          <w:rFonts w:cs="Tahoma"/>
          <w:color w:val="000000"/>
          <w:szCs w:val="18"/>
          <w:lang w:val="pt-BR"/>
        </w:rPr>
        <w:t>Arquivamento do Exchange Online para Exchange Online</w:t>
      </w:r>
    </w:p>
    <w:p w:rsidR="006D5B20" w:rsidRPr="00441D8C" w:rsidRDefault="006D5B20" w:rsidP="006D5B20">
      <w:pPr>
        <w:rPr>
          <w:rFonts w:cs="Tahoma"/>
          <w:lang w:val="pt-BR"/>
        </w:rPr>
      </w:pPr>
      <w:r w:rsidRPr="00441D8C">
        <w:rPr>
          <w:rFonts w:cs="Tahoma"/>
          <w:color w:val="000000"/>
          <w:szCs w:val="18"/>
          <w:lang w:val="pt-BR"/>
        </w:rPr>
        <w:t xml:space="preserve">Arquivamento do Exchange Online para Exchange Online A </w:t>
      </w:r>
    </w:p>
    <w:p w:rsidR="006D5B20" w:rsidRPr="00441D8C" w:rsidRDefault="006D5B20" w:rsidP="006D5B20">
      <w:pPr>
        <w:rPr>
          <w:rFonts w:cs="Tahoma"/>
          <w:lang w:val="pt-BR"/>
        </w:rPr>
      </w:pPr>
      <w:r w:rsidRPr="00441D8C">
        <w:rPr>
          <w:rFonts w:cs="Tahoma"/>
          <w:color w:val="000000"/>
          <w:szCs w:val="18"/>
          <w:lang w:val="pt-BR"/>
        </w:rPr>
        <w:t>Exchange Online Protection (SL de Usuário)</w:t>
      </w:r>
    </w:p>
    <w:p w:rsidR="00140B67" w:rsidRPr="00441D8C" w:rsidRDefault="00140B67" w:rsidP="006D6A83">
      <w:pPr>
        <w:rPr>
          <w:rFonts w:cs="Tahoma"/>
          <w:lang w:val="pt-BR"/>
        </w:rPr>
      </w:pPr>
      <w:r w:rsidRPr="00441D8C">
        <w:rPr>
          <w:rFonts w:cs="Tahoma"/>
          <w:color w:val="000000"/>
          <w:szCs w:val="18"/>
          <w:lang w:val="pt-BR"/>
        </w:rPr>
        <w:t>Office 365 Midsize Business (SL de Usuário)</w:t>
      </w:r>
    </w:p>
    <w:p w:rsidR="00170CFB" w:rsidRPr="00441D8C" w:rsidRDefault="006D5B20" w:rsidP="006D6A83">
      <w:pPr>
        <w:rPr>
          <w:rFonts w:cs="Tahoma"/>
          <w:lang w:val="pt-BR"/>
        </w:rPr>
      </w:pPr>
      <w:r w:rsidRPr="00441D8C">
        <w:rPr>
          <w:rFonts w:cs="Tahoma"/>
          <w:color w:val="000000"/>
          <w:szCs w:val="18"/>
          <w:lang w:val="pt-BR"/>
        </w:rPr>
        <w:t>Office 365 Plano E1 (SL de Usuário) SQL Server</w:t>
      </w:r>
      <w:r w:rsidR="00E47ADA" w:rsidRPr="00441D8C">
        <w:rPr>
          <w:rFonts w:cs="Tahoma"/>
          <w:color w:val="000000"/>
          <w:szCs w:val="18"/>
          <w:vertAlign w:val="superscript"/>
          <w:lang w:val="pt-BR"/>
        </w:rPr>
        <w:t>®</w:t>
      </w:r>
      <w:r w:rsidRPr="00441D8C">
        <w:rPr>
          <w:rFonts w:cs="Tahoma"/>
          <w:color w:val="000000"/>
          <w:szCs w:val="18"/>
          <w:lang w:val="pt-BR"/>
        </w:rPr>
        <w:t xml:space="preserve"> 2012 Parallel Data Warehouse</w:t>
      </w:r>
    </w:p>
    <w:p w:rsidR="006D5B20" w:rsidRPr="0025481A" w:rsidRDefault="006D5B20" w:rsidP="006D5B20">
      <w:pPr>
        <w:rPr>
          <w:rFonts w:cs="Tahoma"/>
        </w:rPr>
      </w:pPr>
      <w:r w:rsidRPr="0025481A">
        <w:rPr>
          <w:rFonts w:cs="Tahoma"/>
          <w:color w:val="000000"/>
          <w:szCs w:val="18"/>
        </w:rPr>
        <w:t xml:space="preserve">Project Online </w:t>
      </w:r>
    </w:p>
    <w:p w:rsidR="006D5B20" w:rsidRPr="0025481A" w:rsidRDefault="006D5B20" w:rsidP="006D5B20">
      <w:pPr>
        <w:rPr>
          <w:rFonts w:cs="Tahoma"/>
        </w:rPr>
      </w:pPr>
      <w:r w:rsidRPr="0025481A">
        <w:rPr>
          <w:rFonts w:cs="Tahoma"/>
          <w:color w:val="000000"/>
          <w:szCs w:val="18"/>
        </w:rPr>
        <w:t>Project Online A</w:t>
      </w:r>
    </w:p>
    <w:p w:rsidR="006D5B20" w:rsidRPr="0025481A" w:rsidRDefault="006D5B20" w:rsidP="006D5B20">
      <w:pPr>
        <w:rPr>
          <w:rFonts w:cs="Tahoma"/>
        </w:rPr>
      </w:pPr>
      <w:r w:rsidRPr="0025481A">
        <w:rPr>
          <w:rFonts w:cs="Tahoma"/>
          <w:color w:val="000000"/>
          <w:szCs w:val="18"/>
        </w:rPr>
        <w:t xml:space="preserve">Project Pro para Office 365 </w:t>
      </w:r>
    </w:p>
    <w:p w:rsidR="006D5B20" w:rsidRPr="0025481A" w:rsidRDefault="006D5B20" w:rsidP="006D5B20">
      <w:pPr>
        <w:rPr>
          <w:rFonts w:cs="Tahoma"/>
        </w:rPr>
      </w:pPr>
      <w:r w:rsidRPr="0025481A">
        <w:rPr>
          <w:rFonts w:cs="Tahoma"/>
          <w:color w:val="000000"/>
          <w:szCs w:val="18"/>
        </w:rPr>
        <w:t>Project Pro para Office 365 A</w:t>
      </w:r>
    </w:p>
    <w:p w:rsidR="00170CFB" w:rsidRPr="0025481A" w:rsidRDefault="00170CFB" w:rsidP="006D6A83">
      <w:pPr>
        <w:rPr>
          <w:rFonts w:cs="Tahoma"/>
        </w:rPr>
      </w:pPr>
      <w:r w:rsidRPr="0025481A">
        <w:rPr>
          <w:rFonts w:cs="Tahoma"/>
          <w:color w:val="000000"/>
          <w:szCs w:val="18"/>
        </w:rPr>
        <w:t>SQL Server</w:t>
      </w:r>
      <w:r w:rsidR="00E47ADA" w:rsidRPr="0025481A">
        <w:rPr>
          <w:rFonts w:cs="Tahoma"/>
          <w:color w:val="000000"/>
          <w:szCs w:val="18"/>
          <w:vertAlign w:val="superscript"/>
        </w:rPr>
        <w:t>®</w:t>
      </w:r>
      <w:r w:rsidRPr="0025481A">
        <w:rPr>
          <w:rFonts w:cs="Tahoma"/>
          <w:color w:val="000000"/>
          <w:szCs w:val="18"/>
        </w:rPr>
        <w:t xml:space="preserve"> 2012 Parallel Data Warehouse Developer</w:t>
      </w:r>
    </w:p>
    <w:p w:rsidR="00170CFB" w:rsidRPr="0025481A" w:rsidRDefault="00170CFB" w:rsidP="006D6A83">
      <w:pPr>
        <w:rPr>
          <w:rFonts w:cs="Tahoma"/>
        </w:rPr>
      </w:pPr>
      <w:r w:rsidRPr="0025481A">
        <w:rPr>
          <w:rFonts w:cs="Tahoma"/>
          <w:color w:val="000000"/>
          <w:szCs w:val="18"/>
        </w:rPr>
        <w:t>Visio Pro para Office 365 A</w:t>
      </w:r>
    </w:p>
    <w:p w:rsidR="00170CFB" w:rsidRPr="0025481A" w:rsidRDefault="00170CFB" w:rsidP="006D6A83">
      <w:pPr>
        <w:rPr>
          <w:rFonts w:cs="Tahoma"/>
        </w:rPr>
      </w:pPr>
      <w:r w:rsidRPr="0025481A">
        <w:rPr>
          <w:rFonts w:cs="Tahoma"/>
          <w:color w:val="000000"/>
          <w:szCs w:val="18"/>
        </w:rPr>
        <w:t xml:space="preserve">Visio Pro para Office 365 </w:t>
      </w:r>
    </w:p>
    <w:p w:rsidR="00170CFB" w:rsidRPr="0025481A" w:rsidRDefault="00170CFB" w:rsidP="006D6A83">
      <w:pPr>
        <w:rPr>
          <w:rFonts w:cs="Tahoma"/>
        </w:rPr>
      </w:pPr>
      <w:r w:rsidRPr="0025481A">
        <w:rPr>
          <w:rFonts w:cs="Tahoma"/>
          <w:color w:val="000000"/>
          <w:szCs w:val="18"/>
        </w:rPr>
        <w:t xml:space="preserve">Yammer Enterprise </w:t>
      </w:r>
    </w:p>
    <w:p w:rsidR="004759C6" w:rsidRPr="0025481A" w:rsidRDefault="004759C6" w:rsidP="004759C6">
      <w:pPr>
        <w:keepNext/>
        <w:tabs>
          <w:tab w:val="num" w:pos="720"/>
        </w:tabs>
        <w:outlineLvl w:val="3"/>
        <w:rPr>
          <w:rFonts w:cs="Tahoma"/>
        </w:rPr>
      </w:pPr>
    </w:p>
    <w:p w:rsidR="004759C6" w:rsidRPr="0025481A" w:rsidRDefault="004759C6" w:rsidP="004759C6">
      <w:pPr>
        <w:spacing w:after="60"/>
        <w:rPr>
          <w:rFonts w:cs="Tahoma"/>
        </w:rPr>
      </w:pPr>
      <w:r w:rsidRPr="0025481A">
        <w:rPr>
          <w:rFonts w:cs="Tahoma"/>
          <w:b/>
        </w:rPr>
        <w:t>Alterações</w:t>
      </w:r>
    </w:p>
    <w:p w:rsidR="00497ADA" w:rsidRPr="0025481A" w:rsidRDefault="001B413E" w:rsidP="006D5B20">
      <w:pPr>
        <w:rPr>
          <w:rFonts w:cs="Tahoma"/>
        </w:rPr>
      </w:pPr>
      <w:r w:rsidRPr="0025481A">
        <w:rPr>
          <w:rFonts w:cs="Tahoma"/>
          <w:color w:val="000000"/>
          <w:szCs w:val="18"/>
        </w:rPr>
        <w:t>Microsoft Dynamics CRM Online</w:t>
      </w:r>
    </w:p>
    <w:p w:rsidR="006D5B20" w:rsidRPr="0025481A" w:rsidRDefault="006D5B20" w:rsidP="006D5B20">
      <w:pPr>
        <w:rPr>
          <w:rFonts w:cs="Tahoma"/>
        </w:rPr>
      </w:pPr>
      <w:r w:rsidRPr="0025481A">
        <w:rPr>
          <w:rFonts w:cs="Tahoma"/>
          <w:color w:val="000000"/>
          <w:szCs w:val="18"/>
        </w:rPr>
        <w:t>Arquivamento do Exchange Online para Exchange Server</w:t>
      </w:r>
    </w:p>
    <w:p w:rsidR="006D5B20" w:rsidRPr="00441D8C" w:rsidRDefault="006D5B20" w:rsidP="006D5B20">
      <w:pPr>
        <w:rPr>
          <w:rFonts w:cs="Tahoma"/>
          <w:lang w:val="pt-BR"/>
        </w:rPr>
      </w:pPr>
      <w:r w:rsidRPr="00441D8C">
        <w:rPr>
          <w:rFonts w:cs="Tahoma"/>
          <w:color w:val="000000"/>
          <w:szCs w:val="18"/>
          <w:lang w:val="pt-BR"/>
        </w:rPr>
        <w:t>Exchange Online Plano 1 (SL de Usuário)</w:t>
      </w:r>
    </w:p>
    <w:p w:rsidR="006D5B20" w:rsidRPr="00441D8C" w:rsidRDefault="006D5B20" w:rsidP="006D5B20">
      <w:pPr>
        <w:rPr>
          <w:rFonts w:cs="Tahoma"/>
          <w:lang w:val="pt-BR"/>
        </w:rPr>
      </w:pPr>
      <w:r w:rsidRPr="00441D8C">
        <w:rPr>
          <w:rFonts w:cs="Tahoma"/>
          <w:color w:val="000000"/>
          <w:szCs w:val="18"/>
          <w:lang w:val="pt-BR"/>
        </w:rPr>
        <w:t>Exchange Online Plano 2 (SL de Usuário)</w:t>
      </w:r>
    </w:p>
    <w:p w:rsidR="006D5B20" w:rsidRPr="00441D8C" w:rsidRDefault="006D5B20" w:rsidP="006D5B20">
      <w:pPr>
        <w:rPr>
          <w:rFonts w:cs="Tahoma"/>
          <w:lang w:val="pt-BR"/>
        </w:rPr>
      </w:pPr>
      <w:r w:rsidRPr="00441D8C">
        <w:rPr>
          <w:rFonts w:cs="Tahoma"/>
          <w:color w:val="000000"/>
          <w:szCs w:val="18"/>
          <w:lang w:val="pt-BR"/>
        </w:rPr>
        <w:t>Exchange Online Plano 1A para Alunos (SL do Usuário)</w:t>
      </w:r>
    </w:p>
    <w:p w:rsidR="006D5B20" w:rsidRPr="00441D8C" w:rsidRDefault="006D5B20" w:rsidP="006D5B20">
      <w:pPr>
        <w:rPr>
          <w:rFonts w:cs="Tahoma"/>
          <w:lang w:val="pt-BR"/>
        </w:rPr>
      </w:pPr>
      <w:r w:rsidRPr="00441D8C">
        <w:rPr>
          <w:rFonts w:cs="Tahoma"/>
          <w:color w:val="000000"/>
          <w:szCs w:val="18"/>
          <w:lang w:val="pt-BR"/>
        </w:rPr>
        <w:t>Exchange Online Plano 2A (SL de Usuário)</w:t>
      </w:r>
    </w:p>
    <w:p w:rsidR="006D5B20" w:rsidRPr="00441D8C" w:rsidRDefault="006D5B20" w:rsidP="006D5B20">
      <w:pPr>
        <w:rPr>
          <w:rFonts w:cs="Tahoma"/>
          <w:lang w:val="pt-BR"/>
        </w:rPr>
      </w:pPr>
      <w:r w:rsidRPr="00441D8C">
        <w:rPr>
          <w:rFonts w:cs="Tahoma"/>
          <w:color w:val="000000"/>
          <w:szCs w:val="18"/>
          <w:lang w:val="pt-BR"/>
        </w:rPr>
        <w:t>Lync Online Plano 3A (SL de Usuário)</w:t>
      </w:r>
    </w:p>
    <w:p w:rsidR="00497ADA" w:rsidRPr="00441D8C" w:rsidRDefault="00497ADA" w:rsidP="006D5B20">
      <w:pPr>
        <w:rPr>
          <w:rFonts w:cs="Tahoma"/>
          <w:lang w:val="pt-BR"/>
        </w:rPr>
      </w:pPr>
      <w:r w:rsidRPr="00441D8C">
        <w:rPr>
          <w:rFonts w:cs="Tahoma"/>
          <w:color w:val="000000"/>
          <w:szCs w:val="18"/>
          <w:lang w:val="pt-BR"/>
        </w:rPr>
        <w:t>Microsoft Dynamics CRM 2011 Server</w:t>
      </w:r>
    </w:p>
    <w:p w:rsidR="006D5B20" w:rsidRPr="00441D8C" w:rsidRDefault="006D5B20" w:rsidP="006D5B20">
      <w:pPr>
        <w:rPr>
          <w:rFonts w:cs="Tahoma"/>
          <w:lang w:val="pt-BR"/>
        </w:rPr>
      </w:pPr>
      <w:r w:rsidRPr="00441D8C">
        <w:rPr>
          <w:rFonts w:cs="Tahoma"/>
          <w:color w:val="000000"/>
          <w:szCs w:val="18"/>
          <w:lang w:val="pt-BR"/>
        </w:rPr>
        <w:t>Ofertas de Suporte do Microsoft Windows Azure</w:t>
      </w:r>
    </w:p>
    <w:p w:rsidR="006D5B20" w:rsidRPr="00441D8C" w:rsidRDefault="006D5B20" w:rsidP="006D5B20">
      <w:pPr>
        <w:rPr>
          <w:rFonts w:cs="Tahoma"/>
          <w:lang w:val="pt-BR"/>
        </w:rPr>
      </w:pPr>
      <w:r w:rsidRPr="00441D8C">
        <w:rPr>
          <w:rFonts w:cs="Tahoma"/>
          <w:color w:val="000000"/>
          <w:szCs w:val="18"/>
          <w:lang w:val="pt-BR"/>
        </w:rPr>
        <w:t>Office 365 A2 (SL de Usuário)</w:t>
      </w:r>
    </w:p>
    <w:p w:rsidR="006D5B20" w:rsidRPr="00441D8C" w:rsidRDefault="006D5B20" w:rsidP="006D5B20">
      <w:pPr>
        <w:rPr>
          <w:rFonts w:cs="Tahoma"/>
          <w:lang w:val="pt-BR"/>
        </w:rPr>
      </w:pPr>
      <w:r w:rsidRPr="00441D8C">
        <w:rPr>
          <w:rFonts w:cs="Tahoma"/>
          <w:color w:val="000000"/>
          <w:szCs w:val="18"/>
          <w:lang w:val="pt-BR"/>
        </w:rPr>
        <w:t>Office 365 A3 (SL de Usuário)</w:t>
      </w:r>
    </w:p>
    <w:p w:rsidR="006D5B20" w:rsidRPr="00441D8C" w:rsidRDefault="006D5B20" w:rsidP="006D5B20">
      <w:pPr>
        <w:rPr>
          <w:rFonts w:cs="Tahoma"/>
          <w:lang w:val="pt-BR"/>
        </w:rPr>
      </w:pPr>
      <w:r w:rsidRPr="00441D8C">
        <w:rPr>
          <w:rFonts w:cs="Tahoma"/>
          <w:color w:val="000000"/>
          <w:szCs w:val="18"/>
          <w:lang w:val="pt-BR"/>
        </w:rPr>
        <w:t>Office 365 A4 (SL de Usuário)</w:t>
      </w:r>
    </w:p>
    <w:p w:rsidR="006D5B20" w:rsidRPr="00441D8C" w:rsidRDefault="006D5B20" w:rsidP="006D5B20">
      <w:pPr>
        <w:rPr>
          <w:rFonts w:cs="Tahoma"/>
          <w:lang w:val="pt-BR"/>
        </w:rPr>
      </w:pPr>
      <w:r w:rsidRPr="00441D8C">
        <w:rPr>
          <w:rFonts w:cs="Tahoma"/>
          <w:color w:val="000000"/>
          <w:szCs w:val="18"/>
          <w:lang w:val="pt-BR"/>
        </w:rPr>
        <w:t>Assinatura A do Office Professional Plus (SL de Usuário)</w:t>
      </w:r>
    </w:p>
    <w:p w:rsidR="006D5B20" w:rsidRPr="00441D8C" w:rsidRDefault="006D5B20" w:rsidP="006D5B20">
      <w:pPr>
        <w:rPr>
          <w:rFonts w:cs="Tahoma"/>
          <w:lang w:val="pt-BR"/>
        </w:rPr>
      </w:pPr>
      <w:r w:rsidRPr="00441D8C">
        <w:rPr>
          <w:rFonts w:cs="Tahoma"/>
          <w:color w:val="000000"/>
          <w:szCs w:val="18"/>
          <w:lang w:val="pt-BR"/>
        </w:rPr>
        <w:t>Aplicativos da Web do Office com SharePoint Plano 2A (SL do Usuário)</w:t>
      </w:r>
    </w:p>
    <w:p w:rsidR="006D5B20" w:rsidRPr="00441D8C" w:rsidRDefault="006D5B20" w:rsidP="006D6A83">
      <w:pPr>
        <w:rPr>
          <w:rFonts w:cs="Tahoma"/>
          <w:lang w:val="pt-BR"/>
        </w:rPr>
      </w:pPr>
      <w:r w:rsidRPr="00441D8C">
        <w:rPr>
          <w:rFonts w:cs="Tahoma"/>
          <w:color w:val="000000"/>
          <w:szCs w:val="18"/>
          <w:lang w:val="pt-BR"/>
        </w:rPr>
        <w:t>Armazenamento Extra do SharePoint™ Online de A 1 GB (SL Complementar)</w:t>
      </w:r>
    </w:p>
    <w:p w:rsidR="00170CFB" w:rsidRPr="00441D8C" w:rsidRDefault="00170CFB" w:rsidP="006D6A83">
      <w:pPr>
        <w:rPr>
          <w:rFonts w:cs="Tahoma"/>
          <w:lang w:val="pt-BR"/>
        </w:rPr>
      </w:pPr>
      <w:r w:rsidRPr="00441D8C">
        <w:rPr>
          <w:rFonts w:cs="Tahoma"/>
          <w:color w:val="000000"/>
          <w:szCs w:val="18"/>
          <w:lang w:val="pt-BR"/>
        </w:rPr>
        <w:t>Licença de Gerenciamento de Servidor Enterprise do System Center Configuration Manager 2007 R3</w:t>
      </w:r>
    </w:p>
    <w:p w:rsidR="00170CFB" w:rsidRPr="00441D8C" w:rsidRDefault="00170CFB" w:rsidP="006D6A83">
      <w:pPr>
        <w:rPr>
          <w:rFonts w:cs="Tahoma"/>
          <w:lang w:val="pt-BR"/>
        </w:rPr>
      </w:pPr>
      <w:r w:rsidRPr="00441D8C">
        <w:rPr>
          <w:rFonts w:cs="Tahoma"/>
          <w:color w:val="000000"/>
          <w:szCs w:val="18"/>
          <w:lang w:val="pt-BR"/>
        </w:rPr>
        <w:t>Licença de Gerenciamento de Servidor Standard (ML de Servidor Standard) do System Center Configuration Manager</w:t>
      </w:r>
      <w:r w:rsidR="00D47643" w:rsidRPr="00441D8C">
        <w:rPr>
          <w:rFonts w:cs="Tahoma"/>
          <w:color w:val="000000"/>
          <w:szCs w:val="18"/>
          <w:lang w:val="pt-BR"/>
        </w:rPr>
        <w:t> </w:t>
      </w:r>
      <w:r w:rsidRPr="00441D8C">
        <w:rPr>
          <w:rFonts w:cs="Tahoma"/>
          <w:color w:val="000000"/>
          <w:szCs w:val="18"/>
          <w:lang w:val="pt-BR"/>
        </w:rPr>
        <w:t>2007 R3)</w:t>
      </w:r>
    </w:p>
    <w:p w:rsidR="00170CFB" w:rsidRPr="00441D8C" w:rsidRDefault="00170CFB" w:rsidP="006D6A83">
      <w:pPr>
        <w:rPr>
          <w:rFonts w:cs="Tahoma"/>
          <w:lang w:val="pt-BR"/>
        </w:rPr>
      </w:pPr>
      <w:r w:rsidRPr="00441D8C">
        <w:rPr>
          <w:rFonts w:cs="Tahoma"/>
          <w:color w:val="000000"/>
          <w:szCs w:val="18"/>
          <w:lang w:val="pt-BR"/>
        </w:rPr>
        <w:t>Licença de Gerenciamento de Servidor Enterprise do System Center Data Protection Manager 2010</w:t>
      </w:r>
    </w:p>
    <w:p w:rsidR="00170CFB" w:rsidRPr="00441D8C" w:rsidRDefault="00170CFB" w:rsidP="006D6A83">
      <w:pPr>
        <w:rPr>
          <w:rFonts w:cs="Tahoma"/>
          <w:lang w:val="pt-BR"/>
        </w:rPr>
      </w:pPr>
      <w:r w:rsidRPr="00441D8C">
        <w:rPr>
          <w:rFonts w:cs="Tahoma"/>
          <w:color w:val="000000"/>
          <w:szCs w:val="18"/>
          <w:lang w:val="pt-BR"/>
        </w:rPr>
        <w:t>Licença de Gerenciamento de Servidor Standard do System Center Data Protection Manager 2010</w:t>
      </w:r>
    </w:p>
    <w:p w:rsidR="00170CFB" w:rsidRPr="00441D8C" w:rsidRDefault="00170CFB" w:rsidP="006D6A83">
      <w:pPr>
        <w:rPr>
          <w:rFonts w:cs="Tahoma"/>
          <w:lang w:val="pt-BR"/>
        </w:rPr>
      </w:pPr>
      <w:r w:rsidRPr="00441D8C">
        <w:rPr>
          <w:rFonts w:cs="Tahoma"/>
          <w:color w:val="000000"/>
          <w:szCs w:val="18"/>
          <w:lang w:val="pt-BR"/>
        </w:rPr>
        <w:t>Licença de Gerenciamento de Cliente do System Center Operations Manager 2007 R2 por Usuário</w:t>
      </w:r>
    </w:p>
    <w:p w:rsidR="00170CFB" w:rsidRPr="00441D8C" w:rsidRDefault="00170CFB" w:rsidP="006D6A83">
      <w:pPr>
        <w:rPr>
          <w:rFonts w:cs="Tahoma"/>
          <w:lang w:val="pt-BR"/>
        </w:rPr>
      </w:pPr>
      <w:r w:rsidRPr="00441D8C">
        <w:rPr>
          <w:rFonts w:cs="Tahoma"/>
          <w:color w:val="000000"/>
          <w:szCs w:val="18"/>
          <w:lang w:val="pt-BR"/>
        </w:rPr>
        <w:t>Licença de Gerenciamento de Cliente do System Center Operations Manager 2007 R2 por OSE</w:t>
      </w:r>
    </w:p>
    <w:p w:rsidR="00170CFB" w:rsidRPr="00441D8C" w:rsidRDefault="00170CFB" w:rsidP="006D6A83">
      <w:pPr>
        <w:rPr>
          <w:rFonts w:cs="Tahoma"/>
          <w:lang w:val="pt-BR"/>
        </w:rPr>
      </w:pPr>
      <w:r w:rsidRPr="00441D8C">
        <w:rPr>
          <w:rFonts w:cs="Tahoma"/>
          <w:color w:val="000000"/>
          <w:szCs w:val="18"/>
          <w:lang w:val="pt-BR"/>
        </w:rPr>
        <w:t>Licença de Gerenciamento de Servidor Enterprise do System Center Operations Manager 2007 R2</w:t>
      </w:r>
    </w:p>
    <w:p w:rsidR="00170CFB" w:rsidRPr="00441D8C" w:rsidRDefault="00170CFB" w:rsidP="006D6A83">
      <w:pPr>
        <w:rPr>
          <w:rFonts w:cs="Tahoma"/>
          <w:lang w:val="pt-BR"/>
        </w:rPr>
      </w:pPr>
      <w:r w:rsidRPr="00441D8C">
        <w:rPr>
          <w:rFonts w:cs="Tahoma"/>
          <w:color w:val="000000"/>
          <w:szCs w:val="18"/>
          <w:lang w:val="pt-BR"/>
        </w:rPr>
        <w:lastRenderedPageBreak/>
        <w:t>Licença de Gerenciamento de Servidor Standard do System Center Operations Manager 2007 R2</w:t>
      </w:r>
    </w:p>
    <w:p w:rsidR="00170CFB" w:rsidRPr="00441D8C" w:rsidRDefault="00170CFB" w:rsidP="006D6A83">
      <w:pPr>
        <w:rPr>
          <w:rFonts w:cs="Tahoma"/>
          <w:lang w:val="pt-BR"/>
        </w:rPr>
      </w:pPr>
      <w:r w:rsidRPr="00441D8C">
        <w:rPr>
          <w:rFonts w:cs="Tahoma"/>
          <w:color w:val="000000"/>
          <w:szCs w:val="18"/>
          <w:lang w:val="pt-BR"/>
        </w:rPr>
        <w:t>Licença de Gerenciamento de Cliente (ML de Cliente) do System Center Service Manager 2010 por Usuário</w:t>
      </w:r>
    </w:p>
    <w:p w:rsidR="00170CFB" w:rsidRPr="00441D8C" w:rsidRDefault="00170CFB" w:rsidP="006D6A83">
      <w:pPr>
        <w:rPr>
          <w:rFonts w:cs="Tahoma"/>
          <w:lang w:val="pt-BR"/>
        </w:rPr>
      </w:pPr>
      <w:r w:rsidRPr="00441D8C">
        <w:rPr>
          <w:rFonts w:cs="Tahoma"/>
          <w:color w:val="000000"/>
          <w:szCs w:val="18"/>
          <w:lang w:val="pt-BR"/>
        </w:rPr>
        <w:t>Licença de Gerenciamento de Cliente (ML de Cliente) do System Center Service Manager 2010 por OSE</w:t>
      </w:r>
    </w:p>
    <w:p w:rsidR="00170CFB" w:rsidRPr="00441D8C" w:rsidRDefault="00170CFB" w:rsidP="006D6A83">
      <w:pPr>
        <w:rPr>
          <w:rFonts w:cs="Tahoma"/>
          <w:lang w:val="pt-BR"/>
        </w:rPr>
      </w:pPr>
      <w:r w:rsidRPr="00441D8C">
        <w:rPr>
          <w:rFonts w:cs="Tahoma"/>
          <w:color w:val="000000"/>
          <w:szCs w:val="18"/>
          <w:lang w:val="pt-BR"/>
        </w:rPr>
        <w:t>Licença de Gerenciamento de Servidor (ML de Servidor) do System Center Service Manager 2010 por OSE</w:t>
      </w:r>
    </w:p>
    <w:p w:rsidR="00170CFB" w:rsidRPr="00441D8C" w:rsidRDefault="00170CFB" w:rsidP="006D6A83">
      <w:pPr>
        <w:rPr>
          <w:rFonts w:cs="Tahoma"/>
          <w:lang w:val="pt-BR"/>
        </w:rPr>
      </w:pPr>
      <w:r w:rsidRPr="00441D8C">
        <w:rPr>
          <w:rFonts w:cs="Tahoma"/>
          <w:color w:val="000000"/>
          <w:szCs w:val="18"/>
          <w:lang w:val="pt-BR"/>
        </w:rPr>
        <w:t>Licença de Gerenciamento de Cliente do System Center Virtual Machine Manager 2008 R2 por Usuário</w:t>
      </w:r>
    </w:p>
    <w:p w:rsidR="00170CFB" w:rsidRPr="00441D8C" w:rsidRDefault="00170CFB" w:rsidP="006D6A83">
      <w:pPr>
        <w:rPr>
          <w:rFonts w:cs="Tahoma"/>
          <w:lang w:val="pt-BR"/>
        </w:rPr>
      </w:pPr>
      <w:r w:rsidRPr="00441D8C">
        <w:rPr>
          <w:rFonts w:cs="Tahoma"/>
          <w:color w:val="000000"/>
          <w:szCs w:val="18"/>
          <w:lang w:val="pt-BR"/>
        </w:rPr>
        <w:t>Licença de Gerenciamento de Cliente do System Center Virtual Machine Manager 2008 R2 por OSE</w:t>
      </w:r>
    </w:p>
    <w:p w:rsidR="00170CFB" w:rsidRPr="00441D8C" w:rsidRDefault="00170CFB" w:rsidP="006D6A83">
      <w:pPr>
        <w:rPr>
          <w:rFonts w:cs="Tahoma"/>
          <w:lang w:val="pt-BR"/>
        </w:rPr>
      </w:pPr>
      <w:r w:rsidRPr="00441D8C">
        <w:rPr>
          <w:rFonts w:cs="Tahoma"/>
          <w:color w:val="000000"/>
          <w:szCs w:val="18"/>
          <w:lang w:val="pt-BR"/>
        </w:rPr>
        <w:t>Licença de Gerenciamento de Servidor Enterprise do System Center Virtual Machine Manager 2008 R2</w:t>
      </w:r>
    </w:p>
    <w:p w:rsidR="0064651F" w:rsidRPr="00441D8C" w:rsidRDefault="00497ADA">
      <w:pPr>
        <w:rPr>
          <w:rFonts w:cs="Tahoma"/>
          <w:lang w:val="pt-BR"/>
        </w:rPr>
      </w:pPr>
      <w:r w:rsidRPr="00441D8C">
        <w:rPr>
          <w:rFonts w:cs="Tahoma"/>
          <w:color w:val="000000"/>
          <w:szCs w:val="18"/>
          <w:lang w:val="pt-BR"/>
        </w:rPr>
        <w:t>SL de Usuário do Windows Intune</w:t>
      </w:r>
    </w:p>
    <w:p w:rsidR="0064651F" w:rsidRPr="00441D8C" w:rsidRDefault="0064651F">
      <w:pPr>
        <w:rPr>
          <w:rFonts w:cs="Tahoma"/>
          <w:lang w:val="pt-BR"/>
        </w:rPr>
      </w:pPr>
    </w:p>
    <w:p w:rsidR="004759C6" w:rsidRPr="00441D8C" w:rsidRDefault="004759C6" w:rsidP="0064651F">
      <w:pPr>
        <w:keepNext/>
        <w:tabs>
          <w:tab w:val="num" w:pos="720"/>
        </w:tabs>
        <w:spacing w:after="60"/>
        <w:outlineLvl w:val="3"/>
        <w:rPr>
          <w:rFonts w:cs="Tahoma"/>
          <w:lang w:val="pt-BR"/>
        </w:rPr>
      </w:pPr>
      <w:r w:rsidRPr="00441D8C">
        <w:rPr>
          <w:rFonts w:cs="Tahoma"/>
          <w:b/>
          <w:lang w:val="pt-BR"/>
        </w:rPr>
        <w:t>Exclusões</w:t>
      </w:r>
    </w:p>
    <w:p w:rsidR="006D5B20" w:rsidRPr="00441D8C" w:rsidRDefault="006D5B20" w:rsidP="006D5B20">
      <w:pPr>
        <w:rPr>
          <w:rFonts w:cs="Tahoma"/>
          <w:lang w:val="pt-BR"/>
        </w:rPr>
      </w:pPr>
      <w:r w:rsidRPr="00441D8C">
        <w:rPr>
          <w:rFonts w:cs="Tahoma"/>
          <w:color w:val="000000"/>
          <w:szCs w:val="18"/>
          <w:lang w:val="pt-BR"/>
        </w:rPr>
        <w:t>Expression Studio Professional 4</w:t>
      </w:r>
    </w:p>
    <w:p w:rsidR="006D5B20" w:rsidRPr="00441D8C" w:rsidRDefault="006D5B20" w:rsidP="006D5B20">
      <w:pPr>
        <w:rPr>
          <w:rFonts w:cs="Tahoma"/>
          <w:lang w:val="pt-BR"/>
        </w:rPr>
      </w:pPr>
      <w:r w:rsidRPr="00441D8C">
        <w:rPr>
          <w:rFonts w:cs="Tahoma"/>
          <w:color w:val="000000"/>
          <w:szCs w:val="18"/>
          <w:lang w:val="pt-BR"/>
        </w:rPr>
        <w:t>Expression Studio Ultimate 4</w:t>
      </w:r>
    </w:p>
    <w:p w:rsidR="006D5B20" w:rsidRPr="00441D8C" w:rsidRDefault="006D5B20" w:rsidP="006D5B20">
      <w:pPr>
        <w:rPr>
          <w:rFonts w:cs="Tahoma"/>
          <w:lang w:val="pt-BR"/>
        </w:rPr>
      </w:pPr>
      <w:r w:rsidRPr="00441D8C">
        <w:rPr>
          <w:rFonts w:cs="Tahoma"/>
          <w:color w:val="000000"/>
          <w:szCs w:val="18"/>
          <w:lang w:val="pt-BR"/>
        </w:rPr>
        <w:t>Aplicativos da Web do Office A (SL do Usuário)</w:t>
      </w:r>
    </w:p>
    <w:p w:rsidR="006D5B20" w:rsidRPr="0025481A" w:rsidRDefault="006D5B20" w:rsidP="006D5B20">
      <w:pPr>
        <w:rPr>
          <w:rFonts w:cs="Tahoma"/>
        </w:rPr>
      </w:pPr>
      <w:r w:rsidRPr="0025481A">
        <w:rPr>
          <w:rFonts w:cs="Tahoma"/>
          <w:color w:val="000000"/>
          <w:szCs w:val="18"/>
        </w:rPr>
        <w:t>SQL Server</w:t>
      </w:r>
      <w:r w:rsidR="00E47ADA" w:rsidRPr="0025481A">
        <w:rPr>
          <w:rFonts w:cs="Tahoma"/>
          <w:color w:val="000000"/>
          <w:szCs w:val="18"/>
          <w:vertAlign w:val="superscript"/>
        </w:rPr>
        <w:t>®</w:t>
      </w:r>
      <w:r w:rsidRPr="0025481A">
        <w:rPr>
          <w:rFonts w:cs="Tahoma"/>
          <w:color w:val="000000"/>
          <w:szCs w:val="18"/>
        </w:rPr>
        <w:t xml:space="preserve"> 2008 R2 Parallel Data Warehouse</w:t>
      </w:r>
    </w:p>
    <w:p w:rsidR="006D5B20" w:rsidRPr="0025481A" w:rsidRDefault="006D5B20" w:rsidP="006D5B20">
      <w:pPr>
        <w:rPr>
          <w:rFonts w:cs="Tahoma"/>
        </w:rPr>
      </w:pPr>
      <w:r w:rsidRPr="0025481A">
        <w:rPr>
          <w:rFonts w:cs="Tahoma"/>
          <w:color w:val="000000"/>
          <w:szCs w:val="18"/>
        </w:rPr>
        <w:t>SQL Server</w:t>
      </w:r>
      <w:r w:rsidR="00E47ADA" w:rsidRPr="0025481A">
        <w:rPr>
          <w:rFonts w:cs="Tahoma"/>
          <w:color w:val="000000"/>
          <w:szCs w:val="18"/>
          <w:vertAlign w:val="superscript"/>
        </w:rPr>
        <w:t>®</w:t>
      </w:r>
      <w:r w:rsidRPr="0025481A">
        <w:rPr>
          <w:rFonts w:cs="Tahoma"/>
          <w:color w:val="000000"/>
          <w:szCs w:val="18"/>
        </w:rPr>
        <w:t xml:space="preserve"> 2008 R2 Parallel Data Warehouse Developer</w:t>
      </w:r>
    </w:p>
    <w:p w:rsidR="00170CFB" w:rsidRPr="0025481A" w:rsidRDefault="00170CFB" w:rsidP="006D6A83">
      <w:pPr>
        <w:rPr>
          <w:rFonts w:cs="Tahoma"/>
        </w:rPr>
      </w:pPr>
      <w:r w:rsidRPr="0025481A">
        <w:rPr>
          <w:rFonts w:cs="Tahoma"/>
          <w:color w:val="000000"/>
          <w:szCs w:val="18"/>
        </w:rPr>
        <w:t>System Center Configuration Manager 2007 R3</w:t>
      </w:r>
    </w:p>
    <w:p w:rsidR="00170CFB" w:rsidRPr="00441D8C" w:rsidRDefault="00170CFB" w:rsidP="006D6A83">
      <w:pPr>
        <w:rPr>
          <w:rFonts w:cs="Tahoma"/>
          <w:lang w:val="pt-BR"/>
        </w:rPr>
      </w:pPr>
      <w:r w:rsidRPr="00441D8C">
        <w:rPr>
          <w:rFonts w:cs="Tahoma"/>
          <w:color w:val="000000"/>
          <w:szCs w:val="18"/>
          <w:lang w:val="pt-BR"/>
        </w:rPr>
        <w:t>System Center Configuration Manager 2007 R3 com Tecnologia SQL Server 2008</w:t>
      </w:r>
    </w:p>
    <w:p w:rsidR="00170CFB" w:rsidRPr="00441D8C" w:rsidRDefault="00170CFB" w:rsidP="006D6A83">
      <w:pPr>
        <w:rPr>
          <w:rFonts w:cs="Tahoma"/>
          <w:lang w:val="pt-BR"/>
        </w:rPr>
      </w:pPr>
      <w:r w:rsidRPr="00441D8C">
        <w:rPr>
          <w:rFonts w:cs="Tahoma"/>
          <w:color w:val="000000"/>
          <w:szCs w:val="18"/>
          <w:lang w:val="pt-BR"/>
        </w:rPr>
        <w:t>Licença de Gerenciamento de Cliente do System Center Data Protection Manager 2010 por Usuário</w:t>
      </w:r>
    </w:p>
    <w:p w:rsidR="00170CFB" w:rsidRPr="00441D8C" w:rsidRDefault="00170CFB" w:rsidP="006D6A83">
      <w:pPr>
        <w:rPr>
          <w:rFonts w:cs="Tahoma"/>
          <w:lang w:val="pt-BR"/>
        </w:rPr>
      </w:pPr>
      <w:r w:rsidRPr="00441D8C">
        <w:rPr>
          <w:rFonts w:cs="Tahoma"/>
          <w:color w:val="000000"/>
          <w:szCs w:val="18"/>
          <w:lang w:val="pt-BR"/>
        </w:rPr>
        <w:t>Licença de Gerenciamento de Cliente do System Center Data Protection Manager 2010 por OSE</w:t>
      </w:r>
    </w:p>
    <w:p w:rsidR="00170CFB" w:rsidRPr="00441D8C" w:rsidRDefault="00170CFB" w:rsidP="006D6A83">
      <w:pPr>
        <w:rPr>
          <w:rFonts w:cs="Tahoma"/>
          <w:lang w:val="pt-BR"/>
        </w:rPr>
      </w:pPr>
      <w:r w:rsidRPr="00441D8C">
        <w:rPr>
          <w:rFonts w:cs="Tahoma"/>
          <w:color w:val="000000"/>
          <w:szCs w:val="18"/>
          <w:lang w:val="pt-BR"/>
        </w:rPr>
        <w:t>System Center Operations Manager 2007 R2</w:t>
      </w:r>
    </w:p>
    <w:p w:rsidR="00170CFB" w:rsidRPr="00441D8C" w:rsidRDefault="00170CFB" w:rsidP="006D6A83">
      <w:pPr>
        <w:rPr>
          <w:rFonts w:cs="Tahoma"/>
          <w:lang w:val="pt-BR"/>
        </w:rPr>
      </w:pPr>
      <w:r w:rsidRPr="00441D8C">
        <w:rPr>
          <w:rFonts w:cs="Tahoma"/>
          <w:color w:val="000000"/>
          <w:szCs w:val="18"/>
          <w:lang w:val="pt-BR"/>
        </w:rPr>
        <w:t>System Center Operations Manager 2007 R2 com Tecnologia SQL Server 2008</w:t>
      </w:r>
    </w:p>
    <w:p w:rsidR="00170CFB" w:rsidRPr="00441D8C" w:rsidRDefault="00170CFB" w:rsidP="006D6A83">
      <w:pPr>
        <w:rPr>
          <w:rFonts w:cs="Tahoma"/>
          <w:lang w:val="pt-BR"/>
        </w:rPr>
      </w:pPr>
      <w:r w:rsidRPr="00441D8C">
        <w:rPr>
          <w:rFonts w:cs="Tahoma"/>
          <w:color w:val="000000"/>
          <w:szCs w:val="18"/>
          <w:lang w:val="pt-BR"/>
        </w:rPr>
        <w:t>System Center Service Manager 2010</w:t>
      </w:r>
    </w:p>
    <w:p w:rsidR="00170CFB" w:rsidRPr="00441D8C" w:rsidRDefault="00170CFB" w:rsidP="006D6A83">
      <w:pPr>
        <w:rPr>
          <w:rFonts w:cs="Tahoma"/>
          <w:lang w:val="pt-BR"/>
        </w:rPr>
      </w:pPr>
      <w:r w:rsidRPr="00441D8C">
        <w:rPr>
          <w:rFonts w:cs="Tahoma"/>
          <w:color w:val="000000"/>
          <w:szCs w:val="18"/>
          <w:lang w:val="pt-BR"/>
        </w:rPr>
        <w:t>System Center Service Manager 2010 com Tecnologia SQL Server 2008</w:t>
      </w:r>
    </w:p>
    <w:p w:rsidR="00170CFB" w:rsidRPr="00441D8C" w:rsidRDefault="00170CFB" w:rsidP="006D6A83">
      <w:pPr>
        <w:rPr>
          <w:rFonts w:cs="Tahoma"/>
          <w:lang w:val="pt-BR"/>
        </w:rPr>
      </w:pPr>
      <w:r w:rsidRPr="00441D8C">
        <w:rPr>
          <w:rFonts w:cs="Tahoma"/>
          <w:color w:val="000000"/>
          <w:szCs w:val="18"/>
          <w:lang w:val="pt-BR"/>
        </w:rPr>
        <w:t>System Center Essentials 2010</w:t>
      </w:r>
    </w:p>
    <w:p w:rsidR="00170CFB" w:rsidRPr="00441D8C" w:rsidRDefault="00170CFB" w:rsidP="006D6A83">
      <w:pPr>
        <w:rPr>
          <w:rFonts w:cs="Tahoma"/>
          <w:lang w:val="pt-BR"/>
        </w:rPr>
      </w:pPr>
      <w:r w:rsidRPr="00441D8C">
        <w:rPr>
          <w:rFonts w:cs="Tahoma"/>
          <w:color w:val="000000"/>
          <w:szCs w:val="18"/>
          <w:lang w:val="pt-BR"/>
        </w:rPr>
        <w:t>ML de Cliente do System Center Essentials 2010</w:t>
      </w:r>
    </w:p>
    <w:p w:rsidR="00170CFB" w:rsidRPr="00441D8C" w:rsidRDefault="00170CFB" w:rsidP="006D6A83">
      <w:pPr>
        <w:rPr>
          <w:rFonts w:cs="Tahoma"/>
          <w:lang w:val="pt-BR"/>
        </w:rPr>
      </w:pPr>
      <w:r w:rsidRPr="00441D8C">
        <w:rPr>
          <w:rFonts w:cs="Tahoma"/>
          <w:color w:val="000000"/>
          <w:szCs w:val="18"/>
          <w:lang w:val="pt-BR"/>
        </w:rPr>
        <w:t>ML de Servidor do System Center Essentials 2010</w:t>
      </w:r>
    </w:p>
    <w:p w:rsidR="00170CFB" w:rsidRPr="00441D8C" w:rsidRDefault="00170CFB" w:rsidP="006D6A83">
      <w:pPr>
        <w:rPr>
          <w:rFonts w:cs="Tahoma"/>
          <w:lang w:val="pt-BR"/>
        </w:rPr>
      </w:pPr>
      <w:r w:rsidRPr="00441D8C">
        <w:rPr>
          <w:rFonts w:cs="Tahoma"/>
          <w:color w:val="000000"/>
          <w:szCs w:val="18"/>
          <w:lang w:val="pt-BR"/>
        </w:rPr>
        <w:t xml:space="preserve">System Center Essentials 2010 com Tecnologia SQL Server 2008 </w:t>
      </w:r>
    </w:p>
    <w:p w:rsidR="00170CFB" w:rsidRPr="00441D8C" w:rsidRDefault="00170CFB" w:rsidP="006D6A83">
      <w:pPr>
        <w:rPr>
          <w:rFonts w:cs="Tahoma"/>
          <w:lang w:val="fr-FR"/>
        </w:rPr>
      </w:pPr>
      <w:r w:rsidRPr="00441D8C">
        <w:rPr>
          <w:rFonts w:cs="Tahoma"/>
          <w:color w:val="000000"/>
          <w:szCs w:val="18"/>
          <w:lang w:val="fr-FR"/>
        </w:rPr>
        <w:t>Management License Suite do System Center Essentials Plus 2010 Client</w:t>
      </w:r>
    </w:p>
    <w:p w:rsidR="00170CFB" w:rsidRPr="00441D8C" w:rsidRDefault="00170CFB" w:rsidP="006D6A83">
      <w:pPr>
        <w:rPr>
          <w:rFonts w:cs="Tahoma"/>
          <w:lang w:val="fr-FR"/>
        </w:rPr>
      </w:pPr>
      <w:r w:rsidRPr="00441D8C">
        <w:rPr>
          <w:rFonts w:cs="Tahoma"/>
          <w:color w:val="000000"/>
          <w:szCs w:val="18"/>
          <w:lang w:val="fr-FR"/>
        </w:rPr>
        <w:t>Management License Suite do System Center Essentials Plus 2010 Server</w:t>
      </w:r>
    </w:p>
    <w:p w:rsidR="00170CFB" w:rsidRPr="0025481A" w:rsidRDefault="00170CFB" w:rsidP="006D6A83">
      <w:pPr>
        <w:rPr>
          <w:rFonts w:cs="Tahoma"/>
        </w:rPr>
      </w:pPr>
      <w:r w:rsidRPr="0025481A">
        <w:rPr>
          <w:rFonts w:cs="Tahoma"/>
          <w:color w:val="000000"/>
          <w:szCs w:val="18"/>
        </w:rPr>
        <w:t>System Center Virtual Machine Manager 2008 R2 Workgroup Edition</w:t>
      </w:r>
    </w:p>
    <w:p w:rsidR="00170CFB" w:rsidRPr="00441D8C" w:rsidRDefault="00170CFB" w:rsidP="006D6A83">
      <w:pPr>
        <w:rPr>
          <w:rFonts w:cs="Tahoma"/>
          <w:lang w:val="pt-BR"/>
        </w:rPr>
      </w:pPr>
      <w:r w:rsidRPr="00441D8C">
        <w:rPr>
          <w:rFonts w:cs="Tahoma"/>
          <w:color w:val="000000"/>
          <w:szCs w:val="18"/>
          <w:lang w:val="pt-BR"/>
        </w:rPr>
        <w:t>External Connector do Visual Studio</w:t>
      </w:r>
      <w:r w:rsidR="00E47ADA" w:rsidRPr="00441D8C">
        <w:rPr>
          <w:rFonts w:cs="Tahoma"/>
          <w:color w:val="000000"/>
          <w:szCs w:val="18"/>
          <w:vertAlign w:val="superscript"/>
          <w:lang w:val="pt-BR"/>
        </w:rPr>
        <w:t>®</w:t>
      </w:r>
      <w:r w:rsidRPr="00441D8C">
        <w:rPr>
          <w:rFonts w:cs="Tahoma"/>
          <w:color w:val="000000"/>
          <w:szCs w:val="18"/>
          <w:lang w:val="pt-BR"/>
        </w:rPr>
        <w:t xml:space="preserve"> Team Foundation Server 2012</w:t>
      </w:r>
    </w:p>
    <w:p w:rsidR="004759C6" w:rsidRPr="00441D8C" w:rsidRDefault="004759C6" w:rsidP="007E466C">
      <w:pPr>
        <w:rPr>
          <w:rFonts w:cs="Tahoma"/>
          <w:lang w:val="pt-BR"/>
        </w:rPr>
      </w:pPr>
    </w:p>
    <w:p w:rsidR="0064651F" w:rsidRPr="00441D8C" w:rsidRDefault="0064651F" w:rsidP="0064651F">
      <w:pPr>
        <w:rPr>
          <w:rFonts w:cs="Tahoma"/>
          <w:lang w:val="pt-BR"/>
        </w:rPr>
      </w:pPr>
    </w:p>
    <w:p w:rsidR="00243B33" w:rsidRPr="00441D8C" w:rsidRDefault="000225E7" w:rsidP="00243B33">
      <w:pPr>
        <w:pStyle w:val="Heading2"/>
        <w:ind w:left="0"/>
        <w:jc w:val="both"/>
        <w:rPr>
          <w:rFonts w:ascii="Tahoma" w:hAnsi="Tahoma" w:cs="Tahoma"/>
          <w:lang w:val="pt-BR"/>
        </w:rPr>
      </w:pPr>
      <w:bookmarkStart w:id="601" w:name="_Toc360110709"/>
      <w:r w:rsidRPr="00441D8C">
        <w:rPr>
          <w:rFonts w:ascii="Tahoma" w:hAnsi="Tahoma" w:cs="Tahoma"/>
          <w:color w:val="FF6600"/>
          <w:lang w:val="pt-BR"/>
        </w:rPr>
        <w:t>ALTERAÇÕES EM FEVEREIRO DE 2013</w:t>
      </w:r>
      <w:bookmarkEnd w:id="601"/>
    </w:p>
    <w:p w:rsidR="00243B33" w:rsidRPr="00441D8C" w:rsidRDefault="00243B33" w:rsidP="00E06050">
      <w:pPr>
        <w:pStyle w:val="Heading2"/>
        <w:ind w:left="0"/>
        <w:jc w:val="both"/>
        <w:rPr>
          <w:rFonts w:ascii="Tahoma" w:hAnsi="Tahoma" w:cs="Tahoma"/>
          <w:lang w:val="pt-BR"/>
        </w:rPr>
      </w:pPr>
    </w:p>
    <w:p w:rsidR="00662A44" w:rsidRPr="00441D8C" w:rsidRDefault="00662A44" w:rsidP="00662A44">
      <w:pPr>
        <w:spacing w:after="60"/>
        <w:rPr>
          <w:rFonts w:cs="Tahoma"/>
          <w:lang w:val="pt-BR"/>
        </w:rPr>
      </w:pPr>
      <w:r w:rsidRPr="00441D8C">
        <w:rPr>
          <w:rFonts w:cs="Tahoma"/>
          <w:b/>
          <w:lang w:val="pt-BR"/>
        </w:rPr>
        <w:t>Adições</w:t>
      </w:r>
    </w:p>
    <w:p w:rsidR="00662A44" w:rsidRPr="00441D8C" w:rsidRDefault="00662A44" w:rsidP="00662A44">
      <w:pPr>
        <w:rPr>
          <w:rFonts w:cs="Tahoma"/>
          <w:lang w:val="pt-BR"/>
        </w:rPr>
      </w:pPr>
      <w:r w:rsidRPr="00441D8C">
        <w:rPr>
          <w:rFonts w:cs="Tahoma"/>
          <w:color w:val="000000"/>
          <w:szCs w:val="18"/>
          <w:lang w:val="pt-BR"/>
        </w:rPr>
        <w:t xml:space="preserve">CAL Empresarial Aditiva do Microsoft </w:t>
      </w:r>
      <w:r w:rsidRPr="00441D8C">
        <w:rPr>
          <w:rFonts w:cs="Tahoma"/>
          <w:color w:val="000000"/>
          <w:szCs w:val="20"/>
          <w:lang w:val="pt-BR"/>
        </w:rPr>
        <w:t>Dynamics AX 2012 R2 (Usuário e Dispositivo)</w:t>
      </w:r>
    </w:p>
    <w:p w:rsidR="00662A44" w:rsidRPr="00441D8C" w:rsidRDefault="00662A44" w:rsidP="00662A44">
      <w:pPr>
        <w:rPr>
          <w:rFonts w:cs="Tahoma"/>
          <w:lang w:val="pt-BR"/>
        </w:rPr>
      </w:pPr>
      <w:r w:rsidRPr="00441D8C">
        <w:rPr>
          <w:rFonts w:cs="Tahoma"/>
          <w:color w:val="000000"/>
          <w:szCs w:val="18"/>
          <w:lang w:val="pt-BR"/>
        </w:rPr>
        <w:t xml:space="preserve">CAL Empresarial do Microsoft </w:t>
      </w:r>
      <w:r w:rsidRPr="00441D8C">
        <w:rPr>
          <w:rFonts w:cs="Tahoma"/>
          <w:color w:val="000000"/>
          <w:szCs w:val="20"/>
          <w:lang w:val="pt-BR"/>
        </w:rPr>
        <w:t>Dynamics AX 2012 R2 (Usuário e Dispositivo)</w:t>
      </w:r>
    </w:p>
    <w:p w:rsidR="00662A44" w:rsidRPr="00441D8C" w:rsidRDefault="00662A44" w:rsidP="00662A44">
      <w:pPr>
        <w:rPr>
          <w:rFonts w:cs="Tahoma"/>
          <w:lang w:val="pt-BR"/>
        </w:rPr>
      </w:pPr>
      <w:r w:rsidRPr="00441D8C">
        <w:rPr>
          <w:rFonts w:cs="Tahoma"/>
          <w:color w:val="000000"/>
          <w:szCs w:val="18"/>
          <w:lang w:val="pt-BR"/>
        </w:rPr>
        <w:t xml:space="preserve">CAL Aditiva Funcional do Microsoft </w:t>
      </w:r>
      <w:r w:rsidRPr="00441D8C">
        <w:rPr>
          <w:rFonts w:cs="Tahoma"/>
          <w:color w:val="000000"/>
          <w:szCs w:val="20"/>
          <w:lang w:val="pt-BR"/>
        </w:rPr>
        <w:t>Dynamics AX 2012 R2 (Usuário e Dispositivo)</w:t>
      </w:r>
    </w:p>
    <w:p w:rsidR="00662A44" w:rsidRPr="00441D8C" w:rsidRDefault="00662A44" w:rsidP="00662A44">
      <w:pPr>
        <w:rPr>
          <w:rFonts w:cs="Tahoma"/>
          <w:lang w:val="pt-BR"/>
        </w:rPr>
      </w:pPr>
      <w:r w:rsidRPr="00441D8C">
        <w:rPr>
          <w:rFonts w:cs="Tahoma"/>
          <w:color w:val="000000"/>
          <w:szCs w:val="18"/>
          <w:lang w:val="pt-BR"/>
        </w:rPr>
        <w:t xml:space="preserve">CAL Funcional do Microsoft </w:t>
      </w:r>
      <w:r w:rsidRPr="00441D8C">
        <w:rPr>
          <w:rFonts w:cs="Tahoma"/>
          <w:color w:val="000000"/>
          <w:szCs w:val="20"/>
          <w:lang w:val="pt-BR"/>
        </w:rPr>
        <w:t>Dynamics AX 2012 R2 (Usuário e Dispositivo)</w:t>
      </w:r>
    </w:p>
    <w:p w:rsidR="00662A44" w:rsidRPr="00441D8C" w:rsidRDefault="00662A44" w:rsidP="00662A44">
      <w:pPr>
        <w:rPr>
          <w:rFonts w:cs="Tahoma"/>
          <w:lang w:val="pt-BR"/>
        </w:rPr>
      </w:pPr>
      <w:r w:rsidRPr="00441D8C">
        <w:rPr>
          <w:rFonts w:cs="Tahoma"/>
          <w:color w:val="000000"/>
          <w:szCs w:val="18"/>
          <w:lang w:val="pt-BR"/>
        </w:rPr>
        <w:t xml:space="preserve">CAL de Autoatendimento do Microsoft </w:t>
      </w:r>
      <w:r w:rsidRPr="00441D8C">
        <w:rPr>
          <w:rFonts w:cs="Tahoma"/>
          <w:color w:val="000000"/>
          <w:szCs w:val="20"/>
          <w:lang w:val="pt-BR"/>
        </w:rPr>
        <w:t>Dynamics AX 2012 R2 (Usuário e Dispositivo)</w:t>
      </w:r>
    </w:p>
    <w:p w:rsidR="00662A44" w:rsidRPr="00441D8C" w:rsidRDefault="00662A44" w:rsidP="00662A44">
      <w:pPr>
        <w:rPr>
          <w:rFonts w:cs="Tahoma"/>
          <w:lang w:val="pt-BR"/>
        </w:rPr>
      </w:pPr>
      <w:r w:rsidRPr="00441D8C">
        <w:rPr>
          <w:rFonts w:cs="Tahoma"/>
          <w:color w:val="000000"/>
          <w:szCs w:val="18"/>
          <w:lang w:val="pt-BR"/>
        </w:rPr>
        <w:t xml:space="preserve">Microsoft </w:t>
      </w:r>
      <w:r w:rsidRPr="00441D8C">
        <w:rPr>
          <w:rFonts w:cs="Tahoma"/>
          <w:color w:val="000000"/>
          <w:szCs w:val="20"/>
          <w:lang w:val="pt-BR"/>
        </w:rPr>
        <w:t>Dynamics AX 2012 R2 Server</w:t>
      </w:r>
    </w:p>
    <w:p w:rsidR="00662A44" w:rsidRPr="00441D8C" w:rsidRDefault="00662A44" w:rsidP="00662A44">
      <w:pPr>
        <w:rPr>
          <w:rFonts w:cs="Tahoma"/>
          <w:lang w:val="pt-BR"/>
        </w:rPr>
      </w:pPr>
      <w:r w:rsidRPr="00441D8C">
        <w:rPr>
          <w:rFonts w:cs="Tahoma"/>
          <w:color w:val="000000"/>
          <w:szCs w:val="18"/>
          <w:lang w:val="pt-BR"/>
        </w:rPr>
        <w:t xml:space="preserve">CAL Aditiva de Tarefa do Microsoft </w:t>
      </w:r>
      <w:r w:rsidRPr="00441D8C">
        <w:rPr>
          <w:rFonts w:cs="Tahoma"/>
          <w:color w:val="000000"/>
          <w:szCs w:val="20"/>
          <w:lang w:val="pt-BR"/>
        </w:rPr>
        <w:t>Dynamics AX 2012 R2 (Usuário e Dispositivo)</w:t>
      </w:r>
    </w:p>
    <w:p w:rsidR="00662A44" w:rsidRPr="00441D8C" w:rsidRDefault="00662A44" w:rsidP="00662A44">
      <w:pPr>
        <w:keepNext/>
        <w:tabs>
          <w:tab w:val="num" w:pos="720"/>
        </w:tabs>
        <w:outlineLvl w:val="3"/>
        <w:rPr>
          <w:rFonts w:cs="Tahoma"/>
          <w:lang w:val="pt-BR"/>
        </w:rPr>
      </w:pPr>
      <w:r w:rsidRPr="00441D8C">
        <w:rPr>
          <w:rFonts w:cs="Tahoma"/>
          <w:color w:val="000000"/>
          <w:szCs w:val="18"/>
          <w:lang w:val="pt-BR"/>
        </w:rPr>
        <w:t xml:space="preserve">CAL de Tarefa do Microsoft </w:t>
      </w:r>
      <w:r w:rsidRPr="00441D8C">
        <w:rPr>
          <w:rFonts w:cs="Tahoma"/>
          <w:color w:val="000000"/>
          <w:szCs w:val="20"/>
          <w:lang w:val="pt-BR"/>
        </w:rPr>
        <w:t>Dynamics AX 2012 R2 (Usuário e Dispositivo)</w:t>
      </w:r>
    </w:p>
    <w:p w:rsidR="00662A44" w:rsidRPr="00441D8C" w:rsidRDefault="00662A44" w:rsidP="00662A44">
      <w:pPr>
        <w:keepNext/>
        <w:tabs>
          <w:tab w:val="num" w:pos="720"/>
        </w:tabs>
        <w:outlineLvl w:val="3"/>
        <w:rPr>
          <w:rFonts w:cs="Tahoma"/>
          <w:lang w:val="pt-BR"/>
        </w:rPr>
      </w:pPr>
    </w:p>
    <w:p w:rsidR="00662A44" w:rsidRPr="00441D8C" w:rsidRDefault="00662A44" w:rsidP="00662A44">
      <w:pPr>
        <w:spacing w:after="60"/>
        <w:rPr>
          <w:rFonts w:cs="Tahoma"/>
          <w:lang w:val="pt-BR"/>
        </w:rPr>
      </w:pPr>
      <w:r w:rsidRPr="00441D8C">
        <w:rPr>
          <w:rFonts w:cs="Tahoma"/>
          <w:b/>
          <w:lang w:val="pt-BR"/>
        </w:rPr>
        <w:t>Alterações</w:t>
      </w:r>
    </w:p>
    <w:p w:rsidR="00662A44" w:rsidRPr="00441D8C" w:rsidRDefault="00662A44" w:rsidP="00662A44">
      <w:pPr>
        <w:keepNext/>
        <w:tabs>
          <w:tab w:val="num" w:pos="720"/>
        </w:tabs>
        <w:outlineLvl w:val="3"/>
        <w:rPr>
          <w:rFonts w:cs="Tahoma"/>
          <w:lang w:val="pt-BR"/>
        </w:rPr>
      </w:pPr>
      <w:r w:rsidRPr="00441D8C">
        <w:rPr>
          <w:rFonts w:cs="Tahoma"/>
          <w:color w:val="000000"/>
          <w:szCs w:val="20"/>
          <w:lang w:val="pt-BR"/>
        </w:rPr>
        <w:t>Visio 2013 Professional</w:t>
      </w:r>
    </w:p>
    <w:p w:rsidR="00662A44" w:rsidRPr="00441D8C" w:rsidRDefault="00662A44" w:rsidP="00662A44">
      <w:pPr>
        <w:keepNext/>
        <w:tabs>
          <w:tab w:val="num" w:pos="720"/>
        </w:tabs>
        <w:outlineLvl w:val="3"/>
        <w:rPr>
          <w:rFonts w:cs="Tahoma"/>
          <w:lang w:val="pt-BR"/>
        </w:rPr>
      </w:pPr>
    </w:p>
    <w:p w:rsidR="00662A44" w:rsidRPr="00441D8C" w:rsidRDefault="00662A44" w:rsidP="0064651F">
      <w:pPr>
        <w:keepNext/>
        <w:tabs>
          <w:tab w:val="num" w:pos="720"/>
        </w:tabs>
        <w:spacing w:after="60"/>
        <w:outlineLvl w:val="3"/>
        <w:rPr>
          <w:rFonts w:cs="Tahoma"/>
          <w:lang w:val="pt-BR"/>
        </w:rPr>
      </w:pPr>
      <w:r w:rsidRPr="00441D8C">
        <w:rPr>
          <w:rFonts w:cs="Tahoma"/>
          <w:b/>
          <w:lang w:val="pt-BR"/>
        </w:rPr>
        <w:t>Exclusões</w:t>
      </w:r>
    </w:p>
    <w:p w:rsidR="00662A44" w:rsidRPr="00441D8C" w:rsidRDefault="00662A44" w:rsidP="00662A44">
      <w:pPr>
        <w:rPr>
          <w:rFonts w:cs="Tahoma"/>
          <w:lang w:val="pt-BR"/>
        </w:rPr>
      </w:pPr>
      <w:r w:rsidRPr="00441D8C">
        <w:rPr>
          <w:rFonts w:cs="Tahoma"/>
          <w:color w:val="000000"/>
          <w:szCs w:val="18"/>
          <w:lang w:val="pt-BR"/>
        </w:rPr>
        <w:t xml:space="preserve">CAL Aditiva Empresarial do Microsoft </w:t>
      </w:r>
      <w:r w:rsidRPr="00441D8C">
        <w:rPr>
          <w:rFonts w:cs="Tahoma"/>
          <w:color w:val="000000"/>
          <w:szCs w:val="20"/>
          <w:lang w:val="pt-BR"/>
        </w:rPr>
        <w:t>Dynamics AX 2012 (Usuário e Dispositivo)</w:t>
      </w:r>
    </w:p>
    <w:p w:rsidR="00662A44" w:rsidRPr="00441D8C" w:rsidRDefault="00662A44" w:rsidP="00662A44">
      <w:pPr>
        <w:rPr>
          <w:rFonts w:cs="Tahoma"/>
          <w:lang w:val="pt-BR"/>
        </w:rPr>
      </w:pPr>
      <w:r w:rsidRPr="00441D8C">
        <w:rPr>
          <w:rFonts w:cs="Tahoma"/>
          <w:color w:val="000000"/>
          <w:szCs w:val="18"/>
          <w:lang w:val="pt-BR"/>
        </w:rPr>
        <w:t xml:space="preserve">CAL Empresarial do Microsoft </w:t>
      </w:r>
      <w:r w:rsidRPr="00441D8C">
        <w:rPr>
          <w:rFonts w:cs="Tahoma"/>
          <w:color w:val="000000"/>
          <w:szCs w:val="20"/>
          <w:lang w:val="pt-BR"/>
        </w:rPr>
        <w:t>Dynamics AX 2012 (Usuário e Dispositivo)</w:t>
      </w:r>
    </w:p>
    <w:p w:rsidR="00662A44" w:rsidRPr="00441D8C" w:rsidRDefault="00662A44" w:rsidP="00662A44">
      <w:pPr>
        <w:rPr>
          <w:rFonts w:cs="Tahoma"/>
          <w:lang w:val="pt-BR"/>
        </w:rPr>
      </w:pPr>
      <w:r w:rsidRPr="00441D8C">
        <w:rPr>
          <w:rFonts w:cs="Tahoma"/>
          <w:color w:val="000000"/>
          <w:szCs w:val="18"/>
          <w:lang w:val="pt-BR"/>
        </w:rPr>
        <w:t xml:space="preserve">CAL Aditiva Funcional do Microsoft </w:t>
      </w:r>
      <w:r w:rsidRPr="00441D8C">
        <w:rPr>
          <w:rFonts w:cs="Tahoma"/>
          <w:color w:val="000000"/>
          <w:szCs w:val="20"/>
          <w:lang w:val="pt-BR"/>
        </w:rPr>
        <w:t>Dynamics AX 2012 (Usuário e Dispositivo)</w:t>
      </w:r>
    </w:p>
    <w:p w:rsidR="00662A44" w:rsidRPr="00441D8C" w:rsidRDefault="00662A44" w:rsidP="00662A44">
      <w:pPr>
        <w:rPr>
          <w:rFonts w:cs="Tahoma"/>
          <w:lang w:val="pt-BR"/>
        </w:rPr>
      </w:pPr>
      <w:r w:rsidRPr="00441D8C">
        <w:rPr>
          <w:rFonts w:cs="Tahoma"/>
          <w:color w:val="000000"/>
          <w:szCs w:val="18"/>
          <w:lang w:val="pt-BR"/>
        </w:rPr>
        <w:t xml:space="preserve">CAL Funcional do Microsoft </w:t>
      </w:r>
      <w:r w:rsidRPr="00441D8C">
        <w:rPr>
          <w:rFonts w:cs="Tahoma"/>
          <w:color w:val="000000"/>
          <w:szCs w:val="20"/>
          <w:lang w:val="pt-BR"/>
        </w:rPr>
        <w:t>Dynamics AX 2012 (Usuário e Dispositivo)</w:t>
      </w:r>
    </w:p>
    <w:p w:rsidR="00662A44" w:rsidRPr="00441D8C" w:rsidRDefault="00662A44" w:rsidP="00662A44">
      <w:pPr>
        <w:rPr>
          <w:rFonts w:cs="Tahoma"/>
          <w:lang w:val="pt-BR"/>
        </w:rPr>
      </w:pPr>
      <w:r w:rsidRPr="00441D8C">
        <w:rPr>
          <w:rFonts w:cs="Tahoma"/>
          <w:color w:val="000000"/>
          <w:szCs w:val="18"/>
          <w:lang w:val="pt-BR"/>
        </w:rPr>
        <w:t xml:space="preserve">CAL de Autoatendimento do Microsoft </w:t>
      </w:r>
      <w:r w:rsidRPr="00441D8C">
        <w:rPr>
          <w:rFonts w:cs="Tahoma"/>
          <w:color w:val="000000"/>
          <w:szCs w:val="20"/>
          <w:lang w:val="pt-BR"/>
        </w:rPr>
        <w:t>Dynamics AX 2012 (Usuário e Dispositivo)</w:t>
      </w:r>
    </w:p>
    <w:p w:rsidR="00662A44" w:rsidRPr="00441D8C" w:rsidRDefault="00662A44" w:rsidP="00662A44">
      <w:pPr>
        <w:rPr>
          <w:rFonts w:cs="Tahoma"/>
          <w:lang w:val="pt-BR"/>
        </w:rPr>
      </w:pPr>
      <w:r w:rsidRPr="00441D8C">
        <w:rPr>
          <w:rFonts w:cs="Tahoma"/>
          <w:color w:val="000000"/>
          <w:szCs w:val="18"/>
          <w:lang w:val="pt-BR"/>
        </w:rPr>
        <w:t xml:space="preserve">Microsoft </w:t>
      </w:r>
      <w:r w:rsidRPr="00441D8C">
        <w:rPr>
          <w:rFonts w:cs="Tahoma"/>
          <w:color w:val="000000"/>
          <w:szCs w:val="20"/>
          <w:lang w:val="pt-BR"/>
        </w:rPr>
        <w:t>Dynamics AX 2012 Server</w:t>
      </w:r>
    </w:p>
    <w:p w:rsidR="00662A44" w:rsidRPr="00441D8C" w:rsidRDefault="00662A44" w:rsidP="00662A44">
      <w:pPr>
        <w:rPr>
          <w:rFonts w:cs="Tahoma"/>
          <w:lang w:val="pt-BR"/>
        </w:rPr>
      </w:pPr>
      <w:r w:rsidRPr="00441D8C">
        <w:rPr>
          <w:rFonts w:cs="Tahoma"/>
          <w:color w:val="000000"/>
          <w:szCs w:val="18"/>
          <w:lang w:val="pt-BR"/>
        </w:rPr>
        <w:t xml:space="preserve">CAL Aditiva de Tarefa do Microsoft </w:t>
      </w:r>
      <w:r w:rsidRPr="00441D8C">
        <w:rPr>
          <w:rFonts w:cs="Tahoma"/>
          <w:color w:val="000000"/>
          <w:szCs w:val="20"/>
          <w:lang w:val="pt-BR"/>
        </w:rPr>
        <w:t>Dynamics AX 2012 (Usuário e Dispositivo)</w:t>
      </w:r>
    </w:p>
    <w:p w:rsidR="00662A44" w:rsidRPr="00441D8C" w:rsidRDefault="00662A44" w:rsidP="00662A44">
      <w:pPr>
        <w:rPr>
          <w:rFonts w:cs="Tahoma"/>
          <w:lang w:val="pt-BR"/>
        </w:rPr>
      </w:pPr>
      <w:r w:rsidRPr="00441D8C">
        <w:rPr>
          <w:rFonts w:cs="Tahoma"/>
          <w:color w:val="000000"/>
          <w:szCs w:val="18"/>
          <w:lang w:val="pt-BR"/>
        </w:rPr>
        <w:t xml:space="preserve">CAL de Tarefa do Microsoft </w:t>
      </w:r>
      <w:r w:rsidRPr="00441D8C">
        <w:rPr>
          <w:rFonts w:cs="Tahoma"/>
          <w:color w:val="000000"/>
          <w:szCs w:val="20"/>
          <w:lang w:val="pt-BR"/>
        </w:rPr>
        <w:t>Dynamics AX 2012 (Usuário e Dispositivo)</w:t>
      </w:r>
    </w:p>
    <w:p w:rsidR="00E06050" w:rsidRPr="00441D8C" w:rsidRDefault="00E06050" w:rsidP="00E06050">
      <w:pPr>
        <w:pStyle w:val="Heading2"/>
        <w:ind w:left="0"/>
        <w:jc w:val="both"/>
        <w:rPr>
          <w:rFonts w:ascii="Tahoma" w:hAnsi="Tahoma" w:cs="Tahoma"/>
          <w:lang w:val="pt-BR"/>
        </w:rPr>
      </w:pPr>
      <w:bookmarkStart w:id="602" w:name="_Toc360110710"/>
      <w:r w:rsidRPr="00441D8C">
        <w:rPr>
          <w:rFonts w:ascii="Tahoma" w:hAnsi="Tahoma" w:cs="Tahoma"/>
          <w:color w:val="FF6600"/>
          <w:lang w:val="pt-BR"/>
        </w:rPr>
        <w:lastRenderedPageBreak/>
        <w:t>ALTERAÇÕES EM JANEIRO DE 2013</w:t>
      </w:r>
      <w:bookmarkEnd w:id="602"/>
    </w:p>
    <w:p w:rsidR="00E06050" w:rsidRPr="00441D8C" w:rsidRDefault="00E06050" w:rsidP="00E06050">
      <w:pPr>
        <w:rPr>
          <w:rFonts w:cs="Tahoma"/>
          <w:lang w:val="pt-BR"/>
        </w:rPr>
      </w:pPr>
    </w:p>
    <w:p w:rsidR="00E06050" w:rsidRPr="00441D8C" w:rsidRDefault="00E06050" w:rsidP="003E606C">
      <w:pPr>
        <w:spacing w:after="60"/>
        <w:rPr>
          <w:rFonts w:cs="Tahoma"/>
          <w:lang w:val="pt-BR"/>
        </w:rPr>
      </w:pPr>
      <w:r w:rsidRPr="00441D8C">
        <w:rPr>
          <w:rFonts w:cs="Tahoma"/>
          <w:b/>
          <w:lang w:val="pt-BR"/>
        </w:rPr>
        <w:t>Adições</w:t>
      </w:r>
    </w:p>
    <w:p w:rsidR="00CC66A0" w:rsidRPr="00441D8C" w:rsidRDefault="00CC66A0" w:rsidP="00737831">
      <w:pPr>
        <w:keepNext/>
        <w:tabs>
          <w:tab w:val="num" w:pos="720"/>
        </w:tabs>
        <w:outlineLvl w:val="3"/>
        <w:rPr>
          <w:rFonts w:cs="Tahoma"/>
          <w:lang w:val="pt-BR"/>
        </w:rPr>
      </w:pPr>
      <w:r w:rsidRPr="00441D8C">
        <w:rPr>
          <w:rFonts w:cs="Tahoma"/>
          <w:color w:val="000000"/>
          <w:szCs w:val="20"/>
          <w:lang w:val="pt-BR"/>
        </w:rPr>
        <w:t>Windows MultiPoint Server 2012 Premium com Windows MultiPoint Server 2012 (CAL) (5 Clientes)</w:t>
      </w:r>
    </w:p>
    <w:p w:rsidR="00CC66A0" w:rsidRPr="00441D8C" w:rsidRDefault="00CC66A0" w:rsidP="00737831">
      <w:pPr>
        <w:keepNext/>
        <w:tabs>
          <w:tab w:val="num" w:pos="720"/>
        </w:tabs>
        <w:outlineLvl w:val="3"/>
        <w:rPr>
          <w:rFonts w:cs="Tahoma"/>
          <w:lang w:val="pt-BR"/>
        </w:rPr>
      </w:pPr>
      <w:r w:rsidRPr="00441D8C">
        <w:rPr>
          <w:rFonts w:cs="Tahoma"/>
          <w:color w:val="000000"/>
          <w:szCs w:val="20"/>
          <w:lang w:val="pt-BR"/>
        </w:rPr>
        <w:t>Windows MultiPoint Server 2012 Premium com Windows MultiPoint Server 2012 (CAL) (5 Clientes) com Windows</w:t>
      </w:r>
    </w:p>
    <w:p w:rsidR="00E06050" w:rsidRPr="00441D8C" w:rsidRDefault="00E06050" w:rsidP="00E06050">
      <w:pPr>
        <w:rPr>
          <w:rFonts w:cs="Tahoma"/>
          <w:lang w:val="pt-BR"/>
        </w:rPr>
      </w:pPr>
    </w:p>
    <w:p w:rsidR="00140B67" w:rsidRPr="00441D8C" w:rsidRDefault="00140B67" w:rsidP="003E606C">
      <w:pPr>
        <w:spacing w:after="60"/>
        <w:rPr>
          <w:rFonts w:cs="Tahoma"/>
          <w:lang w:val="pt-BR"/>
        </w:rPr>
      </w:pPr>
    </w:p>
    <w:p w:rsidR="001D63C2" w:rsidRPr="00441D8C" w:rsidRDefault="001D63C2" w:rsidP="003E606C">
      <w:pPr>
        <w:spacing w:after="60"/>
        <w:rPr>
          <w:rFonts w:cs="Tahoma"/>
          <w:lang w:val="pt-BR"/>
        </w:rPr>
      </w:pPr>
      <w:r w:rsidRPr="00441D8C">
        <w:rPr>
          <w:rFonts w:cs="Tahoma"/>
          <w:b/>
          <w:lang w:val="pt-BR"/>
        </w:rPr>
        <w:t>Alterações</w:t>
      </w:r>
    </w:p>
    <w:p w:rsidR="001D63C2" w:rsidRPr="00441D8C" w:rsidRDefault="001D63C2" w:rsidP="00E06050">
      <w:pPr>
        <w:rPr>
          <w:rFonts w:cs="Tahoma"/>
          <w:lang w:val="pt-BR"/>
        </w:rPr>
      </w:pPr>
      <w:r w:rsidRPr="00441D8C">
        <w:rPr>
          <w:rFonts w:cs="Tahoma"/>
          <w:color w:val="000000"/>
          <w:lang w:val="pt-BR"/>
        </w:rPr>
        <w:t>Windows Small Business Server 2008 CAL Suite para Usuários ou Dispositivos Premium</w:t>
      </w:r>
    </w:p>
    <w:p w:rsidR="001D63C2" w:rsidRPr="00441D8C" w:rsidRDefault="001D63C2" w:rsidP="00E06050">
      <w:pPr>
        <w:rPr>
          <w:rFonts w:cs="Tahoma"/>
          <w:lang w:val="pt-BR"/>
        </w:rPr>
      </w:pPr>
      <w:r w:rsidRPr="00441D8C">
        <w:rPr>
          <w:rFonts w:cs="Tahoma"/>
          <w:color w:val="000000"/>
          <w:lang w:val="pt-BR"/>
        </w:rPr>
        <w:t>Windows Small Business Server 2008 CAL Suite para Usuários ou Dispositivos Premium (5 Clientes)</w:t>
      </w:r>
    </w:p>
    <w:p w:rsidR="001D63C2" w:rsidRPr="00441D8C" w:rsidRDefault="001D63C2" w:rsidP="00E06050">
      <w:pPr>
        <w:rPr>
          <w:rFonts w:cs="Tahoma"/>
          <w:lang w:val="pt-BR"/>
        </w:rPr>
      </w:pPr>
      <w:r w:rsidRPr="00441D8C">
        <w:rPr>
          <w:rFonts w:cs="Tahoma"/>
          <w:color w:val="000000"/>
          <w:lang w:val="pt-BR"/>
        </w:rPr>
        <w:t>Windows Small Business Server 2008 CAL Suite para Usuários ou Dispositivos Premium (20 Clientes)</w:t>
      </w:r>
    </w:p>
    <w:p w:rsidR="001D63C2" w:rsidRPr="0025481A" w:rsidRDefault="001D63C2" w:rsidP="00E06050">
      <w:pPr>
        <w:rPr>
          <w:rFonts w:cs="Tahoma"/>
        </w:rPr>
      </w:pPr>
      <w:r w:rsidRPr="0025481A">
        <w:rPr>
          <w:rFonts w:cs="Tahoma"/>
          <w:color w:val="000000"/>
        </w:rPr>
        <w:t>Windows Small Business Server 2011 CAL Suite (1 Cliente)</w:t>
      </w:r>
    </w:p>
    <w:p w:rsidR="001D63C2" w:rsidRPr="0025481A" w:rsidRDefault="001D63C2" w:rsidP="001D63C2">
      <w:pPr>
        <w:rPr>
          <w:rFonts w:cs="Tahoma"/>
        </w:rPr>
      </w:pPr>
      <w:r w:rsidRPr="0025481A">
        <w:rPr>
          <w:rFonts w:cs="Tahoma"/>
          <w:color w:val="000000"/>
        </w:rPr>
        <w:t>Windows Small Business Server 2011 CAL Suite (5 Clientes)</w:t>
      </w:r>
    </w:p>
    <w:p w:rsidR="001D63C2" w:rsidRPr="0025481A" w:rsidRDefault="001D63C2" w:rsidP="00E06050">
      <w:pPr>
        <w:rPr>
          <w:rFonts w:cs="Tahoma"/>
        </w:rPr>
      </w:pPr>
      <w:r w:rsidRPr="0025481A">
        <w:rPr>
          <w:rFonts w:cs="Tahoma"/>
          <w:color w:val="000000"/>
        </w:rPr>
        <w:t>Windows Small Business Server 2011 CAL Suite (20 Clientes)</w:t>
      </w:r>
    </w:p>
    <w:p w:rsidR="001D63C2" w:rsidRPr="0025481A" w:rsidRDefault="001D63C2" w:rsidP="001D63C2">
      <w:pPr>
        <w:rPr>
          <w:rFonts w:cs="Tahoma"/>
        </w:rPr>
      </w:pPr>
      <w:r w:rsidRPr="0025481A">
        <w:rPr>
          <w:rFonts w:cs="Tahoma"/>
          <w:color w:val="000000"/>
        </w:rPr>
        <w:t>Windows Small Business Server 2011 Standard (5 Clientes)</w:t>
      </w:r>
    </w:p>
    <w:p w:rsidR="001D63C2" w:rsidRPr="0025481A" w:rsidRDefault="001D63C2" w:rsidP="00E06050">
      <w:pPr>
        <w:rPr>
          <w:rFonts w:cs="Tahoma"/>
        </w:rPr>
      </w:pPr>
      <w:r w:rsidRPr="0025481A">
        <w:rPr>
          <w:rFonts w:cs="Tahoma"/>
          <w:color w:val="000000"/>
        </w:rPr>
        <w:t>Complemento do Windows Small Business Server 2011 Premium (5 Clientes)</w:t>
      </w:r>
    </w:p>
    <w:p w:rsidR="001D63C2" w:rsidRPr="0025481A" w:rsidRDefault="001D63C2" w:rsidP="00E06050">
      <w:pPr>
        <w:rPr>
          <w:rFonts w:cs="Tahoma"/>
        </w:rPr>
      </w:pPr>
    </w:p>
    <w:p w:rsidR="00E06050" w:rsidRPr="00441D8C" w:rsidRDefault="00E06050" w:rsidP="003E606C">
      <w:pPr>
        <w:spacing w:after="60"/>
        <w:rPr>
          <w:rFonts w:cs="Tahoma"/>
          <w:lang w:val="pt-BR"/>
        </w:rPr>
      </w:pPr>
      <w:r w:rsidRPr="00441D8C">
        <w:rPr>
          <w:rFonts w:cs="Tahoma"/>
          <w:b/>
          <w:lang w:val="pt-BR"/>
        </w:rPr>
        <w:t>Exclusões</w:t>
      </w:r>
    </w:p>
    <w:p w:rsidR="00E06050" w:rsidRPr="00441D8C" w:rsidRDefault="00E06050" w:rsidP="00E06050">
      <w:pPr>
        <w:rPr>
          <w:rFonts w:cs="Tahoma"/>
          <w:lang w:val="pt-BR"/>
        </w:rPr>
      </w:pPr>
      <w:r w:rsidRPr="00441D8C">
        <w:rPr>
          <w:rFonts w:cs="Tahoma"/>
          <w:color w:val="000000"/>
          <w:lang w:val="pt-BR"/>
        </w:rPr>
        <w:t>Licença de Gerenciamento de Cliente do Windows Embedded Device Manager 2011 por OSE</w:t>
      </w:r>
    </w:p>
    <w:p w:rsidR="00E06050" w:rsidRPr="00441D8C" w:rsidRDefault="00E06050" w:rsidP="00E06050">
      <w:pPr>
        <w:rPr>
          <w:rFonts w:cs="Tahoma"/>
          <w:lang w:val="pt-BR"/>
        </w:rPr>
      </w:pPr>
      <w:r w:rsidRPr="00441D8C">
        <w:rPr>
          <w:rFonts w:cs="Tahoma"/>
          <w:color w:val="000000"/>
          <w:lang w:val="pt-BR"/>
        </w:rPr>
        <w:t>Licença de Gerenciamento de Cliente do Windows Embedded Device Manager 2011 por Usuário</w:t>
      </w:r>
    </w:p>
    <w:p w:rsidR="00844BAF" w:rsidRPr="00441D8C" w:rsidRDefault="00844BAF" w:rsidP="00E06050">
      <w:pPr>
        <w:rPr>
          <w:rFonts w:cs="Tahoma"/>
          <w:lang w:val="pt-BR"/>
        </w:rPr>
      </w:pPr>
      <w:r w:rsidRPr="00441D8C">
        <w:rPr>
          <w:rFonts w:cs="Tahoma"/>
          <w:color w:val="000000"/>
          <w:szCs w:val="20"/>
          <w:lang w:val="pt-BR"/>
        </w:rPr>
        <w:t>CAL do Dispositivo do Windows Server 2008 para Windows Essential Server Solutions (5 Clientes)</w:t>
      </w:r>
    </w:p>
    <w:p w:rsidR="00844BAF" w:rsidRPr="00441D8C" w:rsidRDefault="00844BAF" w:rsidP="00E06050">
      <w:pPr>
        <w:rPr>
          <w:rFonts w:cs="Tahoma"/>
          <w:lang w:val="pt-BR"/>
        </w:rPr>
      </w:pPr>
      <w:r w:rsidRPr="00441D8C">
        <w:rPr>
          <w:rFonts w:cs="Tahoma"/>
          <w:color w:val="000000"/>
          <w:szCs w:val="20"/>
          <w:lang w:val="pt-BR"/>
        </w:rPr>
        <w:t>CAL do Usuário do Windows Server 2008 para Windows Essential Server Solutions (5 Clientes)</w:t>
      </w:r>
    </w:p>
    <w:p w:rsidR="00844BAF" w:rsidRPr="00441D8C" w:rsidRDefault="00844BAF" w:rsidP="00844BAF">
      <w:pPr>
        <w:keepNext/>
        <w:tabs>
          <w:tab w:val="num" w:pos="720"/>
        </w:tabs>
        <w:outlineLvl w:val="3"/>
        <w:rPr>
          <w:rFonts w:cs="Tahoma"/>
          <w:lang w:val="pt-BR"/>
        </w:rPr>
      </w:pPr>
      <w:r w:rsidRPr="00441D8C">
        <w:rPr>
          <w:rFonts w:cs="Tahoma"/>
          <w:color w:val="000000"/>
          <w:szCs w:val="20"/>
          <w:lang w:val="pt-BR"/>
        </w:rPr>
        <w:t>Windows MultiPoint Server 2011 Premium com Windows MultiPoint Server 2011 (CAL) (5 Clientes)</w:t>
      </w:r>
    </w:p>
    <w:p w:rsidR="00E06050" w:rsidRPr="00441D8C" w:rsidRDefault="00844BAF" w:rsidP="00E06050">
      <w:pPr>
        <w:rPr>
          <w:rFonts w:cs="Tahoma"/>
          <w:lang w:val="pt-BR"/>
        </w:rPr>
      </w:pPr>
      <w:r w:rsidRPr="00441D8C">
        <w:rPr>
          <w:rFonts w:cs="Tahoma"/>
          <w:color w:val="000000"/>
          <w:szCs w:val="20"/>
          <w:lang w:val="pt-BR"/>
        </w:rPr>
        <w:t>Windows MultiPoint Server 2011 Premium com Windows MultiPoint Server 2011 (CAL) (5 Clientes) com Windows</w:t>
      </w:r>
    </w:p>
    <w:p w:rsidR="00A12176" w:rsidRPr="00441D8C" w:rsidRDefault="00A12176" w:rsidP="00BA756F">
      <w:pPr>
        <w:pStyle w:val="Heading2"/>
        <w:ind w:left="0"/>
        <w:jc w:val="both"/>
        <w:rPr>
          <w:rFonts w:ascii="Tahoma" w:hAnsi="Tahoma" w:cs="Tahoma"/>
          <w:lang w:val="pt-BR"/>
        </w:rPr>
      </w:pPr>
    </w:p>
    <w:p w:rsidR="001C1727" w:rsidRPr="00441D8C" w:rsidRDefault="001C1727">
      <w:pPr>
        <w:rPr>
          <w:rFonts w:cs="Tahoma"/>
          <w:lang w:val="pt-BR"/>
        </w:rPr>
      </w:pPr>
    </w:p>
    <w:p w:rsidR="00173A20" w:rsidRPr="00441D8C" w:rsidRDefault="00173A20" w:rsidP="00BA756F">
      <w:pPr>
        <w:pStyle w:val="Heading2"/>
        <w:ind w:left="0"/>
        <w:jc w:val="both"/>
        <w:rPr>
          <w:rFonts w:ascii="Tahoma" w:hAnsi="Tahoma" w:cs="Tahoma"/>
          <w:lang w:val="pt-BR"/>
        </w:rPr>
      </w:pPr>
      <w:bookmarkStart w:id="603" w:name="_Toc360110711"/>
      <w:r w:rsidRPr="00441D8C">
        <w:rPr>
          <w:rFonts w:ascii="Tahoma" w:hAnsi="Tahoma" w:cs="Tahoma"/>
          <w:color w:val="FF6600"/>
          <w:lang w:val="pt-BR"/>
        </w:rPr>
        <w:t>ALTERAÇÕES EM DEZEMBRO DE 2012</w:t>
      </w:r>
      <w:bookmarkEnd w:id="587"/>
      <w:bookmarkEnd w:id="603"/>
    </w:p>
    <w:p w:rsidR="00173A20" w:rsidRPr="00441D8C" w:rsidRDefault="00173A20" w:rsidP="00173A20">
      <w:pPr>
        <w:jc w:val="both"/>
        <w:outlineLvl w:val="1"/>
        <w:rPr>
          <w:rFonts w:cs="Tahoma"/>
          <w:lang w:val="pt-BR"/>
        </w:rPr>
      </w:pPr>
    </w:p>
    <w:p w:rsidR="00173A20" w:rsidRPr="00441D8C" w:rsidRDefault="00173A20" w:rsidP="003E606C">
      <w:pPr>
        <w:spacing w:after="60"/>
        <w:rPr>
          <w:rFonts w:cs="Tahoma"/>
          <w:lang w:val="pt-BR"/>
        </w:rPr>
      </w:pPr>
      <w:r w:rsidRPr="00441D8C">
        <w:rPr>
          <w:rFonts w:cs="Tahoma"/>
          <w:b/>
          <w:lang w:val="pt-BR"/>
        </w:rPr>
        <w:t>Adições</w:t>
      </w:r>
    </w:p>
    <w:p w:rsidR="00173A20" w:rsidRPr="00441D8C" w:rsidRDefault="00BA756F" w:rsidP="00173A20">
      <w:pPr>
        <w:rPr>
          <w:rFonts w:cs="Tahoma"/>
          <w:lang w:val="pt-BR"/>
        </w:rPr>
      </w:pPr>
      <w:r w:rsidRPr="00441D8C">
        <w:rPr>
          <w:rFonts w:cs="Tahoma"/>
          <w:color w:val="000000"/>
          <w:lang w:val="pt-BR"/>
        </w:rPr>
        <w:t>Access 2013</w:t>
      </w:r>
    </w:p>
    <w:p w:rsidR="00BA756F" w:rsidRPr="00441D8C" w:rsidRDefault="00BA756F" w:rsidP="00173A20">
      <w:pPr>
        <w:rPr>
          <w:rFonts w:cs="Tahoma"/>
          <w:lang w:val="pt-BR"/>
        </w:rPr>
      </w:pPr>
      <w:r w:rsidRPr="00441D8C">
        <w:rPr>
          <w:rFonts w:cs="Tahoma"/>
          <w:color w:val="000000"/>
          <w:lang w:val="pt-BR"/>
        </w:rPr>
        <w:t>Excel 2013</w:t>
      </w:r>
    </w:p>
    <w:p w:rsidR="00BA756F" w:rsidRPr="00441D8C" w:rsidRDefault="00BA756F" w:rsidP="00173A20">
      <w:pPr>
        <w:rPr>
          <w:rFonts w:cs="Tahoma"/>
          <w:lang w:val="pt-BR"/>
        </w:rPr>
      </w:pPr>
      <w:r w:rsidRPr="00441D8C">
        <w:rPr>
          <w:rFonts w:cs="Tahoma"/>
          <w:color w:val="000000"/>
          <w:lang w:val="pt-BR"/>
        </w:rPr>
        <w:t>CAL Empresarial do Exchange com Serviços 2013</w:t>
      </w:r>
    </w:p>
    <w:p w:rsidR="00BA756F" w:rsidRPr="00441D8C" w:rsidRDefault="00BA756F" w:rsidP="00173A20">
      <w:pPr>
        <w:rPr>
          <w:rFonts w:cs="Tahoma"/>
          <w:lang w:val="pt-BR"/>
        </w:rPr>
      </w:pPr>
      <w:r w:rsidRPr="00441D8C">
        <w:rPr>
          <w:rFonts w:cs="Tahoma"/>
          <w:color w:val="000000"/>
          <w:lang w:val="pt-BR"/>
        </w:rPr>
        <w:t>CAL Empresarial do Exchange sem Serviços 2013</w:t>
      </w:r>
    </w:p>
    <w:p w:rsidR="00BA756F" w:rsidRPr="00441D8C" w:rsidRDefault="00BA756F" w:rsidP="00173A20">
      <w:pPr>
        <w:rPr>
          <w:rFonts w:cs="Tahoma"/>
          <w:lang w:val="pt-BR"/>
        </w:rPr>
      </w:pPr>
      <w:r w:rsidRPr="00441D8C">
        <w:rPr>
          <w:rFonts w:cs="Tahoma"/>
          <w:color w:val="000000"/>
          <w:lang w:val="pt-BR"/>
        </w:rPr>
        <w:t>Exchange Server Enterprise 2013</w:t>
      </w:r>
    </w:p>
    <w:p w:rsidR="00BA756F" w:rsidRPr="00441D8C" w:rsidRDefault="00BA756F" w:rsidP="00173A20">
      <w:pPr>
        <w:rPr>
          <w:rFonts w:cs="Tahoma"/>
          <w:lang w:val="pt-BR"/>
        </w:rPr>
      </w:pPr>
      <w:r w:rsidRPr="00441D8C">
        <w:rPr>
          <w:rFonts w:cs="Tahoma"/>
          <w:color w:val="000000"/>
          <w:lang w:val="pt-BR"/>
        </w:rPr>
        <w:t>Exchange Server Standard 2013</w:t>
      </w:r>
    </w:p>
    <w:p w:rsidR="00BA756F" w:rsidRPr="00441D8C" w:rsidRDefault="00BA756F" w:rsidP="00173A20">
      <w:pPr>
        <w:rPr>
          <w:rFonts w:cs="Tahoma"/>
          <w:lang w:val="pt-BR"/>
        </w:rPr>
      </w:pPr>
      <w:r w:rsidRPr="00441D8C">
        <w:rPr>
          <w:rFonts w:cs="Tahoma"/>
          <w:color w:val="000000"/>
          <w:lang w:val="pt-BR"/>
        </w:rPr>
        <w:t>CAL do Exchange Standard 2013</w:t>
      </w:r>
    </w:p>
    <w:p w:rsidR="00BA756F" w:rsidRPr="00441D8C" w:rsidRDefault="00BA756F" w:rsidP="00173A20">
      <w:pPr>
        <w:rPr>
          <w:rFonts w:cs="Tahoma"/>
          <w:lang w:val="pt-BR"/>
        </w:rPr>
      </w:pPr>
      <w:r w:rsidRPr="00441D8C">
        <w:rPr>
          <w:rFonts w:cs="Tahoma"/>
          <w:color w:val="000000"/>
          <w:lang w:val="pt-BR"/>
        </w:rPr>
        <w:t>InfoPath 2013</w:t>
      </w:r>
    </w:p>
    <w:p w:rsidR="00BA756F" w:rsidRPr="00441D8C" w:rsidRDefault="00BA756F" w:rsidP="00173A20">
      <w:pPr>
        <w:rPr>
          <w:rFonts w:cs="Tahoma"/>
          <w:lang w:val="pt-BR"/>
        </w:rPr>
      </w:pPr>
      <w:r w:rsidRPr="00441D8C">
        <w:rPr>
          <w:rFonts w:cs="Tahoma"/>
          <w:color w:val="000000"/>
          <w:lang w:val="pt-BR"/>
        </w:rPr>
        <w:t>Lync 2013</w:t>
      </w:r>
    </w:p>
    <w:p w:rsidR="00BA756F" w:rsidRPr="00441D8C" w:rsidRDefault="00BA756F" w:rsidP="00173A20">
      <w:pPr>
        <w:rPr>
          <w:rFonts w:cs="Tahoma"/>
          <w:lang w:val="pt-BR"/>
        </w:rPr>
      </w:pPr>
      <w:r w:rsidRPr="00441D8C">
        <w:rPr>
          <w:rFonts w:cs="Tahoma"/>
          <w:color w:val="000000"/>
          <w:lang w:val="pt-BR"/>
        </w:rPr>
        <w:t>Lync Server 2013</w:t>
      </w:r>
    </w:p>
    <w:p w:rsidR="00BA756F" w:rsidRPr="00441D8C" w:rsidRDefault="00BA756F" w:rsidP="00173A20">
      <w:pPr>
        <w:rPr>
          <w:rFonts w:cs="Tahoma"/>
          <w:lang w:val="pt-BR"/>
        </w:rPr>
      </w:pPr>
      <w:r w:rsidRPr="00441D8C">
        <w:rPr>
          <w:rFonts w:cs="Tahoma"/>
          <w:color w:val="000000"/>
          <w:lang w:val="pt-BR"/>
        </w:rPr>
        <w:t>CAL Empresarial do Lync Server 2013</w:t>
      </w:r>
    </w:p>
    <w:p w:rsidR="00BA756F" w:rsidRPr="00441D8C" w:rsidRDefault="00BA756F" w:rsidP="00173A20">
      <w:pPr>
        <w:rPr>
          <w:rFonts w:cs="Tahoma"/>
          <w:lang w:val="pt-BR"/>
        </w:rPr>
      </w:pPr>
      <w:r w:rsidRPr="00441D8C">
        <w:rPr>
          <w:rFonts w:cs="Tahoma"/>
          <w:color w:val="000000"/>
          <w:lang w:val="pt-BR"/>
        </w:rPr>
        <w:t>CAL do Lync Server Plus 2013</w:t>
      </w:r>
    </w:p>
    <w:p w:rsidR="00BA756F" w:rsidRPr="00441D8C" w:rsidRDefault="00BA756F" w:rsidP="00173A20">
      <w:pPr>
        <w:rPr>
          <w:rFonts w:cs="Tahoma"/>
          <w:lang w:val="pt-BR"/>
        </w:rPr>
      </w:pPr>
      <w:r w:rsidRPr="00441D8C">
        <w:rPr>
          <w:rFonts w:cs="Tahoma"/>
          <w:color w:val="000000"/>
          <w:lang w:val="pt-BR"/>
        </w:rPr>
        <w:t>CAL Padrão do Lync Server 2013</w:t>
      </w:r>
    </w:p>
    <w:p w:rsidR="00BA756F" w:rsidRPr="0025481A" w:rsidRDefault="00BA756F" w:rsidP="00173A20">
      <w:pPr>
        <w:rPr>
          <w:rFonts w:cs="Tahoma"/>
        </w:rPr>
      </w:pPr>
      <w:r w:rsidRPr="0025481A">
        <w:rPr>
          <w:rFonts w:cs="Tahoma"/>
          <w:color w:val="000000"/>
        </w:rPr>
        <w:t>Office Home and Student RT 2013</w:t>
      </w:r>
    </w:p>
    <w:p w:rsidR="00BA756F" w:rsidRPr="0025481A" w:rsidRDefault="00BA756F" w:rsidP="00173A20">
      <w:pPr>
        <w:rPr>
          <w:rFonts w:cs="Tahoma"/>
        </w:rPr>
      </w:pPr>
      <w:r w:rsidRPr="0025481A">
        <w:rPr>
          <w:rFonts w:cs="Tahoma"/>
          <w:color w:val="000000"/>
        </w:rPr>
        <w:t>Pacote Multilíngue do Office 2013</w:t>
      </w:r>
    </w:p>
    <w:p w:rsidR="00BA756F" w:rsidRPr="0025481A" w:rsidRDefault="00BA756F" w:rsidP="00173A20">
      <w:pPr>
        <w:rPr>
          <w:rFonts w:cs="Tahoma"/>
        </w:rPr>
      </w:pPr>
      <w:r w:rsidRPr="0025481A">
        <w:rPr>
          <w:rFonts w:cs="Tahoma"/>
          <w:color w:val="000000"/>
        </w:rPr>
        <w:t>Office Professional Plus 2013</w:t>
      </w:r>
    </w:p>
    <w:p w:rsidR="00BA756F" w:rsidRPr="0025481A" w:rsidRDefault="00BA756F" w:rsidP="00173A20">
      <w:pPr>
        <w:rPr>
          <w:rFonts w:cs="Tahoma"/>
        </w:rPr>
      </w:pPr>
      <w:r w:rsidRPr="0025481A">
        <w:rPr>
          <w:rFonts w:cs="Tahoma"/>
          <w:color w:val="000000"/>
        </w:rPr>
        <w:t>Office Standard 2013</w:t>
      </w:r>
    </w:p>
    <w:p w:rsidR="00BA756F" w:rsidRPr="0025481A" w:rsidRDefault="00BA756F" w:rsidP="00173A20">
      <w:pPr>
        <w:rPr>
          <w:rFonts w:cs="Tahoma"/>
        </w:rPr>
      </w:pPr>
      <w:r w:rsidRPr="0025481A">
        <w:rPr>
          <w:rFonts w:cs="Tahoma"/>
          <w:color w:val="000000"/>
        </w:rPr>
        <w:t>OneNote 2013</w:t>
      </w:r>
    </w:p>
    <w:p w:rsidR="00BA756F" w:rsidRPr="0025481A" w:rsidRDefault="00BA756F" w:rsidP="00173A20">
      <w:pPr>
        <w:rPr>
          <w:rFonts w:cs="Tahoma"/>
        </w:rPr>
      </w:pPr>
      <w:r w:rsidRPr="0025481A">
        <w:rPr>
          <w:rFonts w:cs="Tahoma"/>
          <w:color w:val="000000"/>
        </w:rPr>
        <w:t>Outlook 2013</w:t>
      </w:r>
    </w:p>
    <w:p w:rsidR="00BA756F" w:rsidRPr="0025481A" w:rsidRDefault="00BA756F" w:rsidP="00173A20">
      <w:pPr>
        <w:rPr>
          <w:rFonts w:cs="Tahoma"/>
        </w:rPr>
      </w:pPr>
      <w:r w:rsidRPr="0025481A">
        <w:rPr>
          <w:rFonts w:cs="Tahoma"/>
          <w:color w:val="000000"/>
        </w:rPr>
        <w:t>PowerPoint 2013</w:t>
      </w:r>
    </w:p>
    <w:p w:rsidR="00BA756F" w:rsidRPr="0025481A" w:rsidRDefault="00BA756F" w:rsidP="00173A20">
      <w:pPr>
        <w:rPr>
          <w:rFonts w:cs="Tahoma"/>
        </w:rPr>
      </w:pPr>
      <w:r w:rsidRPr="0025481A">
        <w:rPr>
          <w:rFonts w:cs="Tahoma"/>
          <w:color w:val="000000"/>
        </w:rPr>
        <w:t>Project Standard 2013</w:t>
      </w:r>
    </w:p>
    <w:p w:rsidR="00BA756F" w:rsidRPr="0025481A" w:rsidRDefault="00BA756F" w:rsidP="00173A20">
      <w:pPr>
        <w:rPr>
          <w:rFonts w:cs="Tahoma"/>
        </w:rPr>
      </w:pPr>
      <w:r w:rsidRPr="0025481A">
        <w:rPr>
          <w:rFonts w:cs="Tahoma"/>
          <w:color w:val="000000"/>
        </w:rPr>
        <w:t>Project Professional 2013</w:t>
      </w:r>
    </w:p>
    <w:p w:rsidR="00BA756F" w:rsidRPr="0025481A" w:rsidRDefault="00BA756F" w:rsidP="00173A20">
      <w:pPr>
        <w:rPr>
          <w:rFonts w:cs="Tahoma"/>
        </w:rPr>
      </w:pPr>
      <w:r w:rsidRPr="0025481A">
        <w:rPr>
          <w:rFonts w:cs="Tahoma"/>
          <w:color w:val="000000"/>
        </w:rPr>
        <w:t>Project Server 2013</w:t>
      </w:r>
    </w:p>
    <w:p w:rsidR="00BA756F" w:rsidRPr="0025481A" w:rsidRDefault="00BA756F" w:rsidP="00173A20">
      <w:pPr>
        <w:rPr>
          <w:rFonts w:cs="Tahoma"/>
        </w:rPr>
      </w:pPr>
      <w:r w:rsidRPr="0025481A">
        <w:rPr>
          <w:rFonts w:cs="Tahoma"/>
          <w:color w:val="000000"/>
        </w:rPr>
        <w:t>CAL do Project Server 2013</w:t>
      </w:r>
    </w:p>
    <w:p w:rsidR="00BA756F" w:rsidRPr="0025481A" w:rsidRDefault="00FE3510" w:rsidP="00173A20">
      <w:pPr>
        <w:rPr>
          <w:rFonts w:cs="Tahoma"/>
        </w:rPr>
      </w:pPr>
      <w:r w:rsidRPr="0025481A">
        <w:rPr>
          <w:rFonts w:cs="Tahoma"/>
          <w:color w:val="000000"/>
        </w:rPr>
        <w:t>Publisher 2013</w:t>
      </w:r>
    </w:p>
    <w:p w:rsidR="00FE3510" w:rsidRPr="0025481A" w:rsidRDefault="00FE3510" w:rsidP="00173A20">
      <w:pPr>
        <w:rPr>
          <w:rFonts w:cs="Tahoma"/>
        </w:rPr>
      </w:pPr>
      <w:r w:rsidRPr="0025481A">
        <w:rPr>
          <w:rFonts w:cs="Tahoma"/>
          <w:color w:val="000000"/>
        </w:rPr>
        <w:t>CAL Empresarial do SharePoint 2013</w:t>
      </w:r>
    </w:p>
    <w:p w:rsidR="00FE3510" w:rsidRPr="0025481A" w:rsidRDefault="00FE3510" w:rsidP="00173A20">
      <w:pPr>
        <w:rPr>
          <w:rFonts w:cs="Tahoma"/>
        </w:rPr>
      </w:pPr>
      <w:r w:rsidRPr="0025481A">
        <w:rPr>
          <w:rFonts w:cs="Tahoma"/>
          <w:color w:val="000000"/>
        </w:rPr>
        <w:t>SharePoint Server 2013</w:t>
      </w:r>
    </w:p>
    <w:p w:rsidR="00FE3510" w:rsidRPr="0025481A" w:rsidRDefault="00FE3510" w:rsidP="00173A20">
      <w:pPr>
        <w:rPr>
          <w:rFonts w:cs="Tahoma"/>
        </w:rPr>
      </w:pPr>
      <w:r w:rsidRPr="0025481A">
        <w:rPr>
          <w:rFonts w:cs="Tahoma"/>
          <w:color w:val="000000"/>
        </w:rPr>
        <w:t>CAL Padrão do SharePoint 2013</w:t>
      </w:r>
    </w:p>
    <w:p w:rsidR="00FE3510" w:rsidRPr="0025481A" w:rsidRDefault="00FE3510" w:rsidP="00173A20">
      <w:pPr>
        <w:rPr>
          <w:rFonts w:cs="Tahoma"/>
        </w:rPr>
      </w:pPr>
      <w:r w:rsidRPr="0025481A">
        <w:rPr>
          <w:rFonts w:cs="Tahoma"/>
          <w:color w:val="000000"/>
        </w:rPr>
        <w:lastRenderedPageBreak/>
        <w:t>Visio Professional 2013</w:t>
      </w:r>
    </w:p>
    <w:p w:rsidR="00FE3510" w:rsidRPr="0025481A" w:rsidRDefault="00FE3510" w:rsidP="00173A20">
      <w:pPr>
        <w:rPr>
          <w:rFonts w:cs="Tahoma"/>
        </w:rPr>
      </w:pPr>
      <w:r w:rsidRPr="0025481A">
        <w:rPr>
          <w:rFonts w:cs="Tahoma"/>
          <w:color w:val="000000"/>
        </w:rPr>
        <w:t>Visio Standard 2013</w:t>
      </w:r>
    </w:p>
    <w:p w:rsidR="00FE3510" w:rsidRPr="0025481A" w:rsidRDefault="00FE3510" w:rsidP="00173A20">
      <w:pPr>
        <w:rPr>
          <w:rFonts w:cs="Tahoma"/>
        </w:rPr>
      </w:pPr>
      <w:r w:rsidRPr="0025481A">
        <w:rPr>
          <w:rFonts w:cs="Tahoma"/>
          <w:color w:val="000000"/>
        </w:rPr>
        <w:t>Word 2013</w:t>
      </w:r>
    </w:p>
    <w:p w:rsidR="00FE3510" w:rsidRPr="0025481A" w:rsidRDefault="00FE3510" w:rsidP="00173A20">
      <w:pPr>
        <w:rPr>
          <w:rFonts w:cs="Tahoma"/>
        </w:rPr>
      </w:pPr>
      <w:r w:rsidRPr="0025481A">
        <w:rPr>
          <w:rFonts w:cs="Tahoma"/>
          <w:color w:val="000000"/>
        </w:rPr>
        <w:t>Windows MultiPoint Server Standard 2012</w:t>
      </w:r>
    </w:p>
    <w:p w:rsidR="00FE3510" w:rsidRPr="0025481A" w:rsidRDefault="00FE3510" w:rsidP="00173A20">
      <w:pPr>
        <w:rPr>
          <w:rFonts w:cs="Tahoma"/>
        </w:rPr>
      </w:pPr>
      <w:r w:rsidRPr="0025481A">
        <w:rPr>
          <w:rFonts w:cs="Tahoma"/>
          <w:color w:val="000000"/>
        </w:rPr>
        <w:t>Windows MultiPoint Server Premium 2012</w:t>
      </w:r>
    </w:p>
    <w:p w:rsidR="00FE3510" w:rsidRPr="0025481A" w:rsidRDefault="00FE3510" w:rsidP="00173A20">
      <w:pPr>
        <w:rPr>
          <w:rFonts w:cs="Tahoma"/>
        </w:rPr>
      </w:pPr>
      <w:r w:rsidRPr="0025481A">
        <w:rPr>
          <w:rFonts w:cs="Tahoma"/>
          <w:color w:val="000000"/>
        </w:rPr>
        <w:t>CAL do Windows MultiPoint Server 2012</w:t>
      </w:r>
    </w:p>
    <w:p w:rsidR="00FE3510" w:rsidRPr="0025481A" w:rsidRDefault="00FE3510" w:rsidP="00173A20">
      <w:pPr>
        <w:rPr>
          <w:rFonts w:cs="Tahoma"/>
        </w:rPr>
      </w:pPr>
      <w:r w:rsidRPr="0025481A">
        <w:rPr>
          <w:rFonts w:cs="Tahoma"/>
          <w:color w:val="000000"/>
        </w:rPr>
        <w:t>CAL do Windows MultiPoint Server com CAL do Windows Server 2012</w:t>
      </w:r>
    </w:p>
    <w:p w:rsidR="006F741C" w:rsidRPr="0025481A" w:rsidRDefault="006F741C" w:rsidP="006F741C">
      <w:pPr>
        <w:rPr>
          <w:rFonts w:cs="Tahoma"/>
        </w:rPr>
      </w:pPr>
      <w:r w:rsidRPr="0025481A">
        <w:rPr>
          <w:rFonts w:cs="Tahoma"/>
          <w:color w:val="000000"/>
        </w:rPr>
        <w:t>Windows Intune (Por Usuário)</w:t>
      </w:r>
    </w:p>
    <w:p w:rsidR="006F741C" w:rsidRPr="0025481A" w:rsidRDefault="006F741C" w:rsidP="006F741C">
      <w:pPr>
        <w:rPr>
          <w:rFonts w:cs="Tahoma"/>
        </w:rPr>
      </w:pPr>
      <w:r w:rsidRPr="0025481A">
        <w:rPr>
          <w:rFonts w:cs="Tahoma"/>
          <w:color w:val="000000"/>
        </w:rPr>
        <w:t>Complemento do Windows Intune para System Center Configuration Manager e System Center EndPoint Protection (por usuário)</w:t>
      </w:r>
    </w:p>
    <w:p w:rsidR="00FE3510" w:rsidRPr="00441D8C" w:rsidRDefault="00FE3510" w:rsidP="00173A20">
      <w:pPr>
        <w:rPr>
          <w:rFonts w:cs="Tahoma"/>
          <w:lang w:val="pt-BR"/>
        </w:rPr>
      </w:pPr>
      <w:r w:rsidRPr="00441D8C">
        <w:rPr>
          <w:rFonts w:cs="Tahoma"/>
          <w:color w:val="000000"/>
          <w:lang w:val="pt-BR"/>
        </w:rPr>
        <w:t>SL de Usuário do Windows Intune</w:t>
      </w:r>
    </w:p>
    <w:p w:rsidR="00FE3510" w:rsidRPr="00441D8C" w:rsidRDefault="00FE3510" w:rsidP="00173A20">
      <w:pPr>
        <w:rPr>
          <w:rFonts w:cs="Tahoma"/>
          <w:lang w:val="pt-BR"/>
        </w:rPr>
      </w:pPr>
      <w:r w:rsidRPr="00441D8C">
        <w:rPr>
          <w:rFonts w:cs="Tahoma"/>
          <w:color w:val="000000"/>
          <w:lang w:val="pt-BR"/>
        </w:rPr>
        <w:t>SL de Usuário do Complemento do Windows Intune</w:t>
      </w:r>
    </w:p>
    <w:p w:rsidR="00FE3510" w:rsidRPr="00441D8C" w:rsidRDefault="00FE3510" w:rsidP="00173A20">
      <w:pPr>
        <w:rPr>
          <w:rFonts w:cs="Tahoma"/>
          <w:lang w:val="pt-BR"/>
        </w:rPr>
      </w:pPr>
      <w:r w:rsidRPr="00441D8C">
        <w:rPr>
          <w:rFonts w:cs="Tahoma"/>
          <w:color w:val="000000"/>
          <w:lang w:val="pt-BR"/>
        </w:rPr>
        <w:t>Armazenamento Extra Complementar de 1 GB de SL de Usuário do Windows Intune</w:t>
      </w:r>
    </w:p>
    <w:p w:rsidR="00FE3510" w:rsidRPr="00441D8C" w:rsidRDefault="00FE3510" w:rsidP="00173A20">
      <w:pPr>
        <w:rPr>
          <w:rFonts w:cs="Tahoma"/>
          <w:lang w:val="pt-BR"/>
        </w:rPr>
      </w:pPr>
      <w:r w:rsidRPr="00441D8C">
        <w:rPr>
          <w:rFonts w:cs="Tahoma"/>
          <w:color w:val="000000"/>
          <w:lang w:val="pt-BR"/>
        </w:rPr>
        <w:t>Win Pro com MDOP 8</w:t>
      </w:r>
    </w:p>
    <w:p w:rsidR="00173A20" w:rsidRPr="00441D8C" w:rsidRDefault="00173A20" w:rsidP="00173A20">
      <w:pPr>
        <w:keepNext/>
        <w:tabs>
          <w:tab w:val="num" w:pos="720"/>
        </w:tabs>
        <w:spacing w:before="60"/>
        <w:outlineLvl w:val="3"/>
        <w:rPr>
          <w:rFonts w:cs="Tahoma"/>
          <w:lang w:val="pt-BR"/>
        </w:rPr>
      </w:pPr>
    </w:p>
    <w:p w:rsidR="00173A20" w:rsidRPr="00441D8C" w:rsidRDefault="00173A20" w:rsidP="003E606C">
      <w:pPr>
        <w:spacing w:after="60"/>
        <w:rPr>
          <w:rFonts w:cs="Tahoma"/>
          <w:lang w:val="pt-BR"/>
        </w:rPr>
      </w:pPr>
      <w:r w:rsidRPr="00441D8C">
        <w:rPr>
          <w:rFonts w:cs="Tahoma"/>
          <w:b/>
          <w:lang w:val="pt-BR"/>
        </w:rPr>
        <w:t xml:space="preserve">Promoções </w:t>
      </w:r>
    </w:p>
    <w:p w:rsidR="00173A20" w:rsidRPr="00441D8C" w:rsidRDefault="00FE3510" w:rsidP="00173A20">
      <w:pPr>
        <w:outlineLvl w:val="1"/>
        <w:rPr>
          <w:rFonts w:cs="Tahoma"/>
          <w:lang w:val="pt-BR"/>
        </w:rPr>
      </w:pPr>
      <w:r w:rsidRPr="00441D8C">
        <w:rPr>
          <w:rFonts w:cs="Tahoma"/>
          <w:color w:val="000000"/>
          <w:szCs w:val="18"/>
          <w:lang w:val="pt-BR"/>
        </w:rPr>
        <w:t>As seguintes promoções foram adicionadas:</w:t>
      </w:r>
    </w:p>
    <w:p w:rsidR="00FE3510" w:rsidRPr="00441D8C" w:rsidRDefault="00A4121E" w:rsidP="00173A20">
      <w:pPr>
        <w:outlineLvl w:val="1"/>
        <w:rPr>
          <w:rFonts w:cs="Tahoma"/>
          <w:lang w:val="pt-BR"/>
        </w:rPr>
      </w:pPr>
      <w:r w:rsidRPr="00441D8C">
        <w:rPr>
          <w:rFonts w:cs="Tahoma"/>
          <w:color w:val="000000"/>
          <w:szCs w:val="18"/>
          <w:lang w:val="pt-BR"/>
        </w:rPr>
        <w:t>Microsoft Dynamics AX 2012 R2 - Promoção "Compre Uma CAL Empresarial Ganhe outra CAL Funcional"</w:t>
      </w:r>
    </w:p>
    <w:p w:rsidR="00A4121E" w:rsidRPr="00441D8C" w:rsidRDefault="00A4121E" w:rsidP="00173A20">
      <w:pPr>
        <w:outlineLvl w:val="1"/>
        <w:rPr>
          <w:rFonts w:cs="Tahoma"/>
          <w:lang w:val="pt-BR"/>
        </w:rPr>
      </w:pPr>
      <w:r w:rsidRPr="00441D8C">
        <w:rPr>
          <w:rFonts w:cs="Tahoma"/>
          <w:color w:val="000000"/>
          <w:szCs w:val="18"/>
          <w:lang w:val="pt-BR"/>
        </w:rPr>
        <w:t>Microsoft Dynamics AX 2012 R2 - Promoção de Introdução ao EA</w:t>
      </w:r>
    </w:p>
    <w:p w:rsidR="00A4121E" w:rsidRPr="00441D8C" w:rsidRDefault="00A4121E" w:rsidP="00173A20">
      <w:pPr>
        <w:outlineLvl w:val="1"/>
        <w:rPr>
          <w:rFonts w:cs="Tahoma"/>
          <w:lang w:val="pt-BR"/>
        </w:rPr>
      </w:pPr>
      <w:r w:rsidRPr="00441D8C">
        <w:rPr>
          <w:rFonts w:cs="Tahoma"/>
          <w:color w:val="000000"/>
          <w:szCs w:val="18"/>
          <w:lang w:val="pt-BR"/>
        </w:rPr>
        <w:t>Promoção de 20% de Desconto para Novos Computadores com Windows Intune</w:t>
      </w:r>
    </w:p>
    <w:p w:rsidR="00FE3510" w:rsidRPr="00441D8C" w:rsidRDefault="00FE3510" w:rsidP="00173A20">
      <w:pPr>
        <w:outlineLvl w:val="1"/>
        <w:rPr>
          <w:rFonts w:cs="Tahoma"/>
          <w:lang w:val="pt-BR"/>
        </w:rPr>
      </w:pPr>
    </w:p>
    <w:p w:rsidR="00FE3510" w:rsidRPr="00441D8C" w:rsidRDefault="00FE3510" w:rsidP="00173A20">
      <w:pPr>
        <w:outlineLvl w:val="1"/>
        <w:rPr>
          <w:rFonts w:cs="Tahoma"/>
          <w:lang w:val="pt-BR"/>
        </w:rPr>
      </w:pPr>
      <w:r w:rsidRPr="00441D8C">
        <w:rPr>
          <w:rFonts w:cs="Tahoma"/>
          <w:color w:val="000000"/>
          <w:szCs w:val="18"/>
          <w:lang w:val="pt-BR"/>
        </w:rPr>
        <w:t>As seguintes promoções foram excluídas:</w:t>
      </w:r>
    </w:p>
    <w:p w:rsidR="00FE3510" w:rsidRPr="00441D8C" w:rsidRDefault="00FE3510" w:rsidP="00173A20">
      <w:pPr>
        <w:outlineLvl w:val="1"/>
        <w:rPr>
          <w:rFonts w:cs="Tahoma"/>
          <w:lang w:val="pt-BR"/>
        </w:rPr>
      </w:pPr>
      <w:r w:rsidRPr="00441D8C">
        <w:rPr>
          <w:rFonts w:cs="Tahoma"/>
          <w:lang w:val="pt-BR"/>
        </w:rPr>
        <w:t>Promoção de 20% de Desconto para Novos Computadores com Windows Intune</w:t>
      </w:r>
    </w:p>
    <w:p w:rsidR="00173A20" w:rsidRPr="00441D8C" w:rsidRDefault="00173A20" w:rsidP="00173A20">
      <w:pPr>
        <w:outlineLvl w:val="1"/>
        <w:rPr>
          <w:rFonts w:cs="Tahoma"/>
          <w:lang w:val="pt-BR"/>
        </w:rPr>
      </w:pPr>
    </w:p>
    <w:p w:rsidR="00CD7EA6" w:rsidRPr="00441D8C" w:rsidRDefault="00173A20" w:rsidP="003E606C">
      <w:pPr>
        <w:spacing w:after="60"/>
        <w:rPr>
          <w:rFonts w:cs="Tahoma"/>
          <w:lang w:val="pt-BR"/>
        </w:rPr>
      </w:pPr>
      <w:r w:rsidRPr="00441D8C">
        <w:rPr>
          <w:rFonts w:cs="Tahoma"/>
          <w:b/>
          <w:lang w:val="pt-BR"/>
        </w:rPr>
        <w:t>Exclusões</w:t>
      </w:r>
    </w:p>
    <w:p w:rsidR="00685009" w:rsidRPr="00441D8C" w:rsidRDefault="00685009" w:rsidP="00685009">
      <w:pPr>
        <w:rPr>
          <w:rFonts w:cs="Tahoma"/>
          <w:lang w:val="pt-BR"/>
        </w:rPr>
      </w:pPr>
      <w:r w:rsidRPr="00441D8C">
        <w:rPr>
          <w:rFonts w:cs="Tahoma"/>
          <w:color w:val="000000"/>
          <w:lang w:val="pt-BR"/>
        </w:rPr>
        <w:t>Access 2010</w:t>
      </w:r>
    </w:p>
    <w:p w:rsidR="00685009" w:rsidRPr="00441D8C" w:rsidRDefault="00685009" w:rsidP="00685009">
      <w:pPr>
        <w:rPr>
          <w:rFonts w:cs="Tahoma"/>
          <w:lang w:val="pt-BR"/>
        </w:rPr>
      </w:pPr>
      <w:r w:rsidRPr="00441D8C">
        <w:rPr>
          <w:rFonts w:cs="Tahoma"/>
          <w:color w:val="000000"/>
          <w:lang w:val="pt-BR"/>
        </w:rPr>
        <w:t>Duet Enterprise para Microsoft SharePoint e SAP 1</w:t>
      </w:r>
      <w:r w:rsidR="00261E44" w:rsidRPr="00441D8C">
        <w:rPr>
          <w:rFonts w:cs="Tahoma"/>
          <w:color w:val="000000"/>
          <w:lang w:val="pt-BR"/>
        </w:rPr>
        <w:t>.</w:t>
      </w:r>
      <w:r w:rsidRPr="00441D8C">
        <w:rPr>
          <w:rFonts w:cs="Tahoma"/>
          <w:color w:val="000000"/>
          <w:lang w:val="pt-BR"/>
        </w:rPr>
        <w:t>0</w:t>
      </w:r>
    </w:p>
    <w:p w:rsidR="00685009" w:rsidRPr="00441D8C" w:rsidRDefault="00685009" w:rsidP="00685009">
      <w:pPr>
        <w:rPr>
          <w:rFonts w:cs="Tahoma"/>
          <w:lang w:val="pt-BR"/>
        </w:rPr>
      </w:pPr>
      <w:r w:rsidRPr="00441D8C">
        <w:rPr>
          <w:rFonts w:cs="Tahoma"/>
          <w:color w:val="000000"/>
          <w:lang w:val="pt-BR"/>
        </w:rPr>
        <w:t>Dynamics CRM Onprem Mobile</w:t>
      </w:r>
    </w:p>
    <w:p w:rsidR="00685009" w:rsidRPr="0025481A" w:rsidRDefault="00685009" w:rsidP="00685009">
      <w:pPr>
        <w:rPr>
          <w:rFonts w:cs="Tahoma"/>
        </w:rPr>
      </w:pPr>
      <w:r w:rsidRPr="0025481A">
        <w:rPr>
          <w:rFonts w:cs="Tahoma"/>
          <w:color w:val="000000"/>
        </w:rPr>
        <w:t>Dynamics CRM Mobile</w:t>
      </w:r>
    </w:p>
    <w:p w:rsidR="00685009" w:rsidRPr="0025481A" w:rsidRDefault="00685009" w:rsidP="00685009">
      <w:pPr>
        <w:rPr>
          <w:rFonts w:cs="Tahoma"/>
        </w:rPr>
      </w:pPr>
      <w:r w:rsidRPr="0025481A">
        <w:rPr>
          <w:rFonts w:cs="Tahoma"/>
          <w:color w:val="000000"/>
        </w:rPr>
        <w:t>Excel 2010</w:t>
      </w:r>
    </w:p>
    <w:p w:rsidR="00685009" w:rsidRPr="0025481A" w:rsidRDefault="00685009" w:rsidP="00685009">
      <w:pPr>
        <w:rPr>
          <w:rFonts w:cs="Tahoma"/>
        </w:rPr>
      </w:pPr>
      <w:r w:rsidRPr="0025481A">
        <w:rPr>
          <w:rFonts w:cs="Tahoma"/>
          <w:color w:val="000000"/>
        </w:rPr>
        <w:t>External Connector do Exchange Server 2010</w:t>
      </w:r>
    </w:p>
    <w:p w:rsidR="00685009" w:rsidRPr="0025481A" w:rsidRDefault="00685009" w:rsidP="00685009">
      <w:pPr>
        <w:rPr>
          <w:rFonts w:cs="Tahoma"/>
        </w:rPr>
      </w:pPr>
      <w:r w:rsidRPr="0025481A">
        <w:rPr>
          <w:rFonts w:cs="Tahoma"/>
          <w:color w:val="000000"/>
        </w:rPr>
        <w:t>FAST SearchServer SharePoint</w:t>
      </w:r>
    </w:p>
    <w:p w:rsidR="00685009" w:rsidRPr="0025481A" w:rsidRDefault="00685009" w:rsidP="00685009">
      <w:pPr>
        <w:rPr>
          <w:rFonts w:cs="Tahoma"/>
        </w:rPr>
      </w:pPr>
      <w:r w:rsidRPr="0025481A">
        <w:rPr>
          <w:rFonts w:cs="Tahoma"/>
          <w:color w:val="000000"/>
        </w:rPr>
        <w:t>Forefront Protection Suite</w:t>
      </w:r>
    </w:p>
    <w:p w:rsidR="00685009" w:rsidRPr="0025481A" w:rsidRDefault="00685009" w:rsidP="00685009">
      <w:pPr>
        <w:rPr>
          <w:rFonts w:cs="Tahoma"/>
        </w:rPr>
      </w:pPr>
      <w:r w:rsidRPr="0025481A">
        <w:rPr>
          <w:rFonts w:cs="Tahoma"/>
          <w:color w:val="000000"/>
        </w:rPr>
        <w:t>Forefront Security para Exchange Server</w:t>
      </w:r>
    </w:p>
    <w:p w:rsidR="00685009" w:rsidRPr="0025481A" w:rsidRDefault="00685009" w:rsidP="00685009">
      <w:pPr>
        <w:rPr>
          <w:rFonts w:cs="Tahoma"/>
        </w:rPr>
      </w:pPr>
      <w:r w:rsidRPr="0025481A">
        <w:rPr>
          <w:rFonts w:cs="Tahoma"/>
          <w:color w:val="000000"/>
        </w:rPr>
        <w:t>Forefront Security Office Communication Server</w:t>
      </w:r>
    </w:p>
    <w:p w:rsidR="00685009" w:rsidRPr="0025481A" w:rsidRDefault="00685009" w:rsidP="00685009">
      <w:pPr>
        <w:rPr>
          <w:rFonts w:cs="Tahoma"/>
        </w:rPr>
      </w:pPr>
      <w:r w:rsidRPr="0025481A">
        <w:rPr>
          <w:rFonts w:cs="Tahoma"/>
          <w:color w:val="000000"/>
        </w:rPr>
        <w:t>Forefront Security SharePoint</w:t>
      </w:r>
    </w:p>
    <w:p w:rsidR="00685009" w:rsidRPr="00441D8C" w:rsidRDefault="00685009" w:rsidP="00685009">
      <w:pPr>
        <w:rPr>
          <w:rFonts w:cs="Tahoma"/>
          <w:lang w:val="pt-BR"/>
        </w:rPr>
      </w:pPr>
      <w:r w:rsidRPr="00441D8C">
        <w:rPr>
          <w:rFonts w:cs="Tahoma"/>
          <w:color w:val="000000"/>
          <w:lang w:val="pt-BR"/>
        </w:rPr>
        <w:t>Console de Gerenciamento do Forefront Security Server</w:t>
      </w:r>
    </w:p>
    <w:p w:rsidR="00685009" w:rsidRPr="0025481A" w:rsidRDefault="00685009" w:rsidP="00685009">
      <w:pPr>
        <w:rPr>
          <w:rFonts w:cs="Tahoma"/>
        </w:rPr>
      </w:pPr>
      <w:r w:rsidRPr="0025481A">
        <w:rPr>
          <w:rFonts w:cs="Tahoma"/>
          <w:color w:val="000000"/>
        </w:rPr>
        <w:t>Forefront Security Web</w:t>
      </w:r>
    </w:p>
    <w:p w:rsidR="00685009" w:rsidRPr="0025481A" w:rsidRDefault="00685009" w:rsidP="00685009">
      <w:pPr>
        <w:rPr>
          <w:rFonts w:cs="Tahoma"/>
        </w:rPr>
      </w:pPr>
      <w:r w:rsidRPr="0025481A">
        <w:rPr>
          <w:rFonts w:cs="Tahoma"/>
          <w:color w:val="000000"/>
        </w:rPr>
        <w:t>Forefront Threat Management Gateway Enterprise</w:t>
      </w:r>
    </w:p>
    <w:p w:rsidR="00685009" w:rsidRPr="0025481A" w:rsidRDefault="00685009" w:rsidP="00685009">
      <w:pPr>
        <w:rPr>
          <w:rFonts w:cs="Tahoma"/>
        </w:rPr>
      </w:pPr>
      <w:r w:rsidRPr="0025481A">
        <w:rPr>
          <w:rFonts w:cs="Tahoma"/>
          <w:color w:val="000000"/>
        </w:rPr>
        <w:t>Forefront Threat Management Gateway Medium Business</w:t>
      </w:r>
    </w:p>
    <w:p w:rsidR="00685009" w:rsidRPr="0025481A" w:rsidRDefault="00685009" w:rsidP="00685009">
      <w:pPr>
        <w:rPr>
          <w:rFonts w:cs="Tahoma"/>
        </w:rPr>
      </w:pPr>
      <w:r w:rsidRPr="0025481A">
        <w:rPr>
          <w:rFonts w:cs="Tahoma"/>
          <w:color w:val="000000"/>
        </w:rPr>
        <w:t>Forefront Threat Management Gateway Standard</w:t>
      </w:r>
    </w:p>
    <w:p w:rsidR="00685009" w:rsidRPr="0025481A" w:rsidRDefault="00685009" w:rsidP="00685009">
      <w:pPr>
        <w:rPr>
          <w:rFonts w:cs="Tahoma"/>
        </w:rPr>
      </w:pPr>
      <w:r w:rsidRPr="0025481A">
        <w:rPr>
          <w:rFonts w:cs="Tahoma"/>
          <w:color w:val="000000"/>
        </w:rPr>
        <w:t>Forefront Threat Management Gateway Web Protection Service</w:t>
      </w:r>
    </w:p>
    <w:p w:rsidR="00685009" w:rsidRPr="0025481A" w:rsidRDefault="00685009" w:rsidP="00685009">
      <w:pPr>
        <w:rPr>
          <w:rFonts w:cs="Tahoma"/>
        </w:rPr>
      </w:pPr>
      <w:r w:rsidRPr="0025481A">
        <w:rPr>
          <w:rFonts w:cs="Tahoma"/>
          <w:color w:val="000000"/>
        </w:rPr>
        <w:t>Forefront Protection 2010 for Exchange Server</w:t>
      </w:r>
    </w:p>
    <w:p w:rsidR="00685009" w:rsidRPr="0025481A" w:rsidRDefault="00685009" w:rsidP="00685009">
      <w:pPr>
        <w:rPr>
          <w:rFonts w:cs="Tahoma"/>
        </w:rPr>
      </w:pPr>
      <w:r w:rsidRPr="0025481A">
        <w:rPr>
          <w:rFonts w:cs="Tahoma"/>
          <w:color w:val="000000"/>
        </w:rPr>
        <w:t>External Connector do Forefront Protection 2010 para Exchange Server</w:t>
      </w:r>
    </w:p>
    <w:p w:rsidR="00685009" w:rsidRPr="0025481A" w:rsidRDefault="00685009" w:rsidP="00685009">
      <w:pPr>
        <w:rPr>
          <w:rFonts w:cs="Tahoma"/>
        </w:rPr>
      </w:pPr>
      <w:r w:rsidRPr="0025481A">
        <w:rPr>
          <w:rFonts w:cs="Tahoma"/>
          <w:color w:val="000000"/>
        </w:rPr>
        <w:t>Forefront Protection SharePoint</w:t>
      </w:r>
    </w:p>
    <w:p w:rsidR="00685009" w:rsidRPr="0025481A" w:rsidRDefault="00685009" w:rsidP="00685009">
      <w:pPr>
        <w:rPr>
          <w:rFonts w:cs="Tahoma"/>
        </w:rPr>
      </w:pPr>
      <w:r w:rsidRPr="0025481A">
        <w:rPr>
          <w:rFonts w:cs="Tahoma"/>
          <w:color w:val="000000"/>
        </w:rPr>
        <w:t>Groove Enterprise Services</w:t>
      </w:r>
    </w:p>
    <w:p w:rsidR="00685009" w:rsidRPr="0025481A" w:rsidRDefault="00685009" w:rsidP="00685009">
      <w:pPr>
        <w:rPr>
          <w:rFonts w:cs="Tahoma"/>
        </w:rPr>
      </w:pPr>
      <w:r w:rsidRPr="0025481A">
        <w:rPr>
          <w:rFonts w:cs="Tahoma"/>
          <w:color w:val="000000"/>
        </w:rPr>
        <w:t>Groove Server</w:t>
      </w:r>
    </w:p>
    <w:p w:rsidR="00685009" w:rsidRPr="0025481A" w:rsidRDefault="00685009" w:rsidP="00685009">
      <w:pPr>
        <w:rPr>
          <w:rFonts w:cs="Tahoma"/>
        </w:rPr>
      </w:pPr>
      <w:r w:rsidRPr="0025481A">
        <w:rPr>
          <w:rFonts w:cs="Tahoma"/>
          <w:color w:val="000000"/>
        </w:rPr>
        <w:t>InfoPath 2010</w:t>
      </w:r>
    </w:p>
    <w:p w:rsidR="00685009" w:rsidRPr="0025481A" w:rsidRDefault="00685009" w:rsidP="00685009">
      <w:pPr>
        <w:rPr>
          <w:rFonts w:cs="Tahoma"/>
        </w:rPr>
      </w:pPr>
      <w:r w:rsidRPr="0025481A">
        <w:rPr>
          <w:rFonts w:cs="Tahoma"/>
          <w:color w:val="000000"/>
        </w:rPr>
        <w:t>Lync 2010</w:t>
      </w:r>
    </w:p>
    <w:p w:rsidR="00685009" w:rsidRPr="0025481A" w:rsidRDefault="00685009" w:rsidP="00685009">
      <w:pPr>
        <w:rPr>
          <w:rFonts w:cs="Tahoma"/>
        </w:rPr>
      </w:pPr>
      <w:r w:rsidRPr="0025481A">
        <w:rPr>
          <w:rFonts w:cs="Tahoma"/>
          <w:color w:val="000000"/>
        </w:rPr>
        <w:t>Lync Server 2010 Enterprise Edition</w:t>
      </w:r>
    </w:p>
    <w:p w:rsidR="00685009" w:rsidRPr="0025481A" w:rsidRDefault="00685009" w:rsidP="00685009">
      <w:pPr>
        <w:rPr>
          <w:rFonts w:cs="Tahoma"/>
        </w:rPr>
      </w:pPr>
      <w:r w:rsidRPr="0025481A">
        <w:rPr>
          <w:rFonts w:cs="Tahoma"/>
          <w:color w:val="000000"/>
        </w:rPr>
        <w:t>External Connector do Lync Server 2010 Enterprise</w:t>
      </w:r>
    </w:p>
    <w:p w:rsidR="00685009" w:rsidRPr="0025481A" w:rsidRDefault="00685009" w:rsidP="00685009">
      <w:pPr>
        <w:rPr>
          <w:rFonts w:cs="Tahoma"/>
        </w:rPr>
      </w:pPr>
      <w:r w:rsidRPr="0025481A">
        <w:rPr>
          <w:rFonts w:cs="Tahoma"/>
          <w:color w:val="000000"/>
        </w:rPr>
        <w:t>External Connector do Lync Server 2010 Plus</w:t>
      </w:r>
    </w:p>
    <w:p w:rsidR="00685009" w:rsidRPr="0025481A" w:rsidRDefault="00685009" w:rsidP="00685009">
      <w:pPr>
        <w:rPr>
          <w:rFonts w:cs="Tahoma"/>
        </w:rPr>
      </w:pPr>
      <w:r w:rsidRPr="0025481A">
        <w:rPr>
          <w:rFonts w:cs="Tahoma"/>
          <w:color w:val="000000"/>
        </w:rPr>
        <w:t>External Connector do Lync Server 2010 Standard</w:t>
      </w:r>
    </w:p>
    <w:p w:rsidR="00685009" w:rsidRPr="0025481A" w:rsidRDefault="00685009" w:rsidP="00685009">
      <w:pPr>
        <w:rPr>
          <w:rFonts w:cs="Tahoma"/>
        </w:rPr>
      </w:pPr>
      <w:r w:rsidRPr="0025481A">
        <w:rPr>
          <w:rFonts w:cs="Tahoma"/>
          <w:color w:val="000000"/>
        </w:rPr>
        <w:t>Lync Server 2010 Standard Edition</w:t>
      </w:r>
    </w:p>
    <w:p w:rsidR="00685009" w:rsidRPr="0025481A" w:rsidRDefault="00685009" w:rsidP="00685009">
      <w:pPr>
        <w:rPr>
          <w:rFonts w:cs="Tahoma"/>
        </w:rPr>
      </w:pPr>
      <w:r w:rsidRPr="0025481A">
        <w:rPr>
          <w:rFonts w:cs="Tahoma"/>
          <w:color w:val="000000"/>
        </w:rPr>
        <w:t>Office Groove Enterprise Services</w:t>
      </w:r>
    </w:p>
    <w:p w:rsidR="00685009" w:rsidRPr="0025481A" w:rsidRDefault="00685009" w:rsidP="00685009">
      <w:pPr>
        <w:rPr>
          <w:rFonts w:cs="Tahoma"/>
        </w:rPr>
      </w:pPr>
      <w:r w:rsidRPr="0025481A">
        <w:rPr>
          <w:rFonts w:cs="Tahoma"/>
          <w:color w:val="000000"/>
        </w:rPr>
        <w:t>Office Multi-Language Pack 2010</w:t>
      </w:r>
    </w:p>
    <w:p w:rsidR="00685009" w:rsidRPr="0025481A" w:rsidRDefault="00685009" w:rsidP="00685009">
      <w:pPr>
        <w:rPr>
          <w:rFonts w:cs="Tahoma"/>
        </w:rPr>
      </w:pPr>
      <w:r w:rsidRPr="0025481A">
        <w:rPr>
          <w:rFonts w:cs="Tahoma"/>
          <w:color w:val="000000"/>
        </w:rPr>
        <w:t>Office Professional Plus 2010</w:t>
      </w:r>
    </w:p>
    <w:p w:rsidR="00685009" w:rsidRPr="0025481A" w:rsidRDefault="00685009" w:rsidP="00685009">
      <w:pPr>
        <w:rPr>
          <w:rFonts w:cs="Tahoma"/>
        </w:rPr>
      </w:pPr>
      <w:r w:rsidRPr="0025481A">
        <w:rPr>
          <w:rFonts w:cs="Tahoma"/>
          <w:color w:val="000000"/>
        </w:rPr>
        <w:t>Office Standard 2010</w:t>
      </w:r>
    </w:p>
    <w:p w:rsidR="00685009" w:rsidRPr="0025481A" w:rsidRDefault="00685009" w:rsidP="00685009">
      <w:pPr>
        <w:rPr>
          <w:rFonts w:cs="Tahoma"/>
        </w:rPr>
      </w:pPr>
      <w:r w:rsidRPr="0025481A">
        <w:rPr>
          <w:rFonts w:cs="Tahoma"/>
          <w:color w:val="000000"/>
        </w:rPr>
        <w:lastRenderedPageBreak/>
        <w:t>Office Small Business Get Genuine</w:t>
      </w:r>
    </w:p>
    <w:p w:rsidR="00685009" w:rsidRPr="0025481A" w:rsidRDefault="00685009" w:rsidP="00685009">
      <w:pPr>
        <w:rPr>
          <w:rFonts w:cs="Tahoma"/>
        </w:rPr>
      </w:pPr>
      <w:r w:rsidRPr="0025481A">
        <w:rPr>
          <w:rFonts w:cs="Tahoma"/>
          <w:color w:val="000000"/>
        </w:rPr>
        <w:t>OneNote 2010</w:t>
      </w:r>
    </w:p>
    <w:p w:rsidR="00685009" w:rsidRPr="0025481A" w:rsidRDefault="00685009" w:rsidP="00685009">
      <w:pPr>
        <w:rPr>
          <w:rFonts w:cs="Tahoma"/>
        </w:rPr>
      </w:pPr>
      <w:r w:rsidRPr="0025481A">
        <w:rPr>
          <w:rFonts w:cs="Tahoma"/>
          <w:color w:val="000000"/>
        </w:rPr>
        <w:t>Outlook 2010</w:t>
      </w:r>
    </w:p>
    <w:p w:rsidR="00685009" w:rsidRPr="0025481A" w:rsidRDefault="00685009" w:rsidP="00685009">
      <w:pPr>
        <w:rPr>
          <w:rFonts w:cs="Tahoma"/>
        </w:rPr>
      </w:pPr>
      <w:r w:rsidRPr="0025481A">
        <w:rPr>
          <w:rFonts w:cs="Tahoma"/>
          <w:color w:val="000000"/>
        </w:rPr>
        <w:t>Outlook com Business Contact Manager</w:t>
      </w:r>
    </w:p>
    <w:p w:rsidR="00685009" w:rsidRPr="0025481A" w:rsidRDefault="00685009" w:rsidP="00685009">
      <w:pPr>
        <w:rPr>
          <w:rFonts w:cs="Tahoma"/>
        </w:rPr>
      </w:pPr>
      <w:r w:rsidRPr="0025481A">
        <w:rPr>
          <w:rFonts w:cs="Tahoma"/>
          <w:color w:val="000000"/>
        </w:rPr>
        <w:t>PowerPoint 2010</w:t>
      </w:r>
    </w:p>
    <w:p w:rsidR="00685009" w:rsidRPr="0025481A" w:rsidRDefault="00685009" w:rsidP="00685009">
      <w:pPr>
        <w:rPr>
          <w:rFonts w:cs="Tahoma"/>
        </w:rPr>
      </w:pPr>
      <w:r w:rsidRPr="0025481A">
        <w:rPr>
          <w:rFonts w:cs="Tahoma"/>
          <w:color w:val="000000"/>
        </w:rPr>
        <w:t>Project 2010 Standard</w:t>
      </w:r>
    </w:p>
    <w:p w:rsidR="00685009" w:rsidRPr="0025481A" w:rsidRDefault="00685009" w:rsidP="00685009">
      <w:pPr>
        <w:rPr>
          <w:rFonts w:cs="Tahoma"/>
        </w:rPr>
      </w:pPr>
      <w:r w:rsidRPr="0025481A">
        <w:rPr>
          <w:rFonts w:cs="Tahoma"/>
          <w:color w:val="000000"/>
        </w:rPr>
        <w:t>Project 2010 Professional</w:t>
      </w:r>
    </w:p>
    <w:p w:rsidR="00685009" w:rsidRPr="0025481A" w:rsidRDefault="00685009" w:rsidP="00685009">
      <w:pPr>
        <w:rPr>
          <w:rFonts w:cs="Tahoma"/>
        </w:rPr>
      </w:pPr>
      <w:r w:rsidRPr="0025481A">
        <w:rPr>
          <w:rFonts w:cs="Tahoma"/>
          <w:color w:val="000000"/>
        </w:rPr>
        <w:t>Search Server 2010</w:t>
      </w:r>
    </w:p>
    <w:p w:rsidR="00685009" w:rsidRPr="00441D8C" w:rsidRDefault="00685009" w:rsidP="00685009">
      <w:pPr>
        <w:rPr>
          <w:rFonts w:cs="Tahoma"/>
          <w:lang w:val="fr-FR"/>
        </w:rPr>
      </w:pPr>
      <w:r w:rsidRPr="00441D8C">
        <w:rPr>
          <w:rFonts w:cs="Tahoma"/>
          <w:color w:val="000000"/>
          <w:lang w:val="fr-FR"/>
        </w:rPr>
        <w:t>SharePoint Server 2010 para Internet Sites Enterprise</w:t>
      </w:r>
    </w:p>
    <w:p w:rsidR="00685009" w:rsidRPr="0025481A" w:rsidRDefault="00685009" w:rsidP="00685009">
      <w:pPr>
        <w:rPr>
          <w:rFonts w:cs="Tahoma"/>
        </w:rPr>
      </w:pPr>
      <w:r w:rsidRPr="0025481A">
        <w:rPr>
          <w:rFonts w:cs="Tahoma"/>
          <w:color w:val="000000"/>
        </w:rPr>
        <w:t>SharePoint Server 2010 para Internet Sites Standard</w:t>
      </w:r>
    </w:p>
    <w:p w:rsidR="00685009" w:rsidRPr="0025481A" w:rsidRDefault="00685009" w:rsidP="00685009">
      <w:pPr>
        <w:rPr>
          <w:rFonts w:cs="Tahoma"/>
        </w:rPr>
      </w:pPr>
      <w:r w:rsidRPr="0025481A">
        <w:rPr>
          <w:rFonts w:cs="Tahoma"/>
          <w:color w:val="000000"/>
        </w:rPr>
        <w:t>SharePoint Workspace 2010</w:t>
      </w:r>
    </w:p>
    <w:p w:rsidR="00685009" w:rsidRPr="0025481A" w:rsidRDefault="00685009" w:rsidP="00685009">
      <w:pPr>
        <w:rPr>
          <w:rFonts w:cs="Tahoma"/>
        </w:rPr>
      </w:pPr>
      <w:r w:rsidRPr="0025481A">
        <w:rPr>
          <w:rFonts w:cs="Tahoma"/>
          <w:color w:val="000000"/>
        </w:rPr>
        <w:t>Visio 2010 Premium</w:t>
      </w:r>
    </w:p>
    <w:p w:rsidR="00685009" w:rsidRPr="0025481A" w:rsidRDefault="00685009" w:rsidP="00685009">
      <w:pPr>
        <w:rPr>
          <w:rFonts w:cs="Tahoma"/>
        </w:rPr>
      </w:pPr>
      <w:r w:rsidRPr="0025481A">
        <w:rPr>
          <w:rFonts w:cs="Tahoma"/>
          <w:color w:val="000000"/>
        </w:rPr>
        <w:t>Visio 2010 Standard</w:t>
      </w:r>
    </w:p>
    <w:p w:rsidR="00685009" w:rsidRPr="0025481A" w:rsidRDefault="00685009" w:rsidP="00685009">
      <w:pPr>
        <w:rPr>
          <w:rFonts w:cs="Tahoma"/>
        </w:rPr>
      </w:pPr>
      <w:r w:rsidRPr="0025481A">
        <w:rPr>
          <w:rFonts w:cs="Tahoma"/>
          <w:color w:val="000000"/>
        </w:rPr>
        <w:t>Windows Intune (Por Dispositivo)</w:t>
      </w:r>
    </w:p>
    <w:p w:rsidR="00685009" w:rsidRPr="0025481A" w:rsidRDefault="00685009" w:rsidP="00685009">
      <w:pPr>
        <w:rPr>
          <w:rFonts w:cs="Tahoma"/>
        </w:rPr>
      </w:pPr>
      <w:r w:rsidRPr="0025481A">
        <w:rPr>
          <w:rFonts w:cs="Tahoma"/>
          <w:color w:val="000000"/>
        </w:rPr>
        <w:t>Complemento do Windows Intune (Por Dispositivo)</w:t>
      </w:r>
    </w:p>
    <w:p w:rsidR="00685009" w:rsidRPr="0025481A" w:rsidRDefault="00685009" w:rsidP="00685009">
      <w:pPr>
        <w:rPr>
          <w:rFonts w:cs="Tahoma"/>
        </w:rPr>
      </w:pPr>
      <w:r w:rsidRPr="0025481A">
        <w:rPr>
          <w:rFonts w:cs="Tahoma"/>
          <w:color w:val="000000"/>
        </w:rPr>
        <w:t>Windows MultiPoint Server 2011 Standard</w:t>
      </w:r>
    </w:p>
    <w:p w:rsidR="00685009" w:rsidRPr="0025481A" w:rsidRDefault="00685009" w:rsidP="00685009">
      <w:pPr>
        <w:rPr>
          <w:rFonts w:cs="Tahoma"/>
        </w:rPr>
      </w:pPr>
      <w:r w:rsidRPr="0025481A">
        <w:rPr>
          <w:rFonts w:cs="Tahoma"/>
          <w:color w:val="000000"/>
        </w:rPr>
        <w:t>Windows MultiPoint Server 2011 Premium</w:t>
      </w:r>
    </w:p>
    <w:p w:rsidR="00685009" w:rsidRPr="0025481A" w:rsidRDefault="00685009" w:rsidP="00685009">
      <w:pPr>
        <w:rPr>
          <w:rFonts w:cs="Tahoma"/>
        </w:rPr>
      </w:pPr>
      <w:r w:rsidRPr="0025481A">
        <w:rPr>
          <w:rFonts w:cs="Tahoma"/>
          <w:color w:val="000000"/>
        </w:rPr>
        <w:t>CAL do Windows MultiPoint Server 2011</w:t>
      </w:r>
    </w:p>
    <w:p w:rsidR="00685009" w:rsidRPr="0025481A" w:rsidRDefault="00685009" w:rsidP="00685009">
      <w:pPr>
        <w:rPr>
          <w:rFonts w:cs="Tahoma"/>
        </w:rPr>
      </w:pPr>
      <w:r w:rsidRPr="0025481A">
        <w:rPr>
          <w:rFonts w:cs="Tahoma"/>
          <w:color w:val="000000"/>
        </w:rPr>
        <w:t>CAL do Windows MultiPoint Server 2011 com CAL do Windows Server 2008</w:t>
      </w:r>
    </w:p>
    <w:p w:rsidR="00685009" w:rsidRPr="0025481A" w:rsidRDefault="00685009" w:rsidP="00685009">
      <w:pPr>
        <w:rPr>
          <w:rFonts w:cs="Tahoma"/>
        </w:rPr>
      </w:pPr>
      <w:r w:rsidRPr="0025481A">
        <w:rPr>
          <w:rFonts w:cs="Tahoma"/>
          <w:color w:val="000000"/>
        </w:rPr>
        <w:t>Windows MultiPoint Server 2011 Premium com CAL do Windows MultiPoint Server 2011 (5 Clientes)</w:t>
      </w:r>
    </w:p>
    <w:p w:rsidR="00685009" w:rsidRPr="00441D8C" w:rsidRDefault="00685009" w:rsidP="00685009">
      <w:pPr>
        <w:rPr>
          <w:rFonts w:cs="Tahoma"/>
          <w:lang w:val="pt-BR"/>
        </w:rPr>
      </w:pPr>
      <w:r w:rsidRPr="00441D8C">
        <w:rPr>
          <w:rFonts w:cs="Tahoma"/>
          <w:color w:val="000000"/>
          <w:lang w:val="pt-BR"/>
        </w:rPr>
        <w:t>Windows MultiPoint Server 2011 Premium com CAL do Windows MultiPoint Server 2011 (5 Clientes) com CAL do Windows Server 2008 (5 Clientes)</w:t>
      </w:r>
    </w:p>
    <w:p w:rsidR="00685009" w:rsidRPr="00441D8C" w:rsidRDefault="00685009" w:rsidP="00685009">
      <w:pPr>
        <w:rPr>
          <w:rFonts w:cs="Tahoma"/>
          <w:lang w:val="pt-BR"/>
        </w:rPr>
      </w:pPr>
      <w:r w:rsidRPr="00441D8C">
        <w:rPr>
          <w:rFonts w:cs="Tahoma"/>
          <w:color w:val="000000"/>
          <w:lang w:val="pt-BR"/>
        </w:rPr>
        <w:t>Word 2010</w:t>
      </w:r>
    </w:p>
    <w:p w:rsidR="00173A20" w:rsidRPr="00441D8C" w:rsidRDefault="00173A20" w:rsidP="00173A20">
      <w:pPr>
        <w:rPr>
          <w:rFonts w:cs="Tahoma"/>
          <w:lang w:val="pt-BR"/>
        </w:rPr>
      </w:pPr>
    </w:p>
    <w:p w:rsidR="00A33CF7" w:rsidRPr="00441D8C" w:rsidRDefault="00A33CF7" w:rsidP="00173A20">
      <w:pPr>
        <w:rPr>
          <w:rFonts w:cs="Tahoma"/>
          <w:lang w:val="pt-BR"/>
        </w:rPr>
      </w:pPr>
    </w:p>
    <w:p w:rsidR="00E64830" w:rsidRPr="00441D8C" w:rsidRDefault="00E64830" w:rsidP="00E64830">
      <w:pPr>
        <w:pStyle w:val="Heading2"/>
        <w:ind w:left="0"/>
        <w:jc w:val="both"/>
        <w:rPr>
          <w:rFonts w:ascii="Tahoma" w:hAnsi="Tahoma" w:cs="Tahoma"/>
          <w:lang w:val="pt-BR"/>
        </w:rPr>
      </w:pPr>
      <w:bookmarkStart w:id="604" w:name="_Toc360110712"/>
      <w:r w:rsidRPr="00441D8C">
        <w:rPr>
          <w:rFonts w:ascii="Tahoma" w:hAnsi="Tahoma" w:cs="Tahoma"/>
          <w:color w:val="FF6600"/>
          <w:lang w:val="pt-BR"/>
        </w:rPr>
        <w:t>ALTERAÇÕES EM NOVEMBRO DE 2012</w:t>
      </w:r>
      <w:bookmarkEnd w:id="604"/>
    </w:p>
    <w:p w:rsidR="00E64830" w:rsidRPr="00441D8C" w:rsidRDefault="00E64830" w:rsidP="007B0DDA">
      <w:pPr>
        <w:pStyle w:val="Heading2"/>
        <w:ind w:left="0"/>
        <w:jc w:val="both"/>
        <w:rPr>
          <w:rFonts w:ascii="Tahoma" w:hAnsi="Tahoma" w:cs="Tahoma"/>
          <w:lang w:val="pt-BR"/>
        </w:rPr>
      </w:pPr>
    </w:p>
    <w:p w:rsidR="00E64830" w:rsidRPr="00441D8C" w:rsidRDefault="00E64830" w:rsidP="003E606C">
      <w:pPr>
        <w:spacing w:after="60"/>
        <w:rPr>
          <w:rFonts w:cs="Tahoma"/>
          <w:lang w:val="pt-BR"/>
        </w:rPr>
      </w:pPr>
      <w:r w:rsidRPr="00441D8C">
        <w:rPr>
          <w:rFonts w:cs="Tahoma"/>
          <w:b/>
          <w:lang w:val="pt-BR"/>
        </w:rPr>
        <w:t>Adições</w:t>
      </w:r>
    </w:p>
    <w:p w:rsidR="00E64830" w:rsidRPr="00441D8C" w:rsidRDefault="00E64830" w:rsidP="00C530A9">
      <w:pPr>
        <w:rPr>
          <w:rFonts w:cs="Tahoma"/>
          <w:lang w:val="pt-BR"/>
        </w:rPr>
      </w:pPr>
      <w:r w:rsidRPr="00441D8C">
        <w:rPr>
          <w:rFonts w:cs="Tahoma"/>
          <w:lang w:val="pt-BR"/>
        </w:rPr>
        <w:t>Microsoft Windows Server Essentials 2012</w:t>
      </w:r>
    </w:p>
    <w:p w:rsidR="00E64830" w:rsidRPr="00441D8C" w:rsidRDefault="00E64830" w:rsidP="00C530A9">
      <w:pPr>
        <w:rPr>
          <w:rFonts w:cs="Tahoma"/>
          <w:lang w:val="pt-BR"/>
        </w:rPr>
      </w:pPr>
      <w:r w:rsidRPr="00441D8C">
        <w:rPr>
          <w:rFonts w:cs="Tahoma"/>
          <w:lang w:val="pt-BR"/>
        </w:rPr>
        <w:t>Microsoft AutoRoute Euro 2013</w:t>
      </w:r>
    </w:p>
    <w:p w:rsidR="00E64830" w:rsidRPr="00441D8C" w:rsidRDefault="00E64830" w:rsidP="00C530A9">
      <w:pPr>
        <w:rPr>
          <w:rFonts w:cs="Tahoma"/>
          <w:lang w:val="pt-BR"/>
        </w:rPr>
      </w:pPr>
      <w:r w:rsidRPr="00441D8C">
        <w:rPr>
          <w:rFonts w:cs="Tahoma"/>
          <w:lang w:val="pt-BR"/>
        </w:rPr>
        <w:t>Microsoft Desktop Organization Pack 2012 para Software Assurance</w:t>
      </w:r>
    </w:p>
    <w:p w:rsidR="00E64830" w:rsidRPr="00441D8C" w:rsidRDefault="00E64830" w:rsidP="00C530A9">
      <w:pPr>
        <w:rPr>
          <w:rFonts w:cs="Tahoma"/>
          <w:lang w:val="pt-BR"/>
        </w:rPr>
      </w:pPr>
    </w:p>
    <w:p w:rsidR="00D24E3C" w:rsidRPr="00441D8C" w:rsidRDefault="00D24E3C" w:rsidP="003E606C">
      <w:pPr>
        <w:spacing w:after="60"/>
        <w:rPr>
          <w:rFonts w:cs="Tahoma"/>
          <w:lang w:val="pt-BR"/>
        </w:rPr>
      </w:pPr>
      <w:r w:rsidRPr="00441D8C">
        <w:rPr>
          <w:rFonts w:cs="Tahoma"/>
          <w:b/>
          <w:lang w:val="pt-BR"/>
        </w:rPr>
        <w:t>Promoções</w:t>
      </w:r>
    </w:p>
    <w:p w:rsidR="00D24E3C" w:rsidRPr="00441D8C" w:rsidRDefault="00D24E3C" w:rsidP="00E64830">
      <w:pPr>
        <w:rPr>
          <w:rFonts w:cs="Tahoma"/>
          <w:lang w:val="pt-BR"/>
        </w:rPr>
      </w:pPr>
      <w:r w:rsidRPr="00441D8C">
        <w:rPr>
          <w:rFonts w:cs="Tahoma"/>
          <w:color w:val="000000"/>
          <w:lang w:val="pt-BR"/>
        </w:rPr>
        <w:t>As seguintes promoções foram adicionadas:</w:t>
      </w:r>
    </w:p>
    <w:p w:rsidR="00D24E3C" w:rsidRPr="00441D8C" w:rsidRDefault="00D24E3C" w:rsidP="00E64830">
      <w:pPr>
        <w:rPr>
          <w:rFonts w:cs="Tahoma"/>
          <w:lang w:val="pt-BR"/>
        </w:rPr>
      </w:pPr>
      <w:r w:rsidRPr="00441D8C">
        <w:rPr>
          <w:rFonts w:cs="Tahoma"/>
          <w:color w:val="000000"/>
          <w:lang w:val="pt-BR"/>
        </w:rPr>
        <w:t>30% de Desconto na Atualização para o Visual Studio Premium com MSDN</w:t>
      </w:r>
    </w:p>
    <w:p w:rsidR="00D24E3C" w:rsidRPr="0025481A" w:rsidRDefault="00D24E3C" w:rsidP="00ED2410">
      <w:pPr>
        <w:rPr>
          <w:rFonts w:cs="Tahoma"/>
        </w:rPr>
      </w:pPr>
      <w:r w:rsidRPr="0025481A">
        <w:rPr>
          <w:rFonts w:cs="Tahoma"/>
        </w:rPr>
        <w:t>Step-up para Windows 8 com SA</w:t>
      </w:r>
    </w:p>
    <w:p w:rsidR="00D24E3C" w:rsidRPr="00441D8C" w:rsidRDefault="00D24E3C" w:rsidP="00ED2410">
      <w:pPr>
        <w:rPr>
          <w:rFonts w:cs="Tahoma"/>
          <w:lang w:val="pt-BR"/>
        </w:rPr>
      </w:pPr>
      <w:r w:rsidRPr="00441D8C">
        <w:rPr>
          <w:rFonts w:cs="Tahoma"/>
          <w:lang w:val="pt-BR"/>
        </w:rPr>
        <w:t>Promoção de 20% de Desconto para Novos Computadores com Windows Intune</w:t>
      </w:r>
    </w:p>
    <w:p w:rsidR="00D24E3C" w:rsidRPr="00441D8C" w:rsidRDefault="00D24E3C" w:rsidP="00E64830">
      <w:pPr>
        <w:rPr>
          <w:rFonts w:cs="Tahoma"/>
          <w:lang w:val="pt-BR"/>
        </w:rPr>
      </w:pPr>
    </w:p>
    <w:p w:rsidR="00E64830" w:rsidRPr="00441D8C" w:rsidRDefault="00E64830" w:rsidP="003E606C">
      <w:pPr>
        <w:spacing w:after="60"/>
        <w:rPr>
          <w:rFonts w:cs="Tahoma"/>
          <w:lang w:val="pt-BR"/>
        </w:rPr>
      </w:pPr>
      <w:r w:rsidRPr="00441D8C">
        <w:rPr>
          <w:rFonts w:cs="Tahoma"/>
          <w:b/>
          <w:lang w:val="pt-BR"/>
        </w:rPr>
        <w:t>Alterações</w:t>
      </w:r>
    </w:p>
    <w:p w:rsidR="00D24E3C" w:rsidRPr="00441D8C" w:rsidRDefault="00D8428A" w:rsidP="00E64830">
      <w:pPr>
        <w:rPr>
          <w:rFonts w:cs="Tahoma"/>
          <w:lang w:val="pt-BR"/>
        </w:rPr>
      </w:pPr>
      <w:r w:rsidRPr="00441D8C">
        <w:rPr>
          <w:rFonts w:cs="Tahoma"/>
          <w:color w:val="000000"/>
          <w:lang w:val="pt-BR"/>
        </w:rPr>
        <w:t>Foram feitas atualizações nos seguintes produtos:</w:t>
      </w:r>
    </w:p>
    <w:p w:rsidR="003A5ABA" w:rsidRPr="0025481A" w:rsidRDefault="00D8428A" w:rsidP="00E64830">
      <w:pPr>
        <w:rPr>
          <w:rFonts w:cs="Tahoma"/>
        </w:rPr>
      </w:pPr>
      <w:r w:rsidRPr="0025481A">
        <w:rPr>
          <w:rFonts w:cs="Tahoma"/>
          <w:color w:val="000000"/>
        </w:rPr>
        <w:t>Microsoft Desktop Optimization Pack</w:t>
      </w:r>
    </w:p>
    <w:p w:rsidR="000225E7" w:rsidRPr="0025481A" w:rsidRDefault="000225E7" w:rsidP="00C530A9">
      <w:pPr>
        <w:rPr>
          <w:rFonts w:cs="Tahoma"/>
        </w:rPr>
      </w:pPr>
    </w:p>
    <w:p w:rsidR="00E64830" w:rsidRPr="0025481A" w:rsidRDefault="00E64830" w:rsidP="003E606C">
      <w:pPr>
        <w:spacing w:after="60"/>
        <w:rPr>
          <w:rFonts w:cs="Tahoma"/>
        </w:rPr>
      </w:pPr>
      <w:r w:rsidRPr="0025481A">
        <w:rPr>
          <w:rFonts w:cs="Tahoma"/>
          <w:b/>
        </w:rPr>
        <w:t>Exclusões</w:t>
      </w:r>
    </w:p>
    <w:p w:rsidR="00E64830" w:rsidRPr="0025481A" w:rsidRDefault="00E64830" w:rsidP="00C530A9">
      <w:pPr>
        <w:rPr>
          <w:rFonts w:cs="Tahoma"/>
        </w:rPr>
      </w:pPr>
      <w:r w:rsidRPr="0025481A">
        <w:rPr>
          <w:rFonts w:cs="Tahoma"/>
        </w:rPr>
        <w:t>Windows Small Business Server Essentials 2011</w:t>
      </w:r>
    </w:p>
    <w:p w:rsidR="00E64830" w:rsidRPr="00441D8C" w:rsidRDefault="00E64830" w:rsidP="00C530A9">
      <w:pPr>
        <w:rPr>
          <w:rFonts w:cs="Tahoma"/>
          <w:lang w:val="pt-BR"/>
        </w:rPr>
      </w:pPr>
      <w:r w:rsidRPr="00441D8C">
        <w:rPr>
          <w:rFonts w:cs="Tahoma"/>
          <w:lang w:val="pt-BR"/>
        </w:rPr>
        <w:t>AutoRoute 2011</w:t>
      </w:r>
    </w:p>
    <w:p w:rsidR="00E64830" w:rsidRPr="00441D8C" w:rsidRDefault="00E64830" w:rsidP="00C530A9">
      <w:pPr>
        <w:rPr>
          <w:rFonts w:cs="Tahoma"/>
          <w:lang w:val="pt-BR"/>
        </w:rPr>
      </w:pPr>
      <w:r w:rsidRPr="00441D8C">
        <w:rPr>
          <w:rFonts w:cs="Tahoma"/>
          <w:lang w:val="pt-BR"/>
        </w:rPr>
        <w:t>Microsoft Desktop Optimization Pack 2011 R2 para Software Assurance</w:t>
      </w:r>
    </w:p>
    <w:p w:rsidR="00E64830" w:rsidRPr="00441D8C" w:rsidRDefault="00E64830" w:rsidP="007B0DDA">
      <w:pPr>
        <w:pStyle w:val="Heading2"/>
        <w:ind w:left="0"/>
        <w:jc w:val="both"/>
        <w:rPr>
          <w:rFonts w:ascii="Tahoma" w:hAnsi="Tahoma" w:cs="Tahoma"/>
          <w:lang w:val="pt-BR"/>
        </w:rPr>
      </w:pPr>
    </w:p>
    <w:p w:rsidR="0021637C" w:rsidRPr="00441D8C" w:rsidRDefault="0021637C" w:rsidP="007B0DDA">
      <w:pPr>
        <w:pStyle w:val="Heading2"/>
        <w:ind w:left="0"/>
        <w:jc w:val="both"/>
        <w:rPr>
          <w:rFonts w:ascii="Tahoma" w:hAnsi="Tahoma" w:cs="Tahoma"/>
          <w:lang w:val="pt-BR"/>
        </w:rPr>
      </w:pPr>
    </w:p>
    <w:p w:rsidR="007B0DDA" w:rsidRPr="00441D8C" w:rsidRDefault="007B0DDA" w:rsidP="007B0DDA">
      <w:pPr>
        <w:pStyle w:val="Heading2"/>
        <w:ind w:left="0"/>
        <w:jc w:val="both"/>
        <w:rPr>
          <w:rFonts w:ascii="Tahoma" w:hAnsi="Tahoma" w:cs="Tahoma"/>
          <w:lang w:val="pt-BR"/>
        </w:rPr>
      </w:pPr>
      <w:bookmarkStart w:id="605" w:name="_Toc336338169"/>
      <w:bookmarkStart w:id="606" w:name="_Toc360110713"/>
      <w:r w:rsidRPr="00441D8C">
        <w:rPr>
          <w:rFonts w:ascii="Tahoma" w:hAnsi="Tahoma" w:cs="Tahoma"/>
          <w:color w:val="FF6600"/>
          <w:lang w:val="pt-BR"/>
        </w:rPr>
        <w:t>ALTERAÇÕES EM OUTUBRO DE 2012</w:t>
      </w:r>
      <w:bookmarkEnd w:id="605"/>
      <w:bookmarkEnd w:id="606"/>
    </w:p>
    <w:p w:rsidR="007B0DDA" w:rsidRPr="00441D8C" w:rsidRDefault="007B0DDA" w:rsidP="007B0DDA">
      <w:pPr>
        <w:rPr>
          <w:rFonts w:cs="Tahoma"/>
          <w:lang w:val="pt-BR"/>
        </w:rPr>
      </w:pPr>
    </w:p>
    <w:p w:rsidR="007B0DDA" w:rsidRPr="00441D8C" w:rsidRDefault="007B0DDA" w:rsidP="003E606C">
      <w:pPr>
        <w:spacing w:after="60"/>
        <w:rPr>
          <w:rFonts w:cs="Tahoma"/>
          <w:lang w:val="pt-BR"/>
        </w:rPr>
      </w:pPr>
      <w:r w:rsidRPr="00441D8C">
        <w:rPr>
          <w:rFonts w:cs="Tahoma"/>
          <w:b/>
          <w:lang w:val="pt-BR"/>
        </w:rPr>
        <w:t>Adições</w:t>
      </w:r>
    </w:p>
    <w:p w:rsidR="007B0DDA" w:rsidRPr="00441D8C" w:rsidRDefault="00AD19DE" w:rsidP="007B0DDA">
      <w:pPr>
        <w:rPr>
          <w:rFonts w:cs="Tahoma"/>
          <w:lang w:val="pt-BR"/>
        </w:rPr>
      </w:pPr>
      <w:r w:rsidRPr="00441D8C">
        <w:rPr>
          <w:rFonts w:cs="Tahoma"/>
          <w:color w:val="000000"/>
          <w:szCs w:val="20"/>
          <w:lang w:val="pt-BR"/>
        </w:rPr>
        <w:t>Licença de Assinatura do Windows Companion</w:t>
      </w:r>
    </w:p>
    <w:p w:rsidR="007B0DDA" w:rsidRPr="00441D8C" w:rsidRDefault="007B0DDA" w:rsidP="007B0DDA">
      <w:pPr>
        <w:rPr>
          <w:rFonts w:cs="Tahoma"/>
          <w:lang w:val="pt-BR"/>
        </w:rPr>
      </w:pPr>
    </w:p>
    <w:p w:rsidR="007B0DDA" w:rsidRPr="00441D8C" w:rsidRDefault="007B0DDA" w:rsidP="003E606C">
      <w:pPr>
        <w:spacing w:after="60"/>
        <w:rPr>
          <w:rFonts w:cs="Tahoma"/>
          <w:lang w:val="pt-BR"/>
        </w:rPr>
      </w:pPr>
      <w:r w:rsidRPr="00441D8C">
        <w:rPr>
          <w:rFonts w:cs="Tahoma"/>
          <w:b/>
          <w:lang w:val="pt-BR"/>
        </w:rPr>
        <w:t>Alterações</w:t>
      </w:r>
    </w:p>
    <w:p w:rsidR="007B0DDA" w:rsidRPr="00441D8C" w:rsidRDefault="007B0DDA" w:rsidP="007B0DDA">
      <w:pPr>
        <w:rPr>
          <w:rFonts w:cs="Tahoma"/>
          <w:lang w:val="pt-BR"/>
        </w:rPr>
      </w:pPr>
      <w:r w:rsidRPr="00441D8C">
        <w:rPr>
          <w:rFonts w:cs="Tahoma"/>
          <w:color w:val="000000"/>
          <w:szCs w:val="20"/>
          <w:lang w:val="pt-BR"/>
        </w:rPr>
        <w:t>Os valores de ponto foram alterados para os seguintes produtos:</w:t>
      </w:r>
    </w:p>
    <w:p w:rsidR="007B0DDA" w:rsidRPr="00441D8C" w:rsidRDefault="007B0DDA" w:rsidP="007B0DDA">
      <w:pPr>
        <w:rPr>
          <w:rFonts w:cs="Tahoma"/>
          <w:lang w:val="fr-FR"/>
        </w:rPr>
      </w:pPr>
      <w:r w:rsidRPr="00441D8C">
        <w:rPr>
          <w:rFonts w:cs="Tahoma"/>
          <w:color w:val="000000"/>
          <w:szCs w:val="20"/>
          <w:lang w:val="fr-FR"/>
        </w:rPr>
        <w:t>Core Infrastructure Server Suite Datacenter</w:t>
      </w:r>
    </w:p>
    <w:p w:rsidR="007B0DDA" w:rsidRPr="00441D8C" w:rsidRDefault="007B0DDA" w:rsidP="007B0DDA">
      <w:pPr>
        <w:rPr>
          <w:rFonts w:cs="Tahoma"/>
          <w:lang w:val="fr-FR"/>
        </w:rPr>
      </w:pPr>
      <w:r w:rsidRPr="00441D8C">
        <w:rPr>
          <w:rFonts w:cs="Tahoma"/>
          <w:color w:val="000000"/>
          <w:szCs w:val="20"/>
          <w:lang w:val="fr-FR"/>
        </w:rPr>
        <w:lastRenderedPageBreak/>
        <w:t>Core Infrastructure Server Suite Standard</w:t>
      </w:r>
    </w:p>
    <w:p w:rsidR="007B0DDA" w:rsidRPr="00441D8C" w:rsidRDefault="007B0DDA" w:rsidP="007B0DDA">
      <w:pPr>
        <w:rPr>
          <w:rFonts w:cs="Tahoma"/>
          <w:lang w:val="pt-BR"/>
        </w:rPr>
      </w:pPr>
      <w:r w:rsidRPr="00441D8C">
        <w:rPr>
          <w:rFonts w:cs="Tahoma"/>
          <w:color w:val="000000"/>
          <w:szCs w:val="20"/>
          <w:lang w:val="pt-BR"/>
        </w:rPr>
        <w:t>Licença de Gerenciamento do System Center 2012 Standard Server (2 processadores)</w:t>
      </w:r>
    </w:p>
    <w:p w:rsidR="007B0DDA" w:rsidRPr="00441D8C" w:rsidRDefault="007B0DDA" w:rsidP="007B0DDA">
      <w:pPr>
        <w:rPr>
          <w:rFonts w:cs="Tahoma"/>
          <w:lang w:val="pt-BR"/>
        </w:rPr>
      </w:pPr>
      <w:r w:rsidRPr="00441D8C">
        <w:rPr>
          <w:rFonts w:cs="Tahoma"/>
          <w:color w:val="000000"/>
          <w:szCs w:val="20"/>
          <w:lang w:val="pt-BR"/>
        </w:rPr>
        <w:t>Licença de Gerenciamento do System Center 2012 Datacenter Server (2 processadores)</w:t>
      </w:r>
    </w:p>
    <w:p w:rsidR="007B0DDA" w:rsidRPr="00441D8C" w:rsidRDefault="007B0DDA" w:rsidP="007B0DDA">
      <w:pPr>
        <w:rPr>
          <w:rFonts w:cs="Tahoma"/>
          <w:lang w:val="pt-BR"/>
        </w:rPr>
      </w:pPr>
      <w:r w:rsidRPr="00441D8C">
        <w:rPr>
          <w:rFonts w:cs="Tahoma"/>
          <w:color w:val="000000"/>
          <w:szCs w:val="20"/>
          <w:lang w:val="pt-BR"/>
        </w:rPr>
        <w:t>System Center Configuration Manager 2007 R3</w:t>
      </w:r>
    </w:p>
    <w:p w:rsidR="007B0DDA" w:rsidRPr="00441D8C" w:rsidRDefault="007B0DDA" w:rsidP="007B0DDA">
      <w:pPr>
        <w:rPr>
          <w:rFonts w:cs="Tahoma"/>
          <w:lang w:val="pt-BR"/>
        </w:rPr>
      </w:pPr>
      <w:r w:rsidRPr="00441D8C">
        <w:rPr>
          <w:rFonts w:cs="Tahoma"/>
          <w:color w:val="000000"/>
          <w:szCs w:val="20"/>
          <w:lang w:val="pt-BR"/>
        </w:rPr>
        <w:t xml:space="preserve">Licença de Gerenciamento de Servidor do System Center Configuration Manager 2007 R3 Enterprise </w:t>
      </w:r>
    </w:p>
    <w:p w:rsidR="007B0DDA" w:rsidRPr="00441D8C" w:rsidRDefault="007B0DDA" w:rsidP="007B0DDA">
      <w:pPr>
        <w:rPr>
          <w:rFonts w:cs="Tahoma"/>
          <w:lang w:val="pt-BR"/>
        </w:rPr>
      </w:pPr>
      <w:r w:rsidRPr="00441D8C">
        <w:rPr>
          <w:rFonts w:cs="Tahoma"/>
          <w:color w:val="000000"/>
          <w:szCs w:val="20"/>
          <w:lang w:val="pt-BR"/>
        </w:rPr>
        <w:t xml:space="preserve">Licença de Gerenciamento de Servidor Standard (ML de Servidor Standard) do System Center Configuration </w:t>
      </w:r>
      <w:r w:rsidR="004D0AF2" w:rsidRPr="00441D8C">
        <w:rPr>
          <w:rFonts w:cs="Tahoma"/>
          <w:color w:val="000000"/>
          <w:szCs w:val="20"/>
          <w:lang w:val="pt-BR"/>
        </w:rPr>
        <w:br/>
      </w:r>
      <w:r w:rsidRPr="00441D8C">
        <w:rPr>
          <w:rFonts w:cs="Tahoma"/>
          <w:color w:val="000000"/>
          <w:szCs w:val="20"/>
          <w:lang w:val="pt-BR"/>
        </w:rPr>
        <w:t>Manager 2007 R3)</w:t>
      </w:r>
    </w:p>
    <w:p w:rsidR="007B0DDA" w:rsidRPr="00441D8C" w:rsidRDefault="007B0DDA" w:rsidP="007B0DDA">
      <w:pPr>
        <w:rPr>
          <w:rFonts w:cs="Tahoma"/>
          <w:lang w:val="pt-BR"/>
        </w:rPr>
      </w:pPr>
      <w:r w:rsidRPr="00441D8C">
        <w:rPr>
          <w:rFonts w:cs="Tahoma"/>
          <w:color w:val="000000"/>
          <w:szCs w:val="20"/>
          <w:lang w:val="pt-BR"/>
        </w:rPr>
        <w:t>System Center Configuration Manager 2007 R3 com Tecnologia SQL Server 2008</w:t>
      </w:r>
    </w:p>
    <w:p w:rsidR="007B0DDA" w:rsidRPr="00441D8C" w:rsidRDefault="007B0DDA" w:rsidP="007B0DDA">
      <w:pPr>
        <w:rPr>
          <w:rFonts w:cs="Tahoma"/>
          <w:lang w:val="pt-BR"/>
        </w:rPr>
      </w:pPr>
      <w:r w:rsidRPr="00441D8C">
        <w:rPr>
          <w:rFonts w:cs="Tahoma"/>
          <w:color w:val="000000"/>
          <w:szCs w:val="20"/>
          <w:lang w:val="pt-BR"/>
        </w:rPr>
        <w:t>Licença de Gerenciamento de Cliente do System Center Data Protection Manager 2010 por Usuário</w:t>
      </w:r>
    </w:p>
    <w:p w:rsidR="007B0DDA" w:rsidRPr="00441D8C" w:rsidRDefault="007B0DDA" w:rsidP="007B0DDA">
      <w:pPr>
        <w:rPr>
          <w:rFonts w:cs="Tahoma"/>
          <w:lang w:val="pt-BR"/>
        </w:rPr>
      </w:pPr>
      <w:r w:rsidRPr="00441D8C">
        <w:rPr>
          <w:rFonts w:cs="Tahoma"/>
          <w:color w:val="000000"/>
          <w:szCs w:val="20"/>
          <w:lang w:val="pt-BR"/>
        </w:rPr>
        <w:t>Licença de Gerenciamento de Cliente do System Center Data Protection Manager 2010 por OSE</w:t>
      </w:r>
    </w:p>
    <w:p w:rsidR="007B0DDA" w:rsidRPr="00441D8C" w:rsidRDefault="007B0DDA" w:rsidP="007B0DDA">
      <w:pPr>
        <w:rPr>
          <w:rFonts w:cs="Tahoma"/>
          <w:lang w:val="pt-BR"/>
        </w:rPr>
      </w:pPr>
      <w:r w:rsidRPr="00441D8C">
        <w:rPr>
          <w:rFonts w:cs="Tahoma"/>
          <w:color w:val="000000"/>
          <w:szCs w:val="20"/>
          <w:lang w:val="pt-BR"/>
        </w:rPr>
        <w:t xml:space="preserve">Licença de Gerenciamento de Servidor Enterprise do System Center Data Protection Manager 2010 </w:t>
      </w:r>
    </w:p>
    <w:p w:rsidR="007B0DDA" w:rsidRPr="00441D8C" w:rsidRDefault="007B0DDA" w:rsidP="007B0DDA">
      <w:pPr>
        <w:rPr>
          <w:rFonts w:cs="Tahoma"/>
          <w:lang w:val="pt-BR"/>
        </w:rPr>
      </w:pPr>
      <w:r w:rsidRPr="00441D8C">
        <w:rPr>
          <w:rFonts w:cs="Tahoma"/>
          <w:color w:val="000000"/>
          <w:szCs w:val="20"/>
          <w:lang w:val="pt-BR"/>
        </w:rPr>
        <w:t xml:space="preserve">Licença de Gerenciamento de Servidor Standard do System Center Data Protection Manager 2010 </w:t>
      </w:r>
    </w:p>
    <w:p w:rsidR="007B0DDA" w:rsidRPr="00441D8C" w:rsidRDefault="007B0DDA" w:rsidP="007B0DDA">
      <w:pPr>
        <w:rPr>
          <w:rFonts w:cs="Tahoma"/>
          <w:lang w:val="pt-BR"/>
        </w:rPr>
      </w:pPr>
      <w:r w:rsidRPr="00441D8C">
        <w:rPr>
          <w:rFonts w:cs="Tahoma"/>
          <w:color w:val="000000"/>
          <w:szCs w:val="20"/>
          <w:lang w:val="pt-BR"/>
        </w:rPr>
        <w:t>System Center Operations Manager 2007 R2</w:t>
      </w:r>
    </w:p>
    <w:p w:rsidR="007B0DDA" w:rsidRPr="00441D8C" w:rsidRDefault="007B0DDA" w:rsidP="007B0DDA">
      <w:pPr>
        <w:rPr>
          <w:rFonts w:cs="Tahoma"/>
          <w:lang w:val="pt-BR"/>
        </w:rPr>
      </w:pPr>
      <w:r w:rsidRPr="00441D8C">
        <w:rPr>
          <w:rFonts w:cs="Tahoma"/>
          <w:color w:val="000000"/>
          <w:szCs w:val="20"/>
          <w:lang w:val="pt-BR"/>
        </w:rPr>
        <w:t>System Center Operations Manager 2007 R2 com Tecnologia SQL Server 2008</w:t>
      </w:r>
    </w:p>
    <w:p w:rsidR="007B0DDA" w:rsidRPr="00441D8C" w:rsidRDefault="007B0DDA" w:rsidP="007B0DDA">
      <w:pPr>
        <w:rPr>
          <w:rFonts w:cs="Tahoma"/>
          <w:lang w:val="pt-BR"/>
        </w:rPr>
      </w:pPr>
      <w:r w:rsidRPr="00441D8C">
        <w:rPr>
          <w:rFonts w:cs="Tahoma"/>
          <w:color w:val="000000"/>
          <w:szCs w:val="20"/>
          <w:lang w:val="pt-BR"/>
        </w:rPr>
        <w:t xml:space="preserve">Licença de Gerenciamento de Servidor Standard do System Center Operations Manager 2007 R2 </w:t>
      </w:r>
    </w:p>
    <w:p w:rsidR="007B0DDA" w:rsidRPr="00441D8C" w:rsidRDefault="007B0DDA" w:rsidP="007B0DDA">
      <w:pPr>
        <w:rPr>
          <w:rFonts w:cs="Tahoma"/>
          <w:lang w:val="pt-BR"/>
        </w:rPr>
      </w:pPr>
      <w:r w:rsidRPr="00441D8C">
        <w:rPr>
          <w:rFonts w:cs="Tahoma"/>
          <w:color w:val="000000"/>
          <w:szCs w:val="20"/>
          <w:lang w:val="pt-BR"/>
        </w:rPr>
        <w:t xml:space="preserve">Licença de Gerenciamento de Servidor Enterprise do System Center Operations Manager 2007 R2 </w:t>
      </w:r>
    </w:p>
    <w:p w:rsidR="007B0DDA" w:rsidRPr="00441D8C" w:rsidRDefault="007B0DDA" w:rsidP="007B0DDA">
      <w:pPr>
        <w:rPr>
          <w:rFonts w:cs="Tahoma"/>
          <w:lang w:val="pt-BR"/>
        </w:rPr>
      </w:pPr>
      <w:r w:rsidRPr="00441D8C">
        <w:rPr>
          <w:rFonts w:cs="Tahoma"/>
          <w:color w:val="000000"/>
          <w:szCs w:val="20"/>
          <w:lang w:val="pt-BR"/>
        </w:rPr>
        <w:t>Licença de Gerenciamento de Cliente do System Center Operations Manager 2007 R2 por OSE</w:t>
      </w:r>
    </w:p>
    <w:p w:rsidR="007B0DDA" w:rsidRPr="00441D8C" w:rsidRDefault="007B0DDA" w:rsidP="007B0DDA">
      <w:pPr>
        <w:rPr>
          <w:rFonts w:cs="Tahoma"/>
          <w:lang w:val="pt-BR"/>
        </w:rPr>
      </w:pPr>
      <w:r w:rsidRPr="00441D8C">
        <w:rPr>
          <w:rFonts w:cs="Tahoma"/>
          <w:color w:val="000000"/>
          <w:szCs w:val="20"/>
          <w:lang w:val="pt-BR"/>
        </w:rPr>
        <w:t>Licença de Gerenciamento de Cliente do System Center Operations Manager 2007 R2 por Usuário</w:t>
      </w:r>
    </w:p>
    <w:p w:rsidR="007B0DDA" w:rsidRPr="00441D8C" w:rsidRDefault="007B0DDA" w:rsidP="007B0DDA">
      <w:pPr>
        <w:rPr>
          <w:rFonts w:cs="Tahoma"/>
          <w:lang w:val="pt-BR"/>
        </w:rPr>
      </w:pPr>
      <w:r w:rsidRPr="00441D8C">
        <w:rPr>
          <w:rFonts w:cs="Tahoma"/>
          <w:color w:val="000000"/>
          <w:szCs w:val="20"/>
          <w:lang w:val="pt-BR"/>
        </w:rPr>
        <w:t xml:space="preserve">System Center Server Management Suite Enterprise </w:t>
      </w:r>
    </w:p>
    <w:p w:rsidR="007B0DDA" w:rsidRPr="00441D8C" w:rsidRDefault="007B0DDA" w:rsidP="007B0DDA">
      <w:pPr>
        <w:rPr>
          <w:rFonts w:cs="Tahoma"/>
          <w:lang w:val="pt-BR"/>
        </w:rPr>
      </w:pPr>
      <w:r w:rsidRPr="00441D8C">
        <w:rPr>
          <w:rFonts w:cs="Tahoma"/>
          <w:color w:val="000000"/>
          <w:szCs w:val="20"/>
          <w:lang w:val="pt-BR"/>
        </w:rPr>
        <w:t>System Center Server Management Suite Datacenter</w:t>
      </w:r>
    </w:p>
    <w:p w:rsidR="007B0DDA" w:rsidRPr="00441D8C" w:rsidRDefault="007B0DDA" w:rsidP="007B0DDA">
      <w:pPr>
        <w:rPr>
          <w:rFonts w:cs="Tahoma"/>
          <w:lang w:val="pt-BR"/>
        </w:rPr>
      </w:pPr>
      <w:r w:rsidRPr="00441D8C">
        <w:rPr>
          <w:rFonts w:cs="Tahoma"/>
          <w:color w:val="000000"/>
          <w:szCs w:val="20"/>
          <w:lang w:val="pt-BR"/>
        </w:rPr>
        <w:t>System Center Service Manager 2010</w:t>
      </w:r>
    </w:p>
    <w:p w:rsidR="007B0DDA" w:rsidRPr="00441D8C" w:rsidRDefault="007B0DDA" w:rsidP="007B0DDA">
      <w:pPr>
        <w:rPr>
          <w:rFonts w:cs="Tahoma"/>
          <w:lang w:val="pt-BR"/>
        </w:rPr>
      </w:pPr>
      <w:r w:rsidRPr="00441D8C">
        <w:rPr>
          <w:rFonts w:cs="Tahoma"/>
          <w:color w:val="000000"/>
          <w:szCs w:val="20"/>
          <w:lang w:val="pt-BR"/>
        </w:rPr>
        <w:t>System Center Service Manager 2010 com Tecnologia SQL Server 2008</w:t>
      </w:r>
    </w:p>
    <w:p w:rsidR="007B0DDA" w:rsidRPr="00441D8C" w:rsidRDefault="007B0DDA" w:rsidP="007B0DDA">
      <w:pPr>
        <w:rPr>
          <w:rFonts w:cs="Tahoma"/>
          <w:lang w:val="pt-BR"/>
        </w:rPr>
      </w:pPr>
      <w:r w:rsidRPr="00441D8C">
        <w:rPr>
          <w:rFonts w:cs="Tahoma"/>
          <w:color w:val="000000"/>
          <w:szCs w:val="20"/>
          <w:lang w:val="pt-BR"/>
        </w:rPr>
        <w:t>Licença de Gerenciamento de Cliente (ML de Cliente) do System Center Service Manager 2010 por OSE</w:t>
      </w:r>
    </w:p>
    <w:p w:rsidR="007B0DDA" w:rsidRPr="00441D8C" w:rsidRDefault="007B0DDA" w:rsidP="007B0DDA">
      <w:pPr>
        <w:rPr>
          <w:rFonts w:cs="Tahoma"/>
          <w:lang w:val="pt-BR"/>
        </w:rPr>
      </w:pPr>
      <w:r w:rsidRPr="00441D8C">
        <w:rPr>
          <w:rFonts w:cs="Tahoma"/>
          <w:color w:val="000000"/>
          <w:szCs w:val="20"/>
          <w:lang w:val="pt-BR"/>
        </w:rPr>
        <w:t>Licença de Gerenciamento de Cliente (ML de Cliente) do System Center Service Manager 2010 por Usuário</w:t>
      </w:r>
    </w:p>
    <w:p w:rsidR="007B0DDA" w:rsidRPr="00441D8C" w:rsidRDefault="007B0DDA" w:rsidP="007B0DDA">
      <w:pPr>
        <w:rPr>
          <w:rFonts w:cs="Tahoma"/>
          <w:lang w:val="pt-BR"/>
        </w:rPr>
      </w:pPr>
      <w:r w:rsidRPr="00441D8C">
        <w:rPr>
          <w:rFonts w:cs="Tahoma"/>
          <w:color w:val="000000"/>
          <w:szCs w:val="20"/>
          <w:lang w:val="pt-BR"/>
        </w:rPr>
        <w:t>Licença de Gerenciamento de Servidor (ML de Servidor) do System Center Service Manager 2010 por OSE</w:t>
      </w:r>
    </w:p>
    <w:p w:rsidR="007B0DDA" w:rsidRPr="00441D8C" w:rsidRDefault="007B0DDA" w:rsidP="007B0DDA">
      <w:pPr>
        <w:rPr>
          <w:rFonts w:cs="Tahoma"/>
          <w:lang w:val="pt-BR"/>
        </w:rPr>
      </w:pPr>
      <w:r w:rsidRPr="00441D8C">
        <w:rPr>
          <w:rFonts w:cs="Tahoma"/>
          <w:color w:val="000000"/>
          <w:szCs w:val="20"/>
          <w:lang w:val="pt-BR"/>
        </w:rPr>
        <w:t>Licença de Gerenciamento de Cliente do System Center Virtual Machine Manager 2008 R2 por OSE</w:t>
      </w:r>
    </w:p>
    <w:p w:rsidR="007B0DDA" w:rsidRPr="00441D8C" w:rsidRDefault="007B0DDA" w:rsidP="007B0DDA">
      <w:pPr>
        <w:rPr>
          <w:rFonts w:cs="Tahoma"/>
          <w:lang w:val="pt-BR"/>
        </w:rPr>
      </w:pPr>
      <w:r w:rsidRPr="00441D8C">
        <w:rPr>
          <w:rFonts w:cs="Tahoma"/>
          <w:color w:val="000000"/>
          <w:szCs w:val="20"/>
          <w:lang w:val="pt-BR"/>
        </w:rPr>
        <w:t>Licença de Gerenciamento de Cliente do System Center Virtual Machine Manager 2008 R2 por Usuário</w:t>
      </w:r>
    </w:p>
    <w:p w:rsidR="007B0DDA" w:rsidRPr="00441D8C" w:rsidRDefault="007B0DDA" w:rsidP="007B0DDA">
      <w:pPr>
        <w:rPr>
          <w:rFonts w:cs="Tahoma"/>
          <w:lang w:val="pt-BR"/>
        </w:rPr>
      </w:pPr>
      <w:r w:rsidRPr="00441D8C">
        <w:rPr>
          <w:rFonts w:cs="Tahoma"/>
          <w:color w:val="000000"/>
          <w:szCs w:val="20"/>
          <w:lang w:val="pt-BR"/>
        </w:rPr>
        <w:t>Licença de Gerenciamento de Servidor Enterprise do System Center Virtual Machine Manager 2008 R2</w:t>
      </w:r>
    </w:p>
    <w:p w:rsidR="007B0DDA" w:rsidRPr="00441D8C" w:rsidRDefault="007B0DDA" w:rsidP="007B0DDA">
      <w:pPr>
        <w:rPr>
          <w:rFonts w:cs="Tahoma"/>
          <w:lang w:val="pt-BR"/>
        </w:rPr>
      </w:pPr>
    </w:p>
    <w:p w:rsidR="007B0DDA" w:rsidRPr="00441D8C" w:rsidRDefault="007B0DDA" w:rsidP="003E606C">
      <w:pPr>
        <w:spacing w:after="60"/>
        <w:rPr>
          <w:rFonts w:cs="Tahoma"/>
          <w:lang w:val="fr-FR"/>
        </w:rPr>
      </w:pPr>
      <w:r w:rsidRPr="00441D8C">
        <w:rPr>
          <w:rFonts w:cs="Tahoma"/>
          <w:b/>
          <w:lang w:val="fr-FR"/>
        </w:rPr>
        <w:t>Exclusões</w:t>
      </w:r>
    </w:p>
    <w:p w:rsidR="007B0DDA" w:rsidRPr="00441D8C" w:rsidRDefault="007B0DDA" w:rsidP="007B0DDA">
      <w:pPr>
        <w:rPr>
          <w:rFonts w:cs="Tahoma"/>
          <w:lang w:val="fr-FR"/>
        </w:rPr>
      </w:pPr>
      <w:r w:rsidRPr="00441D8C">
        <w:rPr>
          <w:rFonts w:cs="Tahoma"/>
          <w:color w:val="000000"/>
          <w:lang w:val="fr-FR"/>
        </w:rPr>
        <w:t>System Center Mobile Device Manager 2008</w:t>
      </w:r>
    </w:p>
    <w:p w:rsidR="00B20EAC" w:rsidRPr="00441D8C" w:rsidRDefault="00B20EAC" w:rsidP="007B0DDA">
      <w:pPr>
        <w:rPr>
          <w:rFonts w:cs="Tahoma"/>
          <w:lang w:val="fr-FR"/>
        </w:rPr>
      </w:pPr>
      <w:r w:rsidRPr="00441D8C">
        <w:rPr>
          <w:rFonts w:cs="Tahoma"/>
          <w:color w:val="000000"/>
          <w:lang w:val="fr-FR"/>
        </w:rPr>
        <w:t>Database Consolidation Appliance 2012</w:t>
      </w:r>
    </w:p>
    <w:p w:rsidR="00593FBD" w:rsidRPr="00441D8C" w:rsidRDefault="00593FBD" w:rsidP="00593FBD">
      <w:pPr>
        <w:ind w:right="720"/>
        <w:rPr>
          <w:rFonts w:cs="Tahoma"/>
          <w:lang w:val="fr-FR"/>
        </w:rPr>
      </w:pPr>
    </w:p>
    <w:p w:rsidR="00A31A6D" w:rsidRPr="00441D8C" w:rsidRDefault="00A31A6D" w:rsidP="00593FBD">
      <w:pPr>
        <w:ind w:right="720"/>
        <w:rPr>
          <w:rFonts w:cs="Tahoma"/>
          <w:lang w:val="fr-FR"/>
        </w:rPr>
      </w:pPr>
    </w:p>
    <w:p w:rsidR="00593FBD" w:rsidRPr="00441D8C" w:rsidRDefault="003D1247" w:rsidP="00593FBD">
      <w:pPr>
        <w:pStyle w:val="Heading2"/>
        <w:ind w:left="0"/>
        <w:jc w:val="both"/>
        <w:rPr>
          <w:rFonts w:ascii="Tahoma" w:hAnsi="Tahoma" w:cs="Tahoma"/>
          <w:lang w:val="pt-BR"/>
        </w:rPr>
      </w:pPr>
      <w:bookmarkStart w:id="607" w:name="_Toc336338170"/>
      <w:bookmarkStart w:id="608" w:name="_Toc360110714"/>
      <w:r w:rsidRPr="00441D8C">
        <w:rPr>
          <w:rFonts w:ascii="Tahoma" w:hAnsi="Tahoma" w:cs="Tahoma"/>
          <w:color w:val="FF6600"/>
          <w:lang w:val="pt-BR"/>
        </w:rPr>
        <w:t>ALTERAÇÕES EM SETEMBRO DE 2012</w:t>
      </w:r>
      <w:bookmarkEnd w:id="607"/>
      <w:bookmarkEnd w:id="608"/>
    </w:p>
    <w:p w:rsidR="007B0DDA" w:rsidRPr="00441D8C" w:rsidRDefault="007B0DDA">
      <w:pPr>
        <w:ind w:right="720"/>
        <w:rPr>
          <w:rFonts w:cs="Tahoma"/>
          <w:lang w:val="pt-BR"/>
        </w:rPr>
      </w:pPr>
    </w:p>
    <w:p w:rsidR="00593FBD" w:rsidRPr="00441D8C" w:rsidRDefault="00593FBD" w:rsidP="003E606C">
      <w:pPr>
        <w:spacing w:after="60"/>
        <w:rPr>
          <w:rFonts w:cs="Tahoma"/>
          <w:lang w:val="pt-BR"/>
        </w:rPr>
      </w:pPr>
      <w:r w:rsidRPr="00441D8C">
        <w:rPr>
          <w:rFonts w:cs="Tahoma"/>
          <w:b/>
          <w:lang w:val="pt-BR"/>
        </w:rPr>
        <w:t>Adições</w:t>
      </w:r>
    </w:p>
    <w:p w:rsidR="00593FBD" w:rsidRPr="00441D8C" w:rsidRDefault="00593FBD"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Professional 2012</w:t>
      </w:r>
    </w:p>
    <w:p w:rsidR="00593FBD" w:rsidRPr="00441D8C" w:rsidRDefault="00593FBD"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Professional 2012 com MSDN</w:t>
      </w:r>
    </w:p>
    <w:p w:rsidR="00593FBD" w:rsidRPr="00441D8C" w:rsidRDefault="00CB0262"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Premium 2012 com MSDN</w:t>
      </w:r>
    </w:p>
    <w:p w:rsidR="00CB0262" w:rsidRPr="00441D8C" w:rsidRDefault="00CB0262"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Ultimate 2012 com MSDN</w:t>
      </w:r>
    </w:p>
    <w:p w:rsidR="00593FBD" w:rsidRPr="00441D8C" w:rsidRDefault="00CB0262"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Test Professional 2012 com MSDN</w:t>
      </w:r>
    </w:p>
    <w:p w:rsidR="00593FBD" w:rsidRPr="00441D8C" w:rsidRDefault="00CB0262"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Team Foundation Server 2012 com Tecnologia SQL Server 2012</w:t>
      </w:r>
    </w:p>
    <w:p w:rsidR="00CB0262" w:rsidRPr="00441D8C" w:rsidRDefault="00CB0262" w:rsidP="00EF4590">
      <w:pPr>
        <w:rPr>
          <w:rFonts w:cs="Tahoma"/>
          <w:lang w:val="pt-BR"/>
        </w:rPr>
      </w:pPr>
      <w:r w:rsidRPr="00441D8C">
        <w:rPr>
          <w:rFonts w:cs="Tahoma"/>
          <w:color w:val="000000"/>
          <w:szCs w:val="20"/>
          <w:lang w:val="pt-BR"/>
        </w:rPr>
        <w:t>CAL do Dispositivo do Visual Studio</w:t>
      </w:r>
      <w:r w:rsidR="00E47ADA" w:rsidRPr="00441D8C">
        <w:rPr>
          <w:rFonts w:cs="Tahoma"/>
          <w:color w:val="000000"/>
          <w:szCs w:val="20"/>
          <w:vertAlign w:val="superscript"/>
          <w:lang w:val="pt-BR"/>
        </w:rPr>
        <w:t>®</w:t>
      </w:r>
      <w:r w:rsidRPr="00441D8C">
        <w:rPr>
          <w:rFonts w:cs="Tahoma"/>
          <w:color w:val="000000"/>
          <w:szCs w:val="20"/>
          <w:lang w:val="pt-BR"/>
        </w:rPr>
        <w:t xml:space="preserve"> Team Foundation Server 2012</w:t>
      </w:r>
    </w:p>
    <w:p w:rsidR="00CB0262" w:rsidRPr="00441D8C" w:rsidRDefault="00CB0262" w:rsidP="00EF4590">
      <w:pPr>
        <w:rPr>
          <w:rFonts w:cs="Tahoma"/>
          <w:lang w:val="pt-BR"/>
        </w:rPr>
      </w:pPr>
      <w:r w:rsidRPr="00441D8C">
        <w:rPr>
          <w:rFonts w:cs="Tahoma"/>
          <w:color w:val="000000"/>
          <w:szCs w:val="20"/>
          <w:lang w:val="pt-BR"/>
        </w:rPr>
        <w:t>CAL do Usuário do Visual Studio</w:t>
      </w:r>
      <w:r w:rsidR="00E47ADA" w:rsidRPr="00441D8C">
        <w:rPr>
          <w:rFonts w:cs="Tahoma"/>
          <w:color w:val="000000"/>
          <w:szCs w:val="20"/>
          <w:vertAlign w:val="superscript"/>
          <w:lang w:val="pt-BR"/>
        </w:rPr>
        <w:t>®</w:t>
      </w:r>
      <w:r w:rsidRPr="00441D8C">
        <w:rPr>
          <w:rFonts w:cs="Tahoma"/>
          <w:color w:val="000000"/>
          <w:szCs w:val="20"/>
          <w:lang w:val="pt-BR"/>
        </w:rPr>
        <w:t xml:space="preserve"> Team Foundation Server 2012</w:t>
      </w:r>
    </w:p>
    <w:p w:rsidR="00CB0262" w:rsidRPr="00441D8C" w:rsidRDefault="00CB0262" w:rsidP="00EF4590">
      <w:pPr>
        <w:rPr>
          <w:rFonts w:cs="Tahoma"/>
          <w:lang w:val="pt-BR"/>
        </w:rPr>
      </w:pPr>
      <w:r w:rsidRPr="00441D8C">
        <w:rPr>
          <w:rFonts w:cs="Tahoma"/>
          <w:color w:val="000000"/>
          <w:szCs w:val="20"/>
          <w:lang w:val="pt-BR"/>
        </w:rPr>
        <w:t>External Connector do Visual Studio</w:t>
      </w:r>
      <w:r w:rsidR="00E47ADA" w:rsidRPr="00441D8C">
        <w:rPr>
          <w:rFonts w:cs="Tahoma"/>
          <w:color w:val="000000"/>
          <w:szCs w:val="20"/>
          <w:vertAlign w:val="superscript"/>
          <w:lang w:val="pt-BR"/>
        </w:rPr>
        <w:t>®</w:t>
      </w:r>
      <w:r w:rsidRPr="00441D8C">
        <w:rPr>
          <w:rFonts w:cs="Tahoma"/>
          <w:color w:val="000000"/>
          <w:szCs w:val="20"/>
          <w:lang w:val="pt-BR"/>
        </w:rPr>
        <w:t xml:space="preserve"> Team Foundation Server 2012</w:t>
      </w:r>
    </w:p>
    <w:p w:rsidR="00CB0262" w:rsidRPr="00441D8C" w:rsidRDefault="00CB0262" w:rsidP="00EF4590">
      <w:pPr>
        <w:rPr>
          <w:rFonts w:cs="Tahoma"/>
          <w:lang w:val="pt-BR"/>
        </w:rPr>
      </w:pPr>
      <w:r w:rsidRPr="00441D8C">
        <w:rPr>
          <w:rFonts w:cs="Tahoma"/>
          <w:color w:val="000000"/>
          <w:szCs w:val="20"/>
          <w:lang w:val="pt-BR"/>
        </w:rPr>
        <w:t>CAL do Windows Server™ 2012 (Dispositivo e Usuário)</w:t>
      </w:r>
    </w:p>
    <w:p w:rsidR="00CB0262" w:rsidRPr="0025481A" w:rsidRDefault="00CB0262" w:rsidP="00EF4590">
      <w:pPr>
        <w:rPr>
          <w:rFonts w:cs="Tahoma"/>
        </w:rPr>
      </w:pPr>
      <w:r w:rsidRPr="0025481A">
        <w:rPr>
          <w:rFonts w:cs="Tahoma"/>
          <w:color w:val="000000"/>
          <w:szCs w:val="20"/>
        </w:rPr>
        <w:t>Windows Server™ 2012 Datacenter</w:t>
      </w:r>
    </w:p>
    <w:p w:rsidR="00CB0262" w:rsidRPr="0025481A" w:rsidRDefault="00CB0262" w:rsidP="00EF4590">
      <w:pPr>
        <w:rPr>
          <w:rFonts w:cs="Tahoma"/>
        </w:rPr>
      </w:pPr>
      <w:r w:rsidRPr="0025481A">
        <w:rPr>
          <w:rFonts w:cs="Tahoma"/>
          <w:color w:val="000000"/>
          <w:szCs w:val="20"/>
        </w:rPr>
        <w:t>Windows Server™ 2012 Standard</w:t>
      </w:r>
    </w:p>
    <w:p w:rsidR="00CB0262" w:rsidRPr="00441D8C" w:rsidRDefault="00CB0262" w:rsidP="00EF4590">
      <w:pPr>
        <w:rPr>
          <w:rFonts w:cs="Tahoma"/>
          <w:lang w:val="pt-BR"/>
        </w:rPr>
      </w:pPr>
      <w:r w:rsidRPr="00441D8C">
        <w:rPr>
          <w:rFonts w:cs="Tahoma"/>
          <w:color w:val="000000"/>
          <w:szCs w:val="20"/>
          <w:lang w:val="pt-BR"/>
        </w:rPr>
        <w:t>External Connector do Windows Server™ 2012</w:t>
      </w:r>
    </w:p>
    <w:p w:rsidR="00CB0262" w:rsidRPr="00441D8C" w:rsidRDefault="00CB0262" w:rsidP="00EF4590">
      <w:pPr>
        <w:rPr>
          <w:rFonts w:cs="Tahoma"/>
          <w:lang w:val="pt-BR"/>
        </w:rPr>
      </w:pPr>
      <w:r w:rsidRPr="00441D8C">
        <w:rPr>
          <w:rFonts w:cs="Tahoma"/>
          <w:color w:val="000000"/>
          <w:szCs w:val="20"/>
          <w:lang w:val="pt-BR"/>
        </w:rPr>
        <w:t>CAL de Serviços de Área de Trabalho Remota do Windows Server™ 2012</w:t>
      </w:r>
    </w:p>
    <w:p w:rsidR="00CB0262" w:rsidRPr="00441D8C" w:rsidRDefault="00CB0262" w:rsidP="00EF4590">
      <w:pPr>
        <w:rPr>
          <w:rFonts w:cs="Tahoma"/>
          <w:lang w:val="pt-BR"/>
        </w:rPr>
      </w:pPr>
      <w:r w:rsidRPr="00441D8C">
        <w:rPr>
          <w:rFonts w:cs="Tahoma"/>
          <w:color w:val="000000"/>
          <w:szCs w:val="20"/>
          <w:lang w:val="pt-BR"/>
        </w:rPr>
        <w:t>External Connector dos Serviços de Área de Trabalho Remota do Windows Server™ 2012</w:t>
      </w:r>
    </w:p>
    <w:p w:rsidR="00CB0262" w:rsidRPr="00441D8C" w:rsidRDefault="00CB0262" w:rsidP="00EF4590">
      <w:pPr>
        <w:rPr>
          <w:rFonts w:cs="Tahoma"/>
          <w:lang w:val="pt-BR"/>
        </w:rPr>
      </w:pPr>
      <w:r w:rsidRPr="00441D8C">
        <w:rPr>
          <w:rFonts w:cs="Tahoma"/>
          <w:color w:val="000000"/>
          <w:szCs w:val="20"/>
          <w:lang w:val="pt-BR"/>
        </w:rPr>
        <w:t>CAL dos Serviços de Gerenciamento de Direitos do Windows Server™ 2012</w:t>
      </w:r>
    </w:p>
    <w:p w:rsidR="00CB0262" w:rsidRPr="00441D8C" w:rsidRDefault="00CB0262" w:rsidP="00EF4590">
      <w:pPr>
        <w:rPr>
          <w:rFonts w:cs="Tahoma"/>
          <w:lang w:val="pt-BR"/>
        </w:rPr>
      </w:pPr>
      <w:r w:rsidRPr="00441D8C">
        <w:rPr>
          <w:rFonts w:cs="Tahoma"/>
          <w:color w:val="000000"/>
          <w:szCs w:val="20"/>
          <w:lang w:val="pt-BR"/>
        </w:rPr>
        <w:t>External Connector dos Serviços de Gerenciamento de Direitos do Windows Server™ 2012</w:t>
      </w:r>
    </w:p>
    <w:p w:rsidR="00CB0262" w:rsidRPr="00441D8C" w:rsidRDefault="0095607F" w:rsidP="00EF4590">
      <w:pPr>
        <w:rPr>
          <w:rFonts w:cs="Tahoma"/>
          <w:lang w:val="pt-BR"/>
        </w:rPr>
      </w:pPr>
      <w:r w:rsidRPr="00441D8C">
        <w:rPr>
          <w:rFonts w:cs="Tahoma"/>
          <w:color w:val="000000"/>
          <w:szCs w:val="18"/>
          <w:lang w:val="pt-BR"/>
        </w:rPr>
        <w:t xml:space="preserve">CAL Aditiva Empresarial do Microsoft </w:t>
      </w:r>
      <w:r w:rsidRPr="00441D8C">
        <w:rPr>
          <w:rFonts w:cs="Tahoma"/>
          <w:color w:val="000000"/>
          <w:szCs w:val="20"/>
          <w:lang w:val="pt-BR"/>
        </w:rPr>
        <w:t>Dynamics AX 2012 (Usuário e Dispositivo)</w:t>
      </w:r>
    </w:p>
    <w:p w:rsidR="00CB0262" w:rsidRPr="00441D8C" w:rsidRDefault="0095607F" w:rsidP="00EF4590">
      <w:pPr>
        <w:rPr>
          <w:rFonts w:cs="Tahoma"/>
          <w:lang w:val="pt-BR"/>
        </w:rPr>
      </w:pPr>
      <w:r w:rsidRPr="00441D8C">
        <w:rPr>
          <w:rFonts w:cs="Tahoma"/>
          <w:color w:val="000000"/>
          <w:szCs w:val="18"/>
          <w:lang w:val="pt-BR"/>
        </w:rPr>
        <w:t xml:space="preserve">CAL Empresarial do Microsoft </w:t>
      </w:r>
      <w:r w:rsidRPr="00441D8C">
        <w:rPr>
          <w:rFonts w:cs="Tahoma"/>
          <w:color w:val="000000"/>
          <w:szCs w:val="20"/>
          <w:lang w:val="pt-BR"/>
        </w:rPr>
        <w:t>Dynamics AX 2012 (Usuário e Dispositivo)</w:t>
      </w:r>
    </w:p>
    <w:p w:rsidR="00CB0262" w:rsidRPr="00441D8C" w:rsidRDefault="0095607F" w:rsidP="00EF4590">
      <w:pPr>
        <w:rPr>
          <w:rFonts w:cs="Tahoma"/>
          <w:lang w:val="pt-BR"/>
        </w:rPr>
      </w:pPr>
      <w:r w:rsidRPr="00441D8C">
        <w:rPr>
          <w:rFonts w:cs="Tahoma"/>
          <w:color w:val="000000"/>
          <w:szCs w:val="18"/>
          <w:lang w:val="pt-BR"/>
        </w:rPr>
        <w:t xml:space="preserve">CAL Aditiva Funcional do Microsoft </w:t>
      </w:r>
      <w:r w:rsidRPr="00441D8C">
        <w:rPr>
          <w:rFonts w:cs="Tahoma"/>
          <w:color w:val="000000"/>
          <w:szCs w:val="20"/>
          <w:lang w:val="pt-BR"/>
        </w:rPr>
        <w:t>Dynamics AX 2012 (Usuário e Dispositivo)</w:t>
      </w:r>
    </w:p>
    <w:p w:rsidR="00CB0262" w:rsidRPr="00441D8C" w:rsidRDefault="0095607F" w:rsidP="00EF4590">
      <w:pPr>
        <w:rPr>
          <w:rFonts w:cs="Tahoma"/>
          <w:lang w:val="pt-BR"/>
        </w:rPr>
      </w:pPr>
      <w:r w:rsidRPr="00441D8C">
        <w:rPr>
          <w:rFonts w:cs="Tahoma"/>
          <w:color w:val="000000"/>
          <w:szCs w:val="18"/>
          <w:lang w:val="pt-BR"/>
        </w:rPr>
        <w:t xml:space="preserve">CAL Funcional do Microsoft </w:t>
      </w:r>
      <w:r w:rsidRPr="00441D8C">
        <w:rPr>
          <w:rFonts w:cs="Tahoma"/>
          <w:color w:val="000000"/>
          <w:szCs w:val="20"/>
          <w:lang w:val="pt-BR"/>
        </w:rPr>
        <w:t>Dynamics AX 2012 (Usuário e Dispositivo)</w:t>
      </w:r>
    </w:p>
    <w:p w:rsidR="00CB0262" w:rsidRPr="00441D8C" w:rsidRDefault="0095607F" w:rsidP="00EF4590">
      <w:pPr>
        <w:rPr>
          <w:rFonts w:cs="Tahoma"/>
          <w:lang w:val="pt-BR"/>
        </w:rPr>
      </w:pPr>
      <w:r w:rsidRPr="00441D8C">
        <w:rPr>
          <w:rFonts w:cs="Tahoma"/>
          <w:color w:val="000000"/>
          <w:szCs w:val="18"/>
          <w:lang w:val="pt-BR"/>
        </w:rPr>
        <w:lastRenderedPageBreak/>
        <w:t xml:space="preserve">CAL de Autoatendimento do Microsoft </w:t>
      </w:r>
      <w:r w:rsidRPr="00441D8C">
        <w:rPr>
          <w:rFonts w:cs="Tahoma"/>
          <w:color w:val="000000"/>
          <w:szCs w:val="20"/>
          <w:lang w:val="pt-BR"/>
        </w:rPr>
        <w:t>Dynamics AX 2012 (Usuário e Dispositivo)</w:t>
      </w:r>
    </w:p>
    <w:p w:rsidR="00CB0262" w:rsidRPr="00441D8C" w:rsidRDefault="0095607F" w:rsidP="00EF4590">
      <w:pPr>
        <w:rPr>
          <w:rFonts w:cs="Tahoma"/>
          <w:lang w:val="pt-BR"/>
        </w:rPr>
      </w:pPr>
      <w:r w:rsidRPr="00441D8C">
        <w:rPr>
          <w:rFonts w:cs="Tahoma"/>
          <w:color w:val="000000"/>
          <w:szCs w:val="18"/>
          <w:lang w:val="pt-BR"/>
        </w:rPr>
        <w:t xml:space="preserve">Microsoft </w:t>
      </w:r>
      <w:r w:rsidRPr="00441D8C">
        <w:rPr>
          <w:rFonts w:cs="Tahoma"/>
          <w:color w:val="000000"/>
          <w:szCs w:val="20"/>
          <w:lang w:val="pt-BR"/>
        </w:rPr>
        <w:t>Dynamics AX 2012 Server</w:t>
      </w:r>
    </w:p>
    <w:p w:rsidR="00CB0262" w:rsidRPr="00441D8C" w:rsidRDefault="0095607F" w:rsidP="00EF4590">
      <w:pPr>
        <w:rPr>
          <w:rFonts w:cs="Tahoma"/>
          <w:lang w:val="pt-BR"/>
        </w:rPr>
      </w:pPr>
      <w:r w:rsidRPr="00441D8C">
        <w:rPr>
          <w:rFonts w:cs="Tahoma"/>
          <w:color w:val="000000"/>
          <w:szCs w:val="18"/>
          <w:lang w:val="pt-BR"/>
        </w:rPr>
        <w:t xml:space="preserve">CAL Aditiva de Tarefa do Microsoft </w:t>
      </w:r>
      <w:r w:rsidRPr="00441D8C">
        <w:rPr>
          <w:rFonts w:cs="Tahoma"/>
          <w:color w:val="000000"/>
          <w:szCs w:val="20"/>
          <w:lang w:val="pt-BR"/>
        </w:rPr>
        <w:t>Dynamics AX 2012 (Usuário e Dispositivo)</w:t>
      </w:r>
    </w:p>
    <w:p w:rsidR="00CB0262" w:rsidRPr="00441D8C" w:rsidRDefault="0095607F" w:rsidP="00EF4590">
      <w:pPr>
        <w:rPr>
          <w:rFonts w:cs="Tahoma"/>
          <w:lang w:val="pt-BR"/>
        </w:rPr>
      </w:pPr>
      <w:r w:rsidRPr="00441D8C">
        <w:rPr>
          <w:rFonts w:cs="Tahoma"/>
          <w:color w:val="000000"/>
          <w:szCs w:val="18"/>
          <w:lang w:val="pt-BR"/>
        </w:rPr>
        <w:t xml:space="preserve">CAL de Tarefa do Microsoft </w:t>
      </w:r>
      <w:r w:rsidRPr="00441D8C">
        <w:rPr>
          <w:rFonts w:cs="Tahoma"/>
          <w:color w:val="000000"/>
          <w:szCs w:val="20"/>
          <w:lang w:val="pt-BR"/>
        </w:rPr>
        <w:t>Dynamics AX 2012 (Usuário e Dispositivo)</w:t>
      </w:r>
    </w:p>
    <w:p w:rsidR="00CB0262" w:rsidRPr="0025481A" w:rsidRDefault="00CB0262" w:rsidP="00EF4590">
      <w:pPr>
        <w:rPr>
          <w:rFonts w:cs="Tahoma"/>
        </w:rPr>
      </w:pPr>
      <w:r w:rsidRPr="0025481A">
        <w:rPr>
          <w:rFonts w:cs="Tahoma"/>
          <w:color w:val="000000"/>
          <w:szCs w:val="20"/>
        </w:rPr>
        <w:t>Windows 8 Enterprise Sideloading</w:t>
      </w:r>
    </w:p>
    <w:p w:rsidR="00CB0262" w:rsidRPr="0025481A" w:rsidRDefault="00CB0262" w:rsidP="00EF4590">
      <w:pPr>
        <w:rPr>
          <w:rFonts w:cs="Tahoma"/>
        </w:rPr>
      </w:pPr>
      <w:r w:rsidRPr="0025481A">
        <w:rPr>
          <w:rFonts w:cs="Tahoma"/>
          <w:color w:val="000000"/>
          <w:szCs w:val="20"/>
        </w:rPr>
        <w:t>Atualização do Windows 8 Pro</w:t>
      </w:r>
    </w:p>
    <w:p w:rsidR="00394D71" w:rsidRPr="00441D8C" w:rsidRDefault="00394D71" w:rsidP="00EF4590">
      <w:pPr>
        <w:rPr>
          <w:rFonts w:cs="Tahoma"/>
          <w:lang w:val="pt-BR"/>
        </w:rPr>
      </w:pPr>
      <w:r w:rsidRPr="00441D8C">
        <w:rPr>
          <w:rFonts w:cs="Tahoma"/>
          <w:color w:val="000000"/>
          <w:szCs w:val="18"/>
          <w:lang w:val="pt-BR"/>
        </w:rPr>
        <w:t>Windows 8 Pro com MDOP</w:t>
      </w:r>
    </w:p>
    <w:p w:rsidR="00CB0262" w:rsidRPr="00441D8C" w:rsidRDefault="00CB0262" w:rsidP="00EF4590">
      <w:pPr>
        <w:rPr>
          <w:rFonts w:cs="Tahoma"/>
          <w:lang w:val="pt-BR"/>
        </w:rPr>
      </w:pPr>
      <w:r w:rsidRPr="00441D8C">
        <w:rPr>
          <w:rFonts w:cs="Tahoma"/>
          <w:color w:val="000000"/>
          <w:szCs w:val="20"/>
          <w:lang w:val="pt-BR"/>
        </w:rPr>
        <w:t>Direitos de Locação para Windows</w:t>
      </w:r>
    </w:p>
    <w:p w:rsidR="00593FBD" w:rsidRPr="00441D8C" w:rsidRDefault="00593FBD" w:rsidP="00EF4590">
      <w:pPr>
        <w:rPr>
          <w:rFonts w:cs="Tahoma"/>
          <w:lang w:val="pt-BR"/>
        </w:rPr>
      </w:pPr>
    </w:p>
    <w:p w:rsidR="00593FBD" w:rsidRPr="00441D8C" w:rsidRDefault="00593FBD" w:rsidP="003E606C">
      <w:pPr>
        <w:spacing w:after="60"/>
        <w:rPr>
          <w:rFonts w:cs="Tahoma"/>
          <w:lang w:val="pt-BR"/>
        </w:rPr>
      </w:pPr>
      <w:r w:rsidRPr="00441D8C">
        <w:rPr>
          <w:rFonts w:cs="Tahoma"/>
          <w:b/>
          <w:lang w:val="pt-BR"/>
        </w:rPr>
        <w:t>Promoções</w:t>
      </w:r>
    </w:p>
    <w:p w:rsidR="00F84628" w:rsidRPr="00441D8C" w:rsidRDefault="00F84628" w:rsidP="00F84628">
      <w:pPr>
        <w:rPr>
          <w:rFonts w:cs="Tahoma"/>
          <w:lang w:val="pt-BR"/>
        </w:rPr>
      </w:pPr>
      <w:r w:rsidRPr="00441D8C">
        <w:rPr>
          <w:rFonts w:cs="Tahoma"/>
          <w:color w:val="000000"/>
          <w:lang w:val="pt-BR"/>
        </w:rPr>
        <w:t>As seguintes promoções foram adicionadas:</w:t>
      </w:r>
    </w:p>
    <w:p w:rsidR="00F84628" w:rsidRPr="00441D8C" w:rsidRDefault="00F84628" w:rsidP="00F84628">
      <w:pPr>
        <w:rPr>
          <w:rFonts w:cs="Tahoma"/>
          <w:lang w:val="pt-BR"/>
        </w:rPr>
      </w:pPr>
      <w:r w:rsidRPr="00441D8C">
        <w:rPr>
          <w:rFonts w:eastAsia="Times New Roman" w:cs="Tahoma"/>
          <w:color w:val="000000"/>
          <w:szCs w:val="18"/>
          <w:lang w:val="pt-BR"/>
        </w:rPr>
        <w:t>Promoção de Step-up do Windows Server Datacenter</w:t>
      </w:r>
    </w:p>
    <w:p w:rsidR="00F84628" w:rsidRPr="00441D8C" w:rsidRDefault="00F84628" w:rsidP="00F84628">
      <w:pPr>
        <w:rPr>
          <w:rFonts w:cs="Tahoma"/>
          <w:lang w:val="pt-BR"/>
        </w:rPr>
      </w:pPr>
      <w:r w:rsidRPr="00441D8C">
        <w:rPr>
          <w:rFonts w:eastAsia="Times New Roman" w:cs="Tahoma"/>
          <w:color w:val="000000"/>
          <w:szCs w:val="18"/>
          <w:lang w:val="pt-BR"/>
        </w:rPr>
        <w:t xml:space="preserve">Forefront Online Protection para Exchange </w:t>
      </w:r>
    </w:p>
    <w:p w:rsidR="00F84628" w:rsidRPr="00441D8C" w:rsidRDefault="00F84628" w:rsidP="00F84628">
      <w:pPr>
        <w:rPr>
          <w:rFonts w:cs="Tahoma"/>
          <w:lang w:val="pt-BR"/>
        </w:rPr>
      </w:pPr>
    </w:p>
    <w:p w:rsidR="00F84628" w:rsidRPr="00441D8C" w:rsidRDefault="00F84628" w:rsidP="00F84628">
      <w:pPr>
        <w:outlineLvl w:val="1"/>
        <w:rPr>
          <w:rFonts w:cs="Tahoma"/>
          <w:lang w:val="pt-BR"/>
        </w:rPr>
      </w:pPr>
      <w:r w:rsidRPr="00441D8C">
        <w:rPr>
          <w:rFonts w:cs="Tahoma"/>
          <w:color w:val="000000"/>
          <w:szCs w:val="18"/>
          <w:lang w:val="pt-BR"/>
        </w:rPr>
        <w:t>As seguintes promoções foram excluídas</w:t>
      </w:r>
    </w:p>
    <w:p w:rsidR="00F84628" w:rsidRPr="00441D8C" w:rsidRDefault="00F84628" w:rsidP="00F84628">
      <w:pPr>
        <w:rPr>
          <w:rFonts w:cs="Tahoma"/>
          <w:lang w:val="pt-BR"/>
        </w:rPr>
      </w:pPr>
      <w:r w:rsidRPr="00441D8C">
        <w:rPr>
          <w:rFonts w:cs="Tahoma"/>
          <w:color w:val="000000"/>
          <w:lang w:val="pt-BR"/>
        </w:rPr>
        <w:t>Promoção Enrollment for Core Infrastructure Standard Suite</w:t>
      </w:r>
    </w:p>
    <w:p w:rsidR="00F84628" w:rsidRPr="00441D8C" w:rsidRDefault="00F84628" w:rsidP="00F84628">
      <w:pPr>
        <w:outlineLvl w:val="1"/>
        <w:rPr>
          <w:rFonts w:cs="Tahoma"/>
          <w:lang w:val="pt-BR"/>
        </w:rPr>
      </w:pPr>
    </w:p>
    <w:p w:rsidR="00593FBD" w:rsidRPr="00441D8C" w:rsidRDefault="00593FBD" w:rsidP="00F23DD6">
      <w:pPr>
        <w:keepNext/>
        <w:spacing w:after="60"/>
        <w:rPr>
          <w:rFonts w:cs="Tahoma"/>
          <w:lang w:val="pt-BR"/>
        </w:rPr>
      </w:pPr>
      <w:r w:rsidRPr="00441D8C">
        <w:rPr>
          <w:rFonts w:cs="Tahoma"/>
          <w:b/>
          <w:lang w:val="pt-BR"/>
        </w:rPr>
        <w:t>Exclusões</w:t>
      </w:r>
    </w:p>
    <w:p w:rsidR="00B07E07" w:rsidRPr="00441D8C" w:rsidRDefault="00B07E07" w:rsidP="00F23DD6">
      <w:pPr>
        <w:keepNext/>
        <w:rPr>
          <w:rFonts w:cs="Tahoma"/>
          <w:lang w:val="pt-BR"/>
        </w:rPr>
      </w:pPr>
      <w:r w:rsidRPr="00441D8C">
        <w:rPr>
          <w:rFonts w:cs="Tahoma"/>
          <w:color w:val="000000"/>
          <w:szCs w:val="20"/>
          <w:lang w:val="pt-BR"/>
        </w:rPr>
        <w:t>Tellme Basic (Taxa)</w:t>
      </w:r>
    </w:p>
    <w:p w:rsidR="00B07E07" w:rsidRPr="00441D8C" w:rsidRDefault="00B07E07" w:rsidP="00EF4590">
      <w:pPr>
        <w:rPr>
          <w:rFonts w:cs="Tahoma"/>
          <w:lang w:val="pt-BR"/>
        </w:rPr>
      </w:pPr>
      <w:r w:rsidRPr="00441D8C">
        <w:rPr>
          <w:rFonts w:cs="Tahoma"/>
          <w:color w:val="000000"/>
          <w:szCs w:val="20"/>
          <w:lang w:val="pt-BR"/>
        </w:rPr>
        <w:t>Tellme Standard (Taxa)</w:t>
      </w:r>
    </w:p>
    <w:p w:rsidR="00B07E07" w:rsidRPr="00441D8C" w:rsidRDefault="00B07E07" w:rsidP="00EF4590">
      <w:pPr>
        <w:rPr>
          <w:rFonts w:cs="Tahoma"/>
          <w:lang w:val="pt-BR"/>
        </w:rPr>
      </w:pPr>
      <w:r w:rsidRPr="00441D8C">
        <w:rPr>
          <w:rFonts w:cs="Tahoma"/>
          <w:color w:val="000000"/>
          <w:szCs w:val="20"/>
          <w:lang w:val="pt-BR"/>
        </w:rPr>
        <w:t>Tellme Premium (Taxa)</w:t>
      </w:r>
    </w:p>
    <w:p w:rsidR="00B07E07" w:rsidRPr="00441D8C" w:rsidRDefault="00B07E07" w:rsidP="00EF4590">
      <w:pPr>
        <w:rPr>
          <w:rFonts w:cs="Tahoma"/>
          <w:lang w:val="pt-BR"/>
        </w:rPr>
      </w:pPr>
      <w:r w:rsidRPr="00441D8C">
        <w:rPr>
          <w:rFonts w:cs="Tahoma"/>
          <w:color w:val="000000"/>
          <w:szCs w:val="20"/>
          <w:lang w:val="pt-BR"/>
        </w:rPr>
        <w:t>Tellme Basic (SL de Serviços)</w:t>
      </w:r>
    </w:p>
    <w:p w:rsidR="00B07E07" w:rsidRPr="00441D8C" w:rsidRDefault="00B07E07" w:rsidP="00EF4590">
      <w:pPr>
        <w:rPr>
          <w:rFonts w:cs="Tahoma"/>
          <w:lang w:val="pt-BR"/>
        </w:rPr>
      </w:pPr>
      <w:r w:rsidRPr="00441D8C">
        <w:rPr>
          <w:rFonts w:cs="Tahoma"/>
          <w:color w:val="000000"/>
          <w:szCs w:val="20"/>
          <w:lang w:val="pt-BR"/>
        </w:rPr>
        <w:t>Tellme Standard (SL de Serviços)</w:t>
      </w:r>
    </w:p>
    <w:p w:rsidR="00B07E07" w:rsidRPr="00441D8C" w:rsidRDefault="00B07E07" w:rsidP="00EF4590">
      <w:pPr>
        <w:rPr>
          <w:rFonts w:cs="Tahoma"/>
          <w:lang w:val="pt-BR"/>
        </w:rPr>
      </w:pPr>
      <w:r w:rsidRPr="00441D8C">
        <w:rPr>
          <w:rFonts w:cs="Tahoma"/>
          <w:color w:val="000000"/>
          <w:szCs w:val="20"/>
          <w:lang w:val="pt-BR"/>
        </w:rPr>
        <w:t>Tellme Premium (SL de Serviços)</w:t>
      </w:r>
    </w:p>
    <w:p w:rsidR="003F704E" w:rsidRPr="00441D8C" w:rsidRDefault="003F704E" w:rsidP="00EF4590">
      <w:pPr>
        <w:rPr>
          <w:rFonts w:cs="Tahoma"/>
          <w:lang w:val="pt-BR"/>
        </w:rPr>
      </w:pPr>
      <w:r w:rsidRPr="00441D8C">
        <w:rPr>
          <w:rFonts w:cs="Tahoma"/>
          <w:color w:val="000000"/>
          <w:szCs w:val="20"/>
          <w:lang w:val="pt-BR"/>
        </w:rPr>
        <w:t>Minutos excedentes do Tellme (Taxa)</w:t>
      </w:r>
    </w:p>
    <w:p w:rsidR="00593FBD" w:rsidRPr="0025481A" w:rsidRDefault="00CB0262" w:rsidP="00EF4590">
      <w:pPr>
        <w:rPr>
          <w:rFonts w:cs="Tahoma"/>
        </w:rPr>
      </w:pPr>
      <w:r w:rsidRPr="0025481A">
        <w:rPr>
          <w:rFonts w:cs="Tahoma"/>
          <w:color w:val="000000"/>
          <w:szCs w:val="20"/>
        </w:rPr>
        <w:t>Visual Studio</w:t>
      </w:r>
      <w:r w:rsidR="00E47ADA" w:rsidRPr="0025481A">
        <w:rPr>
          <w:rFonts w:cs="Tahoma"/>
          <w:color w:val="000000"/>
          <w:szCs w:val="20"/>
          <w:vertAlign w:val="superscript"/>
        </w:rPr>
        <w:t>®</w:t>
      </w:r>
      <w:r w:rsidRPr="0025481A">
        <w:rPr>
          <w:rFonts w:cs="Tahoma"/>
          <w:color w:val="000000"/>
          <w:szCs w:val="20"/>
        </w:rPr>
        <w:t xml:space="preserve"> 2010 Professional</w:t>
      </w:r>
    </w:p>
    <w:p w:rsidR="00593FBD" w:rsidRPr="0025481A" w:rsidRDefault="00CB0262" w:rsidP="00EF4590">
      <w:pPr>
        <w:rPr>
          <w:rFonts w:cs="Tahoma"/>
        </w:rPr>
      </w:pPr>
      <w:r w:rsidRPr="0025481A">
        <w:rPr>
          <w:rFonts w:cs="Tahoma"/>
          <w:color w:val="000000"/>
          <w:szCs w:val="20"/>
        </w:rPr>
        <w:t>Visual Studio</w:t>
      </w:r>
      <w:r w:rsidR="00E47ADA" w:rsidRPr="0025481A">
        <w:rPr>
          <w:rFonts w:cs="Tahoma"/>
          <w:color w:val="000000"/>
          <w:szCs w:val="20"/>
          <w:vertAlign w:val="superscript"/>
        </w:rPr>
        <w:t>®</w:t>
      </w:r>
      <w:r w:rsidRPr="0025481A">
        <w:rPr>
          <w:rFonts w:cs="Tahoma"/>
          <w:color w:val="000000"/>
          <w:szCs w:val="20"/>
        </w:rPr>
        <w:t xml:space="preserve"> 2010 Professional with MSDN</w:t>
      </w:r>
    </w:p>
    <w:p w:rsidR="00CB0262" w:rsidRPr="0025481A" w:rsidRDefault="00CB0262" w:rsidP="00EF4590">
      <w:pPr>
        <w:rPr>
          <w:rFonts w:cs="Tahoma"/>
        </w:rPr>
      </w:pPr>
      <w:r w:rsidRPr="0025481A">
        <w:rPr>
          <w:rFonts w:cs="Tahoma"/>
          <w:color w:val="000000"/>
          <w:szCs w:val="20"/>
        </w:rPr>
        <w:t>Visual Studio</w:t>
      </w:r>
      <w:r w:rsidR="00E47ADA" w:rsidRPr="0025481A">
        <w:rPr>
          <w:rFonts w:cs="Tahoma"/>
          <w:color w:val="000000"/>
          <w:szCs w:val="20"/>
          <w:vertAlign w:val="superscript"/>
        </w:rPr>
        <w:t>®</w:t>
      </w:r>
      <w:r w:rsidRPr="0025481A">
        <w:rPr>
          <w:rFonts w:cs="Tahoma"/>
          <w:color w:val="000000"/>
          <w:szCs w:val="20"/>
        </w:rPr>
        <w:t xml:space="preserve"> 2010 Professional with MSDN Embedded</w:t>
      </w:r>
    </w:p>
    <w:p w:rsidR="00CB0262" w:rsidRPr="00441D8C" w:rsidRDefault="00CB0262"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2010 Premium</w:t>
      </w:r>
    </w:p>
    <w:p w:rsidR="00CB0262" w:rsidRPr="00441D8C" w:rsidRDefault="00CB0262"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2010 Premium com MSDN</w:t>
      </w:r>
    </w:p>
    <w:p w:rsidR="00CB0262" w:rsidRPr="00441D8C" w:rsidRDefault="00CB0262"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2010 Ultimate</w:t>
      </w:r>
    </w:p>
    <w:p w:rsidR="00CB0262" w:rsidRPr="00441D8C" w:rsidRDefault="00CB0262"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2010 Ultimate com MSDN</w:t>
      </w:r>
    </w:p>
    <w:p w:rsidR="00CB0262" w:rsidRPr="00441D8C" w:rsidRDefault="00CB0262"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Test Professional 2010</w:t>
      </w:r>
    </w:p>
    <w:p w:rsidR="00CB0262" w:rsidRPr="00441D8C" w:rsidRDefault="00101CDD"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Test Professional 2010 com MSDN</w:t>
      </w:r>
    </w:p>
    <w:p w:rsidR="00CB0262" w:rsidRPr="00441D8C" w:rsidRDefault="00101CDD"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LightSwitch 2011</w:t>
      </w:r>
    </w:p>
    <w:p w:rsidR="00CB0262" w:rsidRPr="0025481A" w:rsidRDefault="00101CDD" w:rsidP="00EF4590">
      <w:pPr>
        <w:rPr>
          <w:rFonts w:cs="Tahoma"/>
        </w:rPr>
      </w:pPr>
      <w:r w:rsidRPr="0025481A">
        <w:rPr>
          <w:rFonts w:cs="Tahoma"/>
          <w:color w:val="000000"/>
          <w:szCs w:val="20"/>
        </w:rPr>
        <w:t>Visual Studio</w:t>
      </w:r>
      <w:r w:rsidR="00E47ADA" w:rsidRPr="0025481A">
        <w:rPr>
          <w:rFonts w:cs="Tahoma"/>
          <w:color w:val="000000"/>
          <w:szCs w:val="20"/>
          <w:vertAlign w:val="superscript"/>
        </w:rPr>
        <w:t>®</w:t>
      </w:r>
      <w:r w:rsidRPr="0025481A">
        <w:rPr>
          <w:rFonts w:cs="Tahoma"/>
          <w:color w:val="000000"/>
          <w:szCs w:val="20"/>
        </w:rPr>
        <w:t xml:space="preserve"> Load Test Virtual User Pack 2010</w:t>
      </w:r>
    </w:p>
    <w:p w:rsidR="00CB0262" w:rsidRPr="00441D8C" w:rsidRDefault="00101CDD" w:rsidP="00EF4590">
      <w:pPr>
        <w:rPr>
          <w:rFonts w:cs="Tahoma"/>
          <w:lang w:val="pt-BR"/>
        </w:rPr>
      </w:pPr>
      <w:r w:rsidRPr="00441D8C">
        <w:rPr>
          <w:rFonts w:cs="Tahoma"/>
          <w:color w:val="000000"/>
          <w:szCs w:val="20"/>
          <w:lang w:val="pt-BR"/>
        </w:rPr>
        <w:t>Visual Studio</w:t>
      </w:r>
      <w:r w:rsidR="00E47ADA" w:rsidRPr="00441D8C">
        <w:rPr>
          <w:rFonts w:cs="Tahoma"/>
          <w:color w:val="000000"/>
          <w:szCs w:val="20"/>
          <w:vertAlign w:val="superscript"/>
          <w:lang w:val="pt-BR"/>
        </w:rPr>
        <w:t>®</w:t>
      </w:r>
      <w:r w:rsidRPr="00441D8C">
        <w:rPr>
          <w:rFonts w:cs="Tahoma"/>
          <w:color w:val="000000"/>
          <w:szCs w:val="20"/>
          <w:lang w:val="pt-BR"/>
        </w:rPr>
        <w:t xml:space="preserve"> Team Foundation Server 2010 com Tecnologia SQL Server 2008</w:t>
      </w:r>
    </w:p>
    <w:p w:rsidR="00CB0262" w:rsidRPr="00441D8C" w:rsidRDefault="00101CDD" w:rsidP="00EF4590">
      <w:pPr>
        <w:rPr>
          <w:rFonts w:cs="Tahoma"/>
          <w:lang w:val="pt-BR"/>
        </w:rPr>
      </w:pPr>
      <w:r w:rsidRPr="00441D8C">
        <w:rPr>
          <w:rFonts w:cs="Tahoma"/>
          <w:color w:val="000000"/>
          <w:szCs w:val="20"/>
          <w:lang w:val="pt-BR"/>
        </w:rPr>
        <w:t>CAL do Dispositivo do Visual Studio</w:t>
      </w:r>
      <w:r w:rsidR="00E47ADA" w:rsidRPr="00441D8C">
        <w:rPr>
          <w:rFonts w:cs="Tahoma"/>
          <w:color w:val="000000"/>
          <w:szCs w:val="20"/>
          <w:vertAlign w:val="superscript"/>
          <w:lang w:val="pt-BR"/>
        </w:rPr>
        <w:t>®</w:t>
      </w:r>
      <w:r w:rsidRPr="00441D8C">
        <w:rPr>
          <w:rFonts w:cs="Tahoma"/>
          <w:color w:val="000000"/>
          <w:szCs w:val="20"/>
          <w:lang w:val="pt-BR"/>
        </w:rPr>
        <w:t xml:space="preserve"> Team Foundation Server 2010</w:t>
      </w:r>
    </w:p>
    <w:p w:rsidR="00CB0262" w:rsidRPr="00441D8C" w:rsidRDefault="00101CDD" w:rsidP="00EF4590">
      <w:pPr>
        <w:rPr>
          <w:rFonts w:cs="Tahoma"/>
          <w:lang w:val="pt-BR"/>
        </w:rPr>
      </w:pPr>
      <w:r w:rsidRPr="00441D8C">
        <w:rPr>
          <w:rFonts w:cs="Tahoma"/>
          <w:color w:val="000000"/>
          <w:szCs w:val="20"/>
          <w:lang w:val="pt-BR"/>
        </w:rPr>
        <w:t>CAL do Usuário do Visual Studio</w:t>
      </w:r>
      <w:r w:rsidR="00E47ADA" w:rsidRPr="00441D8C">
        <w:rPr>
          <w:rFonts w:cs="Tahoma"/>
          <w:color w:val="000000"/>
          <w:szCs w:val="20"/>
          <w:vertAlign w:val="superscript"/>
          <w:lang w:val="pt-BR"/>
        </w:rPr>
        <w:t>®</w:t>
      </w:r>
      <w:r w:rsidRPr="00441D8C">
        <w:rPr>
          <w:rFonts w:cs="Tahoma"/>
          <w:color w:val="000000"/>
          <w:szCs w:val="20"/>
          <w:lang w:val="pt-BR"/>
        </w:rPr>
        <w:t xml:space="preserve"> Team Foundation Server 2010</w:t>
      </w:r>
    </w:p>
    <w:p w:rsidR="00CB0262" w:rsidRPr="00441D8C" w:rsidRDefault="00101CDD" w:rsidP="00EF4590">
      <w:pPr>
        <w:rPr>
          <w:rFonts w:cs="Tahoma"/>
          <w:lang w:val="pt-BR"/>
        </w:rPr>
      </w:pPr>
      <w:r w:rsidRPr="00441D8C">
        <w:rPr>
          <w:rFonts w:cs="Tahoma"/>
          <w:color w:val="000000"/>
          <w:szCs w:val="20"/>
          <w:lang w:val="pt-BR"/>
        </w:rPr>
        <w:t>External Connector do Visual Studio</w:t>
      </w:r>
      <w:r w:rsidR="00E47ADA" w:rsidRPr="00441D8C">
        <w:rPr>
          <w:rFonts w:cs="Tahoma"/>
          <w:color w:val="000000"/>
          <w:szCs w:val="20"/>
          <w:vertAlign w:val="superscript"/>
          <w:lang w:val="pt-BR"/>
        </w:rPr>
        <w:t>®</w:t>
      </w:r>
      <w:r w:rsidRPr="00441D8C">
        <w:rPr>
          <w:rFonts w:cs="Tahoma"/>
          <w:color w:val="000000"/>
          <w:szCs w:val="20"/>
          <w:lang w:val="pt-BR"/>
        </w:rPr>
        <w:t xml:space="preserve"> Team Foundation Server 2010</w:t>
      </w:r>
    </w:p>
    <w:p w:rsidR="00101CDD" w:rsidRPr="00441D8C" w:rsidRDefault="00101CDD" w:rsidP="00EF4590">
      <w:pPr>
        <w:rPr>
          <w:rFonts w:cs="Tahoma"/>
          <w:lang w:val="pt-BR"/>
        </w:rPr>
      </w:pPr>
      <w:r w:rsidRPr="00441D8C">
        <w:rPr>
          <w:rFonts w:cs="Tahoma"/>
          <w:color w:val="000000"/>
          <w:szCs w:val="20"/>
          <w:lang w:val="pt-BR"/>
        </w:rPr>
        <w:t>CAL do Windows Server™ 2008 (Dispositivo e Usuário)</w:t>
      </w:r>
    </w:p>
    <w:p w:rsidR="00CB0262" w:rsidRPr="00441D8C" w:rsidRDefault="00101CDD" w:rsidP="00EF4590">
      <w:pPr>
        <w:rPr>
          <w:rFonts w:cs="Tahoma"/>
          <w:lang w:val="pt-BR"/>
        </w:rPr>
      </w:pPr>
      <w:r w:rsidRPr="00441D8C">
        <w:rPr>
          <w:rFonts w:cs="Tahoma"/>
          <w:color w:val="000000"/>
          <w:szCs w:val="20"/>
          <w:lang w:val="pt-BR"/>
        </w:rPr>
        <w:t>Windows Server™ 2008 R2 HPC Edition</w:t>
      </w:r>
    </w:p>
    <w:p w:rsidR="00101CDD" w:rsidRPr="00441D8C" w:rsidRDefault="00101CDD" w:rsidP="00EF4590">
      <w:pPr>
        <w:rPr>
          <w:rFonts w:cs="Tahoma"/>
          <w:lang w:val="pt-BR"/>
        </w:rPr>
      </w:pPr>
      <w:r w:rsidRPr="00441D8C">
        <w:rPr>
          <w:rFonts w:cs="Tahoma"/>
          <w:color w:val="000000"/>
          <w:szCs w:val="20"/>
          <w:lang w:val="pt-BR"/>
        </w:rPr>
        <w:t>Windows Server™ 2008 R2 Datacenter</w:t>
      </w:r>
    </w:p>
    <w:p w:rsidR="00CB0262" w:rsidRPr="00441D8C" w:rsidRDefault="00101CDD" w:rsidP="00EF4590">
      <w:pPr>
        <w:rPr>
          <w:rFonts w:cs="Tahoma"/>
          <w:lang w:val="pt-BR"/>
        </w:rPr>
      </w:pPr>
      <w:r w:rsidRPr="00441D8C">
        <w:rPr>
          <w:rFonts w:cs="Tahoma"/>
          <w:color w:val="000000"/>
          <w:szCs w:val="20"/>
          <w:lang w:val="pt-BR"/>
        </w:rPr>
        <w:t>Windows Server™ 2008 R2 Enterprise</w:t>
      </w:r>
    </w:p>
    <w:p w:rsidR="00101CDD" w:rsidRPr="00441D8C" w:rsidRDefault="00101CDD" w:rsidP="00EF4590">
      <w:pPr>
        <w:rPr>
          <w:rFonts w:cs="Tahoma"/>
          <w:lang w:val="pt-BR"/>
        </w:rPr>
      </w:pPr>
      <w:r w:rsidRPr="00441D8C">
        <w:rPr>
          <w:rFonts w:cs="Tahoma"/>
          <w:color w:val="000000"/>
          <w:szCs w:val="20"/>
          <w:lang w:val="pt-BR"/>
        </w:rPr>
        <w:t>Windows Server™ 2008 R2 Itanium Based Systems</w:t>
      </w:r>
    </w:p>
    <w:p w:rsidR="00101CDD" w:rsidRPr="00441D8C" w:rsidRDefault="00101CDD" w:rsidP="00EF4590">
      <w:pPr>
        <w:rPr>
          <w:rFonts w:cs="Tahoma"/>
          <w:lang w:val="pt-BR"/>
        </w:rPr>
      </w:pPr>
      <w:r w:rsidRPr="00441D8C">
        <w:rPr>
          <w:rFonts w:cs="Tahoma"/>
          <w:color w:val="000000"/>
          <w:szCs w:val="20"/>
          <w:lang w:val="pt-BR"/>
        </w:rPr>
        <w:t>Windows Server™ 2008 R2 Standard</w:t>
      </w:r>
    </w:p>
    <w:p w:rsidR="00CB0262" w:rsidRPr="00441D8C" w:rsidRDefault="00101CDD" w:rsidP="00EF4590">
      <w:pPr>
        <w:rPr>
          <w:rFonts w:cs="Tahoma"/>
          <w:lang w:val="pt-BR"/>
        </w:rPr>
      </w:pPr>
      <w:r w:rsidRPr="00441D8C">
        <w:rPr>
          <w:rFonts w:cs="Tahoma"/>
          <w:color w:val="000000"/>
          <w:szCs w:val="20"/>
          <w:lang w:val="pt-BR"/>
        </w:rPr>
        <w:t>External Connector do Windows Server™ 2008</w:t>
      </w:r>
    </w:p>
    <w:p w:rsidR="00CB0262" w:rsidRPr="00441D8C" w:rsidRDefault="00101CDD" w:rsidP="00EF4590">
      <w:pPr>
        <w:rPr>
          <w:rFonts w:cs="Tahoma"/>
          <w:lang w:val="pt-BR"/>
        </w:rPr>
      </w:pPr>
      <w:r w:rsidRPr="00441D8C">
        <w:rPr>
          <w:rFonts w:cs="Tahoma"/>
          <w:color w:val="000000"/>
          <w:szCs w:val="20"/>
          <w:lang w:val="pt-BR"/>
        </w:rPr>
        <w:t>CAL de Serviços de Área de Trabalho Remota do Windows Server™ 2008</w:t>
      </w:r>
    </w:p>
    <w:p w:rsidR="00101CDD" w:rsidRPr="00441D8C" w:rsidRDefault="00101CDD" w:rsidP="00EF4590">
      <w:pPr>
        <w:rPr>
          <w:rFonts w:cs="Tahoma"/>
          <w:lang w:val="pt-BR"/>
        </w:rPr>
      </w:pPr>
      <w:r w:rsidRPr="00441D8C">
        <w:rPr>
          <w:rFonts w:cs="Tahoma"/>
          <w:color w:val="000000"/>
          <w:szCs w:val="20"/>
          <w:lang w:val="pt-BR"/>
        </w:rPr>
        <w:t>External Connector dos Serviços de Área de Trabalho Remota do Windows Server™ 2008</w:t>
      </w:r>
    </w:p>
    <w:p w:rsidR="00101CDD" w:rsidRPr="00441D8C" w:rsidRDefault="00101CDD" w:rsidP="00EF4590">
      <w:pPr>
        <w:rPr>
          <w:rFonts w:cs="Tahoma"/>
          <w:lang w:val="pt-BR"/>
        </w:rPr>
      </w:pPr>
      <w:r w:rsidRPr="00441D8C">
        <w:rPr>
          <w:rFonts w:cs="Tahoma"/>
          <w:color w:val="000000"/>
          <w:szCs w:val="20"/>
          <w:lang w:val="pt-BR"/>
        </w:rPr>
        <w:t>CAL dos Serviços de Gerenciamento de Direitos do Windows Server™ 2008</w:t>
      </w:r>
    </w:p>
    <w:p w:rsidR="00101CDD" w:rsidRPr="00441D8C" w:rsidRDefault="00101CDD" w:rsidP="00EF4590">
      <w:pPr>
        <w:rPr>
          <w:rFonts w:cs="Tahoma"/>
          <w:lang w:val="pt-BR"/>
        </w:rPr>
      </w:pPr>
      <w:r w:rsidRPr="00441D8C">
        <w:rPr>
          <w:rFonts w:cs="Tahoma"/>
          <w:color w:val="000000"/>
          <w:szCs w:val="20"/>
          <w:lang w:val="pt-BR"/>
        </w:rPr>
        <w:t>External Connector dos Serviços de Gerenciamento de Direitos do Windows Server™ 2008</w:t>
      </w:r>
    </w:p>
    <w:p w:rsidR="00101CDD" w:rsidRPr="0025481A" w:rsidRDefault="00101CDD" w:rsidP="00EF4590">
      <w:pPr>
        <w:rPr>
          <w:rFonts w:cs="Tahoma"/>
        </w:rPr>
      </w:pPr>
      <w:r w:rsidRPr="0025481A">
        <w:rPr>
          <w:rFonts w:cs="Tahoma"/>
          <w:color w:val="000000"/>
          <w:szCs w:val="20"/>
        </w:rPr>
        <w:t>Windows Web Server 2008 R2</w:t>
      </w:r>
    </w:p>
    <w:p w:rsidR="00101CDD" w:rsidRPr="0025481A" w:rsidRDefault="00101CDD" w:rsidP="00EF4590">
      <w:pPr>
        <w:rPr>
          <w:rFonts w:cs="Tahoma"/>
        </w:rPr>
      </w:pPr>
      <w:r w:rsidRPr="0025481A">
        <w:rPr>
          <w:rFonts w:cs="Tahoma"/>
          <w:color w:val="000000"/>
          <w:szCs w:val="20"/>
        </w:rPr>
        <w:t>HPC Pack 2008 R2 Enterprise</w:t>
      </w:r>
    </w:p>
    <w:p w:rsidR="00101CDD" w:rsidRPr="0025481A" w:rsidRDefault="00101CDD" w:rsidP="00EF4590">
      <w:pPr>
        <w:rPr>
          <w:rFonts w:cs="Tahoma"/>
        </w:rPr>
      </w:pPr>
      <w:r w:rsidRPr="0025481A">
        <w:rPr>
          <w:rFonts w:cs="Tahoma"/>
          <w:color w:val="000000"/>
          <w:szCs w:val="20"/>
        </w:rPr>
        <w:t>HPC Pack 2008 R2 para Workstation</w:t>
      </w:r>
    </w:p>
    <w:p w:rsidR="00101CDD" w:rsidRPr="0025481A" w:rsidRDefault="00101CDD" w:rsidP="00EF4590">
      <w:pPr>
        <w:rPr>
          <w:rFonts w:cs="Tahoma"/>
        </w:rPr>
      </w:pPr>
      <w:r w:rsidRPr="0025481A">
        <w:rPr>
          <w:rFonts w:cs="Tahoma"/>
          <w:color w:val="000000"/>
          <w:szCs w:val="20"/>
        </w:rPr>
        <w:t>Windows HPC Server 2008 R2 Suite</w:t>
      </w:r>
    </w:p>
    <w:p w:rsidR="00101CDD" w:rsidRPr="0025481A" w:rsidRDefault="00101CDD" w:rsidP="00EF4590">
      <w:pPr>
        <w:rPr>
          <w:rFonts w:cs="Tahoma"/>
        </w:rPr>
      </w:pPr>
      <w:r w:rsidRPr="0025481A">
        <w:rPr>
          <w:rFonts w:cs="Tahoma"/>
          <w:color w:val="000000"/>
          <w:szCs w:val="20"/>
        </w:rPr>
        <w:t>Win Starter 7</w:t>
      </w:r>
    </w:p>
    <w:p w:rsidR="00101CDD" w:rsidRPr="00441D8C" w:rsidRDefault="00101CDD" w:rsidP="00EF4590">
      <w:pPr>
        <w:rPr>
          <w:rFonts w:cs="Tahoma"/>
          <w:lang w:val="pt-BR"/>
        </w:rPr>
      </w:pPr>
      <w:r w:rsidRPr="00441D8C">
        <w:rPr>
          <w:rFonts w:cs="Tahoma"/>
          <w:color w:val="000000"/>
          <w:szCs w:val="20"/>
          <w:lang w:val="pt-BR"/>
        </w:rPr>
        <w:t>Atualização para Win 7 Professional</w:t>
      </w:r>
    </w:p>
    <w:p w:rsidR="001253FF" w:rsidRPr="00441D8C" w:rsidRDefault="001253FF" w:rsidP="00EF4590">
      <w:pPr>
        <w:rPr>
          <w:rFonts w:cs="Tahoma"/>
          <w:lang w:val="pt-BR"/>
        </w:rPr>
      </w:pPr>
      <w:r w:rsidRPr="00441D8C">
        <w:rPr>
          <w:rFonts w:cs="Tahoma"/>
          <w:color w:val="000000"/>
          <w:szCs w:val="18"/>
          <w:lang w:val="pt-BR"/>
        </w:rPr>
        <w:t>Windows 7 Professional com MDOP</w:t>
      </w:r>
    </w:p>
    <w:p w:rsidR="00EB4DA8" w:rsidRPr="00441D8C" w:rsidRDefault="00EB4DA8" w:rsidP="00EB4DA8">
      <w:pPr>
        <w:pStyle w:val="Heading2"/>
        <w:ind w:left="0"/>
        <w:jc w:val="both"/>
        <w:rPr>
          <w:rFonts w:ascii="Tahoma" w:hAnsi="Tahoma" w:cs="Tahoma"/>
          <w:lang w:val="pt-BR"/>
        </w:rPr>
      </w:pPr>
      <w:bookmarkStart w:id="609" w:name="_Toc336338171"/>
      <w:bookmarkStart w:id="610" w:name="_Toc360110715"/>
      <w:r w:rsidRPr="00441D8C">
        <w:rPr>
          <w:rFonts w:ascii="Tahoma" w:hAnsi="Tahoma" w:cs="Tahoma"/>
          <w:color w:val="FF6600"/>
          <w:lang w:val="pt-BR"/>
        </w:rPr>
        <w:lastRenderedPageBreak/>
        <w:t>ALTERAÇÕES EM AGOSTO DE 2012</w:t>
      </w:r>
      <w:bookmarkEnd w:id="609"/>
      <w:bookmarkEnd w:id="610"/>
    </w:p>
    <w:p w:rsidR="00EB4DA8" w:rsidRPr="00441D8C" w:rsidRDefault="00EB4DA8" w:rsidP="00EB4DA8">
      <w:pPr>
        <w:rPr>
          <w:rFonts w:cs="Tahoma"/>
          <w:lang w:val="pt-BR"/>
        </w:rPr>
      </w:pPr>
    </w:p>
    <w:p w:rsidR="00EB4DA8" w:rsidRPr="00441D8C" w:rsidRDefault="00EB4DA8" w:rsidP="003E606C">
      <w:pPr>
        <w:spacing w:after="60"/>
        <w:rPr>
          <w:rFonts w:cs="Tahoma"/>
          <w:lang w:val="pt-BR"/>
        </w:rPr>
      </w:pPr>
      <w:r w:rsidRPr="00441D8C">
        <w:rPr>
          <w:rFonts w:cs="Tahoma"/>
          <w:b/>
          <w:lang w:val="pt-BR"/>
        </w:rPr>
        <w:t>Adições</w:t>
      </w:r>
    </w:p>
    <w:p w:rsidR="00EB4DA8" w:rsidRPr="00441D8C" w:rsidRDefault="00EB4DA8" w:rsidP="00EB4DA8">
      <w:pPr>
        <w:rPr>
          <w:rFonts w:cs="Tahoma"/>
          <w:lang w:val="pt-BR"/>
        </w:rPr>
      </w:pPr>
      <w:r w:rsidRPr="00441D8C">
        <w:rPr>
          <w:rFonts w:cs="Tahoma"/>
          <w:szCs w:val="18"/>
          <w:lang w:val="pt-BR"/>
        </w:rPr>
        <w:t>MapPoint</w:t>
      </w:r>
      <w:r w:rsidR="00E47ADA" w:rsidRPr="00441D8C">
        <w:rPr>
          <w:rFonts w:cs="Tahoma"/>
          <w:szCs w:val="18"/>
          <w:vertAlign w:val="superscript"/>
          <w:lang w:val="pt-BR"/>
        </w:rPr>
        <w:t>®</w:t>
      </w:r>
      <w:r w:rsidRPr="00441D8C">
        <w:rPr>
          <w:rFonts w:cs="Tahoma"/>
          <w:szCs w:val="18"/>
          <w:lang w:val="pt-BR"/>
        </w:rPr>
        <w:t xml:space="preserve"> Fleet Edition 2013</w:t>
      </w:r>
    </w:p>
    <w:p w:rsidR="00EB4DA8" w:rsidRPr="00441D8C" w:rsidRDefault="00EB4DA8" w:rsidP="00EB4DA8">
      <w:pPr>
        <w:rPr>
          <w:rFonts w:cs="Tahoma"/>
          <w:lang w:val="pt-BR"/>
        </w:rPr>
      </w:pPr>
      <w:r w:rsidRPr="00441D8C">
        <w:rPr>
          <w:rFonts w:cs="Tahoma"/>
          <w:szCs w:val="18"/>
          <w:lang w:val="pt-BR"/>
        </w:rPr>
        <w:t>MapPoint</w:t>
      </w:r>
      <w:r w:rsidR="00E47ADA" w:rsidRPr="00441D8C">
        <w:rPr>
          <w:rFonts w:cs="Tahoma"/>
          <w:szCs w:val="18"/>
          <w:vertAlign w:val="superscript"/>
          <w:lang w:val="pt-BR"/>
        </w:rPr>
        <w:t>®</w:t>
      </w:r>
      <w:r w:rsidR="00D47643" w:rsidRPr="00441D8C">
        <w:rPr>
          <w:rFonts w:cs="Tahoma"/>
          <w:szCs w:val="18"/>
          <w:lang w:val="pt-BR"/>
        </w:rPr>
        <w:t xml:space="preserve"> 2013 para Windows</w:t>
      </w:r>
    </w:p>
    <w:p w:rsidR="00DA364B" w:rsidRPr="00441D8C" w:rsidRDefault="00DA364B" w:rsidP="00EB4DA8">
      <w:pPr>
        <w:rPr>
          <w:rFonts w:cs="Tahoma"/>
          <w:lang w:val="pt-BR"/>
        </w:rPr>
      </w:pPr>
      <w:r w:rsidRPr="00441D8C">
        <w:rPr>
          <w:rFonts w:cs="Tahoma"/>
          <w:szCs w:val="18"/>
          <w:lang w:val="pt-BR"/>
        </w:rPr>
        <w:t>API do Tradutor da Microsoft</w:t>
      </w:r>
    </w:p>
    <w:p w:rsidR="009E224B" w:rsidRPr="0025481A" w:rsidRDefault="009E224B" w:rsidP="00EB4DA8">
      <w:pPr>
        <w:rPr>
          <w:rFonts w:cs="Tahoma"/>
        </w:rPr>
      </w:pPr>
      <w:r w:rsidRPr="0025481A">
        <w:rPr>
          <w:rFonts w:cs="Tahoma"/>
          <w:szCs w:val="18"/>
        </w:rPr>
        <w:t>Office 365 Planos G1-G4</w:t>
      </w:r>
    </w:p>
    <w:p w:rsidR="00EB4DA8" w:rsidRPr="0025481A" w:rsidRDefault="00EB4DA8" w:rsidP="00EB4DA8">
      <w:pPr>
        <w:rPr>
          <w:rFonts w:cs="Tahoma"/>
        </w:rPr>
      </w:pPr>
      <w:r w:rsidRPr="0025481A">
        <w:rPr>
          <w:rFonts w:cs="Tahoma"/>
          <w:szCs w:val="18"/>
        </w:rPr>
        <w:t>Streets and</w:t>
      </w:r>
      <w:r w:rsidR="00D47643">
        <w:rPr>
          <w:rFonts w:cs="Tahoma"/>
          <w:szCs w:val="18"/>
        </w:rPr>
        <w:t xml:space="preserve"> Trips 2013</w:t>
      </w:r>
    </w:p>
    <w:p w:rsidR="00EB4DA8" w:rsidRPr="0025481A" w:rsidRDefault="00EB4DA8" w:rsidP="00EB4DA8">
      <w:pPr>
        <w:rPr>
          <w:rFonts w:cs="Tahoma"/>
        </w:rPr>
      </w:pPr>
    </w:p>
    <w:p w:rsidR="00EB4DA8" w:rsidRPr="00441D8C" w:rsidRDefault="00EB4DA8" w:rsidP="003E606C">
      <w:pPr>
        <w:spacing w:after="60"/>
        <w:rPr>
          <w:rFonts w:cs="Tahoma"/>
          <w:lang w:val="pt-BR"/>
        </w:rPr>
      </w:pPr>
      <w:r w:rsidRPr="00441D8C">
        <w:rPr>
          <w:rFonts w:cs="Tahoma"/>
          <w:b/>
          <w:lang w:val="pt-BR"/>
        </w:rPr>
        <w:t>Promoções</w:t>
      </w:r>
    </w:p>
    <w:p w:rsidR="00EB4DA8" w:rsidRPr="00441D8C" w:rsidRDefault="00EB4DA8" w:rsidP="00EB4DA8">
      <w:pPr>
        <w:rPr>
          <w:rFonts w:cs="Tahoma"/>
          <w:lang w:val="pt-BR"/>
        </w:rPr>
      </w:pPr>
      <w:r w:rsidRPr="00441D8C">
        <w:rPr>
          <w:rFonts w:cs="Tahoma"/>
          <w:color w:val="000000"/>
          <w:szCs w:val="18"/>
          <w:lang w:val="pt-BR"/>
        </w:rPr>
        <w:t>Não há adições, exclusões nem términos de promoções</w:t>
      </w:r>
      <w:r w:rsidR="00D47643" w:rsidRPr="00441D8C">
        <w:rPr>
          <w:rFonts w:cs="Tahoma"/>
          <w:color w:val="000000"/>
          <w:szCs w:val="18"/>
          <w:lang w:val="pt-BR"/>
        </w:rPr>
        <w:t>.</w:t>
      </w:r>
    </w:p>
    <w:p w:rsidR="00EB4DA8" w:rsidRPr="0025481A" w:rsidRDefault="00EB4DA8" w:rsidP="003E606C">
      <w:pPr>
        <w:spacing w:after="60"/>
        <w:rPr>
          <w:rFonts w:cs="Tahoma"/>
        </w:rPr>
      </w:pPr>
      <w:r w:rsidRPr="00B622FB">
        <w:rPr>
          <w:rFonts w:cs="Tahoma"/>
          <w:szCs w:val="18"/>
        </w:rPr>
        <w:br/>
      </w:r>
      <w:r w:rsidRPr="0025481A">
        <w:rPr>
          <w:rFonts w:cs="Tahoma"/>
          <w:b/>
        </w:rPr>
        <w:t>Exclusões</w:t>
      </w:r>
    </w:p>
    <w:p w:rsidR="00EB4DA8" w:rsidRPr="0025481A" w:rsidRDefault="00EB4DA8" w:rsidP="00EB4DA8">
      <w:pPr>
        <w:rPr>
          <w:rFonts w:cs="Tahoma"/>
        </w:rPr>
      </w:pPr>
      <w:r w:rsidRPr="0025481A">
        <w:rPr>
          <w:rFonts w:cs="Tahoma"/>
          <w:szCs w:val="18"/>
        </w:rPr>
        <w:t>MapPoint</w:t>
      </w:r>
      <w:r w:rsidR="00E47ADA" w:rsidRPr="0025481A">
        <w:rPr>
          <w:rFonts w:cs="Tahoma"/>
          <w:szCs w:val="18"/>
          <w:vertAlign w:val="superscript"/>
        </w:rPr>
        <w:t>®</w:t>
      </w:r>
      <w:r w:rsidRPr="0025481A">
        <w:rPr>
          <w:rFonts w:cs="Tahoma"/>
          <w:szCs w:val="18"/>
        </w:rPr>
        <w:t xml:space="preserve"> Fleet Edition 2011</w:t>
      </w:r>
    </w:p>
    <w:p w:rsidR="00EB4DA8" w:rsidRPr="0025481A" w:rsidRDefault="00EB4DA8" w:rsidP="00EB4DA8">
      <w:pPr>
        <w:rPr>
          <w:rFonts w:cs="Tahoma"/>
        </w:rPr>
      </w:pPr>
      <w:r w:rsidRPr="0025481A">
        <w:rPr>
          <w:rFonts w:cs="Tahoma"/>
          <w:szCs w:val="18"/>
        </w:rPr>
        <w:t>MapPoint</w:t>
      </w:r>
      <w:r w:rsidR="00E47ADA" w:rsidRPr="0025481A">
        <w:rPr>
          <w:rFonts w:cs="Tahoma"/>
          <w:szCs w:val="18"/>
          <w:vertAlign w:val="superscript"/>
        </w:rPr>
        <w:t>®</w:t>
      </w:r>
      <w:r w:rsidR="00D47643">
        <w:rPr>
          <w:rFonts w:cs="Tahoma"/>
          <w:szCs w:val="18"/>
        </w:rPr>
        <w:t xml:space="preserve"> 2011 para Windows</w:t>
      </w:r>
    </w:p>
    <w:p w:rsidR="00EB4DA8" w:rsidRPr="00441D8C" w:rsidRDefault="00D47643" w:rsidP="00F23DD6">
      <w:pPr>
        <w:rPr>
          <w:rFonts w:cs="Tahoma"/>
          <w:lang w:val="pt-BR"/>
        </w:rPr>
      </w:pPr>
      <w:r w:rsidRPr="00441D8C">
        <w:rPr>
          <w:rFonts w:cs="Tahoma"/>
          <w:szCs w:val="18"/>
          <w:lang w:val="pt-BR"/>
        </w:rPr>
        <w:t>Streets and Trips 2011</w:t>
      </w:r>
    </w:p>
    <w:p w:rsidR="00023FE7" w:rsidRPr="00441D8C" w:rsidRDefault="00EF4590" w:rsidP="005F14BA">
      <w:pPr>
        <w:spacing w:after="120"/>
        <w:rPr>
          <w:rFonts w:cs="Tahoma"/>
          <w:sz w:val="36"/>
          <w:szCs w:val="36"/>
          <w:lang w:val="pt-BR"/>
        </w:rPr>
      </w:pPr>
      <w:r w:rsidRPr="00441D8C">
        <w:rPr>
          <w:rFonts w:cs="Tahoma"/>
          <w:sz w:val="36"/>
          <w:szCs w:val="36"/>
          <w:lang w:val="pt-BR"/>
        </w:rPr>
        <w:br w:type="page"/>
      </w:r>
      <w:bookmarkStart w:id="611" w:name="_Toc336338180"/>
      <w:bookmarkStart w:id="612" w:name="_Toc360110716"/>
      <w:r w:rsidRPr="00441D8C">
        <w:rPr>
          <w:rStyle w:val="Heading1Char"/>
          <w:lang w:val="pt-BR"/>
        </w:rPr>
        <w:lastRenderedPageBreak/>
        <w:t>Seção 2 – promoções de ProdutoS</w:t>
      </w:r>
      <w:bookmarkEnd w:id="611"/>
      <w:bookmarkEnd w:id="612"/>
    </w:p>
    <w:p w:rsidR="00E50BFD" w:rsidRPr="00441D8C" w:rsidRDefault="00E50BFD" w:rsidP="00187499">
      <w:pPr>
        <w:pStyle w:val="Heading2"/>
        <w:ind w:left="0"/>
        <w:rPr>
          <w:rFonts w:ascii="Tahoma" w:hAnsi="Tahoma" w:cs="Tahoma"/>
          <w:lang w:val="pt-BR"/>
        </w:rPr>
      </w:pPr>
      <w:bookmarkStart w:id="613" w:name="_Toc336338182"/>
    </w:p>
    <w:p w:rsidR="00187499" w:rsidRPr="00441D8C" w:rsidRDefault="00187499" w:rsidP="000137B7">
      <w:pPr>
        <w:pStyle w:val="Heading2"/>
        <w:ind w:left="0"/>
        <w:jc w:val="both"/>
        <w:rPr>
          <w:rFonts w:ascii="Tahoma" w:hAnsi="Tahoma" w:cs="Tahoma"/>
          <w:color w:val="FF6600"/>
          <w:lang w:val="pt-BR"/>
        </w:rPr>
      </w:pPr>
      <w:bookmarkStart w:id="614" w:name="_Toc360110717"/>
      <w:r w:rsidRPr="00441D8C">
        <w:rPr>
          <w:rFonts w:ascii="Tahoma" w:hAnsi="Tahoma" w:cs="Tahoma"/>
          <w:color w:val="FF6600"/>
          <w:lang w:val="pt-BR"/>
        </w:rPr>
        <w:t>Microsoft Dynamics AX 2012 R2 - Promoção de Introdução ao EA</w:t>
      </w:r>
      <w:bookmarkEnd w:id="614"/>
    </w:p>
    <w:p w:rsidR="00B33F0B" w:rsidRPr="00441D8C" w:rsidRDefault="00B33F0B" w:rsidP="00B33F0B">
      <w:pPr>
        <w:rPr>
          <w:rFonts w:cs="Tahoma"/>
          <w:lang w:val="pt-BR"/>
        </w:rPr>
      </w:pPr>
    </w:p>
    <w:bookmarkEnd w:id="613"/>
    <w:p w:rsidR="001D214E" w:rsidRPr="00441D8C" w:rsidRDefault="001D214E" w:rsidP="004744B9">
      <w:pPr>
        <w:spacing w:after="200" w:line="276" w:lineRule="auto"/>
        <w:rPr>
          <w:rFonts w:cs="Tahoma"/>
          <w:lang w:val="pt-BR"/>
        </w:rPr>
      </w:pPr>
      <w:r w:rsidRPr="00441D8C">
        <w:rPr>
          <w:rFonts w:cs="Tahoma"/>
          <w:lang w:val="pt-BR"/>
        </w:rPr>
        <w:t xml:space="preserve">Como uma oferta por tempo limitado de </w:t>
      </w:r>
      <w:r w:rsidRPr="00441D8C">
        <w:rPr>
          <w:rFonts w:eastAsia="Calibri" w:cs="Tahoma"/>
          <w:szCs w:val="18"/>
          <w:lang w:val="pt-BR"/>
        </w:rPr>
        <w:t>1o</w:t>
      </w:r>
      <w:r w:rsidR="0057017E" w:rsidRPr="00441D8C">
        <w:rPr>
          <w:rFonts w:eastAsia="Calibri" w:cs="Tahoma"/>
          <w:szCs w:val="18"/>
          <w:lang w:val="pt-BR"/>
        </w:rPr>
        <w:t xml:space="preserve">. </w:t>
      </w:r>
      <w:r w:rsidRPr="00441D8C">
        <w:rPr>
          <w:rFonts w:eastAsia="Calibri" w:cs="Tahoma"/>
          <w:szCs w:val="18"/>
          <w:lang w:val="pt-BR"/>
        </w:rPr>
        <w:t>de março de 2013 a 31 de dezembro de 2013, a Microsoft oferece 3 (três) CALs Empresariais e 50 (cinquenta) CALs de Autoatendimento com a aquisição da primeira licença do Microsoft</w:t>
      </w:r>
      <w:r w:rsidR="004744B9" w:rsidRPr="00441D8C">
        <w:rPr>
          <w:rFonts w:eastAsia="Calibri" w:cs="Tahoma"/>
          <w:szCs w:val="18"/>
          <w:lang w:val="pt-BR"/>
        </w:rPr>
        <w:t> </w:t>
      </w:r>
      <w:r w:rsidRPr="00441D8C">
        <w:rPr>
          <w:rFonts w:eastAsia="Calibri" w:cs="Tahoma"/>
          <w:szCs w:val="18"/>
          <w:lang w:val="pt-BR"/>
        </w:rPr>
        <w:t>Dynamics AX</w:t>
      </w:r>
      <w:r w:rsidRPr="00441D8C">
        <w:rPr>
          <w:rFonts w:cs="Tahoma"/>
          <w:lang w:val="pt-BR"/>
        </w:rPr>
        <w:t xml:space="preserve"> 2012 </w:t>
      </w:r>
      <w:r w:rsidRPr="00441D8C">
        <w:rPr>
          <w:rFonts w:eastAsia="Calibri" w:cs="Tahoma"/>
          <w:szCs w:val="18"/>
          <w:lang w:val="pt-BR"/>
        </w:rPr>
        <w:t>R2 Server</w:t>
      </w:r>
      <w:r w:rsidR="0057017E" w:rsidRPr="00441D8C">
        <w:rPr>
          <w:rFonts w:eastAsia="Calibri" w:cs="Tahoma"/>
          <w:szCs w:val="18"/>
          <w:lang w:val="pt-BR"/>
        </w:rPr>
        <w:t xml:space="preserve">. </w:t>
      </w:r>
      <w:r w:rsidRPr="00441D8C">
        <w:rPr>
          <w:rFonts w:cs="Tahoma"/>
          <w:lang w:val="pt-BR"/>
        </w:rPr>
        <w:t xml:space="preserve">Essa promoção está disponível </w:t>
      </w:r>
      <w:r w:rsidRPr="00441D8C">
        <w:rPr>
          <w:rFonts w:eastAsia="Calibri" w:cs="Tahoma"/>
          <w:szCs w:val="18"/>
          <w:lang w:val="pt-BR"/>
        </w:rPr>
        <w:t xml:space="preserve">somente </w:t>
      </w:r>
      <w:r w:rsidRPr="00441D8C">
        <w:rPr>
          <w:rFonts w:cs="Tahoma"/>
          <w:lang w:val="pt-BR"/>
        </w:rPr>
        <w:t>nos programas de licenciamento Microsoft Enterprise Agreement</w:t>
      </w:r>
      <w:r w:rsidR="00D47643" w:rsidRPr="00441D8C">
        <w:rPr>
          <w:rFonts w:eastAsia="Calibri" w:cs="Tahoma"/>
          <w:szCs w:val="18"/>
          <w:lang w:val="pt-BR"/>
        </w:rPr>
        <w:t>.</w:t>
      </w:r>
    </w:p>
    <w:p w:rsidR="00187499" w:rsidRPr="00441D8C" w:rsidRDefault="00187499" w:rsidP="004744B9">
      <w:pPr>
        <w:spacing w:after="200" w:line="276" w:lineRule="auto"/>
        <w:rPr>
          <w:rFonts w:cs="Tahoma"/>
          <w:spacing w:val="-2"/>
          <w:lang w:val="pt-BR"/>
        </w:rPr>
      </w:pPr>
      <w:r w:rsidRPr="00441D8C">
        <w:rPr>
          <w:rFonts w:eastAsia="Calibri" w:cs="Tahoma"/>
          <w:spacing w:val="-2"/>
          <w:szCs w:val="18"/>
          <w:lang w:val="pt-BR"/>
        </w:rPr>
        <w:t>Todas as licenças concedidas sob esta oferta incluirão cobertura do Software Assurance</w:t>
      </w:r>
      <w:r w:rsidR="0057017E" w:rsidRPr="00441D8C">
        <w:rPr>
          <w:rFonts w:eastAsia="Calibri" w:cs="Tahoma"/>
          <w:spacing w:val="-2"/>
          <w:szCs w:val="18"/>
          <w:lang w:val="pt-BR"/>
        </w:rPr>
        <w:t xml:space="preserve">. </w:t>
      </w:r>
      <w:r w:rsidRPr="00441D8C">
        <w:rPr>
          <w:rFonts w:eastAsia="Calibri" w:cs="Tahoma"/>
          <w:spacing w:val="-2"/>
          <w:szCs w:val="18"/>
          <w:lang w:val="pt-BR"/>
        </w:rPr>
        <w:t>Essa cobertura se encerrará no</w:t>
      </w:r>
      <w:r w:rsidR="00D47643" w:rsidRPr="00441D8C">
        <w:rPr>
          <w:rFonts w:eastAsia="Calibri" w:cs="Tahoma"/>
          <w:spacing w:val="-2"/>
          <w:szCs w:val="18"/>
          <w:lang w:val="pt-BR"/>
        </w:rPr>
        <w:t> </w:t>
      </w:r>
      <w:r w:rsidRPr="00441D8C">
        <w:rPr>
          <w:rFonts w:eastAsia="Calibri" w:cs="Tahoma"/>
          <w:spacing w:val="-2"/>
          <w:szCs w:val="18"/>
          <w:lang w:val="pt-BR"/>
        </w:rPr>
        <w:t>término da cobertura nas licenças qualificadas</w:t>
      </w:r>
      <w:r w:rsidR="0057017E" w:rsidRPr="00441D8C">
        <w:rPr>
          <w:rFonts w:eastAsia="Calibri" w:cs="Tahoma"/>
          <w:spacing w:val="-2"/>
          <w:szCs w:val="18"/>
          <w:lang w:val="pt-BR"/>
        </w:rPr>
        <w:t xml:space="preserve">. </w:t>
      </w:r>
      <w:r w:rsidRPr="00441D8C">
        <w:rPr>
          <w:rFonts w:eastAsia="Calibri" w:cs="Tahoma"/>
          <w:spacing w:val="-2"/>
          <w:szCs w:val="18"/>
          <w:lang w:val="pt-BR"/>
        </w:rPr>
        <w:t>Ao término dessa cobertura, os clientes poderão renovar o Software Assurance sobre as licenças outorgadas</w:t>
      </w:r>
      <w:r w:rsidR="0057017E" w:rsidRPr="00441D8C">
        <w:rPr>
          <w:rFonts w:eastAsia="Calibri" w:cs="Tahoma"/>
          <w:spacing w:val="-2"/>
          <w:szCs w:val="18"/>
          <w:lang w:val="pt-BR"/>
        </w:rPr>
        <w:t xml:space="preserve">. </w:t>
      </w:r>
      <w:bookmarkStart w:id="615" w:name="_Toc336338183"/>
      <w:r w:rsidRPr="00441D8C">
        <w:rPr>
          <w:rFonts w:eastAsia="Calibri" w:cs="Tahoma"/>
          <w:spacing w:val="-2"/>
          <w:szCs w:val="18"/>
          <w:lang w:val="pt-BR"/>
        </w:rPr>
        <w:t>O direito de usar o software outorgado expirará quando o direito de usar o</w:t>
      </w:r>
      <w:r w:rsidR="00D47643" w:rsidRPr="00441D8C">
        <w:rPr>
          <w:rFonts w:eastAsia="Calibri" w:cs="Tahoma"/>
          <w:spacing w:val="-2"/>
          <w:szCs w:val="18"/>
          <w:lang w:val="pt-BR"/>
        </w:rPr>
        <w:t> </w:t>
      </w:r>
      <w:r w:rsidRPr="00441D8C">
        <w:rPr>
          <w:rFonts w:eastAsia="Calibri" w:cs="Tahoma"/>
          <w:spacing w:val="-2"/>
          <w:szCs w:val="18"/>
          <w:lang w:val="pt-BR"/>
        </w:rPr>
        <w:t>software de acordo com a licença qualificada do Microsoft Dynamics AX 2012 R2 Server expirar</w:t>
      </w:r>
      <w:r w:rsidR="0057017E" w:rsidRPr="00441D8C">
        <w:rPr>
          <w:rFonts w:eastAsia="Calibri" w:cs="Tahoma"/>
          <w:spacing w:val="-2"/>
          <w:szCs w:val="18"/>
          <w:lang w:val="pt-BR"/>
        </w:rPr>
        <w:t xml:space="preserve">. </w:t>
      </w:r>
      <w:r w:rsidRPr="00441D8C">
        <w:rPr>
          <w:rFonts w:eastAsia="Calibri" w:cs="Tahoma"/>
          <w:spacing w:val="-2"/>
          <w:szCs w:val="18"/>
          <w:lang w:val="pt-BR"/>
        </w:rPr>
        <w:t>A evidência da licença</w:t>
      </w:r>
      <w:r w:rsidR="00D47643" w:rsidRPr="00441D8C">
        <w:rPr>
          <w:rFonts w:eastAsia="Calibri" w:cs="Tahoma"/>
          <w:spacing w:val="-2"/>
          <w:szCs w:val="18"/>
          <w:lang w:val="pt-BR"/>
        </w:rPr>
        <w:t> </w:t>
      </w:r>
      <w:r w:rsidRPr="00441D8C">
        <w:rPr>
          <w:rFonts w:eastAsia="Calibri" w:cs="Tahoma"/>
          <w:spacing w:val="-2"/>
          <w:szCs w:val="18"/>
          <w:lang w:val="pt-BR"/>
        </w:rPr>
        <w:t>do Servidor qualificada e esta Nota do Produto evidenciarão o direito do cliente de usar as licenças do Microsoft</w:t>
      </w:r>
      <w:r w:rsidR="004744B9" w:rsidRPr="00441D8C">
        <w:rPr>
          <w:rFonts w:eastAsia="Calibri" w:cs="Tahoma"/>
          <w:spacing w:val="-2"/>
          <w:szCs w:val="18"/>
          <w:lang w:val="pt-BR"/>
        </w:rPr>
        <w:t> </w:t>
      </w:r>
      <w:r w:rsidRPr="00441D8C">
        <w:rPr>
          <w:rFonts w:eastAsia="Calibri" w:cs="Tahoma"/>
          <w:spacing w:val="-2"/>
          <w:szCs w:val="18"/>
          <w:lang w:val="pt-BR"/>
        </w:rPr>
        <w:t>Dynamics AX 2012 R2 sob os termos desta oferta</w:t>
      </w:r>
      <w:r w:rsidR="0057017E" w:rsidRPr="00441D8C">
        <w:rPr>
          <w:rFonts w:eastAsia="Calibri" w:cs="Tahoma"/>
          <w:spacing w:val="-2"/>
          <w:szCs w:val="18"/>
          <w:lang w:val="pt-BR"/>
        </w:rPr>
        <w:t xml:space="preserve">. </w:t>
      </w:r>
      <w:r w:rsidRPr="00441D8C">
        <w:rPr>
          <w:rFonts w:eastAsia="Calibri" w:cs="Tahoma"/>
          <w:spacing w:val="-2"/>
          <w:szCs w:val="18"/>
          <w:lang w:val="pt-BR"/>
        </w:rPr>
        <w:t>Os clientes não poderão transferir as licenças outorgadas sob esta</w:t>
      </w:r>
      <w:r w:rsidR="005F14BA" w:rsidRPr="00441D8C">
        <w:rPr>
          <w:rFonts w:eastAsia="Calibri" w:cs="Tahoma"/>
          <w:spacing w:val="-2"/>
          <w:szCs w:val="18"/>
          <w:lang w:val="pt-BR"/>
        </w:rPr>
        <w:t> </w:t>
      </w:r>
      <w:r w:rsidRPr="00441D8C">
        <w:rPr>
          <w:rFonts w:eastAsia="Calibri" w:cs="Tahoma"/>
          <w:spacing w:val="-2"/>
          <w:szCs w:val="18"/>
          <w:lang w:val="pt-BR"/>
        </w:rPr>
        <w:t>oferta separadamente das licenças qualificadas correspondentes</w:t>
      </w:r>
      <w:r w:rsidR="0057017E" w:rsidRPr="00441D8C">
        <w:rPr>
          <w:rFonts w:eastAsia="Calibri" w:cs="Tahoma"/>
          <w:spacing w:val="-2"/>
          <w:szCs w:val="18"/>
          <w:lang w:val="pt-BR"/>
        </w:rPr>
        <w:t xml:space="preserve">. </w:t>
      </w:r>
    </w:p>
    <w:bookmarkEnd w:id="615"/>
    <w:p w:rsidR="00676723" w:rsidRPr="00441D8C" w:rsidRDefault="00676723">
      <w:pPr>
        <w:rPr>
          <w:rFonts w:cs="Tahoma"/>
          <w:lang w:val="pt-BR"/>
        </w:rPr>
      </w:pPr>
      <w:r w:rsidRPr="00441D8C">
        <w:rPr>
          <w:rFonts w:cs="Tahoma"/>
          <w:color w:val="000000"/>
          <w:lang w:val="pt-BR"/>
        </w:rPr>
        <w:br w:type="page"/>
      </w:r>
    </w:p>
    <w:p w:rsidR="00023FE7" w:rsidRPr="00441D8C" w:rsidRDefault="00714962" w:rsidP="00C145C4">
      <w:pPr>
        <w:pStyle w:val="Heading1"/>
        <w:rPr>
          <w:lang w:val="pt-BR"/>
        </w:rPr>
      </w:pPr>
      <w:bookmarkStart w:id="616" w:name="_Toc336338188"/>
      <w:bookmarkStart w:id="617" w:name="_Toc360110718"/>
      <w:r w:rsidRPr="00441D8C">
        <w:rPr>
          <w:lang w:val="pt-BR"/>
        </w:rPr>
        <w:lastRenderedPageBreak/>
        <w:t>SEÇÃO 3 – TERMOS do Programa de Licenciamento por Volume</w:t>
      </w:r>
      <w:bookmarkEnd w:id="616"/>
      <w:bookmarkEnd w:id="617"/>
    </w:p>
    <w:p w:rsidR="00E64551" w:rsidRPr="00441D8C" w:rsidRDefault="00E64551" w:rsidP="00456002">
      <w:pPr>
        <w:pStyle w:val="Heading3"/>
        <w:ind w:right="720"/>
        <w:rPr>
          <w:rFonts w:ascii="Tahoma" w:hAnsi="Tahoma" w:cs="Tahoma"/>
          <w:lang w:val="pt-BR"/>
        </w:rPr>
      </w:pPr>
      <w:bookmarkStart w:id="618" w:name="_Toc323159724"/>
    </w:p>
    <w:p w:rsidR="00456002" w:rsidRPr="00441D8C" w:rsidRDefault="00456002" w:rsidP="003E606C">
      <w:pPr>
        <w:pStyle w:val="Heading3"/>
        <w:ind w:right="720"/>
        <w:rPr>
          <w:rFonts w:ascii="Tahoma" w:hAnsi="Tahoma" w:cs="Tahoma"/>
          <w:lang w:val="pt-BR"/>
        </w:rPr>
      </w:pPr>
      <w:bookmarkStart w:id="619" w:name="_Toc336338189"/>
      <w:bookmarkStart w:id="620" w:name="_Toc360110719"/>
      <w:r w:rsidRPr="00441D8C">
        <w:rPr>
          <w:rFonts w:ascii="Tahoma" w:hAnsi="Tahoma" w:cs="Tahoma"/>
          <w:sz w:val="24"/>
          <w:szCs w:val="22"/>
          <w:lang w:val="pt-BR"/>
        </w:rPr>
        <w:t>Programas de Licenciamento por Volume Aplicáveis</w:t>
      </w:r>
      <w:bookmarkEnd w:id="619"/>
      <w:bookmarkEnd w:id="620"/>
      <w:r w:rsidRPr="00441D8C">
        <w:rPr>
          <w:rFonts w:ascii="Tahoma" w:hAnsi="Tahoma" w:cs="Tahoma"/>
          <w:sz w:val="22"/>
          <w:lang w:val="pt-BR"/>
        </w:rPr>
        <w:t xml:space="preserve"> </w:t>
      </w:r>
      <w:bookmarkEnd w:id="618"/>
    </w:p>
    <w:p w:rsidR="00E64551" w:rsidRPr="00441D8C" w:rsidRDefault="00E64551" w:rsidP="003E606C">
      <w:pPr>
        <w:rPr>
          <w:rFonts w:cs="Tahoma"/>
          <w:lang w:val="pt-BR"/>
        </w:rPr>
      </w:pPr>
    </w:p>
    <w:p w:rsidR="00456002" w:rsidRPr="00441D8C" w:rsidRDefault="00456002" w:rsidP="00456002">
      <w:pPr>
        <w:rPr>
          <w:rFonts w:cs="Tahoma"/>
          <w:lang w:val="pt-BR"/>
        </w:rPr>
      </w:pPr>
      <w:r w:rsidRPr="00441D8C">
        <w:rPr>
          <w:rFonts w:cs="Tahoma"/>
          <w:lang w:val="pt-BR"/>
        </w:rPr>
        <w:t>Esta seção se aplica aos seguintes Programas de Licenciamento por Volume, inclusive as versões Academic, Charity</w:t>
      </w:r>
      <w:r w:rsidR="00E71C47" w:rsidRPr="00441D8C">
        <w:rPr>
          <w:rFonts w:cs="Tahoma"/>
          <w:lang w:val="pt-BR"/>
        </w:rPr>
        <w:t> </w:t>
      </w:r>
      <w:r w:rsidRPr="00441D8C">
        <w:rPr>
          <w:rFonts w:cs="Tahoma"/>
          <w:lang w:val="pt-BR"/>
        </w:rPr>
        <w:t>e</w:t>
      </w:r>
      <w:r w:rsidR="005F14BA" w:rsidRPr="00441D8C">
        <w:rPr>
          <w:rFonts w:cs="Tahoma"/>
          <w:lang w:val="pt-BR"/>
        </w:rPr>
        <w:t> </w:t>
      </w:r>
      <w:r w:rsidRPr="00441D8C">
        <w:rPr>
          <w:rFonts w:cs="Tahoma"/>
          <w:lang w:val="pt-BR"/>
        </w:rPr>
        <w:t>Government, onde aplicável</w:t>
      </w:r>
      <w:r w:rsidR="0057017E" w:rsidRPr="00441D8C">
        <w:rPr>
          <w:rFonts w:cs="Tahoma"/>
          <w:lang w:val="pt-BR"/>
        </w:rPr>
        <w:t xml:space="preserve">. </w:t>
      </w:r>
    </w:p>
    <w:p w:rsidR="00510F6B" w:rsidRPr="00441D8C" w:rsidRDefault="00510F6B" w:rsidP="00456002">
      <w:pPr>
        <w:rPr>
          <w:rFonts w:cs="Tahoma"/>
          <w:lang w:val="pt-BR"/>
        </w:rPr>
      </w:pPr>
    </w:p>
    <w:p w:rsidR="00456002" w:rsidRPr="0025481A" w:rsidRDefault="00456002" w:rsidP="00822871">
      <w:pPr>
        <w:numPr>
          <w:ilvl w:val="0"/>
          <w:numId w:val="19"/>
        </w:numPr>
        <w:spacing w:after="60"/>
        <w:rPr>
          <w:rFonts w:cs="Tahoma"/>
        </w:rPr>
      </w:pPr>
      <w:r w:rsidRPr="0025481A">
        <w:rPr>
          <w:rFonts w:cs="Tahoma"/>
        </w:rPr>
        <w:t>Licença Open</w:t>
      </w:r>
    </w:p>
    <w:p w:rsidR="00456002" w:rsidRPr="0025481A" w:rsidRDefault="00456002" w:rsidP="00822871">
      <w:pPr>
        <w:numPr>
          <w:ilvl w:val="0"/>
          <w:numId w:val="19"/>
        </w:numPr>
        <w:spacing w:after="60"/>
        <w:rPr>
          <w:rFonts w:cs="Tahoma"/>
        </w:rPr>
      </w:pPr>
      <w:r w:rsidRPr="0025481A">
        <w:rPr>
          <w:rFonts w:cs="Tahoma"/>
        </w:rPr>
        <w:t xml:space="preserve">Open Value </w:t>
      </w:r>
    </w:p>
    <w:p w:rsidR="00456002" w:rsidRPr="0025481A" w:rsidRDefault="00456002" w:rsidP="00822871">
      <w:pPr>
        <w:numPr>
          <w:ilvl w:val="0"/>
          <w:numId w:val="19"/>
        </w:numPr>
        <w:spacing w:after="60"/>
        <w:rPr>
          <w:rFonts w:cs="Tahoma"/>
        </w:rPr>
      </w:pPr>
      <w:r w:rsidRPr="0025481A">
        <w:rPr>
          <w:rFonts w:cs="Tahoma"/>
        </w:rPr>
        <w:t xml:space="preserve">Open Value Subscription </w:t>
      </w:r>
    </w:p>
    <w:p w:rsidR="00456002" w:rsidRPr="0025481A" w:rsidRDefault="00456002" w:rsidP="00822871">
      <w:pPr>
        <w:numPr>
          <w:ilvl w:val="0"/>
          <w:numId w:val="19"/>
        </w:numPr>
        <w:spacing w:after="60"/>
        <w:rPr>
          <w:rFonts w:cs="Tahoma"/>
        </w:rPr>
      </w:pPr>
      <w:r w:rsidRPr="0025481A">
        <w:rPr>
          <w:rFonts w:cs="Tahoma"/>
        </w:rPr>
        <w:t xml:space="preserve">Select </w:t>
      </w:r>
    </w:p>
    <w:p w:rsidR="00456002" w:rsidRPr="0025481A" w:rsidRDefault="00456002" w:rsidP="00822871">
      <w:pPr>
        <w:numPr>
          <w:ilvl w:val="0"/>
          <w:numId w:val="19"/>
        </w:numPr>
        <w:spacing w:after="60"/>
        <w:rPr>
          <w:rFonts w:cs="Tahoma"/>
        </w:rPr>
      </w:pPr>
      <w:r w:rsidRPr="0025481A">
        <w:rPr>
          <w:rFonts w:cs="Tahoma"/>
        </w:rPr>
        <w:t xml:space="preserve">Select Plus </w:t>
      </w:r>
    </w:p>
    <w:p w:rsidR="0091793D" w:rsidRPr="0025481A" w:rsidRDefault="00F84FA6" w:rsidP="00822871">
      <w:pPr>
        <w:numPr>
          <w:ilvl w:val="0"/>
          <w:numId w:val="19"/>
        </w:numPr>
        <w:spacing w:after="60"/>
        <w:rPr>
          <w:rFonts w:cs="Tahoma"/>
        </w:rPr>
      </w:pPr>
      <w:r w:rsidRPr="0025481A">
        <w:rPr>
          <w:rFonts w:cs="Tahoma"/>
          <w:szCs w:val="18"/>
        </w:rPr>
        <w:t xml:space="preserve">Contrato Enterprise </w:t>
      </w:r>
    </w:p>
    <w:p w:rsidR="0091793D" w:rsidRPr="0025481A" w:rsidRDefault="00F84FA6" w:rsidP="00822871">
      <w:pPr>
        <w:numPr>
          <w:ilvl w:val="0"/>
          <w:numId w:val="19"/>
        </w:numPr>
        <w:spacing w:after="60"/>
        <w:rPr>
          <w:rFonts w:cs="Tahoma"/>
        </w:rPr>
      </w:pPr>
      <w:r w:rsidRPr="0025481A">
        <w:rPr>
          <w:rFonts w:cs="Tahoma"/>
          <w:szCs w:val="18"/>
        </w:rPr>
        <w:t>Contrato Enterprise Subscription</w:t>
      </w:r>
      <w:r w:rsidRPr="0025481A">
        <w:rPr>
          <w:rFonts w:cs="Tahoma"/>
          <w:color w:val="000000"/>
          <w:szCs w:val="18"/>
        </w:rPr>
        <w:t xml:space="preserve"> </w:t>
      </w:r>
    </w:p>
    <w:p w:rsidR="0091793D" w:rsidRPr="0025481A" w:rsidRDefault="0091793D" w:rsidP="0091793D">
      <w:pPr>
        <w:pStyle w:val="Heading3"/>
        <w:ind w:right="720"/>
        <w:rPr>
          <w:rFonts w:ascii="Tahoma" w:hAnsi="Tahoma" w:cs="Tahoma"/>
        </w:rPr>
      </w:pPr>
    </w:p>
    <w:p w:rsidR="0091793D" w:rsidRPr="0025481A" w:rsidRDefault="0091793D" w:rsidP="003E606C">
      <w:pPr>
        <w:pStyle w:val="Heading3"/>
        <w:ind w:right="720"/>
        <w:rPr>
          <w:rFonts w:ascii="Tahoma" w:hAnsi="Tahoma" w:cs="Tahoma"/>
        </w:rPr>
      </w:pPr>
      <w:bookmarkStart w:id="621" w:name="_Toc336338190"/>
      <w:bookmarkStart w:id="622" w:name="_Toc360110720"/>
      <w:r w:rsidRPr="0025481A">
        <w:rPr>
          <w:rFonts w:ascii="Tahoma" w:hAnsi="Tahoma" w:cs="Tahoma"/>
          <w:sz w:val="24"/>
          <w:szCs w:val="22"/>
        </w:rPr>
        <w:t>Pontos e pedidos mínimos</w:t>
      </w:r>
      <w:bookmarkEnd w:id="621"/>
      <w:bookmarkEnd w:id="622"/>
    </w:p>
    <w:p w:rsidR="00BA4C27" w:rsidRPr="0025481A" w:rsidRDefault="00BA4C27" w:rsidP="003E606C">
      <w:pPr>
        <w:rPr>
          <w:rFonts w:cs="Tahoma"/>
        </w:rPr>
      </w:pPr>
    </w:p>
    <w:p w:rsidR="00BA4C27" w:rsidRPr="00441D8C" w:rsidRDefault="00BA4C27" w:rsidP="00BA4C27">
      <w:pPr>
        <w:pStyle w:val="AppendixBodyText"/>
        <w:ind w:right="720"/>
        <w:rPr>
          <w:rFonts w:ascii="Tahoma" w:hAnsi="Tahoma" w:cs="Tahoma"/>
          <w:lang w:val="pt-BR"/>
        </w:rPr>
      </w:pPr>
      <w:r w:rsidRPr="00441D8C">
        <w:rPr>
          <w:rFonts w:ascii="Tahoma" w:hAnsi="Tahoma" w:cs="Tahoma"/>
          <w:sz w:val="18"/>
          <w:lang w:val="pt-BR"/>
        </w:rPr>
        <w:t>As opções de Select, Select Plus e Licença Open apresentam uma contagem de “Pontos” que indica o valor em pontos atribuído pela Microsoft a cada licença</w:t>
      </w:r>
      <w:r w:rsidR="0057017E" w:rsidRPr="00441D8C">
        <w:rPr>
          <w:rFonts w:ascii="Tahoma" w:hAnsi="Tahoma" w:cs="Tahoma"/>
          <w:sz w:val="18"/>
          <w:lang w:val="pt-BR"/>
        </w:rPr>
        <w:t xml:space="preserve">. </w:t>
      </w:r>
      <w:r w:rsidRPr="00441D8C">
        <w:rPr>
          <w:rFonts w:ascii="Tahoma" w:hAnsi="Tahoma" w:cs="Tahoma"/>
          <w:sz w:val="18"/>
          <w:lang w:val="pt-BR"/>
        </w:rPr>
        <w:t>Essas contagens de pontos são usadas para calcular a categoria de preço de volume aplicável ao contrato de um cliente</w:t>
      </w:r>
      <w:r w:rsidR="0057017E" w:rsidRPr="00441D8C">
        <w:rPr>
          <w:rFonts w:ascii="Tahoma" w:hAnsi="Tahoma" w:cs="Tahoma"/>
          <w:sz w:val="18"/>
          <w:lang w:val="pt-BR"/>
        </w:rPr>
        <w:t xml:space="preserve">. </w:t>
      </w:r>
      <w:r w:rsidRPr="00441D8C">
        <w:rPr>
          <w:rFonts w:ascii="Tahoma" w:hAnsi="Tahoma" w:cs="Tahoma"/>
          <w:sz w:val="18"/>
          <w:lang w:val="pt-BR"/>
        </w:rPr>
        <w:t>Quando uma contagem de pontos “0” é</w:t>
      </w:r>
      <w:r w:rsidR="006E6C8E" w:rsidRPr="00441D8C">
        <w:rPr>
          <w:rFonts w:ascii="Tahoma" w:hAnsi="Tahoma" w:cs="Tahoma"/>
          <w:sz w:val="18"/>
          <w:lang w:val="pt-BR"/>
        </w:rPr>
        <w:t> </w:t>
      </w:r>
      <w:r w:rsidRPr="00441D8C">
        <w:rPr>
          <w:rFonts w:ascii="Tahoma" w:hAnsi="Tahoma" w:cs="Tahoma"/>
          <w:sz w:val="18"/>
          <w:lang w:val="pt-BR"/>
        </w:rPr>
        <w:t>atribuída a determinado produto, isso significa que ele é oferecido no programa especificado, mas seu valor em pontos é zero</w:t>
      </w:r>
      <w:r w:rsidR="0057017E" w:rsidRPr="00441D8C">
        <w:rPr>
          <w:rFonts w:ascii="Tahoma" w:hAnsi="Tahoma" w:cs="Tahoma"/>
          <w:sz w:val="18"/>
          <w:lang w:val="pt-BR"/>
        </w:rPr>
        <w:t xml:space="preserve">. </w:t>
      </w:r>
      <w:r w:rsidRPr="00441D8C">
        <w:rPr>
          <w:rFonts w:ascii="Tahoma" w:hAnsi="Tahoma" w:cs="Tahoma"/>
          <w:sz w:val="18"/>
          <w:lang w:val="pt-BR"/>
        </w:rPr>
        <w:t>Esta é a relação entre contagens de unidades e licenças:</w:t>
      </w:r>
    </w:p>
    <w:p w:rsidR="00E64551" w:rsidRPr="00441D8C" w:rsidRDefault="00E64551" w:rsidP="00E64551">
      <w:pPr>
        <w:pStyle w:val="AppendixBodyText"/>
        <w:ind w:right="720"/>
        <w:rPr>
          <w:rFonts w:ascii="Tahoma" w:hAnsi="Tahoma" w:cs="Tahoma"/>
          <w:highlight w:val="yellow"/>
          <w:lang w:val="pt-BR"/>
        </w:rPr>
      </w:pPr>
    </w:p>
    <w:p w:rsidR="00456002" w:rsidRPr="0025481A" w:rsidRDefault="00456002" w:rsidP="00822871">
      <w:pPr>
        <w:numPr>
          <w:ilvl w:val="0"/>
          <w:numId w:val="19"/>
        </w:numPr>
        <w:spacing w:after="60"/>
        <w:rPr>
          <w:rFonts w:cs="Tahoma"/>
        </w:rPr>
      </w:pPr>
      <w:r w:rsidRPr="0025481A">
        <w:rPr>
          <w:rFonts w:cs="Tahoma"/>
        </w:rPr>
        <w:t xml:space="preserve">Licença Padrão: 1 licença </w:t>
      </w:r>
    </w:p>
    <w:p w:rsidR="00456002" w:rsidRPr="0025481A" w:rsidRDefault="00456002" w:rsidP="00822871">
      <w:pPr>
        <w:numPr>
          <w:ilvl w:val="0"/>
          <w:numId w:val="19"/>
        </w:numPr>
        <w:spacing w:after="60"/>
        <w:rPr>
          <w:rFonts w:cs="Tahoma"/>
        </w:rPr>
      </w:pPr>
      <w:r w:rsidRPr="0025481A">
        <w:rPr>
          <w:rFonts w:cs="Tahoma"/>
        </w:rPr>
        <w:t xml:space="preserve">Atualização: 1 licença </w:t>
      </w:r>
    </w:p>
    <w:p w:rsidR="00456002" w:rsidRPr="0025481A" w:rsidRDefault="00456002" w:rsidP="00822871">
      <w:pPr>
        <w:numPr>
          <w:ilvl w:val="0"/>
          <w:numId w:val="19"/>
        </w:numPr>
        <w:spacing w:after="60"/>
        <w:rPr>
          <w:rFonts w:cs="Tahoma"/>
        </w:rPr>
      </w:pPr>
      <w:r w:rsidRPr="0025481A">
        <w:rPr>
          <w:rFonts w:cs="Tahoma"/>
        </w:rPr>
        <w:t xml:space="preserve">Software Assurance: 1 licença </w:t>
      </w:r>
    </w:p>
    <w:p w:rsidR="00456002" w:rsidRPr="0025481A" w:rsidRDefault="00456002" w:rsidP="00822871">
      <w:pPr>
        <w:numPr>
          <w:ilvl w:val="0"/>
          <w:numId w:val="19"/>
        </w:numPr>
        <w:spacing w:after="60"/>
        <w:rPr>
          <w:rFonts w:cs="Tahoma"/>
        </w:rPr>
      </w:pPr>
      <w:r w:rsidRPr="0025481A">
        <w:rPr>
          <w:rFonts w:cs="Tahoma"/>
        </w:rPr>
        <w:t xml:space="preserve">Licença e Software Assurance: 2 licenças </w:t>
      </w:r>
    </w:p>
    <w:p w:rsidR="00456002" w:rsidRPr="0025481A" w:rsidRDefault="00456002" w:rsidP="00822871">
      <w:pPr>
        <w:numPr>
          <w:ilvl w:val="0"/>
          <w:numId w:val="19"/>
        </w:numPr>
        <w:spacing w:after="60"/>
        <w:rPr>
          <w:rFonts w:cs="Tahoma"/>
        </w:rPr>
      </w:pPr>
      <w:r w:rsidRPr="0025481A">
        <w:rPr>
          <w:rFonts w:cs="Tahoma"/>
        </w:rPr>
        <w:t>Atualização e Software Assurance: 2 licenças</w:t>
      </w:r>
    </w:p>
    <w:p w:rsidR="00456002" w:rsidRPr="0025481A" w:rsidRDefault="00456002" w:rsidP="00822871">
      <w:pPr>
        <w:numPr>
          <w:ilvl w:val="0"/>
          <w:numId w:val="19"/>
        </w:numPr>
        <w:spacing w:after="60"/>
        <w:rPr>
          <w:rFonts w:cs="Tahoma"/>
        </w:rPr>
      </w:pPr>
      <w:r w:rsidRPr="0025481A">
        <w:rPr>
          <w:rFonts w:cs="Tahoma"/>
        </w:rPr>
        <w:t xml:space="preserve">Licença Work-at-Home: 1 licença </w:t>
      </w:r>
    </w:p>
    <w:p w:rsidR="00456002" w:rsidRPr="0025481A" w:rsidRDefault="00456002" w:rsidP="00822871">
      <w:pPr>
        <w:numPr>
          <w:ilvl w:val="0"/>
          <w:numId w:val="19"/>
        </w:numPr>
        <w:spacing w:after="60"/>
        <w:rPr>
          <w:rFonts w:cs="Tahoma"/>
        </w:rPr>
      </w:pPr>
      <w:r w:rsidRPr="0025481A">
        <w:rPr>
          <w:rFonts w:cs="Tahoma"/>
        </w:rPr>
        <w:t>Licença Step-up: 1 licença</w:t>
      </w:r>
    </w:p>
    <w:p w:rsidR="00456002" w:rsidRPr="0025481A" w:rsidRDefault="00456002" w:rsidP="00822871">
      <w:pPr>
        <w:numPr>
          <w:ilvl w:val="0"/>
          <w:numId w:val="19"/>
        </w:numPr>
        <w:spacing w:after="60"/>
        <w:rPr>
          <w:rFonts w:cs="Tahoma"/>
        </w:rPr>
      </w:pPr>
      <w:r w:rsidRPr="0025481A">
        <w:rPr>
          <w:rFonts w:cs="Tahoma"/>
        </w:rPr>
        <w:t xml:space="preserve">Licença: 1 licença </w:t>
      </w:r>
    </w:p>
    <w:p w:rsidR="00456002" w:rsidRPr="0025481A" w:rsidRDefault="00456002" w:rsidP="00822871">
      <w:pPr>
        <w:numPr>
          <w:ilvl w:val="0"/>
          <w:numId w:val="19"/>
        </w:numPr>
        <w:spacing w:after="60"/>
        <w:rPr>
          <w:rFonts w:cs="Tahoma"/>
        </w:rPr>
      </w:pPr>
      <w:r w:rsidRPr="0025481A">
        <w:rPr>
          <w:rFonts w:cs="Tahoma"/>
        </w:rPr>
        <w:t>Licença de Assinatura: 1 licença</w:t>
      </w:r>
    </w:p>
    <w:p w:rsidR="00456002" w:rsidRPr="005F14BA" w:rsidRDefault="00456002" w:rsidP="00E64551">
      <w:pPr>
        <w:pStyle w:val="Heading2"/>
        <w:ind w:left="0"/>
        <w:rPr>
          <w:rFonts w:ascii="Tahoma" w:hAnsi="Tahoma" w:cs="Tahoma"/>
          <w:sz w:val="18"/>
          <w:szCs w:val="18"/>
        </w:rPr>
      </w:pPr>
    </w:p>
    <w:p w:rsidR="00E64551" w:rsidRPr="0025481A" w:rsidRDefault="00456002" w:rsidP="009C0DC9">
      <w:pPr>
        <w:pStyle w:val="Heading2"/>
        <w:ind w:left="0"/>
        <w:rPr>
          <w:rFonts w:ascii="Tahoma" w:hAnsi="Tahoma" w:cs="Tahoma"/>
        </w:rPr>
      </w:pPr>
      <w:bookmarkStart w:id="623" w:name="_Toc336338191"/>
      <w:bookmarkStart w:id="624" w:name="_Toc360110721"/>
      <w:bookmarkStart w:id="625" w:name="_Toc323159726"/>
      <w:r w:rsidRPr="0025481A">
        <w:rPr>
          <w:rFonts w:ascii="Tahoma" w:hAnsi="Tahoma" w:cs="Tahoma"/>
        </w:rPr>
        <w:t>Requisitos Mínimos de Pedidos</w:t>
      </w:r>
      <w:bookmarkEnd w:id="623"/>
      <w:bookmarkEnd w:id="624"/>
    </w:p>
    <w:bookmarkEnd w:id="625"/>
    <w:p w:rsidR="00456002" w:rsidRPr="0025481A"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0"/>
        <w:gridCol w:w="6876"/>
      </w:tblGrid>
      <w:tr w:rsidR="00456002" w:rsidRPr="0025481A" w:rsidTr="005F14BA">
        <w:trPr>
          <w:tblHeader/>
        </w:trPr>
        <w:tc>
          <w:tcPr>
            <w:tcW w:w="2340" w:type="dxa"/>
            <w:shd w:val="clear" w:color="auto" w:fill="FABF8F"/>
          </w:tcPr>
          <w:p w:rsidR="00456002" w:rsidRPr="0025481A" w:rsidRDefault="00456002" w:rsidP="005C647E">
            <w:pPr>
              <w:pStyle w:val="AppendixBodyText"/>
              <w:ind w:right="720"/>
              <w:jc w:val="center"/>
              <w:rPr>
                <w:rFonts w:ascii="Tahoma" w:hAnsi="Tahoma" w:cs="Tahoma"/>
                <w:b/>
                <w:color w:val="000000"/>
                <w:sz w:val="22"/>
                <w:szCs w:val="18"/>
                <w:lang w:eastAsia="ja-JP"/>
              </w:rPr>
            </w:pPr>
            <w:r w:rsidRPr="0025481A">
              <w:rPr>
                <w:rFonts w:ascii="Tahoma" w:hAnsi="Tahoma" w:cs="Tahoma"/>
                <w:b/>
                <w:color w:val="000000"/>
                <w:sz w:val="22"/>
                <w:szCs w:val="18"/>
              </w:rPr>
              <w:t>Programas</w:t>
            </w:r>
          </w:p>
        </w:tc>
        <w:tc>
          <w:tcPr>
            <w:tcW w:w="6876" w:type="dxa"/>
            <w:shd w:val="clear" w:color="auto" w:fill="FABF8F"/>
          </w:tcPr>
          <w:p w:rsidR="00456002" w:rsidRPr="0025481A" w:rsidRDefault="00456002" w:rsidP="005C647E">
            <w:pPr>
              <w:pStyle w:val="AppendixBodyText"/>
              <w:ind w:right="720"/>
              <w:jc w:val="center"/>
              <w:rPr>
                <w:rFonts w:ascii="Tahoma" w:hAnsi="Tahoma" w:cs="Tahoma"/>
                <w:b/>
                <w:color w:val="000000"/>
                <w:sz w:val="22"/>
                <w:szCs w:val="18"/>
                <w:lang w:eastAsia="ja-JP"/>
              </w:rPr>
            </w:pPr>
            <w:r w:rsidRPr="0025481A">
              <w:rPr>
                <w:rFonts w:ascii="Tahoma" w:hAnsi="Tahoma" w:cs="Tahoma"/>
                <w:b/>
                <w:color w:val="000000"/>
                <w:sz w:val="22"/>
                <w:szCs w:val="18"/>
              </w:rPr>
              <w:t>Requisitos Mínimos de Pedidos</w:t>
            </w:r>
          </w:p>
        </w:tc>
      </w:tr>
      <w:tr w:rsidR="00456002" w:rsidRPr="00441D8C" w:rsidTr="005F14BA">
        <w:tc>
          <w:tcPr>
            <w:tcW w:w="2340" w:type="dxa"/>
            <w:shd w:val="clear" w:color="auto" w:fill="auto"/>
          </w:tcPr>
          <w:p w:rsidR="00456002" w:rsidRPr="0025481A" w:rsidRDefault="00456002" w:rsidP="006E6C8E">
            <w:pPr>
              <w:pStyle w:val="AppendixBodyText"/>
              <w:spacing w:before="60"/>
              <w:ind w:right="612"/>
              <w:rPr>
                <w:rFonts w:ascii="Tahoma" w:hAnsi="Tahoma" w:cs="Tahoma"/>
                <w:b/>
                <w:color w:val="000000"/>
                <w:sz w:val="18"/>
                <w:szCs w:val="18"/>
                <w:lang w:eastAsia="ja-JP"/>
              </w:rPr>
            </w:pPr>
            <w:r w:rsidRPr="0025481A">
              <w:rPr>
                <w:rFonts w:ascii="Tahoma" w:hAnsi="Tahoma" w:cs="Tahoma"/>
                <w:b/>
                <w:color w:val="000000"/>
                <w:szCs w:val="18"/>
              </w:rPr>
              <w:t>Licença Open, Open Value e</w:t>
            </w:r>
            <w:r w:rsidR="006E6C8E">
              <w:rPr>
                <w:rFonts w:ascii="Tahoma" w:hAnsi="Tahoma" w:cs="Tahoma"/>
                <w:b/>
                <w:color w:val="000000"/>
                <w:szCs w:val="18"/>
              </w:rPr>
              <w:t> </w:t>
            </w:r>
            <w:r w:rsidRPr="0025481A">
              <w:rPr>
                <w:rFonts w:ascii="Tahoma" w:hAnsi="Tahoma" w:cs="Tahoma"/>
                <w:b/>
                <w:color w:val="000000"/>
                <w:szCs w:val="18"/>
              </w:rPr>
              <w:t>Open Value Subscription (Commercial e</w:t>
            </w:r>
            <w:r w:rsidR="006E6C8E">
              <w:rPr>
                <w:rFonts w:ascii="Tahoma" w:hAnsi="Tahoma" w:cs="Tahoma"/>
                <w:b/>
                <w:color w:val="000000"/>
                <w:szCs w:val="18"/>
              </w:rPr>
              <w:t> </w:t>
            </w:r>
            <w:r w:rsidRPr="0025481A">
              <w:rPr>
                <w:rFonts w:ascii="Tahoma" w:hAnsi="Tahoma" w:cs="Tahoma"/>
                <w:b/>
                <w:color w:val="000000"/>
                <w:szCs w:val="18"/>
              </w:rPr>
              <w:t>Government)</w:t>
            </w:r>
          </w:p>
        </w:tc>
        <w:tc>
          <w:tcPr>
            <w:tcW w:w="6876" w:type="dxa"/>
            <w:shd w:val="clear" w:color="auto" w:fill="auto"/>
          </w:tcPr>
          <w:p w:rsidR="00456002" w:rsidRPr="00441D8C" w:rsidRDefault="004B6D8C" w:rsidP="00A70464">
            <w:pPr>
              <w:pStyle w:val="AppendixBodyText"/>
              <w:spacing w:before="60"/>
              <w:ind w:right="720"/>
              <w:rPr>
                <w:rFonts w:ascii="Tahoma" w:hAnsi="Tahoma" w:cs="Tahoma"/>
                <w:lang w:val="pt-BR"/>
              </w:rPr>
            </w:pPr>
            <w:r w:rsidRPr="00441D8C">
              <w:rPr>
                <w:rFonts w:ascii="Tahoma" w:hAnsi="Tahoma" w:cs="Tahoma"/>
                <w:b/>
                <w:sz w:val="18"/>
                <w:lang w:val="pt-BR"/>
              </w:rPr>
              <w:t>Licença Open</w:t>
            </w:r>
          </w:p>
          <w:p w:rsidR="00456002" w:rsidRPr="00441D8C" w:rsidRDefault="00456002" w:rsidP="005C647E">
            <w:pPr>
              <w:pStyle w:val="AppendixBodyText"/>
              <w:ind w:right="720"/>
              <w:rPr>
                <w:rFonts w:ascii="Tahoma" w:hAnsi="Tahoma" w:cs="Tahoma"/>
                <w:sz w:val="18"/>
                <w:szCs w:val="18"/>
                <w:lang w:val="pt-BR"/>
              </w:rPr>
            </w:pPr>
            <w:r w:rsidRPr="00441D8C">
              <w:rPr>
                <w:rFonts w:ascii="Tahoma" w:hAnsi="Tahoma" w:cs="Tahoma"/>
                <w:sz w:val="18"/>
                <w:szCs w:val="18"/>
                <w:lang w:val="pt-BR"/>
              </w:rPr>
              <w:t>A Licença Open requer um pedido mínimo de 5 licenças, 5 SA ou qualquer combinação para estabelecer um Número de Autorização</w:t>
            </w:r>
            <w:r w:rsidR="0057017E" w:rsidRPr="00441D8C">
              <w:rPr>
                <w:rFonts w:ascii="Tahoma" w:hAnsi="Tahoma" w:cs="Tahoma"/>
                <w:sz w:val="18"/>
                <w:szCs w:val="18"/>
                <w:lang w:val="pt-BR"/>
              </w:rPr>
              <w:t xml:space="preserve">. </w:t>
            </w:r>
            <w:r w:rsidRPr="00441D8C">
              <w:rPr>
                <w:rFonts w:ascii="Tahoma" w:hAnsi="Tahoma" w:cs="Tahoma"/>
                <w:sz w:val="18"/>
                <w:szCs w:val="18"/>
                <w:lang w:val="pt-BR"/>
              </w:rPr>
              <w:t>Por exemplo, 2</w:t>
            </w:r>
            <w:r w:rsidR="006E6C8E" w:rsidRPr="00441D8C">
              <w:rPr>
                <w:rFonts w:ascii="Tahoma" w:hAnsi="Tahoma" w:cs="Tahoma"/>
                <w:sz w:val="18"/>
                <w:szCs w:val="18"/>
                <w:lang w:val="pt-BR"/>
              </w:rPr>
              <w:t> </w:t>
            </w:r>
            <w:r w:rsidRPr="00441D8C">
              <w:rPr>
                <w:rFonts w:ascii="Tahoma" w:hAnsi="Tahoma" w:cs="Tahoma"/>
                <w:sz w:val="18"/>
                <w:szCs w:val="18"/>
                <w:lang w:val="pt-BR"/>
              </w:rPr>
              <w:t>Licença e Software Assurance e 1 Licença Padrão satisfariam a compra mínima de 5 licenças necessária para a entrada em qualquer um dos programas</w:t>
            </w:r>
            <w:r w:rsidR="0057017E" w:rsidRPr="00441D8C">
              <w:rPr>
                <w:rFonts w:ascii="Tahoma" w:hAnsi="Tahoma" w:cs="Tahoma"/>
                <w:sz w:val="18"/>
                <w:szCs w:val="18"/>
                <w:lang w:val="pt-BR"/>
              </w:rPr>
              <w:t xml:space="preserve">. </w:t>
            </w:r>
          </w:p>
          <w:p w:rsidR="00456002" w:rsidRPr="00441D8C" w:rsidRDefault="00456002" w:rsidP="003E606C">
            <w:pPr>
              <w:pStyle w:val="AppendixBodyText"/>
              <w:spacing w:after="0"/>
              <w:ind w:right="720"/>
              <w:rPr>
                <w:rFonts w:ascii="Tahoma" w:hAnsi="Tahoma" w:cs="Tahoma"/>
                <w:lang w:val="pt-BR"/>
              </w:rPr>
            </w:pPr>
          </w:p>
          <w:p w:rsidR="005F14BA" w:rsidRPr="00441D8C" w:rsidRDefault="005F14BA" w:rsidP="003E606C">
            <w:pPr>
              <w:pStyle w:val="AppendixBodyText"/>
              <w:spacing w:after="0"/>
              <w:ind w:right="720"/>
              <w:rPr>
                <w:rFonts w:ascii="Tahoma" w:hAnsi="Tahoma" w:cs="Tahoma"/>
                <w:lang w:val="pt-BR"/>
              </w:rPr>
            </w:pPr>
          </w:p>
          <w:p w:rsidR="005F14BA" w:rsidRPr="00441D8C" w:rsidRDefault="005F14BA" w:rsidP="003E606C">
            <w:pPr>
              <w:pStyle w:val="AppendixBodyText"/>
              <w:spacing w:after="0"/>
              <w:ind w:right="720"/>
              <w:rPr>
                <w:rFonts w:ascii="Tahoma" w:hAnsi="Tahoma" w:cs="Tahoma"/>
                <w:lang w:val="pt-BR"/>
              </w:rPr>
            </w:pPr>
          </w:p>
          <w:p w:rsidR="005F14BA" w:rsidRPr="00441D8C" w:rsidRDefault="005F14BA" w:rsidP="003E606C">
            <w:pPr>
              <w:pStyle w:val="AppendixBodyText"/>
              <w:spacing w:after="0"/>
              <w:ind w:right="720"/>
              <w:rPr>
                <w:rFonts w:ascii="Tahoma" w:hAnsi="Tahoma" w:cs="Tahoma"/>
                <w:lang w:val="pt-BR"/>
              </w:rPr>
            </w:pPr>
          </w:p>
          <w:p w:rsidR="004B6D8C" w:rsidRPr="0025481A" w:rsidRDefault="00456002" w:rsidP="005C647E">
            <w:pPr>
              <w:pStyle w:val="AppendixBodyText"/>
              <w:ind w:right="720"/>
              <w:rPr>
                <w:rFonts w:ascii="Tahoma" w:hAnsi="Tahoma" w:cs="Tahoma"/>
              </w:rPr>
            </w:pPr>
            <w:r w:rsidRPr="0025481A">
              <w:rPr>
                <w:rFonts w:ascii="Tahoma" w:hAnsi="Tahoma" w:cs="Tahoma"/>
                <w:b/>
                <w:sz w:val="18"/>
              </w:rPr>
              <w:lastRenderedPageBreak/>
              <w:t>Open Value and Open Value Subscription</w:t>
            </w:r>
          </w:p>
          <w:p w:rsidR="00456002" w:rsidRPr="00441D8C" w:rsidRDefault="00456002" w:rsidP="005C647E">
            <w:pPr>
              <w:pStyle w:val="AppendixBodyText"/>
              <w:ind w:right="720"/>
              <w:rPr>
                <w:rFonts w:ascii="Tahoma" w:hAnsi="Tahoma" w:cs="Tahoma"/>
                <w:spacing w:val="-2"/>
                <w:lang w:val="pt-BR"/>
              </w:rPr>
            </w:pPr>
            <w:r w:rsidRPr="00441D8C">
              <w:rPr>
                <w:rFonts w:ascii="Tahoma" w:hAnsi="Tahoma" w:cs="Tahoma"/>
                <w:spacing w:val="-2"/>
                <w:sz w:val="18"/>
                <w:lang w:val="pt-BR"/>
              </w:rPr>
              <w:t>O Open Value requer um pedido mínimo de 5 U&amp;SA, 5 L&amp;SA, 5 SA, 5</w:t>
            </w:r>
            <w:r w:rsidR="006E6C8E" w:rsidRPr="00441D8C">
              <w:rPr>
                <w:rFonts w:ascii="Tahoma" w:hAnsi="Tahoma" w:cs="Tahoma"/>
                <w:spacing w:val="-2"/>
                <w:sz w:val="18"/>
                <w:lang w:val="pt-BR"/>
              </w:rPr>
              <w:t> </w:t>
            </w:r>
            <w:r w:rsidRPr="00441D8C">
              <w:rPr>
                <w:rFonts w:ascii="Tahoma" w:hAnsi="Tahoma" w:cs="Tahoma"/>
                <w:spacing w:val="-2"/>
                <w:sz w:val="18"/>
                <w:lang w:val="pt-BR"/>
              </w:rPr>
              <w:t>Licenças de Assinatura ou qualquer combinação para celebrar um</w:t>
            </w:r>
            <w:r w:rsidR="006E6C8E" w:rsidRPr="00441D8C">
              <w:rPr>
                <w:rFonts w:ascii="Tahoma" w:hAnsi="Tahoma" w:cs="Tahoma"/>
                <w:spacing w:val="-2"/>
                <w:sz w:val="18"/>
                <w:lang w:val="pt-BR"/>
              </w:rPr>
              <w:t> </w:t>
            </w:r>
            <w:r w:rsidRPr="00441D8C">
              <w:rPr>
                <w:rFonts w:ascii="Tahoma" w:hAnsi="Tahoma" w:cs="Tahoma"/>
                <w:spacing w:val="-2"/>
                <w:sz w:val="18"/>
                <w:lang w:val="pt-BR"/>
              </w:rPr>
              <w:t>contrato</w:t>
            </w:r>
            <w:r w:rsidR="0057017E" w:rsidRPr="00441D8C">
              <w:rPr>
                <w:rFonts w:ascii="Tahoma" w:hAnsi="Tahoma" w:cs="Tahoma"/>
                <w:spacing w:val="-2"/>
                <w:sz w:val="18"/>
                <w:lang w:val="pt-BR"/>
              </w:rPr>
              <w:t xml:space="preserve">. </w:t>
            </w:r>
          </w:p>
          <w:p w:rsidR="00456002" w:rsidRPr="00441D8C" w:rsidRDefault="00456002" w:rsidP="003E606C">
            <w:pPr>
              <w:pStyle w:val="AppendixBodyText"/>
              <w:spacing w:after="0"/>
              <w:ind w:right="720"/>
              <w:rPr>
                <w:rFonts w:ascii="Tahoma" w:hAnsi="Tahoma" w:cs="Tahoma"/>
                <w:lang w:val="pt-BR"/>
              </w:rPr>
            </w:pPr>
          </w:p>
          <w:p w:rsidR="00456002" w:rsidRPr="00441D8C" w:rsidRDefault="00456002" w:rsidP="00A51838">
            <w:pPr>
              <w:pStyle w:val="AppendixBodyText"/>
              <w:spacing w:after="0"/>
              <w:ind w:right="720"/>
              <w:rPr>
                <w:rFonts w:ascii="Tahoma" w:hAnsi="Tahoma" w:cs="Tahoma"/>
                <w:lang w:val="pt-BR"/>
              </w:rPr>
            </w:pPr>
            <w:r w:rsidRPr="00441D8C">
              <w:rPr>
                <w:rFonts w:ascii="Tahoma" w:hAnsi="Tahoma" w:cs="Tahoma"/>
                <w:b/>
                <w:sz w:val="18"/>
                <w:lang w:val="pt-BR"/>
              </w:rPr>
              <w:t>Observação:</w:t>
            </w:r>
            <w:r w:rsidRPr="00441D8C">
              <w:rPr>
                <w:rFonts w:ascii="Tahoma" w:hAnsi="Tahoma" w:cs="Tahoma"/>
                <w:sz w:val="18"/>
                <w:lang w:val="pt-BR"/>
              </w:rPr>
              <w:t xml:space="preserve"> uma licença individual para determinados produtos nos</w:t>
            </w:r>
            <w:r w:rsidR="005F14BA" w:rsidRPr="00441D8C">
              <w:rPr>
                <w:rFonts w:ascii="Tahoma" w:hAnsi="Tahoma" w:cs="Tahoma"/>
                <w:sz w:val="18"/>
                <w:lang w:val="pt-BR"/>
              </w:rPr>
              <w:t> </w:t>
            </w:r>
            <w:r w:rsidRPr="00441D8C">
              <w:rPr>
                <w:rFonts w:ascii="Tahoma" w:hAnsi="Tahoma" w:cs="Tahoma"/>
                <w:sz w:val="18"/>
                <w:lang w:val="pt-BR"/>
              </w:rPr>
              <w:t>programas Open e Open Value satisfaz o requisito mínimo de 5</w:t>
            </w:r>
            <w:r w:rsidR="006E6C8E" w:rsidRPr="00441D8C">
              <w:rPr>
                <w:rFonts w:ascii="Tahoma" w:hAnsi="Tahoma" w:cs="Tahoma"/>
                <w:sz w:val="18"/>
                <w:lang w:val="pt-BR"/>
              </w:rPr>
              <w:t> </w:t>
            </w:r>
            <w:r w:rsidRPr="00441D8C">
              <w:rPr>
                <w:rFonts w:ascii="Tahoma" w:hAnsi="Tahoma" w:cs="Tahoma"/>
                <w:sz w:val="18"/>
                <w:lang w:val="pt-BR"/>
              </w:rPr>
              <w:t>licenças</w:t>
            </w:r>
            <w:r w:rsidR="0057017E" w:rsidRPr="00441D8C">
              <w:rPr>
                <w:rFonts w:ascii="Tahoma" w:hAnsi="Tahoma" w:cs="Tahoma"/>
                <w:sz w:val="18"/>
                <w:lang w:val="pt-BR"/>
              </w:rPr>
              <w:t xml:space="preserve">. </w:t>
            </w:r>
            <w:r w:rsidRPr="00441D8C">
              <w:rPr>
                <w:rFonts w:ascii="Tahoma" w:hAnsi="Tahoma" w:cs="Tahoma"/>
                <w:sz w:val="18"/>
                <w:lang w:val="pt-BR"/>
              </w:rPr>
              <w:t>Consulte as notas de produtos individuais para determinar quais produtos se qualificam para essa exceção</w:t>
            </w:r>
            <w:r w:rsidR="0057017E" w:rsidRPr="00441D8C">
              <w:rPr>
                <w:rFonts w:ascii="Tahoma" w:hAnsi="Tahoma" w:cs="Tahoma"/>
                <w:sz w:val="18"/>
                <w:lang w:val="pt-BR"/>
              </w:rPr>
              <w:t xml:space="preserve">. </w:t>
            </w:r>
          </w:p>
          <w:p w:rsidR="00A51838" w:rsidRPr="00441D8C" w:rsidRDefault="00A51838" w:rsidP="00A51838">
            <w:pPr>
              <w:pStyle w:val="AppendixBodyText"/>
              <w:spacing w:after="0"/>
              <w:ind w:right="720"/>
              <w:rPr>
                <w:rFonts w:ascii="Tahoma" w:hAnsi="Tahoma" w:cs="Tahoma"/>
                <w:sz w:val="18"/>
                <w:lang w:val="pt-BR" w:eastAsia="ja-JP"/>
              </w:rPr>
            </w:pPr>
          </w:p>
        </w:tc>
      </w:tr>
      <w:tr w:rsidR="00456002" w:rsidRPr="00441D8C" w:rsidTr="005F14BA">
        <w:tc>
          <w:tcPr>
            <w:tcW w:w="2340" w:type="dxa"/>
            <w:shd w:val="clear" w:color="auto" w:fill="auto"/>
          </w:tcPr>
          <w:p w:rsidR="00456002" w:rsidRPr="0025481A" w:rsidRDefault="00456002" w:rsidP="00DA70B7">
            <w:pPr>
              <w:pStyle w:val="AppendixBodyText"/>
              <w:spacing w:before="60"/>
              <w:ind w:right="252"/>
              <w:rPr>
                <w:rFonts w:ascii="Tahoma" w:hAnsi="Tahoma" w:cs="Tahoma"/>
                <w:b/>
                <w:color w:val="000000"/>
                <w:szCs w:val="18"/>
                <w:lang w:eastAsia="ja-JP"/>
              </w:rPr>
            </w:pPr>
            <w:r w:rsidRPr="0025481A">
              <w:rPr>
                <w:rFonts w:ascii="Tahoma" w:hAnsi="Tahoma" w:cs="Tahoma"/>
                <w:b/>
                <w:color w:val="000000"/>
                <w:szCs w:val="18"/>
              </w:rPr>
              <w:lastRenderedPageBreak/>
              <w:t>Open Value Subscription - ES</w:t>
            </w:r>
          </w:p>
        </w:tc>
        <w:tc>
          <w:tcPr>
            <w:tcW w:w="6876" w:type="dxa"/>
            <w:shd w:val="clear" w:color="auto" w:fill="auto"/>
          </w:tcPr>
          <w:p w:rsidR="00456002" w:rsidRPr="00441D8C" w:rsidRDefault="00456002" w:rsidP="00230E01">
            <w:pPr>
              <w:spacing w:before="60"/>
              <w:rPr>
                <w:rFonts w:cs="Tahoma"/>
                <w:lang w:val="pt-BR"/>
              </w:rPr>
            </w:pPr>
            <w:r w:rsidRPr="00441D8C">
              <w:rPr>
                <w:rFonts w:cs="Tahoma"/>
                <w:szCs w:val="18"/>
                <w:lang w:val="pt-BR"/>
              </w:rPr>
              <w:t>Open Value Subscription – ES requer pelo menos um Produto da Plataforma Desktop para uma Contagem para toda a Organização de pelo menos 5 OU pelo</w:t>
            </w:r>
            <w:r w:rsidR="006E6C8E" w:rsidRPr="00441D8C">
              <w:rPr>
                <w:rFonts w:cs="Tahoma"/>
                <w:szCs w:val="18"/>
                <w:lang w:val="pt-BR"/>
              </w:rPr>
              <w:t> </w:t>
            </w:r>
            <w:r w:rsidRPr="00441D8C">
              <w:rPr>
                <w:rFonts w:cs="Tahoma"/>
                <w:szCs w:val="18"/>
                <w:lang w:val="pt-BR"/>
              </w:rPr>
              <w:t>menos um Produto da Plataforma Desktop para a Contagem de Estudantes de</w:t>
            </w:r>
            <w:r w:rsidR="006E6C8E" w:rsidRPr="00441D8C">
              <w:rPr>
                <w:rFonts w:cs="Tahoma"/>
                <w:szCs w:val="18"/>
                <w:lang w:val="pt-BR"/>
              </w:rPr>
              <w:t> </w:t>
            </w:r>
            <w:r w:rsidRPr="00441D8C">
              <w:rPr>
                <w:rFonts w:cs="Tahoma"/>
                <w:szCs w:val="18"/>
                <w:lang w:val="pt-BR"/>
              </w:rPr>
              <w:t>pelo menos 5</w:t>
            </w:r>
            <w:r w:rsidR="0057017E" w:rsidRPr="00441D8C">
              <w:rPr>
                <w:rFonts w:cs="Tahoma"/>
                <w:szCs w:val="18"/>
                <w:lang w:val="pt-BR"/>
              </w:rPr>
              <w:t xml:space="preserve">. </w:t>
            </w:r>
          </w:p>
          <w:p w:rsidR="00230E01" w:rsidRPr="00441D8C" w:rsidRDefault="00230E01" w:rsidP="00230E01">
            <w:pPr>
              <w:rPr>
                <w:rFonts w:cs="Tahoma"/>
                <w:szCs w:val="18"/>
                <w:lang w:val="pt-BR"/>
              </w:rPr>
            </w:pPr>
          </w:p>
        </w:tc>
      </w:tr>
      <w:tr w:rsidR="00456002" w:rsidRPr="00441D8C" w:rsidTr="005F14BA">
        <w:tc>
          <w:tcPr>
            <w:tcW w:w="2340" w:type="dxa"/>
            <w:shd w:val="clear" w:color="auto" w:fill="auto"/>
          </w:tcPr>
          <w:p w:rsidR="00456002" w:rsidRPr="0025481A" w:rsidRDefault="00456002" w:rsidP="00A70464">
            <w:pPr>
              <w:pStyle w:val="AppendixBodyText"/>
              <w:spacing w:before="60"/>
              <w:ind w:right="720"/>
              <w:rPr>
                <w:rFonts w:ascii="Tahoma" w:hAnsi="Tahoma" w:cs="Tahoma"/>
                <w:b/>
                <w:color w:val="000000"/>
                <w:szCs w:val="18"/>
                <w:lang w:eastAsia="ja-JP"/>
              </w:rPr>
            </w:pPr>
            <w:r w:rsidRPr="0025481A">
              <w:rPr>
                <w:rFonts w:ascii="Tahoma" w:hAnsi="Tahoma" w:cs="Tahoma"/>
                <w:b/>
                <w:color w:val="000000"/>
                <w:szCs w:val="18"/>
              </w:rPr>
              <w:t>Select</w:t>
            </w:r>
          </w:p>
        </w:tc>
        <w:tc>
          <w:tcPr>
            <w:tcW w:w="6876" w:type="dxa"/>
            <w:shd w:val="clear" w:color="auto" w:fill="auto"/>
          </w:tcPr>
          <w:p w:rsidR="00456002" w:rsidRPr="00441D8C" w:rsidRDefault="00456002" w:rsidP="00230E01">
            <w:pPr>
              <w:pStyle w:val="AppendixBodyText"/>
              <w:spacing w:before="60" w:after="0"/>
              <w:ind w:right="720"/>
              <w:rPr>
                <w:rFonts w:ascii="Tahoma" w:hAnsi="Tahoma" w:cs="Tahoma"/>
                <w:spacing w:val="-2"/>
                <w:sz w:val="18"/>
                <w:szCs w:val="18"/>
                <w:lang w:val="pt-BR"/>
              </w:rPr>
            </w:pPr>
            <w:r w:rsidRPr="00441D8C">
              <w:rPr>
                <w:rFonts w:ascii="Tahoma" w:hAnsi="Tahoma" w:cs="Tahoma"/>
                <w:color w:val="000000"/>
                <w:spacing w:val="-2"/>
                <w:sz w:val="18"/>
                <w:szCs w:val="18"/>
                <w:lang w:val="pt-BR"/>
              </w:rPr>
              <w:t>A Licença Select requer um pedido mínimo de 1</w:t>
            </w:r>
            <w:r w:rsidR="00261E44" w:rsidRPr="00441D8C">
              <w:rPr>
                <w:rFonts w:ascii="Tahoma" w:hAnsi="Tahoma" w:cs="Tahoma"/>
                <w:color w:val="000000"/>
                <w:spacing w:val="-2"/>
                <w:sz w:val="18"/>
                <w:szCs w:val="18"/>
                <w:lang w:val="pt-BR"/>
              </w:rPr>
              <w:t>.</w:t>
            </w:r>
            <w:r w:rsidRPr="00441D8C">
              <w:rPr>
                <w:rFonts w:ascii="Tahoma" w:hAnsi="Tahoma" w:cs="Tahoma"/>
                <w:color w:val="000000"/>
                <w:spacing w:val="-2"/>
                <w:sz w:val="18"/>
                <w:szCs w:val="18"/>
                <w:lang w:val="pt-BR"/>
              </w:rPr>
              <w:t>500 pontos por pool ao longo do prazo do contrato</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Os requisitos de quantidade mínima do pedido poderão ser dispensados caso seja fornecido um contrato qualificado</w:t>
            </w:r>
            <w:r w:rsidR="0057017E" w:rsidRPr="00441D8C">
              <w:rPr>
                <w:rFonts w:ascii="Tahoma" w:hAnsi="Tahoma" w:cs="Tahoma"/>
                <w:color w:val="000000"/>
                <w:spacing w:val="-2"/>
                <w:sz w:val="18"/>
                <w:szCs w:val="18"/>
                <w:lang w:val="pt-BR"/>
              </w:rPr>
              <w:t xml:space="preserve">. </w:t>
            </w:r>
          </w:p>
          <w:p w:rsidR="00230E01" w:rsidRPr="00441D8C" w:rsidRDefault="00230E01" w:rsidP="00230E01">
            <w:pPr>
              <w:pStyle w:val="AppendixBodyText"/>
              <w:spacing w:after="0"/>
              <w:ind w:right="720"/>
              <w:rPr>
                <w:rFonts w:ascii="Tahoma" w:hAnsi="Tahoma" w:cs="Tahoma"/>
                <w:color w:val="000000"/>
                <w:sz w:val="18"/>
                <w:szCs w:val="18"/>
                <w:lang w:val="pt-BR" w:eastAsia="ja-JP"/>
              </w:rPr>
            </w:pPr>
          </w:p>
        </w:tc>
      </w:tr>
      <w:tr w:rsidR="00456002" w:rsidRPr="00441D8C" w:rsidTr="005F14BA">
        <w:tc>
          <w:tcPr>
            <w:tcW w:w="2340" w:type="dxa"/>
            <w:shd w:val="clear" w:color="auto" w:fill="auto"/>
          </w:tcPr>
          <w:p w:rsidR="00456002" w:rsidRPr="0025481A" w:rsidRDefault="00456002" w:rsidP="00A70464">
            <w:pPr>
              <w:pStyle w:val="AppendixBodyText"/>
              <w:spacing w:before="60"/>
              <w:ind w:right="720"/>
              <w:rPr>
                <w:rFonts w:ascii="Tahoma" w:hAnsi="Tahoma" w:cs="Tahoma"/>
                <w:b/>
                <w:color w:val="000000"/>
                <w:szCs w:val="18"/>
                <w:lang w:eastAsia="ja-JP"/>
              </w:rPr>
            </w:pPr>
            <w:r w:rsidRPr="0025481A">
              <w:rPr>
                <w:rFonts w:ascii="Tahoma" w:hAnsi="Tahoma" w:cs="Tahoma"/>
                <w:b/>
                <w:color w:val="000000"/>
                <w:szCs w:val="18"/>
              </w:rPr>
              <w:t>Select Plus</w:t>
            </w:r>
          </w:p>
        </w:tc>
        <w:tc>
          <w:tcPr>
            <w:tcW w:w="6876" w:type="dxa"/>
            <w:shd w:val="clear" w:color="auto" w:fill="auto"/>
          </w:tcPr>
          <w:p w:rsidR="00456002" w:rsidRPr="00441D8C" w:rsidRDefault="00456002" w:rsidP="00A70464">
            <w:pPr>
              <w:pStyle w:val="AppendixBodyText"/>
              <w:spacing w:before="60"/>
              <w:ind w:right="720"/>
              <w:rPr>
                <w:rFonts w:ascii="Tahoma" w:hAnsi="Tahoma" w:cs="Tahoma"/>
                <w:lang w:val="pt-BR"/>
              </w:rPr>
            </w:pPr>
            <w:r w:rsidRPr="00441D8C">
              <w:rPr>
                <w:rFonts w:ascii="Tahoma" w:hAnsi="Tahoma" w:cs="Tahoma"/>
                <w:color w:val="000000"/>
                <w:sz w:val="18"/>
                <w:szCs w:val="18"/>
                <w:lang w:val="pt-BR"/>
              </w:rPr>
              <w:t>O Select Plus requer um pedido mínimo inicial de 500 pontos por pool durante o primeiro ano</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Esse requisito de quantidade no pedido poderá ser dispensado caso seja fornecido um contrato qualificado</w:t>
            </w:r>
            <w:r w:rsidR="0057017E" w:rsidRPr="00441D8C">
              <w:rPr>
                <w:rFonts w:ascii="Tahoma" w:hAnsi="Tahoma" w:cs="Tahoma"/>
                <w:color w:val="000000"/>
                <w:sz w:val="18"/>
                <w:szCs w:val="18"/>
                <w:lang w:val="pt-BR"/>
              </w:rPr>
              <w:t xml:space="preserve">. </w:t>
            </w:r>
          </w:p>
          <w:p w:rsidR="00456002" w:rsidRPr="00441D8C" w:rsidRDefault="00456002" w:rsidP="00A70464">
            <w:pPr>
              <w:pStyle w:val="AppendixBodyText"/>
              <w:spacing w:after="0"/>
              <w:ind w:right="720"/>
              <w:rPr>
                <w:rFonts w:ascii="Tahoma" w:hAnsi="Tahoma" w:cs="Tahoma"/>
                <w:sz w:val="18"/>
                <w:szCs w:val="18"/>
                <w:lang w:val="pt-BR"/>
              </w:rPr>
            </w:pPr>
          </w:p>
          <w:p w:rsidR="00456002" w:rsidRPr="00441D8C" w:rsidRDefault="00456002" w:rsidP="004B6D8C">
            <w:pPr>
              <w:spacing w:after="60"/>
              <w:rPr>
                <w:rFonts w:cs="Tahoma"/>
                <w:lang w:val="pt-BR"/>
              </w:rPr>
            </w:pPr>
            <w:bookmarkStart w:id="626" w:name="_Toc323159727"/>
            <w:r w:rsidRPr="00441D8C">
              <w:rPr>
                <w:rFonts w:cs="Tahoma"/>
                <w:b/>
                <w:lang w:val="pt-BR"/>
              </w:rPr>
              <w:t>Categorias de preços no Select Plus</w:t>
            </w:r>
            <w:bookmarkEnd w:id="626"/>
          </w:p>
          <w:p w:rsidR="00456002" w:rsidRPr="00441D8C" w:rsidRDefault="00456002" w:rsidP="005C647E">
            <w:pPr>
              <w:rPr>
                <w:rFonts w:cs="Tahoma"/>
                <w:lang w:val="pt-BR"/>
              </w:rPr>
            </w:pPr>
            <w:r w:rsidRPr="00441D8C">
              <w:rPr>
                <w:rFonts w:cs="Tahoma"/>
                <w:szCs w:val="18"/>
                <w:lang w:val="pt-BR"/>
              </w:rPr>
              <w:t>Os clientes estarão qualificados para o Programa Select Plus se corresponderem a</w:t>
            </w:r>
            <w:r w:rsidR="005F14BA" w:rsidRPr="00441D8C">
              <w:rPr>
                <w:rFonts w:cs="Tahoma"/>
                <w:szCs w:val="18"/>
                <w:lang w:val="pt-BR"/>
              </w:rPr>
              <w:t> </w:t>
            </w:r>
            <w:r w:rsidRPr="00441D8C">
              <w:rPr>
                <w:rFonts w:cs="Tahoma"/>
                <w:szCs w:val="18"/>
                <w:lang w:val="pt-BR"/>
              </w:rPr>
              <w:t xml:space="preserve">um desses critérios: </w:t>
            </w:r>
          </w:p>
          <w:p w:rsidR="00406CB0" w:rsidRPr="00441D8C" w:rsidRDefault="00406CB0" w:rsidP="00A70464">
            <w:pPr>
              <w:rPr>
                <w:rFonts w:cs="Tahoma"/>
                <w:lang w:val="pt-BR"/>
              </w:rPr>
            </w:pPr>
          </w:p>
          <w:p w:rsidR="00456002" w:rsidRPr="00441D8C" w:rsidRDefault="00456002" w:rsidP="00346F4B">
            <w:pPr>
              <w:numPr>
                <w:ilvl w:val="0"/>
                <w:numId w:val="64"/>
              </w:numPr>
              <w:spacing w:after="60"/>
              <w:rPr>
                <w:rFonts w:cs="Tahoma"/>
                <w:lang w:val="pt-BR"/>
              </w:rPr>
            </w:pPr>
            <w:r w:rsidRPr="00441D8C">
              <w:rPr>
                <w:rFonts w:cs="Tahoma"/>
                <w:lang w:val="pt-BR"/>
              </w:rPr>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rsidR="00456002" w:rsidRPr="00441D8C" w:rsidRDefault="00456002" w:rsidP="00346F4B">
            <w:pPr>
              <w:numPr>
                <w:ilvl w:val="0"/>
                <w:numId w:val="64"/>
              </w:numPr>
              <w:spacing w:after="60"/>
              <w:rPr>
                <w:rFonts w:cs="Tahoma"/>
                <w:lang w:val="pt-BR"/>
              </w:rPr>
            </w:pPr>
            <w:r w:rsidRPr="00441D8C">
              <w:rPr>
                <w:rFonts w:cs="Tahoma"/>
                <w:lang w:val="pt-BR"/>
              </w:rPr>
              <w:t xml:space="preserve">Envio de um pedido que cumpra um mínimo de 500 pontos para cada pool de produtos selecionado pelo Cliente durante o primeiro ano; </w:t>
            </w:r>
          </w:p>
          <w:p w:rsidR="00456002" w:rsidRPr="00441D8C" w:rsidRDefault="00456002" w:rsidP="00346F4B">
            <w:pPr>
              <w:numPr>
                <w:ilvl w:val="0"/>
                <w:numId w:val="64"/>
              </w:numPr>
              <w:spacing w:after="60"/>
              <w:rPr>
                <w:rFonts w:cs="Tahoma"/>
                <w:lang w:val="pt-BR"/>
              </w:rPr>
            </w:pPr>
            <w:r w:rsidRPr="00441D8C">
              <w:rPr>
                <w:rFonts w:cs="Tahoma"/>
                <w:lang w:val="pt-BR"/>
              </w:rPr>
              <w:t>Identificação de um contrato em que a quantidade do pedido mínimo tenha sido comprada durante os 12 meses anteriores à data de início de</w:t>
            </w:r>
            <w:r w:rsidR="005F14BA" w:rsidRPr="00441D8C">
              <w:rPr>
                <w:rFonts w:cs="Tahoma"/>
                <w:lang w:val="pt-BR"/>
              </w:rPr>
              <w:t> </w:t>
            </w:r>
            <w:r w:rsidRPr="00441D8C">
              <w:rPr>
                <w:rFonts w:cs="Tahoma"/>
                <w:lang w:val="pt-BR"/>
              </w:rPr>
              <w:t xml:space="preserve">vigência do Contrato Select Plus do cliente; e </w:t>
            </w:r>
          </w:p>
          <w:p w:rsidR="00456002" w:rsidRPr="00441D8C" w:rsidRDefault="00456002" w:rsidP="00A70464">
            <w:pPr>
              <w:rPr>
                <w:rFonts w:cs="Tahoma"/>
                <w:lang w:val="pt-BR"/>
              </w:rPr>
            </w:pPr>
          </w:p>
          <w:p w:rsidR="00456002" w:rsidRPr="00441D8C" w:rsidRDefault="00456002" w:rsidP="005C647E">
            <w:pPr>
              <w:rPr>
                <w:rFonts w:cs="Tahoma"/>
                <w:spacing w:val="-2"/>
                <w:lang w:val="pt-BR"/>
              </w:rPr>
            </w:pPr>
            <w:r w:rsidRPr="00441D8C">
              <w:rPr>
                <w:rFonts w:cs="Tahoma"/>
                <w:spacing w:val="-2"/>
                <w:szCs w:val="18"/>
                <w:lang w:val="pt-BR"/>
              </w:rPr>
              <w:t>Para as opções 2 e 3 acima, o Cliente terá que manter um mínimo de 500 pontos em cada pool de produtos que selecionar por ocasião da verificação de conformidade</w:t>
            </w:r>
            <w:r w:rsidR="0057017E" w:rsidRPr="00441D8C">
              <w:rPr>
                <w:rFonts w:cs="Tahoma"/>
                <w:spacing w:val="-2"/>
                <w:szCs w:val="18"/>
                <w:lang w:val="pt-BR"/>
              </w:rPr>
              <w:t xml:space="preserve">. </w:t>
            </w:r>
          </w:p>
          <w:p w:rsidR="00456002" w:rsidRPr="00441D8C" w:rsidRDefault="00456002" w:rsidP="005C647E">
            <w:pPr>
              <w:rPr>
                <w:rFonts w:cs="Tahoma"/>
                <w:lang w:val="pt-BR"/>
              </w:rPr>
            </w:pPr>
          </w:p>
          <w:p w:rsidR="00456002" w:rsidRPr="00441D8C" w:rsidRDefault="00456002" w:rsidP="005C647E">
            <w:pPr>
              <w:rPr>
                <w:rFonts w:cs="Tahoma"/>
                <w:lang w:val="pt-BR"/>
              </w:rPr>
            </w:pPr>
            <w:r w:rsidRPr="00441D8C">
              <w:rPr>
                <w:rFonts w:cs="Tahoma"/>
                <w:szCs w:val="18"/>
                <w:lang w:val="pt-BR"/>
              </w:rPr>
              <w:t>Os preços do Cliente baseiam-se no contrato entre o Cliente e seu revendedor</w:t>
            </w:r>
            <w:r w:rsidR="0057017E" w:rsidRPr="00441D8C">
              <w:rPr>
                <w:rFonts w:cs="Tahoma"/>
                <w:szCs w:val="18"/>
                <w:lang w:val="pt-BR"/>
              </w:rPr>
              <w:t xml:space="preserve">. </w:t>
            </w:r>
            <w:r w:rsidRPr="00441D8C">
              <w:rPr>
                <w:rFonts w:cs="Tahoma"/>
                <w:szCs w:val="18"/>
                <w:lang w:val="pt-BR"/>
              </w:rPr>
              <w:t>Porém, a Microsoft sugere ao revendedor os seguintes critérios de preços e pontos para orientá-lo quanto ao preço final para o consumidor:</w:t>
            </w:r>
          </w:p>
          <w:p w:rsidR="00456002" w:rsidRPr="00441D8C" w:rsidRDefault="00456002" w:rsidP="005C647E">
            <w:pPr>
              <w:rPr>
                <w:rFonts w:cs="Tahoma"/>
                <w:lang w:val="pt-BR"/>
              </w:rPr>
            </w:pPr>
          </w:p>
          <w:p w:rsidR="005F14BA" w:rsidRPr="00441D8C" w:rsidRDefault="005F14BA" w:rsidP="005C647E">
            <w:pPr>
              <w:rPr>
                <w:rFonts w:cs="Tahoma"/>
                <w:lang w:val="pt-BR"/>
              </w:rPr>
            </w:pPr>
          </w:p>
          <w:p w:rsidR="005F14BA" w:rsidRPr="00441D8C" w:rsidRDefault="005F14BA" w:rsidP="005C647E">
            <w:pPr>
              <w:rPr>
                <w:rFonts w:cs="Tahoma"/>
                <w:lang w:val="pt-BR"/>
              </w:rPr>
            </w:pPr>
          </w:p>
          <w:p w:rsidR="005F14BA" w:rsidRPr="00441D8C" w:rsidRDefault="005F14BA" w:rsidP="005C647E">
            <w:pPr>
              <w:rPr>
                <w:rFonts w:cs="Tahoma"/>
                <w:lang w:val="pt-BR"/>
              </w:rPr>
            </w:pPr>
          </w:p>
          <w:p w:rsidR="005F14BA" w:rsidRPr="00441D8C" w:rsidRDefault="005F14BA" w:rsidP="005C647E">
            <w:pPr>
              <w:rPr>
                <w:rFonts w:cs="Tahoma"/>
                <w:lang w:val="pt-BR"/>
              </w:rPr>
            </w:pPr>
          </w:p>
          <w:p w:rsidR="005F14BA" w:rsidRPr="00441D8C" w:rsidRDefault="005F14BA" w:rsidP="005C647E">
            <w:pPr>
              <w:rPr>
                <w:rFonts w:cs="Tahoma"/>
                <w:lang w:val="pt-BR"/>
              </w:rPr>
            </w:pPr>
          </w:p>
          <w:p w:rsidR="005F14BA" w:rsidRPr="00441D8C" w:rsidRDefault="005F14BA" w:rsidP="005C647E">
            <w:pPr>
              <w:rPr>
                <w:rFonts w:cs="Tahoma"/>
                <w:lang w:val="pt-BR"/>
              </w:rPr>
            </w:pPr>
          </w:p>
          <w:p w:rsidR="005F14BA" w:rsidRPr="00441D8C" w:rsidRDefault="005F14BA" w:rsidP="005C647E">
            <w:pPr>
              <w:rPr>
                <w:rFonts w:cs="Tahoma"/>
                <w:lang w:val="pt-BR"/>
              </w:rPr>
            </w:pPr>
          </w:p>
          <w:p w:rsidR="005F14BA" w:rsidRPr="00441D8C" w:rsidRDefault="005F14BA" w:rsidP="005C647E">
            <w:pPr>
              <w:rPr>
                <w:rFonts w:cs="Tahoma"/>
                <w:lang w:val="pt-BR"/>
              </w:rPr>
            </w:pPr>
          </w:p>
          <w:p w:rsidR="005F14BA" w:rsidRPr="00441D8C" w:rsidRDefault="005F14BA" w:rsidP="005C647E">
            <w:pPr>
              <w:rPr>
                <w:rFonts w:cs="Tahoma"/>
                <w:lang w:val="pt-BR"/>
              </w:rPr>
            </w:pPr>
          </w:p>
          <w:p w:rsidR="005F14BA" w:rsidRPr="00441D8C" w:rsidRDefault="005F14BA" w:rsidP="005C647E">
            <w:pPr>
              <w:rPr>
                <w:rFonts w:cs="Tahoma"/>
                <w:sz w:val="16"/>
                <w:szCs w:val="16"/>
                <w:lang w:val="pt-B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5F14BA" w:rsidRPr="00441D8C" w:rsidTr="006B1063">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5F14BA" w:rsidRPr="00441D8C" w:rsidRDefault="005F14BA" w:rsidP="006B1063">
                  <w:pPr>
                    <w:jc w:val="center"/>
                    <w:rPr>
                      <w:rFonts w:cs="Tahoma"/>
                      <w:b/>
                      <w:sz w:val="20"/>
                      <w:szCs w:val="18"/>
                      <w:lang w:val="pt-BR"/>
                    </w:rPr>
                  </w:pPr>
                  <w:r w:rsidRPr="00441D8C">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5F14BA" w:rsidRPr="00441D8C" w:rsidRDefault="005F14BA" w:rsidP="006B1063">
                  <w:pPr>
                    <w:jc w:val="center"/>
                    <w:rPr>
                      <w:rFonts w:cs="Tahoma"/>
                      <w:b/>
                      <w:sz w:val="20"/>
                      <w:szCs w:val="18"/>
                      <w:lang w:val="pt-BR"/>
                    </w:rPr>
                  </w:pPr>
                  <w:r w:rsidRPr="00441D8C">
                    <w:rPr>
                      <w:rFonts w:cs="Tahoma"/>
                      <w:b/>
                      <w:sz w:val="20"/>
                      <w:szCs w:val="18"/>
                      <w:lang w:val="pt-BR"/>
                    </w:rPr>
                    <w:t>Mínimo de Pontos Anuais por Pool</w:t>
                  </w:r>
                </w:p>
              </w:tc>
            </w:tr>
            <w:tr w:rsidR="005F14BA" w:rsidRPr="00441D8C" w:rsidTr="006B106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F14BA" w:rsidRPr="00441D8C" w:rsidRDefault="005F14BA" w:rsidP="006B1063">
                  <w:pPr>
                    <w:jc w:val="center"/>
                    <w:rPr>
                      <w:rFonts w:cs="Tahoma"/>
                      <w:szCs w:val="18"/>
                      <w:lang w:val="pt-BR"/>
                    </w:rPr>
                  </w:pPr>
                  <w:r w:rsidRPr="00441D8C">
                    <w:rPr>
                      <w:rFonts w:cs="Tahoma"/>
                      <w:szCs w:val="18"/>
                      <w:lang w:val="pt-B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F14BA" w:rsidRPr="00441D8C" w:rsidRDefault="005F14BA" w:rsidP="006B1063">
                  <w:pPr>
                    <w:jc w:val="center"/>
                    <w:rPr>
                      <w:rFonts w:cs="Tahoma"/>
                      <w:szCs w:val="18"/>
                      <w:lang w:val="pt-BR"/>
                    </w:rPr>
                  </w:pPr>
                  <w:r w:rsidRPr="00441D8C">
                    <w:rPr>
                      <w:rFonts w:cs="Tahoma"/>
                      <w:szCs w:val="18"/>
                      <w:lang w:val="pt-BR"/>
                    </w:rPr>
                    <w:t>500</w:t>
                  </w:r>
                </w:p>
              </w:tc>
            </w:tr>
            <w:tr w:rsidR="005F14BA" w:rsidRPr="00441D8C" w:rsidTr="006B106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F14BA" w:rsidRPr="00441D8C" w:rsidRDefault="005F14BA" w:rsidP="006B1063">
                  <w:pPr>
                    <w:jc w:val="center"/>
                    <w:rPr>
                      <w:rFonts w:cs="Tahoma"/>
                      <w:szCs w:val="18"/>
                      <w:lang w:val="pt-BR"/>
                    </w:rPr>
                  </w:pPr>
                  <w:r w:rsidRPr="00441D8C">
                    <w:rPr>
                      <w:rFonts w:cs="Tahoma"/>
                      <w:szCs w:val="18"/>
                      <w:lang w:val="pt-B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F14BA" w:rsidRPr="00441D8C" w:rsidRDefault="006E6C8E" w:rsidP="006B1063">
                  <w:pPr>
                    <w:jc w:val="center"/>
                    <w:rPr>
                      <w:rFonts w:cs="Tahoma"/>
                      <w:szCs w:val="18"/>
                      <w:lang w:val="pt-BR"/>
                    </w:rPr>
                  </w:pPr>
                  <w:r w:rsidRPr="00441D8C">
                    <w:rPr>
                      <w:rFonts w:cs="Tahoma"/>
                      <w:szCs w:val="18"/>
                      <w:lang w:val="pt-BR"/>
                    </w:rPr>
                    <w:t>4.</w:t>
                  </w:r>
                  <w:r w:rsidR="005F14BA" w:rsidRPr="00441D8C">
                    <w:rPr>
                      <w:rFonts w:cs="Tahoma"/>
                      <w:szCs w:val="18"/>
                      <w:lang w:val="pt-BR"/>
                    </w:rPr>
                    <w:t>000</w:t>
                  </w:r>
                </w:p>
              </w:tc>
            </w:tr>
            <w:tr w:rsidR="005F14BA" w:rsidRPr="00441D8C" w:rsidTr="006B106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F14BA" w:rsidRPr="00441D8C" w:rsidRDefault="005F14BA" w:rsidP="006B1063">
                  <w:pPr>
                    <w:jc w:val="center"/>
                    <w:rPr>
                      <w:rFonts w:cs="Tahoma"/>
                      <w:szCs w:val="18"/>
                      <w:lang w:val="pt-BR"/>
                    </w:rPr>
                  </w:pPr>
                  <w:r w:rsidRPr="00441D8C">
                    <w:rPr>
                      <w:rFonts w:cs="Tahoma"/>
                      <w:szCs w:val="18"/>
                      <w:lang w:val="pt-B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F14BA" w:rsidRPr="00441D8C" w:rsidRDefault="006E6C8E" w:rsidP="006B1063">
                  <w:pPr>
                    <w:jc w:val="center"/>
                    <w:rPr>
                      <w:rFonts w:cs="Tahoma"/>
                      <w:szCs w:val="18"/>
                      <w:lang w:val="pt-BR"/>
                    </w:rPr>
                  </w:pPr>
                  <w:r w:rsidRPr="00441D8C">
                    <w:rPr>
                      <w:rFonts w:cs="Tahoma"/>
                      <w:szCs w:val="18"/>
                      <w:lang w:val="pt-BR"/>
                    </w:rPr>
                    <w:t>10.</w:t>
                  </w:r>
                  <w:r w:rsidR="005F14BA" w:rsidRPr="00441D8C">
                    <w:rPr>
                      <w:rFonts w:cs="Tahoma"/>
                      <w:szCs w:val="18"/>
                      <w:lang w:val="pt-BR"/>
                    </w:rPr>
                    <w:t>000</w:t>
                  </w:r>
                </w:p>
              </w:tc>
            </w:tr>
            <w:tr w:rsidR="005F14BA" w:rsidRPr="00441D8C" w:rsidTr="006B106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F14BA" w:rsidRPr="00441D8C" w:rsidRDefault="005F14BA" w:rsidP="006B1063">
                  <w:pPr>
                    <w:jc w:val="center"/>
                    <w:rPr>
                      <w:rFonts w:cs="Tahoma"/>
                      <w:szCs w:val="18"/>
                      <w:lang w:val="pt-BR"/>
                    </w:rPr>
                  </w:pPr>
                  <w:r w:rsidRPr="00441D8C">
                    <w:rPr>
                      <w:rFonts w:cs="Tahoma"/>
                      <w:szCs w:val="18"/>
                      <w:lang w:val="pt-B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F14BA" w:rsidRPr="00441D8C" w:rsidRDefault="006E6C8E" w:rsidP="006B1063">
                  <w:pPr>
                    <w:jc w:val="center"/>
                    <w:rPr>
                      <w:rFonts w:cs="Tahoma"/>
                      <w:szCs w:val="18"/>
                      <w:lang w:val="pt-BR"/>
                    </w:rPr>
                  </w:pPr>
                  <w:r w:rsidRPr="00441D8C">
                    <w:rPr>
                      <w:rFonts w:cs="Tahoma"/>
                      <w:szCs w:val="18"/>
                      <w:lang w:val="pt-BR"/>
                    </w:rPr>
                    <w:t>25.</w:t>
                  </w:r>
                  <w:r w:rsidR="005F14BA" w:rsidRPr="00441D8C">
                    <w:rPr>
                      <w:rFonts w:cs="Tahoma"/>
                      <w:szCs w:val="18"/>
                      <w:lang w:val="pt-BR"/>
                    </w:rPr>
                    <w:t>000</w:t>
                  </w:r>
                </w:p>
              </w:tc>
            </w:tr>
          </w:tbl>
          <w:p w:rsidR="00456002" w:rsidRPr="00441D8C" w:rsidRDefault="0035124A" w:rsidP="00230E01">
            <w:pPr>
              <w:pStyle w:val="AppendixBodyText"/>
              <w:spacing w:after="0"/>
              <w:ind w:left="605" w:right="720"/>
              <w:rPr>
                <w:rFonts w:ascii="Tahoma" w:hAnsi="Tahoma" w:cs="Tahoma"/>
                <w:spacing w:val="-2"/>
                <w:lang w:val="pt-BR"/>
              </w:rPr>
            </w:pPr>
            <w:r w:rsidRPr="00441D8C">
              <w:rPr>
                <w:rFonts w:ascii="Tahoma" w:hAnsi="Tahoma" w:cs="Tahoma"/>
                <w:i/>
                <w:spacing w:val="-2"/>
                <w:sz w:val="16"/>
                <w:lang w:val="pt-BR"/>
              </w:rPr>
              <w:t>Observação: Quaisquer pontos que o cliente tenha em excesso na categoria de preços mínima serão transportados para o próximo ano para verificação de conformidade desses anos</w:t>
            </w:r>
            <w:r w:rsidR="0057017E" w:rsidRPr="00441D8C">
              <w:rPr>
                <w:rFonts w:ascii="Tahoma" w:hAnsi="Tahoma" w:cs="Tahoma"/>
                <w:i/>
                <w:spacing w:val="-2"/>
                <w:sz w:val="16"/>
                <w:lang w:val="pt-BR"/>
              </w:rPr>
              <w:t xml:space="preserve">. </w:t>
            </w:r>
            <w:r w:rsidRPr="00441D8C">
              <w:rPr>
                <w:rFonts w:ascii="Tahoma" w:hAnsi="Tahoma" w:cs="Tahoma"/>
                <w:i/>
                <w:spacing w:val="-2"/>
                <w:sz w:val="16"/>
                <w:lang w:val="pt-BR"/>
              </w:rPr>
              <w:t>Por exemplo, se o cliente tiver 4</w:t>
            </w:r>
            <w:r w:rsidR="00261E44" w:rsidRPr="00441D8C">
              <w:rPr>
                <w:rFonts w:ascii="Tahoma" w:hAnsi="Tahoma" w:cs="Tahoma"/>
                <w:i/>
                <w:spacing w:val="-2"/>
                <w:sz w:val="16"/>
                <w:lang w:val="pt-BR"/>
              </w:rPr>
              <w:t>.</w:t>
            </w:r>
            <w:r w:rsidRPr="00441D8C">
              <w:rPr>
                <w:rFonts w:ascii="Tahoma" w:hAnsi="Tahoma" w:cs="Tahoma"/>
                <w:i/>
                <w:spacing w:val="-2"/>
                <w:sz w:val="16"/>
                <w:lang w:val="pt-BR"/>
              </w:rPr>
              <w:t>500 pontos na verificação de conformidade anual, 500 pontos serão transportados para o ano seguinte para serem usados em relação à conformidade desses anos</w:t>
            </w:r>
            <w:r w:rsidR="0057017E" w:rsidRPr="00441D8C">
              <w:rPr>
                <w:rFonts w:ascii="Tahoma" w:hAnsi="Tahoma" w:cs="Tahoma"/>
                <w:i/>
                <w:spacing w:val="-2"/>
                <w:sz w:val="16"/>
                <w:lang w:val="pt-BR"/>
              </w:rPr>
              <w:t xml:space="preserve">. </w:t>
            </w:r>
          </w:p>
          <w:p w:rsidR="00230E01" w:rsidRPr="00441D8C" w:rsidRDefault="00230E01" w:rsidP="00230E01">
            <w:pPr>
              <w:pStyle w:val="AppendixBodyText"/>
              <w:spacing w:after="0"/>
              <w:ind w:left="605" w:right="720"/>
              <w:rPr>
                <w:rFonts w:ascii="Tahoma" w:hAnsi="Tahoma" w:cs="Tahoma"/>
                <w:color w:val="000000"/>
                <w:sz w:val="18"/>
                <w:szCs w:val="18"/>
                <w:lang w:val="pt-BR" w:eastAsia="ja-JP"/>
              </w:rPr>
            </w:pPr>
          </w:p>
        </w:tc>
      </w:tr>
      <w:tr w:rsidR="00456002" w:rsidRPr="00441D8C" w:rsidTr="006D412A">
        <w:tc>
          <w:tcPr>
            <w:tcW w:w="2340" w:type="dxa"/>
            <w:shd w:val="clear" w:color="auto" w:fill="auto"/>
          </w:tcPr>
          <w:p w:rsidR="00456002" w:rsidRPr="0025481A" w:rsidRDefault="00456002" w:rsidP="00A70464">
            <w:pPr>
              <w:pStyle w:val="AppendixBodyText"/>
              <w:spacing w:before="60"/>
              <w:ind w:right="720"/>
              <w:rPr>
                <w:rFonts w:ascii="Tahoma" w:hAnsi="Tahoma" w:cs="Tahoma"/>
                <w:b/>
                <w:color w:val="000000"/>
                <w:szCs w:val="18"/>
                <w:lang w:eastAsia="ja-JP"/>
              </w:rPr>
            </w:pPr>
            <w:r w:rsidRPr="0025481A">
              <w:rPr>
                <w:rFonts w:ascii="Tahoma" w:hAnsi="Tahoma" w:cs="Tahoma"/>
                <w:b/>
                <w:color w:val="000000"/>
                <w:szCs w:val="18"/>
              </w:rPr>
              <w:lastRenderedPageBreak/>
              <w:t>Contrato School</w:t>
            </w:r>
          </w:p>
        </w:tc>
        <w:tc>
          <w:tcPr>
            <w:tcW w:w="6876" w:type="dxa"/>
            <w:shd w:val="clear" w:color="auto" w:fill="auto"/>
          </w:tcPr>
          <w:p w:rsidR="00456002" w:rsidRPr="00441D8C" w:rsidRDefault="00456002" w:rsidP="00A70464">
            <w:pPr>
              <w:pStyle w:val="AppendixBodyText"/>
              <w:spacing w:before="60"/>
              <w:ind w:right="720"/>
              <w:rPr>
                <w:rFonts w:ascii="Tahoma" w:hAnsi="Tahoma" w:cs="Tahoma"/>
                <w:spacing w:val="-2"/>
                <w:lang w:val="pt-BR"/>
              </w:rPr>
            </w:pPr>
            <w:r w:rsidRPr="00441D8C">
              <w:rPr>
                <w:rFonts w:ascii="Tahoma" w:hAnsi="Tahoma" w:cs="Tahoma"/>
                <w:spacing w:val="-2"/>
                <w:sz w:val="18"/>
                <w:lang w:val="pt-BR"/>
              </w:rPr>
              <w:t>O Contrato School</w:t>
            </w:r>
            <w:r w:rsidRPr="00441D8C">
              <w:rPr>
                <w:rFonts w:ascii="Tahoma" w:hAnsi="Tahoma" w:cs="Tahoma"/>
                <w:b/>
                <w:spacing w:val="-2"/>
                <w:sz w:val="18"/>
                <w:lang w:val="pt-BR"/>
              </w:rPr>
              <w:t xml:space="preserve"> </w:t>
            </w:r>
            <w:r w:rsidRPr="00441D8C">
              <w:rPr>
                <w:rFonts w:ascii="Tahoma" w:hAnsi="Tahoma" w:cs="Tahoma"/>
                <w:spacing w:val="-2"/>
                <w:sz w:val="18"/>
                <w:lang w:val="pt-BR"/>
              </w:rPr>
              <w:t>requer um pedido mínimo de 300 unidades</w:t>
            </w:r>
            <w:r w:rsidR="0057017E" w:rsidRPr="00441D8C">
              <w:rPr>
                <w:rFonts w:ascii="Tahoma" w:hAnsi="Tahoma" w:cs="Tahoma"/>
                <w:spacing w:val="-2"/>
                <w:sz w:val="18"/>
                <w:lang w:val="pt-BR"/>
              </w:rPr>
              <w:t xml:space="preserve">. </w:t>
            </w:r>
            <w:r w:rsidRPr="00441D8C">
              <w:rPr>
                <w:rFonts w:ascii="Tahoma" w:hAnsi="Tahoma" w:cs="Tahoma"/>
                <w:spacing w:val="-2"/>
                <w:sz w:val="18"/>
                <w:lang w:val="pt-BR"/>
              </w:rPr>
              <w:t>As unidades são determinadas multiplicando-se o número total de produtos de aplicativo, sistema e CAL selecionados pelo número total de PCs qualificados ou FTEs/Funcionários qualificados</w:t>
            </w:r>
            <w:r w:rsidR="0057017E" w:rsidRPr="00441D8C">
              <w:rPr>
                <w:rFonts w:ascii="Tahoma" w:hAnsi="Tahoma" w:cs="Tahoma"/>
                <w:spacing w:val="-2"/>
                <w:sz w:val="18"/>
                <w:lang w:val="pt-BR"/>
              </w:rPr>
              <w:t xml:space="preserve">. </w:t>
            </w:r>
            <w:r w:rsidRPr="00441D8C">
              <w:rPr>
                <w:rFonts w:ascii="Tahoma" w:hAnsi="Tahoma" w:cs="Tahoma"/>
                <w:spacing w:val="-2"/>
                <w:sz w:val="18"/>
                <w:lang w:val="pt-BR"/>
              </w:rPr>
              <w:t>Observe que o requisito de pedido mínimo pode variar conforme a região geográfica</w:t>
            </w:r>
            <w:r w:rsidR="0057017E" w:rsidRPr="00441D8C">
              <w:rPr>
                <w:rFonts w:ascii="Tahoma" w:hAnsi="Tahoma" w:cs="Tahoma"/>
                <w:spacing w:val="-2"/>
                <w:sz w:val="18"/>
                <w:lang w:val="pt-BR"/>
              </w:rPr>
              <w:t xml:space="preserve">. </w:t>
            </w:r>
          </w:p>
          <w:p w:rsidR="00406CB0" w:rsidRPr="00441D8C" w:rsidRDefault="00406CB0" w:rsidP="00A70464">
            <w:pPr>
              <w:pStyle w:val="AppendixBodyText"/>
              <w:spacing w:after="0"/>
              <w:ind w:right="720"/>
              <w:rPr>
                <w:rFonts w:ascii="Tahoma" w:hAnsi="Tahoma" w:cs="Tahoma"/>
                <w:lang w:val="pt-BR"/>
              </w:rPr>
            </w:pPr>
          </w:p>
          <w:p w:rsidR="00456002" w:rsidRPr="00441D8C" w:rsidRDefault="00456002" w:rsidP="00230E01">
            <w:pPr>
              <w:tabs>
                <w:tab w:val="left" w:pos="8640"/>
              </w:tabs>
              <w:ind w:right="720"/>
              <w:rPr>
                <w:rFonts w:cs="Tahoma"/>
                <w:spacing w:val="-2"/>
                <w:lang w:val="pt-BR"/>
              </w:rPr>
            </w:pPr>
            <w:r w:rsidRPr="00441D8C">
              <w:rPr>
                <w:rFonts w:cs="Tahoma"/>
                <w:b/>
                <w:bCs/>
                <w:color w:val="000000"/>
                <w:spacing w:val="-2"/>
                <w:szCs w:val="20"/>
                <w:lang w:val="pt-BR"/>
              </w:rPr>
              <w:t>Observação:</w:t>
            </w:r>
            <w:r w:rsidRPr="00441D8C">
              <w:rPr>
                <w:rFonts w:cs="Tahoma"/>
                <w:color w:val="000000"/>
                <w:spacing w:val="-2"/>
                <w:szCs w:val="20"/>
                <w:lang w:val="pt-BR"/>
              </w:rPr>
              <w:t xml:space="preserve"> Os clientes de Contrato School não estão qualificados para</w:t>
            </w:r>
            <w:r w:rsidR="006D412A" w:rsidRPr="00441D8C">
              <w:rPr>
                <w:rFonts w:cs="Tahoma"/>
                <w:color w:val="000000"/>
                <w:spacing w:val="-2"/>
                <w:szCs w:val="20"/>
                <w:lang w:val="pt-BR"/>
              </w:rPr>
              <w:t> </w:t>
            </w:r>
            <w:r w:rsidRPr="00441D8C">
              <w:rPr>
                <w:rFonts w:cs="Tahoma"/>
                <w:color w:val="000000"/>
                <w:spacing w:val="-2"/>
                <w:szCs w:val="20"/>
                <w:lang w:val="pt-BR"/>
              </w:rPr>
              <w:t>escolher produtos de aplicativo, sistema, Licença de Assinatura (usuário/dispositivo) e CAL para apenas uma parte dos PCs incluídos na assinatura</w:t>
            </w:r>
            <w:r w:rsidRPr="00441D8C">
              <w:rPr>
                <w:rFonts w:cs="Tahoma"/>
                <w:color w:val="000000"/>
                <w:spacing w:val="-2"/>
                <w:szCs w:val="18"/>
                <w:lang w:val="pt-BR"/>
              </w:rPr>
              <w:t>, salvo se explicitamente disposto nas Notas de Condições do Produto na Lista de Produtos</w:t>
            </w:r>
            <w:r w:rsidR="0057017E" w:rsidRPr="00441D8C">
              <w:rPr>
                <w:rFonts w:cs="Tahoma"/>
                <w:color w:val="000000"/>
                <w:spacing w:val="-2"/>
                <w:szCs w:val="20"/>
                <w:lang w:val="pt-BR"/>
              </w:rPr>
              <w:t xml:space="preserve">. </w:t>
            </w:r>
            <w:r w:rsidRPr="00441D8C">
              <w:rPr>
                <w:rFonts w:cs="Tahoma"/>
                <w:color w:val="000000"/>
                <w:spacing w:val="-2"/>
                <w:szCs w:val="20"/>
                <w:lang w:val="pt-BR"/>
              </w:rPr>
              <w:t>Por exemplo, se a assinatura for para um total de 100 PCs, os produtos de aplicativo, sistema, Licença de Assinatura (usuário/dispositivo) e CAL selecionados serão para todos os 100 PCs, ainda que apenas uma parte desses PCs venha a executar um produto específico</w:t>
            </w:r>
            <w:r w:rsidR="0057017E" w:rsidRPr="00441D8C">
              <w:rPr>
                <w:rFonts w:cs="Tahoma"/>
                <w:color w:val="000000"/>
                <w:spacing w:val="-2"/>
                <w:szCs w:val="20"/>
                <w:lang w:val="pt-BR"/>
              </w:rPr>
              <w:t xml:space="preserve">. </w:t>
            </w:r>
          </w:p>
          <w:p w:rsidR="00230E01" w:rsidRPr="00441D8C" w:rsidRDefault="00230E01" w:rsidP="00230E01">
            <w:pPr>
              <w:tabs>
                <w:tab w:val="left" w:pos="8640"/>
              </w:tabs>
              <w:ind w:right="720"/>
              <w:rPr>
                <w:rFonts w:cs="Tahoma"/>
                <w:color w:val="000000"/>
                <w:szCs w:val="20"/>
                <w:lang w:val="pt-BR" w:eastAsia="ja-JP"/>
              </w:rPr>
            </w:pPr>
          </w:p>
        </w:tc>
      </w:tr>
      <w:tr w:rsidR="00456002" w:rsidRPr="00441D8C" w:rsidTr="006D412A">
        <w:tc>
          <w:tcPr>
            <w:tcW w:w="2340" w:type="dxa"/>
            <w:shd w:val="clear" w:color="auto" w:fill="auto"/>
          </w:tcPr>
          <w:p w:rsidR="00456002" w:rsidRPr="0025481A" w:rsidRDefault="00456002" w:rsidP="00A70464">
            <w:pPr>
              <w:pStyle w:val="AppendixBodyText"/>
              <w:spacing w:before="60"/>
              <w:ind w:right="720"/>
              <w:rPr>
                <w:rFonts w:ascii="Tahoma" w:hAnsi="Tahoma" w:cs="Tahoma"/>
                <w:b/>
                <w:color w:val="000000"/>
                <w:sz w:val="18"/>
                <w:szCs w:val="18"/>
                <w:lang w:eastAsia="ja-JP"/>
              </w:rPr>
            </w:pPr>
            <w:r w:rsidRPr="0025481A">
              <w:rPr>
                <w:rFonts w:ascii="Tahoma" w:hAnsi="Tahoma" w:cs="Tahoma"/>
                <w:b/>
              </w:rPr>
              <w:t>Contrato Enterprise e Contrato Enterprise Subscription</w:t>
            </w:r>
          </w:p>
        </w:tc>
        <w:tc>
          <w:tcPr>
            <w:tcW w:w="6876" w:type="dxa"/>
            <w:shd w:val="clear" w:color="auto" w:fill="auto"/>
          </w:tcPr>
          <w:p w:rsidR="00456002" w:rsidRPr="00441D8C" w:rsidRDefault="00456002" w:rsidP="00A70464">
            <w:pPr>
              <w:spacing w:before="60"/>
              <w:rPr>
                <w:rFonts w:cs="Tahoma"/>
                <w:lang w:val="pt-BR"/>
              </w:rPr>
            </w:pPr>
            <w:r w:rsidRPr="00441D8C">
              <w:rPr>
                <w:rFonts w:cs="Tahoma"/>
                <w:lang w:val="pt-BR"/>
              </w:rPr>
              <w:t>Contrato Enterprise (EA) e Contrato Enterprise Subscription (ESA) exige um mínimo de 250 Dispositivos Qualificados/Desktops ou Usuários Qualificados</w:t>
            </w:r>
            <w:r w:rsidR="0057017E" w:rsidRPr="00441D8C">
              <w:rPr>
                <w:rFonts w:cs="Tahoma"/>
                <w:lang w:val="pt-BR"/>
              </w:rPr>
              <w:t xml:space="preserve">. </w:t>
            </w:r>
          </w:p>
          <w:p w:rsidR="00456002" w:rsidRPr="00441D8C" w:rsidRDefault="00456002" w:rsidP="00A70464">
            <w:pPr>
              <w:rPr>
                <w:rFonts w:cs="Tahoma"/>
                <w:lang w:val="pt-BR"/>
              </w:rPr>
            </w:pPr>
          </w:p>
          <w:p w:rsidR="0091793D" w:rsidRPr="00441D8C" w:rsidRDefault="0091793D" w:rsidP="004B6D8C">
            <w:pPr>
              <w:spacing w:after="60"/>
              <w:rPr>
                <w:rFonts w:cs="Tahoma"/>
                <w:lang w:val="pt-BR"/>
              </w:rPr>
            </w:pPr>
            <w:r w:rsidRPr="00441D8C">
              <w:rPr>
                <w:rFonts w:cs="Tahoma"/>
                <w:b/>
                <w:lang w:val="pt-BR"/>
              </w:rPr>
              <w:t>Desktop Qualificado/Desktop</w:t>
            </w:r>
          </w:p>
          <w:p w:rsidR="0091793D" w:rsidRPr="00441D8C" w:rsidRDefault="0091793D" w:rsidP="00003D41">
            <w:pPr>
              <w:rPr>
                <w:rFonts w:cs="Tahoma"/>
                <w:lang w:val="pt-BR"/>
              </w:rPr>
            </w:pPr>
            <w:bookmarkStart w:id="627" w:name="_Toc323159729"/>
            <w:bookmarkStart w:id="628" w:name="_Toc325313134"/>
            <w:bookmarkStart w:id="629" w:name="_Toc325609169"/>
            <w:r w:rsidRPr="00441D8C">
              <w:rPr>
                <w:rFonts w:cs="Tahoma"/>
                <w:lang w:val="pt-BR"/>
              </w:rPr>
              <w:t xml:space="preserve">Apesar de qualquer disposição em contrário no contrato de licenciamento por volume, os Dispositivos Qualificados/Desktops não incluem nenhum </w:t>
            </w:r>
            <w:r w:rsidRPr="00441D8C">
              <w:rPr>
                <w:rFonts w:cs="Tahoma"/>
                <w:iCs/>
                <w:lang w:val="pt-BR"/>
              </w:rPr>
              <w:t>dispositivo de</w:t>
            </w:r>
            <w:r w:rsidR="006D412A" w:rsidRPr="00441D8C">
              <w:rPr>
                <w:rFonts w:cs="Tahoma"/>
                <w:iCs/>
                <w:lang w:val="pt-BR"/>
              </w:rPr>
              <w:t> </w:t>
            </w:r>
            <w:r w:rsidRPr="00441D8C">
              <w:rPr>
                <w:rFonts w:cs="Tahoma"/>
                <w:iCs/>
                <w:lang w:val="pt-BR"/>
              </w:rPr>
              <w:t>terceiros qualificado</w:t>
            </w:r>
            <w:r w:rsidRPr="00441D8C">
              <w:rPr>
                <w:rFonts w:cs="Tahoma"/>
                <w:lang w:val="pt-BR"/>
              </w:rPr>
              <w:t xml:space="preserve"> a partir do qual seus usuários acessam e usam somente o</w:t>
            </w:r>
            <w:r w:rsidR="006D412A" w:rsidRPr="00441D8C">
              <w:rPr>
                <w:rFonts w:cs="Tahoma"/>
                <w:lang w:val="pt-BR"/>
              </w:rPr>
              <w:t> </w:t>
            </w:r>
            <w:r w:rsidRPr="00441D8C">
              <w:rPr>
                <w:rFonts w:cs="Tahoma"/>
                <w:lang w:val="pt-BR"/>
              </w:rPr>
              <w:t>software sob os Direitos de Uso de Roaming para o seguinte:</w:t>
            </w:r>
            <w:bookmarkEnd w:id="627"/>
            <w:bookmarkEnd w:id="628"/>
            <w:bookmarkEnd w:id="629"/>
          </w:p>
          <w:p w:rsidR="00456002" w:rsidRPr="00441D8C" w:rsidRDefault="00456002" w:rsidP="00A70464">
            <w:pPr>
              <w:rPr>
                <w:rFonts w:cs="Tahoma"/>
                <w:lang w:val="pt-BR"/>
              </w:rPr>
            </w:pPr>
          </w:p>
          <w:p w:rsidR="00406CB0" w:rsidRPr="0025481A" w:rsidRDefault="00456002" w:rsidP="00346F4B">
            <w:pPr>
              <w:numPr>
                <w:ilvl w:val="0"/>
                <w:numId w:val="64"/>
              </w:numPr>
              <w:spacing w:after="60"/>
              <w:rPr>
                <w:rFonts w:cs="Tahoma"/>
              </w:rPr>
            </w:pPr>
            <w:r w:rsidRPr="0025481A">
              <w:rPr>
                <w:rFonts w:cs="Tahoma"/>
              </w:rPr>
              <w:t xml:space="preserve">Software Assurance do Windows, </w:t>
            </w:r>
          </w:p>
          <w:p w:rsidR="00456002" w:rsidRPr="0025481A" w:rsidRDefault="00456002" w:rsidP="00346F4B">
            <w:pPr>
              <w:numPr>
                <w:ilvl w:val="0"/>
                <w:numId w:val="64"/>
              </w:numPr>
              <w:spacing w:after="60"/>
              <w:rPr>
                <w:rFonts w:cs="Tahoma"/>
              </w:rPr>
            </w:pPr>
            <w:r w:rsidRPr="0025481A">
              <w:rPr>
                <w:rFonts w:cs="Tahoma"/>
              </w:rPr>
              <w:t xml:space="preserve">Windows Virtual Desktop Access (VECD), </w:t>
            </w:r>
          </w:p>
          <w:p w:rsidR="00456002" w:rsidRPr="00441D8C" w:rsidRDefault="00456002" w:rsidP="00346F4B">
            <w:pPr>
              <w:numPr>
                <w:ilvl w:val="0"/>
                <w:numId w:val="64"/>
              </w:numPr>
              <w:spacing w:after="60"/>
              <w:rPr>
                <w:rFonts w:cs="Tahoma"/>
                <w:lang w:val="pt-BR"/>
              </w:rPr>
            </w:pPr>
            <w:r w:rsidRPr="00441D8C">
              <w:rPr>
                <w:rFonts w:cs="Tahoma"/>
                <w:lang w:val="pt-BR"/>
              </w:rPr>
              <w:t xml:space="preserve">Pacotes do Virtual Desktop Infrastructure, </w:t>
            </w:r>
          </w:p>
          <w:p w:rsidR="00456002" w:rsidRPr="0025481A" w:rsidRDefault="00456002" w:rsidP="00346F4B">
            <w:pPr>
              <w:numPr>
                <w:ilvl w:val="0"/>
                <w:numId w:val="64"/>
              </w:numPr>
              <w:spacing w:after="60"/>
              <w:rPr>
                <w:rFonts w:cs="Tahoma"/>
              </w:rPr>
            </w:pPr>
            <w:r w:rsidRPr="0025481A">
              <w:rPr>
                <w:rFonts w:cs="Tahoma"/>
              </w:rPr>
              <w:t xml:space="preserve">MDOP para Software Assurance e </w:t>
            </w:r>
          </w:p>
          <w:p w:rsidR="00456002" w:rsidRPr="00441D8C" w:rsidRDefault="00456002" w:rsidP="00346F4B">
            <w:pPr>
              <w:numPr>
                <w:ilvl w:val="0"/>
                <w:numId w:val="64"/>
              </w:numPr>
              <w:spacing w:after="60"/>
              <w:rPr>
                <w:rFonts w:cs="Tahoma"/>
                <w:lang w:val="pt-BR"/>
              </w:rPr>
            </w:pPr>
            <w:r w:rsidRPr="00441D8C">
              <w:rPr>
                <w:rFonts w:cs="Tahoma"/>
                <w:lang w:val="pt-BR"/>
              </w:rPr>
              <w:t>Software Assurance para todas as edições do Office, Project e Visio que incluem os Direitos de Uso de Roaming</w:t>
            </w:r>
            <w:r w:rsidR="0057017E" w:rsidRPr="00441D8C">
              <w:rPr>
                <w:rFonts w:cs="Tahoma"/>
                <w:lang w:val="pt-BR"/>
              </w:rPr>
              <w:t xml:space="preserve">. </w:t>
            </w:r>
          </w:p>
          <w:p w:rsidR="00456002" w:rsidRPr="00441D8C" w:rsidRDefault="00456002" w:rsidP="00A70464">
            <w:pPr>
              <w:rPr>
                <w:rFonts w:cs="Tahoma"/>
                <w:lang w:val="pt-BR"/>
              </w:rPr>
            </w:pPr>
          </w:p>
          <w:p w:rsidR="00456002" w:rsidRPr="00441D8C" w:rsidRDefault="00456002" w:rsidP="00003D41">
            <w:pPr>
              <w:rPr>
                <w:rFonts w:cs="Tahoma"/>
                <w:lang w:val="pt-BR"/>
              </w:rPr>
            </w:pPr>
            <w:bookmarkStart w:id="630" w:name="_Toc323159730"/>
            <w:bookmarkStart w:id="631" w:name="_Toc325313135"/>
            <w:bookmarkStart w:id="632" w:name="_Toc325609170"/>
            <w:r w:rsidRPr="00441D8C">
              <w:rPr>
                <w:rFonts w:cs="Tahoma"/>
                <w:lang w:val="pt-BR"/>
              </w:rPr>
              <w:t>“Dispositivo de terceiros qualificado” é um dispositivo não controlado, direta ou indiretamente, por você nem por suas afiliadas (por exemplo, um quiosque público de terceiros)</w:t>
            </w:r>
            <w:r w:rsidR="0057017E" w:rsidRPr="00441D8C">
              <w:rPr>
                <w:rFonts w:cs="Tahoma"/>
                <w:lang w:val="pt-BR"/>
              </w:rPr>
              <w:t xml:space="preserve">. </w:t>
            </w:r>
            <w:r w:rsidRPr="00441D8C">
              <w:rPr>
                <w:rFonts w:cs="Tahoma"/>
                <w:lang w:val="pt-BR"/>
              </w:rPr>
              <w:t>Para obter mais informações sobre esse produto, consulte os Direitos de Uso de Produto</w:t>
            </w:r>
            <w:r w:rsidR="0057017E" w:rsidRPr="00441D8C">
              <w:rPr>
                <w:rFonts w:cs="Tahoma"/>
                <w:lang w:val="pt-BR"/>
              </w:rPr>
              <w:t xml:space="preserve">. </w:t>
            </w:r>
            <w:bookmarkEnd w:id="630"/>
            <w:bookmarkEnd w:id="631"/>
            <w:bookmarkEnd w:id="632"/>
          </w:p>
          <w:p w:rsidR="00456002" w:rsidRPr="00441D8C" w:rsidRDefault="00456002" w:rsidP="00E64551">
            <w:pPr>
              <w:pStyle w:val="Heading3"/>
              <w:ind w:left="70"/>
              <w:rPr>
                <w:rFonts w:ascii="Tahoma" w:hAnsi="Tahoma" w:cs="Tahoma"/>
                <w:lang w:val="pt-BR"/>
              </w:rPr>
            </w:pPr>
          </w:p>
          <w:p w:rsidR="006D412A" w:rsidRPr="00441D8C" w:rsidRDefault="006D412A" w:rsidP="006D412A">
            <w:pPr>
              <w:rPr>
                <w:lang w:val="pt-BR"/>
              </w:rPr>
            </w:pPr>
          </w:p>
          <w:p w:rsidR="006D412A" w:rsidRPr="00441D8C" w:rsidRDefault="006D412A" w:rsidP="006D412A">
            <w:pPr>
              <w:rPr>
                <w:lang w:val="pt-BR"/>
              </w:rPr>
            </w:pPr>
          </w:p>
          <w:p w:rsidR="0091793D" w:rsidRPr="00441D8C" w:rsidRDefault="0091793D" w:rsidP="004B6D8C">
            <w:pPr>
              <w:spacing w:after="60"/>
              <w:rPr>
                <w:rFonts w:cs="Tahoma"/>
                <w:lang w:val="pt-BR"/>
              </w:rPr>
            </w:pPr>
            <w:r w:rsidRPr="00441D8C">
              <w:rPr>
                <w:rFonts w:cs="Tahoma"/>
                <w:b/>
                <w:lang w:val="pt-BR"/>
              </w:rPr>
              <w:lastRenderedPageBreak/>
              <w:t xml:space="preserve">Isenções de Usuários Qualificados </w:t>
            </w:r>
          </w:p>
          <w:p w:rsidR="00456002" w:rsidRPr="00441D8C" w:rsidRDefault="00456002" w:rsidP="004B6D8C">
            <w:pPr>
              <w:pStyle w:val="AppendixBodyText"/>
              <w:ind w:right="720"/>
              <w:rPr>
                <w:rFonts w:ascii="Tahoma" w:hAnsi="Tahoma" w:cs="Tahoma"/>
                <w:lang w:val="pt-BR"/>
              </w:rPr>
            </w:pPr>
            <w:r w:rsidRPr="00441D8C">
              <w:rPr>
                <w:rFonts w:ascii="Tahoma" w:hAnsi="Tahoma" w:cs="Tahoma"/>
                <w:sz w:val="18"/>
                <w:lang w:val="pt-BR"/>
              </w:rPr>
              <w:t>Uma pessoa que acesse software de servidor ou serviços online exclusivamente sob as licenças identificadas na lista a seguir está isenta de ser contada como um Usuário Qualificado:</w:t>
            </w:r>
          </w:p>
          <w:p w:rsidR="00456002" w:rsidRPr="00441D8C" w:rsidRDefault="00456002" w:rsidP="00A70464">
            <w:pPr>
              <w:pStyle w:val="AppendixBodyText"/>
              <w:spacing w:after="0"/>
              <w:ind w:right="720"/>
              <w:rPr>
                <w:rFonts w:ascii="Tahoma" w:hAnsi="Tahoma" w:cs="Tahoma"/>
                <w:lang w:val="pt-BR"/>
              </w:rPr>
            </w:pPr>
          </w:p>
          <w:p w:rsidR="00456002" w:rsidRPr="00441D8C" w:rsidRDefault="00456002" w:rsidP="00346F4B">
            <w:pPr>
              <w:numPr>
                <w:ilvl w:val="0"/>
                <w:numId w:val="64"/>
              </w:numPr>
              <w:spacing w:after="60"/>
              <w:rPr>
                <w:rFonts w:cs="Tahoma"/>
                <w:lang w:val="pt-BR"/>
              </w:rPr>
            </w:pPr>
            <w:r w:rsidRPr="00441D8C">
              <w:rPr>
                <w:rFonts w:cs="Tahoma"/>
                <w:lang w:val="pt-BR"/>
              </w:rPr>
              <w:t>Licença de Assinatura do Usuário do Office 365 Enterprise K1 ou K2 (USL)</w:t>
            </w:r>
          </w:p>
          <w:p w:rsidR="00456002" w:rsidRPr="00441D8C" w:rsidRDefault="00456002" w:rsidP="00346F4B">
            <w:pPr>
              <w:numPr>
                <w:ilvl w:val="0"/>
                <w:numId w:val="64"/>
              </w:numPr>
              <w:spacing w:after="60"/>
              <w:rPr>
                <w:rFonts w:cs="Tahoma"/>
                <w:lang w:val="pt-BR"/>
              </w:rPr>
            </w:pPr>
            <w:r w:rsidRPr="00441D8C">
              <w:rPr>
                <w:rFonts w:cs="Tahoma"/>
                <w:lang w:val="pt-BR"/>
              </w:rPr>
              <w:t>USL do Quiosque do SharePoint Online</w:t>
            </w:r>
          </w:p>
          <w:p w:rsidR="00456002" w:rsidRPr="00441D8C" w:rsidRDefault="00456002" w:rsidP="00346F4B">
            <w:pPr>
              <w:numPr>
                <w:ilvl w:val="0"/>
                <w:numId w:val="64"/>
              </w:numPr>
              <w:spacing w:after="60"/>
              <w:rPr>
                <w:rFonts w:cs="Tahoma"/>
                <w:lang w:val="pt-BR"/>
              </w:rPr>
            </w:pPr>
            <w:r w:rsidRPr="00441D8C">
              <w:rPr>
                <w:rFonts w:cs="Tahoma"/>
                <w:lang w:val="pt-BR"/>
              </w:rPr>
              <w:t>USL do Quiosque do Exchange Online</w:t>
            </w:r>
          </w:p>
          <w:p w:rsidR="00456002" w:rsidRPr="00441D8C" w:rsidRDefault="00456002" w:rsidP="00346F4B">
            <w:pPr>
              <w:numPr>
                <w:ilvl w:val="0"/>
                <w:numId w:val="64"/>
              </w:numPr>
              <w:spacing w:after="60"/>
              <w:rPr>
                <w:rFonts w:cs="Tahoma"/>
                <w:lang w:val="pt-BR"/>
              </w:rPr>
            </w:pPr>
            <w:r w:rsidRPr="00441D8C">
              <w:rPr>
                <w:rFonts w:cs="Tahoma"/>
                <w:lang w:val="pt-BR"/>
              </w:rPr>
              <w:t>Licenças para produtos de software de servidor ou serviços online que não</w:t>
            </w:r>
            <w:r w:rsidR="006D412A" w:rsidRPr="00441D8C">
              <w:rPr>
                <w:rFonts w:cs="Tahoma"/>
                <w:lang w:val="pt-BR"/>
              </w:rPr>
              <w:t> </w:t>
            </w:r>
            <w:r w:rsidRPr="00441D8C">
              <w:rPr>
                <w:rFonts w:cs="Tahoma"/>
                <w:lang w:val="pt-BR"/>
              </w:rPr>
              <w:t>requeiram licenças individuais para os usuários ou dispositivos que acessem esses produtos ou serviços online (como Licenças de Acesso para</w:t>
            </w:r>
            <w:r w:rsidR="006E6C8E" w:rsidRPr="00441D8C">
              <w:rPr>
                <w:rFonts w:cs="Tahoma"/>
                <w:lang w:val="pt-BR"/>
              </w:rPr>
              <w:t> </w:t>
            </w:r>
            <w:r w:rsidRPr="00441D8C">
              <w:rPr>
                <w:rFonts w:cs="Tahoma"/>
                <w:lang w:val="pt-BR"/>
              </w:rPr>
              <w:t>Cliente, Licenças de Gerenciamento de Cliente, USLs e DSLs)</w:t>
            </w:r>
          </w:p>
          <w:p w:rsidR="00456002" w:rsidRPr="0025481A" w:rsidRDefault="00456002" w:rsidP="00346F4B">
            <w:pPr>
              <w:numPr>
                <w:ilvl w:val="0"/>
                <w:numId w:val="64"/>
              </w:numPr>
              <w:spacing w:after="60"/>
              <w:rPr>
                <w:rFonts w:cs="Tahoma"/>
              </w:rPr>
            </w:pPr>
            <w:r w:rsidRPr="0025481A">
              <w:rPr>
                <w:rFonts w:cs="Tahoma"/>
              </w:rPr>
              <w:t>Qualquer External Connector License</w:t>
            </w:r>
          </w:p>
          <w:p w:rsidR="00456002" w:rsidRPr="006D412A" w:rsidRDefault="00456002" w:rsidP="00A70464">
            <w:pPr>
              <w:pStyle w:val="AppendixBodyText"/>
              <w:spacing w:after="0"/>
              <w:ind w:right="720"/>
              <w:rPr>
                <w:rFonts w:ascii="Tahoma" w:hAnsi="Tahoma" w:cs="Tahoma"/>
                <w:sz w:val="18"/>
                <w:szCs w:val="18"/>
              </w:rPr>
            </w:pPr>
          </w:p>
          <w:p w:rsidR="00456002" w:rsidRPr="00441D8C" w:rsidRDefault="00456002" w:rsidP="00230E01">
            <w:pPr>
              <w:pStyle w:val="AppendixBodyText"/>
              <w:spacing w:after="0"/>
              <w:ind w:right="720"/>
              <w:rPr>
                <w:rFonts w:ascii="Tahoma" w:hAnsi="Tahoma" w:cs="Tahoma"/>
                <w:spacing w:val="-2"/>
                <w:sz w:val="18"/>
                <w:szCs w:val="18"/>
                <w:lang w:val="pt-BR"/>
              </w:rPr>
            </w:pPr>
            <w:r w:rsidRPr="00441D8C">
              <w:rPr>
                <w:rFonts w:ascii="Tahoma" w:hAnsi="Tahoma" w:cs="Tahoma"/>
                <w:spacing w:val="-2"/>
                <w:sz w:val="18"/>
                <w:szCs w:val="18"/>
                <w:lang w:val="pt-BR"/>
              </w:rPr>
              <w:t>Essas isenções de Usuários Qualificados aplicam-se a todos os clientes de EA e ESA, sem levar em conta se isenções de Usuários Qualificados estão contempladas especificamente nos termos e condições dos contratos dos clientes</w:t>
            </w:r>
            <w:r w:rsidR="0057017E" w:rsidRPr="00441D8C">
              <w:rPr>
                <w:rFonts w:ascii="Tahoma" w:hAnsi="Tahoma" w:cs="Tahoma"/>
                <w:spacing w:val="-2"/>
                <w:sz w:val="18"/>
                <w:szCs w:val="18"/>
                <w:lang w:val="pt-BR"/>
              </w:rPr>
              <w:t xml:space="preserve">. </w:t>
            </w:r>
          </w:p>
          <w:p w:rsidR="00230E01" w:rsidRPr="00441D8C" w:rsidRDefault="00230E01" w:rsidP="00230E01">
            <w:pPr>
              <w:pStyle w:val="AppendixBodyText"/>
              <w:spacing w:after="0"/>
              <w:ind w:right="720"/>
              <w:rPr>
                <w:rFonts w:ascii="Tahoma" w:hAnsi="Tahoma" w:cs="Tahoma"/>
                <w:sz w:val="18"/>
                <w:lang w:val="pt-BR" w:eastAsia="ja-JP"/>
              </w:rPr>
            </w:pPr>
          </w:p>
        </w:tc>
      </w:tr>
      <w:tr w:rsidR="00456002" w:rsidRPr="00441D8C" w:rsidTr="000E5FC2">
        <w:tc>
          <w:tcPr>
            <w:tcW w:w="2340" w:type="dxa"/>
            <w:shd w:val="clear" w:color="auto" w:fill="auto"/>
          </w:tcPr>
          <w:p w:rsidR="00456002" w:rsidRPr="0025481A" w:rsidRDefault="00456002" w:rsidP="00A70464">
            <w:pPr>
              <w:pStyle w:val="AppendixBodyText"/>
              <w:spacing w:before="60"/>
              <w:ind w:right="720"/>
              <w:rPr>
                <w:rFonts w:ascii="Tahoma" w:hAnsi="Tahoma" w:cs="Tahoma"/>
                <w:b/>
                <w:lang w:eastAsia="ja-JP"/>
              </w:rPr>
            </w:pPr>
            <w:r w:rsidRPr="0025481A">
              <w:rPr>
                <w:rFonts w:ascii="Tahoma" w:hAnsi="Tahoma" w:cs="Tahoma"/>
                <w:b/>
                <w:color w:val="000000"/>
                <w:szCs w:val="18"/>
              </w:rPr>
              <w:lastRenderedPageBreak/>
              <w:t>EES</w:t>
            </w:r>
          </w:p>
        </w:tc>
        <w:tc>
          <w:tcPr>
            <w:tcW w:w="6876" w:type="dxa"/>
            <w:shd w:val="clear" w:color="auto" w:fill="auto"/>
          </w:tcPr>
          <w:p w:rsidR="00456002" w:rsidRPr="00441D8C" w:rsidRDefault="00456002" w:rsidP="00A70464">
            <w:pPr>
              <w:pStyle w:val="ListParagraph"/>
              <w:spacing w:before="60"/>
              <w:ind w:left="0"/>
              <w:contextualSpacing w:val="0"/>
              <w:rPr>
                <w:rFonts w:ascii="Tahoma" w:hAnsi="Tahoma" w:cs="Tahoma"/>
                <w:sz w:val="18"/>
                <w:szCs w:val="18"/>
                <w:lang w:val="pt-BR"/>
              </w:rPr>
            </w:pPr>
            <w:r w:rsidRPr="00441D8C">
              <w:rPr>
                <w:rFonts w:ascii="Tahoma" w:hAnsi="Tahoma" w:cs="Tahoma"/>
                <w:sz w:val="18"/>
                <w:szCs w:val="18"/>
                <w:lang w:val="pt-BR"/>
              </w:rPr>
              <w:t>O EES requer um pedido mínimo conforme especificado a seguir:</w:t>
            </w:r>
          </w:p>
          <w:p w:rsidR="00406CB0" w:rsidRPr="00441D8C" w:rsidRDefault="00406CB0" w:rsidP="00A70464">
            <w:pPr>
              <w:pStyle w:val="ListParagraph"/>
              <w:ind w:left="0"/>
              <w:contextualSpacing w:val="0"/>
              <w:rPr>
                <w:rFonts w:ascii="Tahoma" w:hAnsi="Tahoma" w:cs="Tahoma"/>
                <w:sz w:val="18"/>
                <w:szCs w:val="18"/>
                <w:lang w:val="pt-BR"/>
              </w:rPr>
            </w:pPr>
          </w:p>
          <w:p w:rsidR="00456002" w:rsidRPr="00441D8C" w:rsidRDefault="00456002" w:rsidP="00346F4B">
            <w:pPr>
              <w:numPr>
                <w:ilvl w:val="0"/>
                <w:numId w:val="64"/>
              </w:numPr>
              <w:spacing w:after="60"/>
              <w:rPr>
                <w:rFonts w:cs="Tahoma"/>
                <w:szCs w:val="18"/>
                <w:lang w:val="pt-BR"/>
              </w:rPr>
            </w:pPr>
            <w:r w:rsidRPr="00441D8C">
              <w:rPr>
                <w:rFonts w:cs="Tahoma"/>
                <w:szCs w:val="18"/>
                <w:lang w:val="pt-BR"/>
              </w:rPr>
              <w:t>pelo menos um Produto da Plataforma Desktop para a Contagem de toda a Organização de, pelo menos, 1</w:t>
            </w:r>
            <w:r w:rsidR="00261E44" w:rsidRPr="00441D8C">
              <w:rPr>
                <w:rFonts w:cs="Tahoma"/>
                <w:szCs w:val="18"/>
                <w:lang w:val="pt-BR"/>
              </w:rPr>
              <w:t>.</w:t>
            </w:r>
            <w:r w:rsidRPr="00441D8C">
              <w:rPr>
                <w:rFonts w:cs="Tahoma"/>
                <w:szCs w:val="18"/>
                <w:lang w:val="pt-BR"/>
              </w:rPr>
              <w:t>000 OU</w:t>
            </w:r>
          </w:p>
          <w:p w:rsidR="00456002" w:rsidRPr="00441D8C" w:rsidRDefault="00456002" w:rsidP="00346F4B">
            <w:pPr>
              <w:numPr>
                <w:ilvl w:val="0"/>
                <w:numId w:val="64"/>
              </w:numPr>
              <w:spacing w:after="60"/>
              <w:rPr>
                <w:rFonts w:cs="Tahoma"/>
                <w:szCs w:val="18"/>
                <w:lang w:val="pt-BR"/>
              </w:rPr>
            </w:pPr>
            <w:r w:rsidRPr="00441D8C">
              <w:rPr>
                <w:rFonts w:cs="Tahoma"/>
                <w:szCs w:val="18"/>
                <w:lang w:val="pt-BR"/>
              </w:rPr>
              <w:t>pelo menos um Serviço Online da Plataforma para o Corpo Docente/Funcionários na quantidade de 1</w:t>
            </w:r>
            <w:r w:rsidR="00261E44" w:rsidRPr="00441D8C">
              <w:rPr>
                <w:rFonts w:cs="Tahoma"/>
                <w:szCs w:val="18"/>
                <w:lang w:val="pt-BR"/>
              </w:rPr>
              <w:t>.</w:t>
            </w:r>
            <w:r w:rsidRPr="00441D8C">
              <w:rPr>
                <w:rFonts w:cs="Tahoma"/>
                <w:szCs w:val="18"/>
                <w:lang w:val="pt-BR"/>
              </w:rPr>
              <w:t>000 OU</w:t>
            </w:r>
          </w:p>
          <w:p w:rsidR="00456002" w:rsidRPr="00441D8C" w:rsidRDefault="00456002" w:rsidP="00346F4B">
            <w:pPr>
              <w:numPr>
                <w:ilvl w:val="0"/>
                <w:numId w:val="64"/>
              </w:numPr>
              <w:spacing w:after="60"/>
              <w:rPr>
                <w:rFonts w:cs="Tahoma"/>
                <w:szCs w:val="18"/>
                <w:lang w:val="pt-BR"/>
              </w:rPr>
            </w:pPr>
            <w:r w:rsidRPr="00441D8C">
              <w:rPr>
                <w:rFonts w:cs="Tahoma"/>
                <w:szCs w:val="18"/>
                <w:lang w:val="pt-BR"/>
              </w:rPr>
              <w:t>pelo menos um Produto da Plataforma Desktop para a Contagem de</w:t>
            </w:r>
            <w:r w:rsidR="006E6C8E" w:rsidRPr="00441D8C">
              <w:rPr>
                <w:rFonts w:cs="Tahoma"/>
                <w:szCs w:val="18"/>
                <w:lang w:val="pt-BR"/>
              </w:rPr>
              <w:t> </w:t>
            </w:r>
            <w:r w:rsidRPr="00441D8C">
              <w:rPr>
                <w:rFonts w:cs="Tahoma"/>
                <w:szCs w:val="18"/>
                <w:lang w:val="pt-BR"/>
              </w:rPr>
              <w:t>Estudantes de, pelo menos, 1</w:t>
            </w:r>
            <w:r w:rsidR="00261E44" w:rsidRPr="00441D8C">
              <w:rPr>
                <w:rFonts w:cs="Tahoma"/>
                <w:szCs w:val="18"/>
                <w:lang w:val="pt-BR"/>
              </w:rPr>
              <w:t>.</w:t>
            </w:r>
            <w:r w:rsidRPr="00441D8C">
              <w:rPr>
                <w:rFonts w:cs="Tahoma"/>
                <w:szCs w:val="18"/>
                <w:lang w:val="pt-BR"/>
              </w:rPr>
              <w:t>000 OU</w:t>
            </w:r>
          </w:p>
          <w:p w:rsidR="00456002" w:rsidRPr="00441D8C" w:rsidRDefault="00456002" w:rsidP="00346F4B">
            <w:pPr>
              <w:numPr>
                <w:ilvl w:val="0"/>
                <w:numId w:val="64"/>
              </w:numPr>
              <w:spacing w:after="60"/>
              <w:rPr>
                <w:rFonts w:cs="Tahoma"/>
                <w:szCs w:val="18"/>
                <w:lang w:val="pt-BR"/>
              </w:rPr>
            </w:pPr>
            <w:r w:rsidRPr="00441D8C">
              <w:rPr>
                <w:rFonts w:cs="Tahoma"/>
                <w:szCs w:val="18"/>
                <w:lang w:val="pt-BR"/>
              </w:rPr>
              <w:t>pelo menos um Serviço Online da Plataforma para Estudantes na</w:t>
            </w:r>
            <w:r w:rsidR="006E6C8E" w:rsidRPr="00441D8C">
              <w:rPr>
                <w:rFonts w:cs="Tahoma"/>
                <w:szCs w:val="18"/>
                <w:lang w:val="pt-BR"/>
              </w:rPr>
              <w:t> </w:t>
            </w:r>
            <w:r w:rsidRPr="00441D8C">
              <w:rPr>
                <w:rFonts w:cs="Tahoma"/>
                <w:szCs w:val="18"/>
                <w:lang w:val="pt-BR"/>
              </w:rPr>
              <w:t>quantidade de 1</w:t>
            </w:r>
            <w:r w:rsidR="00261E44" w:rsidRPr="00441D8C">
              <w:rPr>
                <w:rFonts w:cs="Tahoma"/>
                <w:szCs w:val="18"/>
                <w:lang w:val="pt-BR"/>
              </w:rPr>
              <w:t>.</w:t>
            </w:r>
            <w:r w:rsidRPr="00441D8C">
              <w:rPr>
                <w:rFonts w:cs="Tahoma"/>
                <w:szCs w:val="18"/>
                <w:lang w:val="pt-BR"/>
              </w:rPr>
              <w:t xml:space="preserve">000 </w:t>
            </w:r>
          </w:p>
          <w:p w:rsidR="00456002" w:rsidRPr="00441D8C" w:rsidRDefault="00456002" w:rsidP="00A70464">
            <w:pPr>
              <w:rPr>
                <w:rFonts w:cs="Tahoma"/>
                <w:szCs w:val="18"/>
                <w:lang w:val="pt-BR"/>
              </w:rPr>
            </w:pPr>
          </w:p>
          <w:p w:rsidR="00A9013C" w:rsidRPr="00441D8C" w:rsidRDefault="00456002" w:rsidP="005C647E">
            <w:pPr>
              <w:rPr>
                <w:rFonts w:cs="Tahoma"/>
                <w:szCs w:val="18"/>
                <w:lang w:val="pt-BR"/>
              </w:rPr>
            </w:pPr>
            <w:r w:rsidRPr="00441D8C">
              <w:rPr>
                <w:rFonts w:cs="Tahoma"/>
                <w:b/>
                <w:color w:val="000000"/>
                <w:szCs w:val="18"/>
                <w:lang w:val="pt-BR"/>
              </w:rPr>
              <w:t>Observação:</w:t>
            </w:r>
            <w:r w:rsidRPr="00441D8C">
              <w:rPr>
                <w:rFonts w:cs="Tahoma"/>
                <w:color w:val="000000"/>
                <w:szCs w:val="18"/>
                <w:lang w:val="pt-BR"/>
              </w:rPr>
              <w:t xml:space="preserve"> Esse requisito de quantidade no pedido poderá ser dispensado caso seja fornecido um registro qualificado</w:t>
            </w:r>
            <w:r w:rsidR="0057017E" w:rsidRPr="00441D8C">
              <w:rPr>
                <w:rFonts w:cs="Tahoma"/>
                <w:color w:val="000000"/>
                <w:szCs w:val="18"/>
                <w:lang w:val="pt-BR"/>
              </w:rPr>
              <w:t xml:space="preserve">. </w:t>
            </w:r>
          </w:p>
          <w:p w:rsidR="00406CB0" w:rsidRPr="00441D8C" w:rsidRDefault="00406CB0" w:rsidP="005C647E">
            <w:pPr>
              <w:rPr>
                <w:rFonts w:cs="Tahoma"/>
                <w:szCs w:val="18"/>
                <w:lang w:val="pt-BR"/>
              </w:rPr>
            </w:pPr>
          </w:p>
          <w:p w:rsidR="00822871" w:rsidRPr="00441D8C" w:rsidRDefault="00A9013C" w:rsidP="00230E01">
            <w:pPr>
              <w:rPr>
                <w:rFonts w:cs="Tahoma"/>
                <w:szCs w:val="18"/>
                <w:lang w:val="pt-BR"/>
              </w:rPr>
            </w:pPr>
            <w:r w:rsidRPr="00441D8C">
              <w:rPr>
                <w:rFonts w:cs="Tahoma"/>
                <w:b/>
                <w:color w:val="000000"/>
                <w:szCs w:val="18"/>
                <w:lang w:val="pt-BR"/>
              </w:rPr>
              <w:t xml:space="preserve">Observação: </w:t>
            </w:r>
            <w:r w:rsidRPr="00441D8C">
              <w:rPr>
                <w:rFonts w:cs="Tahoma"/>
                <w:color w:val="000000"/>
                <w:szCs w:val="18"/>
                <w:lang w:val="pt-BR"/>
              </w:rPr>
              <w:t>As CALs (Licenças de acesso para cliente) compradas em razão do Enrollment for Education Solutions (EES) que podem ser licenciadas não para toda a organização podem ser designadas e usadas como CALs de dispositivo ou CALs de usuário, a critério da Instituição</w:t>
            </w:r>
            <w:r w:rsidR="0057017E" w:rsidRPr="00441D8C">
              <w:rPr>
                <w:rFonts w:cs="Tahoma"/>
                <w:color w:val="000000"/>
                <w:szCs w:val="18"/>
                <w:lang w:val="pt-BR"/>
              </w:rPr>
              <w:t xml:space="preserve">. </w:t>
            </w:r>
            <w:r w:rsidRPr="00441D8C">
              <w:rPr>
                <w:rFonts w:cs="Tahoma"/>
                <w:color w:val="000000"/>
                <w:szCs w:val="18"/>
                <w:lang w:val="pt-BR"/>
              </w:rPr>
              <w:t>As CALs de usuário não podem ser reatribuídas como CALs de dispositivo, e CALs de dispositivo não podem ser reatribuídas como CALs de usuário, exceto como pode ser visto a seguir</w:t>
            </w:r>
            <w:r w:rsidR="0057017E" w:rsidRPr="00441D8C">
              <w:rPr>
                <w:rFonts w:cs="Tahoma"/>
                <w:color w:val="000000"/>
                <w:szCs w:val="18"/>
                <w:lang w:val="pt-BR"/>
              </w:rPr>
              <w:t xml:space="preserve">. </w:t>
            </w:r>
            <w:r w:rsidRPr="00441D8C">
              <w:rPr>
                <w:rFonts w:cs="Tahoma"/>
                <w:color w:val="000000"/>
                <w:szCs w:val="18"/>
                <w:lang w:val="pt-BR"/>
              </w:rPr>
              <w:t>Qualquer CAL solicitada não para toda a empresa pode ser reatribuída e usada como uma CAL de dispositivo ou</w:t>
            </w:r>
            <w:r w:rsidR="006E6C8E" w:rsidRPr="00441D8C">
              <w:rPr>
                <w:rFonts w:cs="Tahoma"/>
                <w:color w:val="000000"/>
                <w:szCs w:val="18"/>
                <w:lang w:val="pt-BR"/>
              </w:rPr>
              <w:t> </w:t>
            </w:r>
            <w:r w:rsidRPr="00441D8C">
              <w:rPr>
                <w:rFonts w:cs="Tahoma"/>
                <w:color w:val="000000"/>
                <w:szCs w:val="18"/>
                <w:lang w:val="pt-BR"/>
              </w:rPr>
              <w:t>usuário mediante a renovação da assinatura por meio de um novo Contrato</w:t>
            </w:r>
            <w:r w:rsidR="0057017E" w:rsidRPr="00441D8C">
              <w:rPr>
                <w:rFonts w:cs="Tahoma"/>
                <w:color w:val="000000"/>
                <w:szCs w:val="18"/>
                <w:lang w:val="pt-BR"/>
              </w:rPr>
              <w:t xml:space="preserve">. </w:t>
            </w:r>
          </w:p>
          <w:p w:rsidR="00230E01" w:rsidRPr="00441D8C" w:rsidRDefault="00230E01" w:rsidP="00230E01">
            <w:pPr>
              <w:rPr>
                <w:rFonts w:cs="Tahoma"/>
                <w:color w:val="000000"/>
                <w:szCs w:val="18"/>
                <w:lang w:val="pt-BR"/>
              </w:rPr>
            </w:pPr>
          </w:p>
        </w:tc>
      </w:tr>
    </w:tbl>
    <w:p w:rsidR="00366502" w:rsidRPr="00441D8C" w:rsidRDefault="00366502" w:rsidP="00456002">
      <w:pPr>
        <w:pStyle w:val="Heading3"/>
        <w:ind w:right="720"/>
        <w:rPr>
          <w:rFonts w:ascii="Tahoma" w:hAnsi="Tahoma" w:cs="Tahoma"/>
          <w:lang w:val="pt-BR"/>
        </w:rPr>
      </w:pPr>
      <w:bookmarkStart w:id="633" w:name="_Toc323159731"/>
      <w:bookmarkStart w:id="634" w:name="_Toc325609171"/>
      <w:bookmarkStart w:id="635" w:name="_Toc336338192"/>
    </w:p>
    <w:p w:rsidR="000E5FC2" w:rsidRPr="00441D8C" w:rsidRDefault="000E5FC2" w:rsidP="000E5FC2">
      <w:pPr>
        <w:rPr>
          <w:lang w:val="pt-BR"/>
        </w:rPr>
      </w:pPr>
    </w:p>
    <w:p w:rsidR="000E5FC2" w:rsidRPr="00441D8C" w:rsidRDefault="000E5FC2" w:rsidP="000E5FC2">
      <w:pPr>
        <w:rPr>
          <w:lang w:val="pt-BR"/>
        </w:rPr>
      </w:pPr>
    </w:p>
    <w:p w:rsidR="000E5FC2" w:rsidRPr="00441D8C" w:rsidRDefault="000E5FC2" w:rsidP="000E5FC2">
      <w:pPr>
        <w:rPr>
          <w:lang w:val="pt-BR"/>
        </w:rPr>
      </w:pPr>
    </w:p>
    <w:p w:rsidR="000E5FC2" w:rsidRPr="00441D8C" w:rsidRDefault="000E5FC2" w:rsidP="000E5FC2">
      <w:pPr>
        <w:rPr>
          <w:lang w:val="pt-BR"/>
        </w:rPr>
      </w:pPr>
    </w:p>
    <w:p w:rsidR="000E5FC2" w:rsidRPr="00441D8C" w:rsidRDefault="000E5FC2" w:rsidP="000E5FC2">
      <w:pPr>
        <w:rPr>
          <w:lang w:val="pt-BR"/>
        </w:rPr>
      </w:pPr>
    </w:p>
    <w:p w:rsidR="000E5FC2" w:rsidRPr="00441D8C" w:rsidRDefault="000E5FC2" w:rsidP="000E5FC2">
      <w:pPr>
        <w:rPr>
          <w:lang w:val="pt-BR"/>
        </w:rPr>
      </w:pPr>
    </w:p>
    <w:p w:rsidR="000E5FC2" w:rsidRPr="00441D8C" w:rsidRDefault="000E5FC2" w:rsidP="000E5FC2">
      <w:pPr>
        <w:rPr>
          <w:lang w:val="pt-BR"/>
        </w:rPr>
      </w:pPr>
    </w:p>
    <w:p w:rsidR="000E5FC2" w:rsidRPr="00441D8C" w:rsidRDefault="000E5FC2" w:rsidP="000E5FC2">
      <w:pPr>
        <w:rPr>
          <w:lang w:val="pt-BR"/>
        </w:rPr>
      </w:pPr>
    </w:p>
    <w:p w:rsidR="000E5FC2" w:rsidRPr="00441D8C" w:rsidRDefault="000E5FC2" w:rsidP="000E5FC2">
      <w:pPr>
        <w:rPr>
          <w:lang w:val="pt-BR"/>
        </w:rPr>
      </w:pPr>
    </w:p>
    <w:p w:rsidR="000E5FC2" w:rsidRPr="00441D8C" w:rsidRDefault="000E5FC2" w:rsidP="000E5FC2">
      <w:pPr>
        <w:rPr>
          <w:lang w:val="pt-BR"/>
        </w:rPr>
      </w:pPr>
    </w:p>
    <w:p w:rsidR="00456002" w:rsidRPr="0025481A" w:rsidRDefault="00456002" w:rsidP="00456002">
      <w:pPr>
        <w:pStyle w:val="Heading3"/>
        <w:ind w:right="720"/>
        <w:rPr>
          <w:rFonts w:ascii="Tahoma" w:hAnsi="Tahoma" w:cs="Tahoma"/>
        </w:rPr>
      </w:pPr>
      <w:bookmarkStart w:id="636" w:name="_Toc360110722"/>
      <w:r w:rsidRPr="0025481A">
        <w:rPr>
          <w:rFonts w:ascii="Tahoma" w:hAnsi="Tahoma" w:cs="Tahoma"/>
          <w:sz w:val="24"/>
          <w:szCs w:val="22"/>
        </w:rPr>
        <w:lastRenderedPageBreak/>
        <w:t>Plataformas</w:t>
      </w:r>
      <w:bookmarkEnd w:id="633"/>
      <w:bookmarkEnd w:id="634"/>
      <w:bookmarkEnd w:id="635"/>
      <w:bookmarkEnd w:id="636"/>
    </w:p>
    <w:p w:rsidR="00456002" w:rsidRPr="0025481A"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25481A" w:rsidTr="00E72B9D">
        <w:tc>
          <w:tcPr>
            <w:tcW w:w="1890" w:type="dxa"/>
            <w:shd w:val="clear" w:color="auto" w:fill="FABF8F"/>
          </w:tcPr>
          <w:p w:rsidR="00456002" w:rsidRPr="0025481A" w:rsidRDefault="00456002" w:rsidP="00E64551">
            <w:pPr>
              <w:rPr>
                <w:rFonts w:cs="Tahoma"/>
                <w:b/>
                <w:sz w:val="22"/>
                <w:lang w:eastAsia="ja-JP"/>
              </w:rPr>
            </w:pPr>
            <w:r w:rsidRPr="0025481A">
              <w:rPr>
                <w:rFonts w:cs="Tahoma"/>
                <w:b/>
                <w:sz w:val="22"/>
              </w:rPr>
              <w:t>Programas</w:t>
            </w:r>
          </w:p>
        </w:tc>
        <w:tc>
          <w:tcPr>
            <w:tcW w:w="7308" w:type="dxa"/>
            <w:shd w:val="clear" w:color="auto" w:fill="FABF8F"/>
          </w:tcPr>
          <w:p w:rsidR="00456002" w:rsidRPr="0025481A" w:rsidRDefault="00456002" w:rsidP="005C647E">
            <w:pPr>
              <w:jc w:val="center"/>
              <w:rPr>
                <w:rFonts w:cs="Tahoma"/>
                <w:b/>
                <w:sz w:val="22"/>
                <w:lang w:eastAsia="ja-JP"/>
              </w:rPr>
            </w:pPr>
            <w:r w:rsidRPr="0025481A">
              <w:rPr>
                <w:rFonts w:cs="Tahoma"/>
                <w:b/>
                <w:sz w:val="22"/>
              </w:rPr>
              <w:t>Plataformas</w:t>
            </w:r>
          </w:p>
        </w:tc>
      </w:tr>
      <w:tr w:rsidR="00456002" w:rsidRPr="00441D8C" w:rsidTr="00E72B9D">
        <w:tc>
          <w:tcPr>
            <w:tcW w:w="1890" w:type="dxa"/>
            <w:shd w:val="clear" w:color="auto" w:fill="auto"/>
          </w:tcPr>
          <w:p w:rsidR="00456002" w:rsidRPr="0025481A" w:rsidRDefault="00DD367D" w:rsidP="000E5FC2">
            <w:pPr>
              <w:spacing w:before="60"/>
              <w:rPr>
                <w:rFonts w:cs="Tahoma"/>
                <w:b/>
                <w:lang w:eastAsia="ja-JP"/>
              </w:rPr>
            </w:pPr>
            <w:r w:rsidRPr="0025481A">
              <w:rPr>
                <w:rFonts w:cs="Tahoma"/>
                <w:b/>
              </w:rPr>
              <w:t>Contrato Enterprise e</w:t>
            </w:r>
            <w:r w:rsidR="000E5FC2">
              <w:rPr>
                <w:rFonts w:cs="Tahoma"/>
                <w:b/>
              </w:rPr>
              <w:t> </w:t>
            </w:r>
            <w:r w:rsidRPr="0025481A">
              <w:rPr>
                <w:rFonts w:cs="Tahoma"/>
                <w:b/>
              </w:rPr>
              <w:t>Contrato Enterprise Subscription</w:t>
            </w:r>
          </w:p>
        </w:tc>
        <w:tc>
          <w:tcPr>
            <w:tcW w:w="7308" w:type="dxa"/>
            <w:shd w:val="clear" w:color="auto" w:fill="auto"/>
          </w:tcPr>
          <w:p w:rsidR="00456002" w:rsidRPr="00441D8C" w:rsidRDefault="00456002" w:rsidP="00346F4B">
            <w:pPr>
              <w:pStyle w:val="ListParagraph"/>
              <w:numPr>
                <w:ilvl w:val="0"/>
                <w:numId w:val="123"/>
              </w:numPr>
              <w:spacing w:before="60" w:after="60"/>
              <w:ind w:left="245"/>
              <w:rPr>
                <w:rFonts w:ascii="Tahoma" w:hAnsi="Tahoma" w:cs="Tahoma"/>
                <w:lang w:val="pt-BR"/>
              </w:rPr>
            </w:pPr>
            <w:r w:rsidRPr="00441D8C">
              <w:rPr>
                <w:rFonts w:ascii="Tahoma" w:hAnsi="Tahoma" w:cs="Tahoma"/>
                <w:b/>
                <w:sz w:val="18"/>
                <w:lang w:val="pt-BR"/>
              </w:rPr>
              <w:t>Produtos da Plataforma de Desktop Empresarial</w:t>
            </w:r>
          </w:p>
          <w:p w:rsidR="00456002" w:rsidRPr="00441D8C" w:rsidRDefault="00456002" w:rsidP="004B6D8C">
            <w:pPr>
              <w:rPr>
                <w:rFonts w:cs="Tahoma"/>
                <w:lang w:val="pt-BR"/>
              </w:rPr>
            </w:pPr>
            <w:r w:rsidRPr="00441D8C">
              <w:rPr>
                <w:rFonts w:cs="Tahoma"/>
                <w:color w:val="000000"/>
                <w:szCs w:val="18"/>
                <w:lang w:val="pt-BR"/>
              </w:rPr>
              <w:t>Os produtos da plataforma Enterprise Desktop estão disponíveis para os clientes do</w:t>
            </w:r>
            <w:r w:rsidR="000E5FC2" w:rsidRPr="00441D8C">
              <w:rPr>
                <w:rFonts w:cs="Tahoma"/>
                <w:color w:val="000000"/>
                <w:szCs w:val="18"/>
                <w:lang w:val="pt-BR"/>
              </w:rPr>
              <w:t> </w:t>
            </w:r>
            <w:r w:rsidRPr="00441D8C">
              <w:rPr>
                <w:rFonts w:cs="Tahoma"/>
                <w:color w:val="000000"/>
                <w:szCs w:val="18"/>
                <w:lang w:val="pt-BR"/>
              </w:rPr>
              <w:t>Contrato Enterprise</w:t>
            </w:r>
            <w:r w:rsidR="0057017E" w:rsidRPr="00441D8C">
              <w:rPr>
                <w:rFonts w:cs="Tahoma"/>
                <w:color w:val="000000"/>
                <w:szCs w:val="18"/>
                <w:lang w:val="pt-BR"/>
              </w:rPr>
              <w:t xml:space="preserve">. </w:t>
            </w:r>
            <w:r w:rsidRPr="00441D8C">
              <w:rPr>
                <w:rFonts w:cs="Tahoma"/>
                <w:color w:val="000000"/>
                <w:szCs w:val="18"/>
                <w:lang w:val="pt-BR"/>
              </w:rPr>
              <w:t>A Plataforma de Desktop Enterprise inclui a versão mais atual do</w:t>
            </w:r>
            <w:r w:rsidR="000E5FC2" w:rsidRPr="00441D8C">
              <w:rPr>
                <w:rFonts w:cs="Tahoma"/>
                <w:color w:val="000000"/>
                <w:szCs w:val="18"/>
                <w:lang w:val="pt-BR"/>
              </w:rPr>
              <w:t> </w:t>
            </w:r>
            <w:r w:rsidRPr="00441D8C">
              <w:rPr>
                <w:rFonts w:cs="Tahoma"/>
                <w:color w:val="000000"/>
                <w:szCs w:val="18"/>
                <w:lang w:val="pt-BR"/>
              </w:rPr>
              <w:t xml:space="preserve">Office </w:t>
            </w:r>
            <w:r w:rsidRPr="00441D8C">
              <w:rPr>
                <w:rFonts w:cs="Tahoma"/>
                <w:szCs w:val="18"/>
                <w:lang w:val="pt-BR"/>
              </w:rPr>
              <w:t>Professional Plus</w:t>
            </w:r>
            <w:r w:rsidRPr="00441D8C">
              <w:rPr>
                <w:rFonts w:cs="Tahoma"/>
                <w:color w:val="000000"/>
                <w:szCs w:val="18"/>
                <w:lang w:val="pt-BR"/>
              </w:rPr>
              <w:t>, a Atualização de Sistema Operacional Windows 8 Pro ou Windows Virtual Desktop Access (VDA) e a licença de acesso para cliente do Pacote de</w:t>
            </w:r>
            <w:r w:rsidR="006E6C8E" w:rsidRPr="00441D8C">
              <w:rPr>
                <w:rFonts w:cs="Tahoma"/>
                <w:color w:val="000000"/>
                <w:szCs w:val="18"/>
                <w:lang w:val="pt-BR"/>
              </w:rPr>
              <w:t> </w:t>
            </w:r>
            <w:r w:rsidRPr="00441D8C">
              <w:rPr>
                <w:rFonts w:cs="Tahoma"/>
                <w:color w:val="000000"/>
                <w:szCs w:val="18"/>
                <w:lang w:val="pt-BR"/>
              </w:rPr>
              <w:t>CAL Empresarial</w:t>
            </w:r>
            <w:r w:rsidR="0057017E" w:rsidRPr="00441D8C">
              <w:rPr>
                <w:rFonts w:cs="Tahoma"/>
                <w:color w:val="000000"/>
                <w:szCs w:val="18"/>
                <w:lang w:val="pt-BR"/>
              </w:rPr>
              <w:t xml:space="preserve">. </w:t>
            </w:r>
            <w:r w:rsidRPr="00441D8C">
              <w:rPr>
                <w:rFonts w:cs="Tahoma"/>
                <w:color w:val="000000"/>
                <w:szCs w:val="18"/>
                <w:lang w:val="pt-BR"/>
              </w:rPr>
              <w:t>Os produtos da Plataforma de Desktop Empresarial são identificados por um “E” na coluna Contrato Enterprise</w:t>
            </w:r>
            <w:r w:rsidR="0057017E" w:rsidRPr="00441D8C">
              <w:rPr>
                <w:rFonts w:cs="Tahoma"/>
                <w:color w:val="000000"/>
                <w:szCs w:val="18"/>
                <w:lang w:val="pt-BR"/>
              </w:rPr>
              <w:t xml:space="preserve">. </w:t>
            </w:r>
            <w:r w:rsidRPr="00441D8C">
              <w:rPr>
                <w:rFonts w:cs="Tahoma"/>
                <w:color w:val="000000"/>
                <w:szCs w:val="18"/>
                <w:lang w:val="pt-BR"/>
              </w:rPr>
              <w:t>Para os clientes de Contratos Enterprise e</w:t>
            </w:r>
            <w:r w:rsidR="006E6C8E" w:rsidRPr="00441D8C">
              <w:rPr>
                <w:rFonts w:cs="Tahoma"/>
                <w:color w:val="000000"/>
                <w:szCs w:val="18"/>
                <w:lang w:val="pt-BR"/>
              </w:rPr>
              <w:t> </w:t>
            </w:r>
            <w:r w:rsidRPr="00441D8C">
              <w:rPr>
                <w:rFonts w:cs="Tahoma"/>
                <w:color w:val="000000"/>
                <w:szCs w:val="18"/>
                <w:lang w:val="pt-BR"/>
              </w:rPr>
              <w:t>Enterprise Subscription, a Plataforma de Desktop Empresarial também pode ser adquirida com o MDOP</w:t>
            </w:r>
            <w:r w:rsidR="0057017E" w:rsidRPr="00441D8C">
              <w:rPr>
                <w:rFonts w:cs="Tahoma"/>
                <w:color w:val="000000"/>
                <w:szCs w:val="18"/>
                <w:lang w:val="pt-BR"/>
              </w:rPr>
              <w:t xml:space="preserve">. </w:t>
            </w:r>
          </w:p>
          <w:p w:rsidR="00456002" w:rsidRPr="00441D8C" w:rsidRDefault="00456002" w:rsidP="005C647E">
            <w:pPr>
              <w:rPr>
                <w:rFonts w:cs="Tahoma"/>
                <w:lang w:val="pt-BR"/>
              </w:rPr>
            </w:pPr>
          </w:p>
          <w:p w:rsidR="00456002" w:rsidRPr="00441D8C" w:rsidRDefault="00456002" w:rsidP="00346F4B">
            <w:pPr>
              <w:pStyle w:val="ListParagraph"/>
              <w:numPr>
                <w:ilvl w:val="0"/>
                <w:numId w:val="123"/>
              </w:numPr>
              <w:spacing w:after="60"/>
              <w:ind w:left="252"/>
              <w:rPr>
                <w:rFonts w:ascii="Tahoma" w:hAnsi="Tahoma" w:cs="Tahoma"/>
                <w:lang w:val="pt-BR"/>
              </w:rPr>
            </w:pPr>
            <w:r w:rsidRPr="00441D8C">
              <w:rPr>
                <w:rFonts w:ascii="Tahoma" w:hAnsi="Tahoma" w:cs="Tahoma"/>
                <w:b/>
                <w:sz w:val="18"/>
                <w:lang w:val="pt-BR"/>
              </w:rPr>
              <w:t>Produtos da Plataforma de Desktop Profissional</w:t>
            </w:r>
          </w:p>
          <w:p w:rsidR="00456002" w:rsidRPr="00441D8C" w:rsidRDefault="00456002" w:rsidP="004B6D8C">
            <w:pPr>
              <w:rPr>
                <w:rFonts w:cs="Tahoma"/>
                <w:lang w:val="pt-BR"/>
              </w:rPr>
            </w:pPr>
            <w:r w:rsidRPr="00441D8C">
              <w:rPr>
                <w:rFonts w:cs="Tahoma"/>
                <w:color w:val="000000"/>
                <w:szCs w:val="18"/>
                <w:lang w:val="pt-BR"/>
              </w:rPr>
              <w:t>Os produtos da Plataforma de Desktop Profissional estão disponíveis para os clientes de</w:t>
            </w:r>
            <w:r w:rsidR="000E5FC2" w:rsidRPr="00441D8C">
              <w:rPr>
                <w:rFonts w:cs="Tahoma"/>
                <w:color w:val="000000"/>
                <w:szCs w:val="18"/>
                <w:lang w:val="pt-BR"/>
              </w:rPr>
              <w:t> </w:t>
            </w:r>
            <w:r w:rsidRPr="00441D8C">
              <w:rPr>
                <w:rFonts w:cs="Tahoma"/>
                <w:color w:val="000000"/>
                <w:szCs w:val="18"/>
                <w:lang w:val="pt-BR"/>
              </w:rPr>
              <w:t>Contratos Enterprise</w:t>
            </w:r>
            <w:r w:rsidR="0057017E" w:rsidRPr="00441D8C">
              <w:rPr>
                <w:rFonts w:cs="Tahoma"/>
                <w:color w:val="000000"/>
                <w:szCs w:val="18"/>
                <w:lang w:val="pt-BR"/>
              </w:rPr>
              <w:t xml:space="preserve">. </w:t>
            </w:r>
            <w:r w:rsidRPr="00441D8C">
              <w:rPr>
                <w:rFonts w:cs="Tahoma"/>
                <w:color w:val="000000"/>
                <w:szCs w:val="18"/>
                <w:lang w:val="pt-BR"/>
              </w:rPr>
              <w:t>A Plataforma de Desktop Profissional inclui a versão mais atual do Office Professional Plus, a Atualização de Sistema Operacional Windows 8 Pro ou o</w:t>
            </w:r>
            <w:r w:rsidR="000E5FC2" w:rsidRPr="00441D8C">
              <w:rPr>
                <w:rFonts w:cs="Tahoma"/>
                <w:color w:val="000000"/>
                <w:szCs w:val="18"/>
                <w:lang w:val="pt-BR"/>
              </w:rPr>
              <w:t> </w:t>
            </w:r>
            <w:r w:rsidRPr="00441D8C">
              <w:rPr>
                <w:rFonts w:cs="Tahoma"/>
                <w:color w:val="000000"/>
                <w:szCs w:val="18"/>
                <w:lang w:val="pt-BR"/>
              </w:rPr>
              <w:t>Windows Virtual Desktop Access (VDA) (somente para contratos EA) e a licença de acesso para cliente do Pacote de CAL Principal</w:t>
            </w:r>
            <w:r w:rsidR="0057017E" w:rsidRPr="00441D8C">
              <w:rPr>
                <w:rFonts w:cs="Tahoma"/>
                <w:color w:val="000000"/>
                <w:szCs w:val="18"/>
                <w:lang w:val="pt-BR"/>
              </w:rPr>
              <w:t xml:space="preserve">. </w:t>
            </w:r>
            <w:r w:rsidRPr="00441D8C">
              <w:rPr>
                <w:rFonts w:cs="Tahoma"/>
                <w:color w:val="000000"/>
                <w:szCs w:val="18"/>
                <w:lang w:val="pt-BR"/>
              </w:rPr>
              <w:t>Os produtos da Plataforma de Desktop Profissional são identificados por um “E” na coluna Contrato Enterprise</w:t>
            </w:r>
            <w:r w:rsidR="0057017E" w:rsidRPr="00441D8C">
              <w:rPr>
                <w:rFonts w:cs="Tahoma"/>
                <w:color w:val="000000"/>
                <w:szCs w:val="18"/>
                <w:lang w:val="pt-BR"/>
              </w:rPr>
              <w:t xml:space="preserve">. </w:t>
            </w:r>
            <w:r w:rsidRPr="00441D8C">
              <w:rPr>
                <w:rFonts w:cs="Tahoma"/>
                <w:color w:val="000000"/>
                <w:szCs w:val="18"/>
                <w:lang w:val="pt-BR"/>
              </w:rPr>
              <w:t>Para os clientes de Contratos Enterprise e Enterprise Subscription, a Plataforma de Desktop Profissional também pode ser adquirida com o MDOP</w:t>
            </w:r>
            <w:r w:rsidR="0057017E" w:rsidRPr="00441D8C">
              <w:rPr>
                <w:rFonts w:cs="Tahoma"/>
                <w:color w:val="000000"/>
                <w:szCs w:val="18"/>
                <w:lang w:val="pt-BR"/>
              </w:rPr>
              <w:t xml:space="preserve">. </w:t>
            </w:r>
          </w:p>
          <w:p w:rsidR="00456002" w:rsidRPr="00441D8C" w:rsidRDefault="00456002" w:rsidP="005C647E">
            <w:pPr>
              <w:rPr>
                <w:rFonts w:cs="Tahoma"/>
                <w:szCs w:val="18"/>
                <w:lang w:val="pt-BR" w:eastAsia="ja-JP"/>
              </w:rPr>
            </w:pPr>
          </w:p>
        </w:tc>
      </w:tr>
      <w:tr w:rsidR="00456002" w:rsidRPr="00441D8C" w:rsidTr="00E72B9D">
        <w:trPr>
          <w:trHeight w:val="278"/>
        </w:trPr>
        <w:tc>
          <w:tcPr>
            <w:tcW w:w="1890" w:type="dxa"/>
            <w:shd w:val="clear" w:color="auto" w:fill="auto"/>
          </w:tcPr>
          <w:p w:rsidR="00456002" w:rsidRPr="0025481A" w:rsidRDefault="00456002" w:rsidP="00230E01">
            <w:pPr>
              <w:spacing w:before="60"/>
              <w:rPr>
                <w:rFonts w:cs="Tahoma"/>
                <w:b/>
                <w:lang w:eastAsia="ja-JP"/>
              </w:rPr>
            </w:pPr>
            <w:r w:rsidRPr="0025481A">
              <w:rPr>
                <w:rFonts w:cs="Tahoma"/>
                <w:b/>
                <w:sz w:val="20"/>
              </w:rPr>
              <w:t>Open Value e Open Value Subscription (Commercial e Government)</w:t>
            </w:r>
          </w:p>
        </w:tc>
        <w:tc>
          <w:tcPr>
            <w:tcW w:w="7308" w:type="dxa"/>
            <w:shd w:val="clear" w:color="auto" w:fill="auto"/>
          </w:tcPr>
          <w:p w:rsidR="00456002" w:rsidRPr="00441D8C" w:rsidRDefault="00456002" w:rsidP="00346F4B">
            <w:pPr>
              <w:pStyle w:val="ListParagraph"/>
              <w:numPr>
                <w:ilvl w:val="0"/>
                <w:numId w:val="123"/>
              </w:numPr>
              <w:spacing w:before="60" w:after="60"/>
              <w:ind w:left="245"/>
              <w:rPr>
                <w:rFonts w:ascii="Tahoma" w:hAnsi="Tahoma" w:cs="Tahoma"/>
                <w:sz w:val="18"/>
                <w:szCs w:val="18"/>
                <w:lang w:val="pt-BR"/>
              </w:rPr>
            </w:pPr>
            <w:r w:rsidRPr="00441D8C">
              <w:rPr>
                <w:rFonts w:ascii="Tahoma" w:hAnsi="Tahoma" w:cs="Tahoma"/>
                <w:b/>
                <w:sz w:val="18"/>
                <w:szCs w:val="18"/>
                <w:lang w:val="pt-BR"/>
              </w:rPr>
              <w:t>Produtos da Plataforma de Desktop Personalizado</w:t>
            </w:r>
          </w:p>
          <w:p w:rsidR="00456002" w:rsidRPr="00441D8C" w:rsidRDefault="00456002" w:rsidP="004B6D8C">
            <w:pPr>
              <w:rPr>
                <w:rFonts w:cs="Tahoma"/>
                <w:lang w:val="pt-BR"/>
              </w:rPr>
            </w:pPr>
            <w:r w:rsidRPr="00441D8C">
              <w:rPr>
                <w:rFonts w:cs="Tahoma"/>
                <w:color w:val="000000"/>
                <w:szCs w:val="18"/>
                <w:lang w:val="pt-BR"/>
              </w:rPr>
              <w:t xml:space="preserve">Os produtos da Plataforma Desktop Personalizados estão disponíveis para os clientes Open Value e Open Value Subscription quando selecionam a opção </w:t>
            </w:r>
            <w:r w:rsidRPr="00441D8C">
              <w:rPr>
                <w:rFonts w:cs="Tahoma"/>
                <w:szCs w:val="18"/>
                <w:lang w:val="pt-BR"/>
              </w:rPr>
              <w:t>para toda a Organização/Empresa</w:t>
            </w:r>
            <w:r w:rsidR="0057017E" w:rsidRPr="00441D8C">
              <w:rPr>
                <w:rFonts w:cs="Tahoma"/>
                <w:color w:val="000000"/>
                <w:szCs w:val="18"/>
                <w:lang w:val="pt-BR"/>
              </w:rPr>
              <w:t xml:space="preserve">. </w:t>
            </w:r>
            <w:r w:rsidRPr="00441D8C">
              <w:rPr>
                <w:rFonts w:cs="Tahoma"/>
                <w:color w:val="000000"/>
                <w:szCs w:val="18"/>
                <w:lang w:val="pt-BR"/>
              </w:rPr>
              <w:t>A Plataforma de Desktop Personalizado inclui versões atuais do Office Professional Plus, a Atualização* de Sistema Operacional Windows 8 Pro, a licença de acesso para cliente Enterprise CAL Suite, Core CAL Suite, Essential Business Server CAL Suite ou Small Business Server CAL Suite</w:t>
            </w:r>
            <w:r w:rsidR="0057017E" w:rsidRPr="00441D8C">
              <w:rPr>
                <w:rFonts w:cs="Tahoma"/>
                <w:color w:val="000000"/>
                <w:szCs w:val="18"/>
                <w:lang w:val="pt-BR"/>
              </w:rPr>
              <w:t xml:space="preserve">. </w:t>
            </w:r>
            <w:r w:rsidRPr="00441D8C">
              <w:rPr>
                <w:rFonts w:cs="Tahoma"/>
                <w:color w:val="000000"/>
                <w:szCs w:val="18"/>
                <w:lang w:val="pt-BR"/>
              </w:rPr>
              <w:t>Os produtos da Plataforma de Desktop Personalizado são identificados por um “E” nas colunas Open Value</w:t>
            </w:r>
            <w:r w:rsidR="0057017E" w:rsidRPr="00441D8C">
              <w:rPr>
                <w:rFonts w:cs="Tahoma"/>
                <w:color w:val="000000"/>
                <w:szCs w:val="18"/>
                <w:lang w:val="pt-BR"/>
              </w:rPr>
              <w:t xml:space="preserve">. </w:t>
            </w:r>
          </w:p>
          <w:p w:rsidR="00456002" w:rsidRPr="00441D8C" w:rsidRDefault="00456002" w:rsidP="005C647E">
            <w:pPr>
              <w:rPr>
                <w:rFonts w:cs="Tahoma"/>
                <w:szCs w:val="18"/>
                <w:lang w:val="pt-BR" w:eastAsia="ja-JP"/>
              </w:rPr>
            </w:pPr>
          </w:p>
        </w:tc>
      </w:tr>
      <w:tr w:rsidR="00456002" w:rsidRPr="00441D8C" w:rsidTr="00E72B9D">
        <w:trPr>
          <w:trHeight w:val="278"/>
        </w:trPr>
        <w:tc>
          <w:tcPr>
            <w:tcW w:w="1890" w:type="dxa"/>
            <w:shd w:val="clear" w:color="auto" w:fill="auto"/>
          </w:tcPr>
          <w:p w:rsidR="00456002" w:rsidRPr="0025481A" w:rsidRDefault="00456002" w:rsidP="00230E01">
            <w:pPr>
              <w:spacing w:before="60"/>
              <w:rPr>
                <w:rFonts w:cs="Tahoma"/>
                <w:b/>
                <w:lang w:eastAsia="ja-JP"/>
              </w:rPr>
            </w:pPr>
            <w:r w:rsidRPr="0025481A">
              <w:rPr>
                <w:rFonts w:cs="Tahoma"/>
                <w:b/>
                <w:sz w:val="20"/>
              </w:rPr>
              <w:t>Academic Platforms (EES, OVS-ES e School Agreement)</w:t>
            </w:r>
          </w:p>
        </w:tc>
        <w:tc>
          <w:tcPr>
            <w:tcW w:w="7308" w:type="dxa"/>
            <w:shd w:val="clear" w:color="auto" w:fill="auto"/>
          </w:tcPr>
          <w:p w:rsidR="00821966" w:rsidRPr="00441D8C" w:rsidRDefault="00456002" w:rsidP="00346F4B">
            <w:pPr>
              <w:pStyle w:val="ListParagraph"/>
              <w:numPr>
                <w:ilvl w:val="0"/>
                <w:numId w:val="123"/>
              </w:numPr>
              <w:spacing w:before="60" w:after="60"/>
              <w:ind w:left="245"/>
              <w:contextualSpacing w:val="0"/>
              <w:rPr>
                <w:rFonts w:ascii="Tahoma" w:hAnsi="Tahoma" w:cs="Tahoma"/>
                <w:sz w:val="18"/>
                <w:szCs w:val="18"/>
                <w:lang w:val="pt-BR"/>
              </w:rPr>
            </w:pPr>
            <w:r w:rsidRPr="00441D8C">
              <w:rPr>
                <w:rFonts w:ascii="Tahoma" w:hAnsi="Tahoma" w:cs="Tahoma"/>
                <w:b/>
                <w:sz w:val="18"/>
                <w:szCs w:val="18"/>
                <w:lang w:val="pt-BR"/>
              </w:rPr>
              <w:t>Produtos da Plataforma Desktop Educacional e da Plataforma Desktop School com Enterprise CAL Suite</w:t>
            </w:r>
          </w:p>
          <w:p w:rsidR="00456002" w:rsidRPr="00441D8C" w:rsidRDefault="00456002" w:rsidP="00346F4B">
            <w:pPr>
              <w:pStyle w:val="ListParagraph"/>
              <w:numPr>
                <w:ilvl w:val="0"/>
                <w:numId w:val="123"/>
              </w:numPr>
              <w:spacing w:after="60"/>
              <w:ind w:left="252"/>
              <w:rPr>
                <w:rFonts w:ascii="Tahoma" w:hAnsi="Tahoma" w:cs="Tahoma"/>
                <w:sz w:val="18"/>
                <w:szCs w:val="18"/>
                <w:lang w:val="pt-BR"/>
              </w:rPr>
            </w:pPr>
            <w:r w:rsidRPr="00441D8C">
              <w:rPr>
                <w:rFonts w:ascii="Tahoma" w:hAnsi="Tahoma" w:cs="Tahoma"/>
                <w:b/>
                <w:sz w:val="18"/>
                <w:szCs w:val="18"/>
                <w:lang w:val="pt-BR"/>
              </w:rPr>
              <w:t>Produtos da Plataforma Desktop Educacional e da Plataforma Desktop School com Core CAL Suite</w:t>
            </w:r>
          </w:p>
          <w:p w:rsidR="00456002" w:rsidRPr="00441D8C" w:rsidRDefault="00456002" w:rsidP="00821966">
            <w:pPr>
              <w:rPr>
                <w:rFonts w:cs="Tahoma"/>
                <w:spacing w:val="-2"/>
                <w:lang w:val="pt-BR"/>
              </w:rPr>
            </w:pPr>
            <w:r w:rsidRPr="00441D8C">
              <w:rPr>
                <w:rFonts w:cs="Tahoma"/>
                <w:spacing w:val="-2"/>
                <w:szCs w:val="18"/>
                <w:lang w:val="pt-BR"/>
              </w:rPr>
              <w:t>Os Produtos da Plataforma Desktop Educacional estão disponíveis para os clientes das</w:t>
            </w:r>
            <w:r w:rsidR="000E5FC2" w:rsidRPr="00441D8C">
              <w:rPr>
                <w:rFonts w:cs="Tahoma"/>
                <w:spacing w:val="-2"/>
                <w:szCs w:val="18"/>
                <w:lang w:val="pt-BR"/>
              </w:rPr>
              <w:t> </w:t>
            </w:r>
            <w:r w:rsidRPr="00441D8C">
              <w:rPr>
                <w:rFonts w:cs="Tahoma"/>
                <w:spacing w:val="-2"/>
                <w:szCs w:val="18"/>
                <w:lang w:val="pt-BR"/>
              </w:rPr>
              <w:t>Soluções Educacionais do Registro (EES) e Open Value Subscription – Soluções Educacionais (OVS-ES)</w:t>
            </w:r>
            <w:r w:rsidR="0057017E" w:rsidRPr="00441D8C">
              <w:rPr>
                <w:rFonts w:cs="Tahoma"/>
                <w:spacing w:val="-2"/>
                <w:szCs w:val="18"/>
                <w:lang w:val="pt-BR"/>
              </w:rPr>
              <w:t xml:space="preserve">. </w:t>
            </w:r>
            <w:r w:rsidRPr="00441D8C">
              <w:rPr>
                <w:rFonts w:cs="Tahoma"/>
                <w:spacing w:val="-2"/>
                <w:szCs w:val="18"/>
                <w:lang w:val="pt-BR"/>
              </w:rPr>
              <w:t>Os Produtos da Plataforma Desktop School estão disponíveis para os clientes de Contratos School</w:t>
            </w:r>
            <w:r w:rsidR="0057017E" w:rsidRPr="00441D8C">
              <w:rPr>
                <w:rFonts w:cs="Tahoma"/>
                <w:spacing w:val="-2"/>
                <w:szCs w:val="18"/>
                <w:lang w:val="pt-BR"/>
              </w:rPr>
              <w:t xml:space="preserve">. </w:t>
            </w:r>
            <w:r w:rsidRPr="00441D8C">
              <w:rPr>
                <w:rFonts w:cs="Tahoma"/>
                <w:spacing w:val="-2"/>
                <w:szCs w:val="18"/>
                <w:lang w:val="pt-BR"/>
              </w:rPr>
              <w:t>A Plataforma de Desktop Educacional com Enterprise CAL Suite e a Plataforma de Desktop School com Enterprise CAL Suite incluem a versão mais atual do Office Professional Plus ou Office para Mac, a Atualização de Sistema Operacional Windows 8 Pro e a licença de acesso para cliente Enterprise CAL Suite</w:t>
            </w:r>
            <w:r w:rsidR="0057017E" w:rsidRPr="00441D8C">
              <w:rPr>
                <w:rFonts w:cs="Tahoma"/>
                <w:spacing w:val="-2"/>
                <w:szCs w:val="18"/>
                <w:lang w:val="pt-BR"/>
              </w:rPr>
              <w:t xml:space="preserve">. </w:t>
            </w:r>
          </w:p>
          <w:p w:rsidR="00456002" w:rsidRPr="00441D8C" w:rsidRDefault="00456002" w:rsidP="00E64551">
            <w:pPr>
              <w:ind w:left="360"/>
              <w:rPr>
                <w:rFonts w:cs="Tahoma"/>
                <w:lang w:val="pt-BR"/>
              </w:rPr>
            </w:pPr>
          </w:p>
          <w:p w:rsidR="00456002" w:rsidRPr="00441D8C" w:rsidRDefault="00456002" w:rsidP="00821966">
            <w:pPr>
              <w:rPr>
                <w:rFonts w:cs="Tahoma"/>
                <w:lang w:val="pt-BR"/>
              </w:rPr>
            </w:pPr>
            <w:r w:rsidRPr="00441D8C">
              <w:rPr>
                <w:rFonts w:cs="Tahoma"/>
                <w:iCs/>
                <w:szCs w:val="18"/>
                <w:lang w:val="pt-BR"/>
              </w:rPr>
              <w:t>O Produto de Plataforma Desktop School na lista de preços conta como 3 unidades</w:t>
            </w:r>
            <w:r w:rsidR="006E6C8E" w:rsidRPr="00441D8C">
              <w:rPr>
                <w:rFonts w:cs="Tahoma"/>
                <w:iCs/>
                <w:szCs w:val="18"/>
                <w:lang w:val="pt-BR"/>
              </w:rPr>
              <w:t>.</w:t>
            </w:r>
          </w:p>
          <w:p w:rsidR="00456002" w:rsidRPr="00441D8C" w:rsidRDefault="00456002" w:rsidP="00821966">
            <w:pPr>
              <w:rPr>
                <w:rFonts w:cs="Tahoma"/>
                <w:lang w:val="pt-BR"/>
              </w:rPr>
            </w:pPr>
          </w:p>
          <w:p w:rsidR="00456002" w:rsidRPr="00441D8C" w:rsidRDefault="00456002" w:rsidP="00821966">
            <w:pPr>
              <w:tabs>
                <w:tab w:val="left" w:pos="8640"/>
              </w:tabs>
              <w:ind w:right="720"/>
              <w:rPr>
                <w:rFonts w:cs="Tahoma"/>
                <w:lang w:val="pt-BR"/>
              </w:rPr>
            </w:pPr>
            <w:r w:rsidRPr="00441D8C">
              <w:rPr>
                <w:rFonts w:cs="Tahoma"/>
                <w:b/>
                <w:bCs/>
                <w:color w:val="000000"/>
                <w:szCs w:val="18"/>
                <w:lang w:val="pt-BR"/>
              </w:rPr>
              <w:t xml:space="preserve">Observação: </w:t>
            </w:r>
            <w:r w:rsidRPr="00441D8C">
              <w:rPr>
                <w:rFonts w:cs="Tahoma"/>
                <w:bCs/>
                <w:color w:val="000000"/>
                <w:szCs w:val="18"/>
                <w:lang w:val="pt-BR"/>
              </w:rPr>
              <w:t>Os clientes EES e OVS-ES não estão qualificados para optar pelos Produtos de Plataforma Desktop e produtos individuais de CAL incluídos no Core CAL Suíte ou Enterprise CAL Suite somente para uma parte da Contagem para toda a Organização e/ou Contagem de Estudantes</w:t>
            </w:r>
            <w:r w:rsidR="0057017E" w:rsidRPr="00441D8C">
              <w:rPr>
                <w:rFonts w:cs="Tahoma"/>
                <w:bCs/>
                <w:color w:val="000000"/>
                <w:szCs w:val="18"/>
                <w:lang w:val="pt-BR"/>
              </w:rPr>
              <w:t xml:space="preserve">. </w:t>
            </w:r>
            <w:r w:rsidRPr="00441D8C">
              <w:rPr>
                <w:rFonts w:cs="Tahoma"/>
                <w:bCs/>
                <w:color w:val="000000"/>
                <w:szCs w:val="18"/>
                <w:lang w:val="pt-BR"/>
              </w:rPr>
              <w:t>Por exemplo, se a assinatura for para uma Contagem de 1</w:t>
            </w:r>
            <w:r w:rsidR="00261E44" w:rsidRPr="00441D8C">
              <w:rPr>
                <w:rFonts w:cs="Tahoma"/>
                <w:bCs/>
                <w:color w:val="000000"/>
                <w:szCs w:val="18"/>
                <w:lang w:val="pt-BR"/>
              </w:rPr>
              <w:t>.</w:t>
            </w:r>
            <w:r w:rsidRPr="00441D8C">
              <w:rPr>
                <w:rFonts w:cs="Tahoma"/>
                <w:bCs/>
                <w:color w:val="000000"/>
                <w:szCs w:val="18"/>
                <w:lang w:val="pt-BR"/>
              </w:rPr>
              <w:t>200 funcionários em tempo integral para toda a Organização, os produtos da Plataforma de Desktop e os produtos componentes do Pacote de CAL selecionados serão 1</w:t>
            </w:r>
            <w:r w:rsidR="00261E44" w:rsidRPr="00441D8C">
              <w:rPr>
                <w:rFonts w:cs="Tahoma"/>
                <w:bCs/>
                <w:color w:val="000000"/>
                <w:szCs w:val="18"/>
                <w:lang w:val="pt-BR"/>
              </w:rPr>
              <w:t>.</w:t>
            </w:r>
            <w:r w:rsidRPr="00441D8C">
              <w:rPr>
                <w:rFonts w:cs="Tahoma"/>
                <w:bCs/>
                <w:color w:val="000000"/>
                <w:szCs w:val="18"/>
                <w:lang w:val="pt-BR"/>
              </w:rPr>
              <w:t>000 para Contagem para toda a Organização, mesmo que uma parte desses PCs execute uma Plataforma de Desktop ou produto componente de CAL</w:t>
            </w:r>
            <w:r w:rsidR="0057017E" w:rsidRPr="00441D8C">
              <w:rPr>
                <w:rFonts w:cs="Tahoma"/>
                <w:bCs/>
                <w:color w:val="000000"/>
                <w:szCs w:val="18"/>
                <w:lang w:val="pt-BR"/>
              </w:rPr>
              <w:t xml:space="preserve">. </w:t>
            </w:r>
          </w:p>
          <w:p w:rsidR="00456002" w:rsidRPr="00441D8C" w:rsidRDefault="00456002" w:rsidP="005C647E">
            <w:pPr>
              <w:rPr>
                <w:rFonts w:cs="Tahoma"/>
                <w:szCs w:val="18"/>
                <w:lang w:val="pt-BR" w:eastAsia="ja-JP"/>
              </w:rPr>
            </w:pPr>
          </w:p>
        </w:tc>
      </w:tr>
    </w:tbl>
    <w:p w:rsidR="004641FD" w:rsidRPr="00441D8C" w:rsidRDefault="00755633" w:rsidP="004641FD">
      <w:pPr>
        <w:pStyle w:val="Heading3"/>
        <w:ind w:right="720"/>
        <w:rPr>
          <w:rFonts w:ascii="Tahoma" w:hAnsi="Tahoma" w:cs="Tahoma"/>
          <w:lang w:val="pt-BR"/>
        </w:rPr>
      </w:pPr>
      <w:bookmarkStart w:id="637" w:name="_Toc336338193"/>
      <w:bookmarkStart w:id="638" w:name="_Toc360110723"/>
      <w:r w:rsidRPr="00441D8C">
        <w:rPr>
          <w:rFonts w:ascii="Tahoma" w:hAnsi="Tahoma" w:cs="Tahoma"/>
          <w:sz w:val="24"/>
          <w:szCs w:val="22"/>
          <w:lang w:val="pt-BR"/>
        </w:rPr>
        <w:lastRenderedPageBreak/>
        <w:t>Definição de Gerenciamento para Dispositivos Qualificados</w:t>
      </w:r>
      <w:bookmarkEnd w:id="637"/>
      <w:bookmarkEnd w:id="638"/>
    </w:p>
    <w:p w:rsidR="00406CB0" w:rsidRPr="00441D8C" w:rsidRDefault="00406CB0" w:rsidP="00406CB0">
      <w:pPr>
        <w:rPr>
          <w:rFonts w:cs="Tahoma"/>
          <w:lang w:val="pt-BR"/>
        </w:rPr>
      </w:pPr>
    </w:p>
    <w:p w:rsidR="004641FD" w:rsidRPr="00441D8C" w:rsidRDefault="004641FD" w:rsidP="004641FD">
      <w:pPr>
        <w:rPr>
          <w:rFonts w:cs="Tahoma"/>
          <w:lang w:val="pt-BR"/>
        </w:rPr>
      </w:pPr>
      <w:r w:rsidRPr="00441D8C">
        <w:rPr>
          <w:rFonts w:cs="Tahoma"/>
          <w:lang w:val="pt-BR"/>
        </w:rPr>
        <w:t>Um cliente de Licenciamento por Volume “gerencia” qualquer dispositivo no qual ele controla direta ou indiretamente um ou mais ambientes de sistema operacional</w:t>
      </w:r>
      <w:r w:rsidR="0057017E" w:rsidRPr="00441D8C">
        <w:rPr>
          <w:rFonts w:cs="Tahoma"/>
          <w:lang w:val="pt-BR"/>
        </w:rPr>
        <w:t xml:space="preserve">. </w:t>
      </w:r>
      <w:r w:rsidRPr="00441D8C">
        <w:rPr>
          <w:rFonts w:cs="Tahoma"/>
          <w:lang w:val="pt-BR"/>
        </w:rPr>
        <w:t>Por exemplo, um cliente de Licenciamento por Volume gerencia qualquer dispositivo</w:t>
      </w:r>
    </w:p>
    <w:p w:rsidR="00406CB0" w:rsidRPr="00441D8C" w:rsidRDefault="00406CB0" w:rsidP="00822871">
      <w:pPr>
        <w:spacing w:after="60"/>
        <w:rPr>
          <w:rFonts w:cs="Tahoma"/>
          <w:lang w:val="pt-BR"/>
        </w:rPr>
      </w:pPr>
    </w:p>
    <w:p w:rsidR="004641FD" w:rsidRPr="00441D8C" w:rsidRDefault="004641FD" w:rsidP="00822871">
      <w:pPr>
        <w:numPr>
          <w:ilvl w:val="0"/>
          <w:numId w:val="19"/>
        </w:numPr>
        <w:spacing w:after="60"/>
        <w:rPr>
          <w:rFonts w:cs="Tahoma"/>
          <w:lang w:val="pt-BR"/>
        </w:rPr>
      </w:pPr>
      <w:r w:rsidRPr="00441D8C">
        <w:rPr>
          <w:rFonts w:cs="Tahoma"/>
          <w:lang w:val="pt-BR"/>
        </w:rPr>
        <w:t>que ele permite ingressar em seu domínio OU</w:t>
      </w:r>
    </w:p>
    <w:p w:rsidR="004641FD" w:rsidRPr="00441D8C" w:rsidRDefault="004641FD" w:rsidP="00822871">
      <w:pPr>
        <w:numPr>
          <w:ilvl w:val="0"/>
          <w:numId w:val="19"/>
        </w:numPr>
        <w:spacing w:after="60"/>
        <w:rPr>
          <w:rFonts w:cs="Tahoma"/>
          <w:spacing w:val="-2"/>
          <w:lang w:val="pt-BR"/>
        </w:rPr>
      </w:pPr>
      <w:r w:rsidRPr="00441D8C">
        <w:rPr>
          <w:rFonts w:cs="Tahoma"/>
          <w:spacing w:val="-2"/>
          <w:lang w:val="pt-BR"/>
        </w:rPr>
        <w:t>que ele autentica como um requisito para usar aplicativos enquanto ele está em suas instalações OU</w:t>
      </w:r>
    </w:p>
    <w:p w:rsidR="004641FD" w:rsidRPr="00441D8C" w:rsidRDefault="004641FD" w:rsidP="00822871">
      <w:pPr>
        <w:numPr>
          <w:ilvl w:val="0"/>
          <w:numId w:val="19"/>
        </w:numPr>
        <w:spacing w:after="60"/>
        <w:rPr>
          <w:rFonts w:cs="Tahoma"/>
          <w:lang w:val="pt-BR"/>
        </w:rPr>
      </w:pPr>
      <w:r w:rsidRPr="00441D8C">
        <w:rPr>
          <w:rFonts w:cs="Tahoma"/>
          <w:lang w:val="pt-BR"/>
        </w:rPr>
        <w:t>no qual que ele instala agentes (por exemplo, antivírus, antimalware ou outros agentes autorizados pela política do cliente) OU</w:t>
      </w:r>
    </w:p>
    <w:p w:rsidR="004641FD" w:rsidRPr="00441D8C" w:rsidRDefault="004641FD" w:rsidP="00822871">
      <w:pPr>
        <w:numPr>
          <w:ilvl w:val="0"/>
          <w:numId w:val="19"/>
        </w:numPr>
        <w:spacing w:after="60"/>
        <w:rPr>
          <w:rFonts w:cs="Tahoma"/>
          <w:lang w:val="pt-BR"/>
        </w:rPr>
      </w:pPr>
      <w:r w:rsidRPr="00441D8C">
        <w:rPr>
          <w:rFonts w:cs="Tahoma"/>
          <w:lang w:val="pt-BR"/>
        </w:rPr>
        <w:t>ao qual ele se aplica direta ou indiretamente e impõe* políticas de grupo OU</w:t>
      </w:r>
    </w:p>
    <w:p w:rsidR="004641FD" w:rsidRPr="00441D8C" w:rsidRDefault="004641FD" w:rsidP="00822871">
      <w:pPr>
        <w:numPr>
          <w:ilvl w:val="0"/>
          <w:numId w:val="19"/>
        </w:numPr>
        <w:spacing w:after="60"/>
        <w:rPr>
          <w:rFonts w:cs="Tahoma"/>
          <w:lang w:val="pt-BR"/>
        </w:rPr>
      </w:pPr>
      <w:r w:rsidRPr="00441D8C">
        <w:rPr>
          <w:rFonts w:cs="Tahoma"/>
          <w:lang w:val="pt-BR"/>
        </w:rPr>
        <w:t>no qual ele solicita ou recebe dados e configura ou fornece instruções sobre o hardware ou software direta ou indiretamente associado ao ambiente de sistema operacional OU</w:t>
      </w:r>
    </w:p>
    <w:p w:rsidR="004641FD" w:rsidRPr="00441D8C" w:rsidRDefault="004641FD" w:rsidP="00822871">
      <w:pPr>
        <w:numPr>
          <w:ilvl w:val="0"/>
          <w:numId w:val="19"/>
        </w:numPr>
        <w:spacing w:after="60"/>
        <w:rPr>
          <w:rFonts w:cs="Tahoma"/>
          <w:lang w:val="pt-BR"/>
        </w:rPr>
      </w:pPr>
      <w:r w:rsidRPr="00441D8C">
        <w:rPr>
          <w:rFonts w:cs="Tahoma"/>
          <w:lang w:val="pt-BR"/>
        </w:rPr>
        <w:t>que ele permite acessar uma infraestrutura de desktop virtual (VDI) fora do Windows Software</w:t>
      </w:r>
      <w:r w:rsidR="006E6C8E" w:rsidRPr="00441D8C">
        <w:rPr>
          <w:rFonts w:cs="Tahoma"/>
          <w:lang w:val="pt-BR"/>
        </w:rPr>
        <w:t> </w:t>
      </w:r>
      <w:r w:rsidRPr="00441D8C">
        <w:rPr>
          <w:rFonts w:cs="Tahoma"/>
          <w:lang w:val="pt-BR"/>
        </w:rPr>
        <w:t>Assurance, Windows Intune (Por Dispositivo) ou Direitos de Roaming do Windows Virtual</w:t>
      </w:r>
      <w:r w:rsidR="006E6C8E" w:rsidRPr="00441D8C">
        <w:rPr>
          <w:rFonts w:cs="Tahoma"/>
          <w:lang w:val="pt-BR"/>
        </w:rPr>
        <w:t> </w:t>
      </w:r>
      <w:r w:rsidRPr="00441D8C">
        <w:rPr>
          <w:rFonts w:cs="Tahoma"/>
          <w:lang w:val="pt-BR"/>
        </w:rPr>
        <w:t>Desktop Access</w:t>
      </w:r>
      <w:r w:rsidR="0057017E" w:rsidRPr="00441D8C">
        <w:rPr>
          <w:rFonts w:cs="Tahoma"/>
          <w:lang w:val="pt-BR"/>
        </w:rPr>
        <w:t xml:space="preserve">. </w:t>
      </w:r>
    </w:p>
    <w:p w:rsidR="00755633" w:rsidRPr="00441D8C" w:rsidRDefault="00755633" w:rsidP="00755633">
      <w:pPr>
        <w:ind w:left="1440"/>
        <w:rPr>
          <w:rFonts w:cs="Tahoma"/>
          <w:lang w:val="pt-BR"/>
        </w:rPr>
      </w:pPr>
    </w:p>
    <w:p w:rsidR="004641FD" w:rsidRPr="00441D8C" w:rsidRDefault="004641FD" w:rsidP="004641FD">
      <w:pPr>
        <w:rPr>
          <w:rFonts w:cs="Tahoma"/>
          <w:lang w:val="pt-BR"/>
        </w:rPr>
      </w:pPr>
      <w:r w:rsidRPr="00441D8C">
        <w:rPr>
          <w:rFonts w:cs="Tahoma"/>
          <w:lang w:val="pt-BR"/>
        </w:rP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r w:rsidR="0057017E" w:rsidRPr="00441D8C">
        <w:rPr>
          <w:rFonts w:cs="Tahoma"/>
          <w:lang w:val="pt-BR"/>
        </w:rPr>
        <w:t xml:space="preserve">. </w:t>
      </w:r>
    </w:p>
    <w:p w:rsidR="00755633" w:rsidRPr="00441D8C" w:rsidRDefault="00755633" w:rsidP="004641FD">
      <w:pPr>
        <w:rPr>
          <w:rFonts w:cs="Tahoma"/>
          <w:lang w:val="pt-BR"/>
        </w:rPr>
      </w:pPr>
    </w:p>
    <w:p w:rsidR="00371299" w:rsidRPr="00441D8C" w:rsidRDefault="004641FD" w:rsidP="00510F6B">
      <w:pPr>
        <w:rPr>
          <w:rFonts w:cs="Tahoma"/>
          <w:lang w:val="pt-BR"/>
        </w:rPr>
      </w:pPr>
      <w:r w:rsidRPr="00441D8C">
        <w:rPr>
          <w:rFonts w:cs="Tahoma"/>
          <w:lang w:val="pt-BR"/>
        </w:rPr>
        <w:t>*Um cliente de Licenciamento por Volume que procura por atualizações de segurança/vírus ou software de sistema operacional atualizado e só notifica o usuário se eles não estiverem atualizados, não é uma “política de grupo imposta” para fins deste exemplo</w:t>
      </w:r>
      <w:r w:rsidR="0057017E" w:rsidRPr="00441D8C">
        <w:rPr>
          <w:rFonts w:cs="Tahoma"/>
          <w:lang w:val="pt-BR"/>
        </w:rPr>
        <w:t xml:space="preserve">. </w:t>
      </w:r>
    </w:p>
    <w:p w:rsidR="00991DD4" w:rsidRPr="00441D8C" w:rsidRDefault="00991DD4" w:rsidP="00510F6B">
      <w:pPr>
        <w:rPr>
          <w:rFonts w:cs="Tahoma"/>
          <w:lang w:val="pt-BR"/>
        </w:rPr>
      </w:pPr>
    </w:p>
    <w:p w:rsidR="00406CB0" w:rsidRPr="00441D8C" w:rsidRDefault="00023FE7" w:rsidP="00406CB0">
      <w:pPr>
        <w:pStyle w:val="Heading3"/>
        <w:rPr>
          <w:rFonts w:ascii="Tahoma" w:hAnsi="Tahoma" w:cs="Tahoma"/>
          <w:lang w:val="pt-BR"/>
        </w:rPr>
      </w:pPr>
      <w:bookmarkStart w:id="639" w:name="_Toc243157227"/>
      <w:bookmarkStart w:id="640" w:name="_Toc336338194"/>
      <w:bookmarkStart w:id="641" w:name="_Toc360110724"/>
      <w:r w:rsidRPr="00441D8C">
        <w:rPr>
          <w:rFonts w:ascii="Tahoma" w:hAnsi="Tahoma" w:cs="Tahoma"/>
          <w:sz w:val="24"/>
          <w:lang w:val="pt-BR"/>
        </w:rPr>
        <w:t>Produtos qualificados para o Desconto de Atualização (UTD)</w:t>
      </w:r>
      <w:bookmarkEnd w:id="639"/>
      <w:bookmarkEnd w:id="640"/>
      <w:bookmarkEnd w:id="641"/>
    </w:p>
    <w:p w:rsidR="00406CB0" w:rsidRPr="00441D8C" w:rsidRDefault="00406CB0" w:rsidP="00406CB0">
      <w:pPr>
        <w:pStyle w:val="Heading3"/>
        <w:rPr>
          <w:rFonts w:ascii="Tahoma" w:hAnsi="Tahoma" w:cs="Tahoma"/>
          <w:lang w:val="pt-BR"/>
        </w:rPr>
      </w:pPr>
    </w:p>
    <w:p w:rsidR="00023FE7" w:rsidRPr="00441D8C" w:rsidRDefault="00023FE7" w:rsidP="00477B4D">
      <w:pPr>
        <w:rPr>
          <w:rFonts w:cs="Tahoma"/>
          <w:lang w:val="pt-BR"/>
        </w:rPr>
      </w:pPr>
      <w:r w:rsidRPr="00441D8C">
        <w:rPr>
          <w:rFonts w:cs="Tahoma"/>
          <w:lang w:val="pt-BR"/>
        </w:rPr>
        <w:t>Os clientes Open Value Subscription estão qualificados para o Desconto UTD durante o primeiro ano do contrato da assinatura</w:t>
      </w:r>
      <w:r w:rsidR="0057017E" w:rsidRPr="00441D8C">
        <w:rPr>
          <w:rFonts w:cs="Tahoma"/>
          <w:lang w:val="pt-BR"/>
        </w:rPr>
        <w:t xml:space="preserve">. </w:t>
      </w:r>
      <w:r w:rsidRPr="00441D8C">
        <w:rPr>
          <w:rFonts w:cs="Tahoma"/>
          <w:lang w:val="pt-BR"/>
        </w:rPr>
        <w:t>Os clientes qualificados podem adquirir qualquer Licença UTD identificada abaixo se estiverem licenciados para uma das versões qualificadas correspondentes, anteriores ou atuais, por meio de OEM, FPP ou Licenciamento por Volume</w:t>
      </w:r>
      <w:r w:rsidR="0057017E" w:rsidRPr="00441D8C">
        <w:rPr>
          <w:rFonts w:cs="Tahoma"/>
          <w:lang w:val="pt-BR"/>
        </w:rPr>
        <w:t xml:space="preserve">. </w:t>
      </w:r>
      <w:r w:rsidRPr="00441D8C">
        <w:rPr>
          <w:rFonts w:cs="Tahoma"/>
          <w:color w:val="000000"/>
          <w:lang w:val="pt-BR"/>
        </w:rPr>
        <w:t>Em geral, esse desconto só é dado para a versão atual ou a imediatamente anterior do produto</w:t>
      </w:r>
      <w:r w:rsidR="0057017E" w:rsidRPr="00441D8C">
        <w:rPr>
          <w:rFonts w:cs="Tahoma"/>
          <w:color w:val="000000"/>
          <w:lang w:val="pt-BR"/>
        </w:rPr>
        <w:t xml:space="preserve">. </w:t>
      </w:r>
      <w:r w:rsidRPr="00441D8C">
        <w:rPr>
          <w:rFonts w:cs="Tahoma"/>
          <w:color w:val="000000"/>
          <w:lang w:val="pt-BR"/>
        </w:rPr>
        <w:t>O</w:t>
      </w:r>
      <w:r w:rsidR="005071FB" w:rsidRPr="00441D8C">
        <w:rPr>
          <w:rFonts w:cs="Tahoma"/>
          <w:color w:val="000000"/>
          <w:lang w:val="pt-BR"/>
        </w:rPr>
        <w:t> </w:t>
      </w:r>
      <w:r w:rsidRPr="00441D8C">
        <w:rPr>
          <w:rFonts w:cs="Tahoma"/>
          <w:color w:val="000000"/>
          <w:lang w:val="pt-BR"/>
        </w:rPr>
        <w:t>Desconto UTD é independente da plataforma, de modo que usuários de Mac também estão qualificados</w:t>
      </w:r>
      <w:r w:rsidR="0057017E" w:rsidRPr="00441D8C">
        <w:rPr>
          <w:rFonts w:cs="Tahoma"/>
          <w:color w:val="000000"/>
          <w:lang w:val="pt-BR"/>
        </w:rPr>
        <w:t xml:space="preserve">. </w:t>
      </w:r>
    </w:p>
    <w:p w:rsidR="00C353DE" w:rsidRPr="00441D8C" w:rsidRDefault="00C353DE">
      <w:pPr>
        <w:pStyle w:val="FootnoteBulletLevel1"/>
        <w:ind w:left="360" w:right="720" w:firstLine="0"/>
        <w:rPr>
          <w:rFonts w:ascii="Tahoma" w:hAnsi="Tahoma" w:cs="Tahoma"/>
          <w:lang w:val="pt-B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25481A"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25481A" w:rsidRDefault="00023FE7">
            <w:pPr>
              <w:ind w:right="720"/>
              <w:jc w:val="center"/>
              <w:rPr>
                <w:rFonts w:eastAsia="Calibri" w:cs="Tahoma"/>
                <w:b/>
                <w:bCs/>
                <w:color w:val="404040"/>
              </w:rPr>
            </w:pPr>
            <w:r w:rsidRPr="0025481A">
              <w:rPr>
                <w:rFonts w:cs="Tahoma"/>
                <w:b/>
                <w:bCs/>
              </w:rPr>
              <w:t>Licença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25481A" w:rsidRDefault="00023FE7">
            <w:pPr>
              <w:ind w:right="720"/>
              <w:jc w:val="center"/>
              <w:rPr>
                <w:rFonts w:eastAsia="Calibri" w:cs="Tahoma"/>
                <w:b/>
                <w:bCs/>
                <w:color w:val="404040"/>
              </w:rPr>
            </w:pPr>
            <w:r w:rsidRPr="0025481A">
              <w:rPr>
                <w:rFonts w:cs="Tahoma"/>
                <w:b/>
                <w:bCs/>
              </w:rPr>
              <w:t>Versão qualificada</w:t>
            </w:r>
          </w:p>
        </w:tc>
      </w:tr>
      <w:tr w:rsidR="00023FE7" w:rsidRPr="0025481A" w:rsidTr="0044720D">
        <w:trPr>
          <w:trHeight w:val="576"/>
        </w:trPr>
        <w:tc>
          <w:tcPr>
            <w:tcW w:w="3809" w:type="dxa"/>
            <w:tcBorders>
              <w:top w:val="nil"/>
              <w:left w:val="single" w:sz="8" w:space="0" w:color="auto"/>
              <w:bottom w:val="single" w:sz="8" w:space="0" w:color="auto"/>
              <w:right w:val="single" w:sz="8" w:space="0" w:color="auto"/>
            </w:tcBorders>
          </w:tcPr>
          <w:p w:rsidR="00023FE7" w:rsidRPr="00441D8C" w:rsidRDefault="00023FE7" w:rsidP="00643735">
            <w:pPr>
              <w:spacing w:before="60"/>
              <w:ind w:left="360" w:right="720"/>
              <w:jc w:val="center"/>
              <w:rPr>
                <w:rFonts w:eastAsia="Calibri" w:cs="Tahoma"/>
                <w:szCs w:val="18"/>
                <w:lang w:val="pt-BR"/>
              </w:rPr>
            </w:pPr>
            <w:r w:rsidRPr="00441D8C">
              <w:rPr>
                <w:rFonts w:cs="Tahoma"/>
                <w:szCs w:val="18"/>
                <w:lang w:val="pt-BR"/>
              </w:rPr>
              <w:t>CAL Principal (Dispositivo ou</w:t>
            </w:r>
            <w:r w:rsidR="00643735" w:rsidRPr="00441D8C">
              <w:rPr>
                <w:rFonts w:cs="Tahoma"/>
                <w:szCs w:val="18"/>
                <w:lang w:val="pt-BR"/>
              </w:rPr>
              <w:t> </w:t>
            </w:r>
            <w:r w:rsidRPr="00441D8C">
              <w:rPr>
                <w:rFonts w:cs="Tahoma"/>
                <w:szCs w:val="18"/>
                <w:lang w:val="pt-BR"/>
              </w:rPr>
              <w:t>Usuário)</w:t>
            </w:r>
          </w:p>
        </w:tc>
        <w:tc>
          <w:tcPr>
            <w:tcW w:w="4298" w:type="dxa"/>
            <w:tcBorders>
              <w:top w:val="nil"/>
              <w:left w:val="nil"/>
              <w:bottom w:val="single" w:sz="8" w:space="0" w:color="auto"/>
              <w:right w:val="single" w:sz="8" w:space="0" w:color="auto"/>
            </w:tcBorders>
          </w:tcPr>
          <w:p w:rsidR="00023FE7" w:rsidRPr="00643735" w:rsidRDefault="00023FE7" w:rsidP="00230E01">
            <w:pPr>
              <w:pStyle w:val="Bulletedlistflush"/>
              <w:spacing w:before="60"/>
              <w:ind w:left="576" w:right="720" w:firstLine="0"/>
              <w:jc w:val="center"/>
              <w:rPr>
                <w:rFonts w:ascii="Tahoma" w:hAnsi="Tahoma" w:cs="Tahoma"/>
                <w:sz w:val="18"/>
                <w:szCs w:val="18"/>
              </w:rPr>
            </w:pPr>
            <w:r w:rsidRPr="00643735">
              <w:rPr>
                <w:rFonts w:ascii="Tahoma" w:hAnsi="Tahoma" w:cs="Tahoma"/>
                <w:sz w:val="18"/>
                <w:szCs w:val="18"/>
              </w:rPr>
              <w:t>Qualquer CAL Principal</w:t>
            </w:r>
          </w:p>
          <w:p w:rsidR="00023FE7" w:rsidRPr="00643735" w:rsidRDefault="00023FE7" w:rsidP="00230E01">
            <w:pPr>
              <w:pStyle w:val="Bulletedlistflush"/>
              <w:ind w:left="576" w:right="720" w:firstLine="0"/>
              <w:jc w:val="center"/>
              <w:rPr>
                <w:rFonts w:ascii="Tahoma" w:hAnsi="Tahoma" w:cs="Tahoma"/>
                <w:sz w:val="18"/>
                <w:szCs w:val="18"/>
              </w:rPr>
            </w:pPr>
          </w:p>
        </w:tc>
      </w:tr>
      <w:tr w:rsidR="00023FE7" w:rsidRPr="0025481A" w:rsidTr="0044720D">
        <w:trPr>
          <w:trHeight w:val="576"/>
        </w:trPr>
        <w:tc>
          <w:tcPr>
            <w:tcW w:w="3809" w:type="dxa"/>
            <w:tcBorders>
              <w:top w:val="nil"/>
              <w:left w:val="single" w:sz="8" w:space="0" w:color="auto"/>
              <w:bottom w:val="single" w:sz="8" w:space="0" w:color="auto"/>
              <w:right w:val="single" w:sz="8" w:space="0" w:color="auto"/>
            </w:tcBorders>
          </w:tcPr>
          <w:p w:rsidR="00023FE7" w:rsidRPr="00441D8C" w:rsidRDefault="00023FE7" w:rsidP="00643735">
            <w:pPr>
              <w:spacing w:before="60"/>
              <w:ind w:left="360" w:right="720"/>
              <w:jc w:val="center"/>
              <w:rPr>
                <w:rFonts w:eastAsia="Calibri" w:cs="Tahoma"/>
                <w:szCs w:val="18"/>
                <w:lang w:val="pt-BR"/>
              </w:rPr>
            </w:pPr>
            <w:r w:rsidRPr="00441D8C">
              <w:rPr>
                <w:rFonts w:cs="Tahoma"/>
                <w:szCs w:val="18"/>
                <w:lang w:val="pt-BR"/>
              </w:rPr>
              <w:t>CAL Empresarial (Dispositivo ou</w:t>
            </w:r>
            <w:r w:rsidR="00643735" w:rsidRPr="00441D8C">
              <w:rPr>
                <w:rFonts w:cs="Tahoma"/>
                <w:szCs w:val="18"/>
                <w:lang w:val="pt-BR"/>
              </w:rPr>
              <w:t> </w:t>
            </w:r>
            <w:r w:rsidRPr="00441D8C">
              <w:rPr>
                <w:rFonts w:cs="Tahoma"/>
                <w:szCs w:val="18"/>
                <w:lang w:val="pt-BR"/>
              </w:rPr>
              <w:t>Usuário)</w:t>
            </w:r>
          </w:p>
        </w:tc>
        <w:tc>
          <w:tcPr>
            <w:tcW w:w="4298" w:type="dxa"/>
            <w:tcBorders>
              <w:top w:val="nil"/>
              <w:left w:val="nil"/>
              <w:bottom w:val="single" w:sz="8" w:space="0" w:color="auto"/>
              <w:right w:val="single" w:sz="8" w:space="0" w:color="auto"/>
            </w:tcBorders>
          </w:tcPr>
          <w:p w:rsidR="00023FE7" w:rsidRPr="00643735" w:rsidRDefault="00023FE7" w:rsidP="00230E01">
            <w:pPr>
              <w:pStyle w:val="Bulletedlistflush"/>
              <w:spacing w:before="60"/>
              <w:ind w:left="576" w:right="720" w:firstLine="0"/>
              <w:jc w:val="center"/>
              <w:rPr>
                <w:rFonts w:ascii="Tahoma" w:hAnsi="Tahoma" w:cs="Tahoma"/>
                <w:sz w:val="18"/>
                <w:szCs w:val="18"/>
              </w:rPr>
            </w:pPr>
            <w:r w:rsidRPr="00643735">
              <w:rPr>
                <w:rFonts w:ascii="Tahoma" w:hAnsi="Tahoma" w:cs="Tahoma"/>
                <w:sz w:val="18"/>
                <w:szCs w:val="18"/>
              </w:rPr>
              <w:t>Qualquer CAL Empresarial</w:t>
            </w:r>
          </w:p>
        </w:tc>
      </w:tr>
      <w:tr w:rsidR="0000615E" w:rsidRPr="0025481A" w:rsidTr="0044720D">
        <w:trPr>
          <w:trHeight w:val="576"/>
        </w:trPr>
        <w:tc>
          <w:tcPr>
            <w:tcW w:w="3809" w:type="dxa"/>
            <w:tcBorders>
              <w:top w:val="nil"/>
              <w:left w:val="single" w:sz="8" w:space="0" w:color="auto"/>
              <w:bottom w:val="single" w:sz="8" w:space="0" w:color="auto"/>
              <w:right w:val="single" w:sz="8" w:space="0" w:color="auto"/>
            </w:tcBorders>
          </w:tcPr>
          <w:p w:rsidR="0000615E" w:rsidRPr="00643735" w:rsidRDefault="0000615E" w:rsidP="00230E01">
            <w:pPr>
              <w:spacing w:before="60"/>
              <w:ind w:left="360" w:right="720"/>
              <w:jc w:val="center"/>
              <w:rPr>
                <w:rFonts w:eastAsia="Calibri" w:cs="Tahoma"/>
                <w:szCs w:val="18"/>
              </w:rPr>
            </w:pPr>
            <w:r w:rsidRPr="00643735">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441D8C" w:rsidRDefault="008B2AA7" w:rsidP="00230E01">
            <w:pPr>
              <w:pStyle w:val="Bulletedlistflush"/>
              <w:spacing w:before="60"/>
              <w:ind w:left="576" w:right="720" w:firstLine="0"/>
              <w:jc w:val="center"/>
              <w:rPr>
                <w:rFonts w:ascii="Tahoma" w:hAnsi="Tahoma" w:cs="Tahoma"/>
                <w:sz w:val="18"/>
                <w:szCs w:val="18"/>
                <w:lang w:val="fr-FR"/>
              </w:rPr>
            </w:pPr>
            <w:r w:rsidRPr="00441D8C">
              <w:rPr>
                <w:rFonts w:ascii="Tahoma" w:hAnsi="Tahoma" w:cs="Tahoma"/>
                <w:sz w:val="18"/>
                <w:szCs w:val="18"/>
                <w:lang w:val="fr-FR"/>
              </w:rPr>
              <w:t>Office Professional Plus 2013</w:t>
            </w:r>
          </w:p>
          <w:p w:rsidR="0000615E" w:rsidRPr="00441D8C" w:rsidRDefault="0000615E" w:rsidP="00230E01">
            <w:pPr>
              <w:pStyle w:val="Bulletedlistflush"/>
              <w:ind w:left="576" w:right="720" w:firstLine="0"/>
              <w:jc w:val="center"/>
              <w:rPr>
                <w:rFonts w:ascii="Tahoma" w:hAnsi="Tahoma" w:cs="Tahoma"/>
                <w:sz w:val="18"/>
                <w:szCs w:val="18"/>
                <w:lang w:val="fr-FR"/>
              </w:rPr>
            </w:pPr>
            <w:r w:rsidRPr="00441D8C">
              <w:rPr>
                <w:rFonts w:ascii="Tahoma" w:hAnsi="Tahoma" w:cs="Tahoma"/>
                <w:sz w:val="18"/>
                <w:szCs w:val="18"/>
                <w:lang w:val="fr-FR"/>
              </w:rPr>
              <w:t>Office Professional Plus 2010</w:t>
            </w:r>
          </w:p>
          <w:p w:rsidR="002D0FAC" w:rsidRPr="00643735" w:rsidRDefault="002D0FAC" w:rsidP="00230E01">
            <w:pPr>
              <w:pStyle w:val="Bulletedlistflush"/>
              <w:ind w:left="576" w:right="720" w:firstLine="0"/>
              <w:jc w:val="center"/>
              <w:rPr>
                <w:rFonts w:ascii="Tahoma" w:hAnsi="Tahoma" w:cs="Tahoma"/>
                <w:sz w:val="18"/>
                <w:szCs w:val="18"/>
              </w:rPr>
            </w:pPr>
            <w:r w:rsidRPr="00643735">
              <w:rPr>
                <w:rFonts w:ascii="Tahoma" w:hAnsi="Tahoma" w:cs="Tahoma"/>
                <w:sz w:val="18"/>
                <w:szCs w:val="18"/>
              </w:rPr>
              <w:t>Office 2013 Professional</w:t>
            </w:r>
          </w:p>
          <w:p w:rsidR="0000615E" w:rsidRPr="00643735" w:rsidRDefault="0000615E" w:rsidP="00230E01">
            <w:pPr>
              <w:pStyle w:val="Bulletedlistflush"/>
              <w:ind w:left="576" w:right="720" w:firstLine="0"/>
              <w:jc w:val="center"/>
              <w:rPr>
                <w:rFonts w:ascii="Tahoma" w:hAnsi="Tahoma" w:cs="Tahoma"/>
                <w:sz w:val="18"/>
                <w:szCs w:val="18"/>
              </w:rPr>
            </w:pPr>
            <w:r w:rsidRPr="00643735">
              <w:rPr>
                <w:rFonts w:ascii="Tahoma" w:hAnsi="Tahoma" w:cs="Tahoma"/>
                <w:sz w:val="18"/>
                <w:szCs w:val="18"/>
              </w:rPr>
              <w:t>Office 2010 Professional</w:t>
            </w:r>
          </w:p>
          <w:p w:rsidR="0000615E" w:rsidRPr="00643735" w:rsidRDefault="0000615E" w:rsidP="008B2AA7">
            <w:pPr>
              <w:pStyle w:val="Bulletedlistflush"/>
              <w:ind w:left="576" w:right="720" w:firstLine="0"/>
              <w:jc w:val="center"/>
              <w:rPr>
                <w:rFonts w:ascii="Tahoma" w:hAnsi="Tahoma" w:cs="Tahoma"/>
                <w:sz w:val="18"/>
                <w:szCs w:val="18"/>
              </w:rPr>
            </w:pPr>
          </w:p>
        </w:tc>
      </w:tr>
      <w:tr w:rsidR="00023FE7" w:rsidRPr="0025481A" w:rsidTr="0044720D">
        <w:trPr>
          <w:trHeight w:val="576"/>
        </w:trPr>
        <w:tc>
          <w:tcPr>
            <w:tcW w:w="3809" w:type="dxa"/>
            <w:tcBorders>
              <w:top w:val="nil"/>
              <w:left w:val="single" w:sz="8" w:space="0" w:color="auto"/>
              <w:bottom w:val="single" w:sz="8" w:space="0" w:color="auto"/>
              <w:right w:val="single" w:sz="8" w:space="0" w:color="auto"/>
            </w:tcBorders>
          </w:tcPr>
          <w:p w:rsidR="00023FE7" w:rsidRPr="00441D8C" w:rsidRDefault="00023FE7" w:rsidP="00230E01">
            <w:pPr>
              <w:spacing w:before="60"/>
              <w:ind w:left="360" w:right="720"/>
              <w:jc w:val="center"/>
              <w:rPr>
                <w:rFonts w:eastAsia="Calibri" w:cs="Tahoma"/>
                <w:color w:val="000000"/>
                <w:szCs w:val="18"/>
                <w:lang w:val="pt-BR"/>
              </w:rPr>
            </w:pPr>
            <w:r w:rsidRPr="00441D8C">
              <w:rPr>
                <w:rFonts w:cs="Tahoma"/>
                <w:color w:val="000000"/>
                <w:szCs w:val="18"/>
                <w:lang w:val="pt-BR"/>
              </w:rPr>
              <w:t>CAL do Small Business Server Standard 2011 (Dispositivo ou Usuário)</w:t>
            </w:r>
          </w:p>
        </w:tc>
        <w:tc>
          <w:tcPr>
            <w:tcW w:w="4298" w:type="dxa"/>
            <w:tcBorders>
              <w:top w:val="nil"/>
              <w:left w:val="nil"/>
              <w:bottom w:val="single" w:sz="8" w:space="0" w:color="auto"/>
              <w:right w:val="single" w:sz="8" w:space="0" w:color="auto"/>
            </w:tcBorders>
          </w:tcPr>
          <w:p w:rsidR="00684C4D" w:rsidRPr="00643735" w:rsidRDefault="00684C4D" w:rsidP="00230E01">
            <w:pPr>
              <w:spacing w:before="60"/>
              <w:ind w:left="576" w:right="720"/>
              <w:jc w:val="center"/>
              <w:rPr>
                <w:rFonts w:cs="Tahoma"/>
                <w:szCs w:val="18"/>
              </w:rPr>
            </w:pPr>
            <w:r w:rsidRPr="00643735">
              <w:rPr>
                <w:rFonts w:eastAsia="Calibri" w:cs="Tahoma"/>
                <w:color w:val="000000"/>
                <w:szCs w:val="18"/>
              </w:rPr>
              <w:t>CAL do Windows Small Business Server 2011</w:t>
            </w:r>
          </w:p>
          <w:p w:rsidR="00023FE7" w:rsidRPr="00643735" w:rsidRDefault="00023FE7">
            <w:pPr>
              <w:pStyle w:val="Bulletedlistflush"/>
              <w:ind w:left="576" w:right="720" w:firstLine="0"/>
              <w:jc w:val="center"/>
              <w:rPr>
                <w:rFonts w:ascii="Tahoma" w:hAnsi="Tahoma" w:cs="Tahoma"/>
                <w:sz w:val="18"/>
                <w:szCs w:val="18"/>
              </w:rPr>
            </w:pPr>
            <w:r w:rsidRPr="00643735">
              <w:rPr>
                <w:rFonts w:ascii="Tahoma" w:hAnsi="Tahoma" w:cs="Tahoma"/>
                <w:color w:val="000000"/>
                <w:sz w:val="18"/>
                <w:szCs w:val="18"/>
              </w:rPr>
              <w:t>CAL do Windows Small Business Server Standard 2008</w:t>
            </w:r>
          </w:p>
          <w:p w:rsidR="00023FE7" w:rsidRPr="00643735" w:rsidRDefault="00023FE7" w:rsidP="00230E01">
            <w:pPr>
              <w:pStyle w:val="Bulletedlistflush"/>
              <w:ind w:left="576" w:right="720" w:firstLine="0"/>
              <w:jc w:val="center"/>
              <w:rPr>
                <w:rFonts w:ascii="Tahoma" w:hAnsi="Tahoma" w:cs="Tahoma"/>
                <w:color w:val="000000"/>
                <w:sz w:val="18"/>
                <w:szCs w:val="18"/>
              </w:rPr>
            </w:pPr>
          </w:p>
        </w:tc>
      </w:tr>
      <w:tr w:rsidR="00023FE7" w:rsidRPr="00643735" w:rsidTr="00643735">
        <w:trPr>
          <w:cantSplit/>
          <w:trHeight w:val="576"/>
        </w:trPr>
        <w:tc>
          <w:tcPr>
            <w:tcW w:w="3809" w:type="dxa"/>
            <w:tcBorders>
              <w:top w:val="nil"/>
              <w:left w:val="single" w:sz="8" w:space="0" w:color="auto"/>
              <w:bottom w:val="single" w:sz="8" w:space="0" w:color="auto"/>
              <w:right w:val="single" w:sz="8" w:space="0" w:color="auto"/>
            </w:tcBorders>
          </w:tcPr>
          <w:p w:rsidR="00023FE7" w:rsidRPr="00441D8C" w:rsidRDefault="00023FE7" w:rsidP="00643735">
            <w:pPr>
              <w:spacing w:before="60"/>
              <w:ind w:left="360" w:right="720"/>
              <w:jc w:val="center"/>
              <w:rPr>
                <w:rFonts w:eastAsia="Calibri" w:cs="Tahoma"/>
                <w:szCs w:val="18"/>
                <w:lang w:val="pt-BR"/>
              </w:rPr>
            </w:pPr>
            <w:r w:rsidRPr="00441D8C">
              <w:rPr>
                <w:rFonts w:cs="Tahoma"/>
                <w:szCs w:val="18"/>
                <w:lang w:val="pt-BR"/>
              </w:rPr>
              <w:lastRenderedPageBreak/>
              <w:t>CAL do Small Business Server Premium 2011 (Dispositivo ou</w:t>
            </w:r>
            <w:r w:rsidR="00643735" w:rsidRPr="00441D8C">
              <w:rPr>
                <w:rFonts w:cs="Tahoma"/>
                <w:szCs w:val="18"/>
                <w:lang w:val="pt-BR"/>
              </w:rPr>
              <w:t> </w:t>
            </w:r>
            <w:r w:rsidRPr="00441D8C">
              <w:rPr>
                <w:rFonts w:cs="Tahoma"/>
                <w:szCs w:val="18"/>
                <w:lang w:val="pt-BR"/>
              </w:rPr>
              <w:t>Usuário)</w:t>
            </w:r>
          </w:p>
        </w:tc>
        <w:tc>
          <w:tcPr>
            <w:tcW w:w="4298" w:type="dxa"/>
            <w:tcBorders>
              <w:top w:val="nil"/>
              <w:left w:val="nil"/>
              <w:bottom w:val="single" w:sz="8" w:space="0" w:color="auto"/>
              <w:right w:val="single" w:sz="8" w:space="0" w:color="auto"/>
            </w:tcBorders>
          </w:tcPr>
          <w:p w:rsidR="00684C4D" w:rsidRPr="00643735" w:rsidRDefault="00684C4D" w:rsidP="00230E01">
            <w:pPr>
              <w:spacing w:before="60"/>
              <w:ind w:left="576" w:right="720"/>
              <w:jc w:val="center"/>
              <w:rPr>
                <w:rFonts w:cs="Tahoma"/>
                <w:szCs w:val="18"/>
              </w:rPr>
            </w:pPr>
            <w:r w:rsidRPr="00643735">
              <w:rPr>
                <w:rFonts w:eastAsia="Calibri" w:cs="Tahoma"/>
                <w:color w:val="000000"/>
                <w:szCs w:val="18"/>
              </w:rPr>
              <w:t>CAL do Windows Small Business Server Premium 2011</w:t>
            </w:r>
          </w:p>
          <w:p w:rsidR="00023FE7" w:rsidRPr="00643735" w:rsidRDefault="00023FE7">
            <w:pPr>
              <w:pStyle w:val="Bulletedlistflush"/>
              <w:ind w:left="576" w:right="720" w:firstLine="0"/>
              <w:jc w:val="center"/>
              <w:rPr>
                <w:rFonts w:ascii="Tahoma" w:hAnsi="Tahoma" w:cs="Tahoma"/>
                <w:sz w:val="18"/>
                <w:szCs w:val="18"/>
              </w:rPr>
            </w:pPr>
            <w:r w:rsidRPr="00643735">
              <w:rPr>
                <w:rFonts w:ascii="Tahoma" w:hAnsi="Tahoma" w:cs="Tahoma"/>
                <w:color w:val="000000"/>
                <w:sz w:val="18"/>
                <w:szCs w:val="18"/>
              </w:rPr>
              <w:t>CAL do Windows Small Business Server Premium 2008</w:t>
            </w:r>
          </w:p>
          <w:p w:rsidR="00023FE7" w:rsidRPr="00643735" w:rsidRDefault="00023FE7" w:rsidP="00230E01">
            <w:pPr>
              <w:pStyle w:val="Bulletedlistflush"/>
              <w:ind w:left="576" w:right="720" w:firstLine="0"/>
              <w:jc w:val="center"/>
              <w:rPr>
                <w:rFonts w:ascii="Tahoma" w:hAnsi="Tahoma" w:cs="Tahoma"/>
                <w:sz w:val="18"/>
                <w:szCs w:val="18"/>
              </w:rPr>
            </w:pPr>
          </w:p>
        </w:tc>
      </w:tr>
      <w:tr w:rsidR="00023FE7" w:rsidRPr="00643735" w:rsidTr="0044720D">
        <w:trPr>
          <w:trHeight w:val="576"/>
        </w:trPr>
        <w:tc>
          <w:tcPr>
            <w:tcW w:w="3809" w:type="dxa"/>
            <w:tcBorders>
              <w:top w:val="nil"/>
              <w:left w:val="single" w:sz="8" w:space="0" w:color="auto"/>
              <w:bottom w:val="single" w:sz="8" w:space="0" w:color="auto"/>
              <w:right w:val="single" w:sz="8" w:space="0" w:color="auto"/>
            </w:tcBorders>
          </w:tcPr>
          <w:p w:rsidR="00023FE7" w:rsidRPr="00441D8C" w:rsidRDefault="00023FE7" w:rsidP="00230E01">
            <w:pPr>
              <w:spacing w:before="60"/>
              <w:ind w:left="360" w:right="720"/>
              <w:jc w:val="center"/>
              <w:rPr>
                <w:rFonts w:cs="Tahoma"/>
                <w:szCs w:val="18"/>
                <w:lang w:val="pt-BR"/>
              </w:rPr>
            </w:pPr>
            <w:r w:rsidRPr="00441D8C">
              <w:rPr>
                <w:rFonts w:cs="Tahoma"/>
                <w:szCs w:val="18"/>
                <w:lang w:val="pt-BR"/>
              </w:rPr>
              <w:t>CAL do Essential Business Server Standard 2008 (Dispositivo ou Usuário)</w:t>
            </w:r>
          </w:p>
          <w:p w:rsidR="00230E01" w:rsidRPr="00441D8C"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643735" w:rsidRDefault="00023FE7" w:rsidP="00230E01">
            <w:pPr>
              <w:pStyle w:val="Bulletedlistflush"/>
              <w:spacing w:before="60"/>
              <w:ind w:left="576" w:right="720" w:firstLine="0"/>
              <w:jc w:val="center"/>
              <w:rPr>
                <w:rFonts w:ascii="Tahoma" w:hAnsi="Tahoma" w:cs="Tahoma"/>
                <w:sz w:val="18"/>
                <w:szCs w:val="18"/>
              </w:rPr>
            </w:pPr>
            <w:r w:rsidRPr="00643735">
              <w:rPr>
                <w:rFonts w:ascii="Tahoma" w:hAnsi="Tahoma" w:cs="Tahoma"/>
                <w:sz w:val="18"/>
                <w:szCs w:val="18"/>
              </w:rPr>
              <w:t>CAL do Windows Essential Business Server Standard 2008</w:t>
            </w:r>
          </w:p>
        </w:tc>
      </w:tr>
      <w:tr w:rsidR="00023FE7" w:rsidRPr="00643735" w:rsidTr="0044720D">
        <w:trPr>
          <w:trHeight w:val="576"/>
        </w:trPr>
        <w:tc>
          <w:tcPr>
            <w:tcW w:w="3809" w:type="dxa"/>
            <w:tcBorders>
              <w:top w:val="nil"/>
              <w:left w:val="single" w:sz="8" w:space="0" w:color="auto"/>
              <w:bottom w:val="single" w:sz="8" w:space="0" w:color="auto"/>
              <w:right w:val="single" w:sz="8" w:space="0" w:color="auto"/>
            </w:tcBorders>
          </w:tcPr>
          <w:p w:rsidR="00023FE7" w:rsidRPr="00441D8C" w:rsidRDefault="00023FE7" w:rsidP="00230E01">
            <w:pPr>
              <w:spacing w:before="60"/>
              <w:ind w:left="360" w:right="720"/>
              <w:jc w:val="center"/>
              <w:rPr>
                <w:rFonts w:cs="Tahoma"/>
                <w:szCs w:val="18"/>
                <w:lang w:val="pt-BR"/>
              </w:rPr>
            </w:pPr>
            <w:r w:rsidRPr="00441D8C">
              <w:rPr>
                <w:rFonts w:cs="Tahoma"/>
                <w:szCs w:val="18"/>
                <w:lang w:val="pt-BR"/>
              </w:rPr>
              <w:t>CAL do Essential Business Server Premium 2008 (Dispositivo ou Usuário)</w:t>
            </w:r>
          </w:p>
          <w:p w:rsidR="00230E01" w:rsidRPr="00441D8C"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643735" w:rsidRDefault="00023FE7" w:rsidP="00230E01">
            <w:pPr>
              <w:pStyle w:val="Bulletedlistflush"/>
              <w:spacing w:before="60"/>
              <w:ind w:left="576" w:right="720" w:firstLine="0"/>
              <w:jc w:val="center"/>
              <w:rPr>
                <w:rFonts w:ascii="Tahoma" w:hAnsi="Tahoma" w:cs="Tahoma"/>
                <w:sz w:val="18"/>
                <w:szCs w:val="18"/>
              </w:rPr>
            </w:pPr>
            <w:r w:rsidRPr="00643735">
              <w:rPr>
                <w:rFonts w:ascii="Tahoma" w:hAnsi="Tahoma" w:cs="Tahoma"/>
                <w:sz w:val="18"/>
                <w:szCs w:val="18"/>
              </w:rPr>
              <w:t>CAL do Windows Essential Business Server Premium 2008</w:t>
            </w:r>
          </w:p>
        </w:tc>
      </w:tr>
      <w:tr w:rsidR="00023FE7" w:rsidRPr="00643735" w:rsidTr="0044720D">
        <w:trPr>
          <w:trHeight w:val="576"/>
        </w:trPr>
        <w:tc>
          <w:tcPr>
            <w:tcW w:w="3809" w:type="dxa"/>
            <w:tcBorders>
              <w:top w:val="nil"/>
              <w:left w:val="single" w:sz="8" w:space="0" w:color="auto"/>
              <w:bottom w:val="single" w:sz="8" w:space="0" w:color="auto"/>
              <w:right w:val="single" w:sz="8" w:space="0" w:color="auto"/>
            </w:tcBorders>
          </w:tcPr>
          <w:p w:rsidR="00023FE7" w:rsidRPr="00643735" w:rsidRDefault="00023FE7" w:rsidP="00281082">
            <w:pPr>
              <w:spacing w:before="60"/>
              <w:ind w:left="360" w:right="720"/>
              <w:jc w:val="center"/>
              <w:rPr>
                <w:rFonts w:eastAsia="Calibri" w:cs="Tahoma"/>
                <w:szCs w:val="18"/>
              </w:rPr>
            </w:pPr>
            <w:r w:rsidRPr="00643735">
              <w:rPr>
                <w:rFonts w:cs="Tahoma"/>
                <w:szCs w:val="18"/>
              </w:rPr>
              <w:t>Atualização do Windows 8 Pro</w:t>
            </w:r>
          </w:p>
        </w:tc>
        <w:tc>
          <w:tcPr>
            <w:tcW w:w="4298" w:type="dxa"/>
            <w:tcBorders>
              <w:top w:val="nil"/>
              <w:left w:val="nil"/>
              <w:bottom w:val="single" w:sz="8" w:space="0" w:color="auto"/>
              <w:right w:val="single" w:sz="8" w:space="0" w:color="auto"/>
            </w:tcBorders>
          </w:tcPr>
          <w:p w:rsidR="008B6EDD" w:rsidRPr="00643735" w:rsidRDefault="008B6EDD" w:rsidP="00230E01">
            <w:pPr>
              <w:pStyle w:val="Bulletedlistflush"/>
              <w:spacing w:before="60"/>
              <w:ind w:left="576" w:right="720" w:firstLine="0"/>
              <w:jc w:val="center"/>
              <w:rPr>
                <w:rFonts w:ascii="Tahoma" w:hAnsi="Tahoma" w:cs="Tahoma"/>
                <w:sz w:val="18"/>
                <w:szCs w:val="18"/>
              </w:rPr>
            </w:pPr>
            <w:r w:rsidRPr="00643735">
              <w:rPr>
                <w:rFonts w:ascii="Tahoma" w:hAnsi="Tahoma" w:cs="Tahoma"/>
                <w:sz w:val="18"/>
                <w:szCs w:val="18"/>
              </w:rPr>
              <w:t>Windows 8 Pro</w:t>
            </w:r>
          </w:p>
          <w:p w:rsidR="00023FE7" w:rsidRPr="00643735" w:rsidRDefault="00023FE7" w:rsidP="008B6EDD">
            <w:pPr>
              <w:pStyle w:val="Bulletedlistflush"/>
              <w:ind w:left="576" w:right="720" w:firstLine="0"/>
              <w:jc w:val="center"/>
              <w:rPr>
                <w:rFonts w:ascii="Tahoma" w:hAnsi="Tahoma" w:cs="Tahoma"/>
                <w:sz w:val="18"/>
                <w:szCs w:val="18"/>
              </w:rPr>
            </w:pPr>
            <w:r w:rsidRPr="00643735">
              <w:rPr>
                <w:rFonts w:ascii="Tahoma" w:hAnsi="Tahoma" w:cs="Tahoma"/>
                <w:sz w:val="18"/>
                <w:szCs w:val="18"/>
              </w:rPr>
              <w:t>Windows 7 Professional</w:t>
            </w:r>
          </w:p>
        </w:tc>
      </w:tr>
    </w:tbl>
    <w:p w:rsidR="00991DD4" w:rsidRPr="00643735" w:rsidRDefault="00991DD4">
      <w:pPr>
        <w:rPr>
          <w:rFonts w:cs="Tahoma"/>
          <w:szCs w:val="18"/>
        </w:rPr>
      </w:pPr>
    </w:p>
    <w:p w:rsidR="00456002" w:rsidRPr="00441D8C" w:rsidRDefault="00456002" w:rsidP="00456002">
      <w:pPr>
        <w:pStyle w:val="Heading2"/>
        <w:ind w:left="0"/>
        <w:rPr>
          <w:rFonts w:ascii="Tahoma" w:hAnsi="Tahoma" w:cs="Tahoma"/>
          <w:lang w:val="pt-BR"/>
        </w:rPr>
      </w:pPr>
      <w:bookmarkStart w:id="642" w:name="_Toc336338195"/>
      <w:bookmarkStart w:id="643" w:name="_Toc360110725"/>
      <w:r w:rsidRPr="00441D8C">
        <w:rPr>
          <w:rFonts w:ascii="Tahoma" w:hAnsi="Tahoma" w:cs="Tahoma"/>
          <w:lang w:val="pt-BR"/>
        </w:rPr>
        <w:t>Termos de Programa Atualizados dos Contratos Enterprise e Subscription</w:t>
      </w:r>
      <w:bookmarkEnd w:id="642"/>
      <w:bookmarkEnd w:id="643"/>
    </w:p>
    <w:p w:rsidR="00456002" w:rsidRPr="00441D8C" w:rsidRDefault="00456002" w:rsidP="00456002">
      <w:pPr>
        <w:tabs>
          <w:tab w:val="left" w:pos="360"/>
        </w:tabs>
        <w:rPr>
          <w:rFonts w:cs="Tahoma"/>
          <w:lang w:val="pt-BR"/>
        </w:rPr>
      </w:pPr>
    </w:p>
    <w:p w:rsidR="00456002" w:rsidRPr="00441D8C" w:rsidRDefault="00456002" w:rsidP="00F06EC5">
      <w:pPr>
        <w:keepNext/>
        <w:spacing w:after="60"/>
        <w:outlineLvl w:val="3"/>
        <w:rPr>
          <w:rFonts w:cs="Tahoma"/>
          <w:lang w:val="pt-BR"/>
        </w:rPr>
      </w:pPr>
      <w:r w:rsidRPr="00441D8C">
        <w:rPr>
          <w:rFonts w:cs="Tahoma"/>
          <w:b/>
          <w:szCs w:val="20"/>
          <w:lang w:val="pt-BR"/>
        </w:rPr>
        <w:t>Serviços Online Enterprise que satisfazem os requisitos do Produto Enterprise</w:t>
      </w:r>
    </w:p>
    <w:p w:rsidR="00456002" w:rsidRPr="00441D8C" w:rsidRDefault="00456002" w:rsidP="00366502">
      <w:pPr>
        <w:tabs>
          <w:tab w:val="left" w:pos="360"/>
        </w:tabs>
        <w:rPr>
          <w:rFonts w:cs="Tahoma"/>
          <w:lang w:val="pt-BR"/>
        </w:rPr>
      </w:pPr>
      <w:r w:rsidRPr="00441D8C">
        <w:rPr>
          <w:rFonts w:cs="Tahoma"/>
          <w:b/>
          <w:szCs w:val="20"/>
          <w:lang w:val="pt-BR"/>
        </w:rPr>
        <w:t>Observação:</w:t>
      </w:r>
      <w:r w:rsidRPr="00441D8C">
        <w:rPr>
          <w:rFonts w:cs="Tahoma"/>
          <w:szCs w:val="20"/>
          <w:lang w:val="pt-BR"/>
        </w:rPr>
        <w:t xml:space="preserve"> O seguinte se aplica aos clientes do Registro Enterprise e Enterprise Subscription qualificados para comprar os Serviços Online Enterprise</w:t>
      </w:r>
      <w:r w:rsidR="0057017E" w:rsidRPr="00441D8C">
        <w:rPr>
          <w:rFonts w:cs="Tahoma"/>
          <w:szCs w:val="20"/>
          <w:lang w:val="pt-BR"/>
        </w:rPr>
        <w:t xml:space="preserve">. </w:t>
      </w:r>
      <w:r w:rsidRPr="00441D8C">
        <w:rPr>
          <w:rFonts w:cs="Tahoma"/>
          <w:szCs w:val="20"/>
          <w:lang w:val="pt-BR"/>
        </w:rPr>
        <w:t>Os clientes que tiverem dúvidas sobre sua qualificação para comprar os Serviços Online Enterprise devem entrar em contato com o Consultor de Software, Revendedor ou Gerente de Conta</w:t>
      </w:r>
      <w:r w:rsidR="00643735" w:rsidRPr="00441D8C">
        <w:rPr>
          <w:rFonts w:cs="Tahoma"/>
          <w:szCs w:val="20"/>
          <w:lang w:val="pt-BR"/>
        </w:rPr>
        <w:t> </w:t>
      </w:r>
      <w:r w:rsidRPr="00441D8C">
        <w:rPr>
          <w:rFonts w:cs="Tahoma"/>
          <w:szCs w:val="20"/>
          <w:lang w:val="pt-BR"/>
        </w:rPr>
        <w:t>Microsoft para obter mais informações</w:t>
      </w:r>
      <w:r w:rsidR="0057017E" w:rsidRPr="00441D8C">
        <w:rPr>
          <w:rFonts w:cs="Tahoma"/>
          <w:szCs w:val="20"/>
          <w:lang w:val="pt-BR"/>
        </w:rPr>
        <w:t xml:space="preserve">. </w:t>
      </w:r>
    </w:p>
    <w:p w:rsidR="00456002" w:rsidRPr="00441D8C" w:rsidRDefault="00456002" w:rsidP="00366502">
      <w:pPr>
        <w:tabs>
          <w:tab w:val="left" w:pos="360"/>
        </w:tabs>
        <w:rPr>
          <w:rFonts w:cs="Tahoma"/>
          <w:lang w:val="pt-BR"/>
        </w:rPr>
      </w:pPr>
    </w:p>
    <w:p w:rsidR="00456002" w:rsidRPr="00441D8C" w:rsidRDefault="00456002" w:rsidP="00366502">
      <w:pPr>
        <w:tabs>
          <w:tab w:val="left" w:pos="360"/>
        </w:tabs>
        <w:rPr>
          <w:rFonts w:cs="Tahoma"/>
          <w:lang w:val="pt-BR"/>
        </w:rPr>
      </w:pPr>
      <w:r w:rsidRPr="00441D8C">
        <w:rPr>
          <w:rFonts w:cs="Tahoma"/>
          <w:szCs w:val="20"/>
          <w:lang w:val="pt-BR"/>
        </w:rPr>
        <w:t>Uma combinação dos Produtos Enterprise e dos Serviços Online Enterprise pode ser usada para atender aos requisitos de toda a Empresa em um Registro Enterprise ou Enterprise Subscription</w:t>
      </w:r>
      <w:r w:rsidR="0057017E" w:rsidRPr="00441D8C">
        <w:rPr>
          <w:rFonts w:cs="Tahoma"/>
          <w:szCs w:val="20"/>
          <w:lang w:val="pt-BR"/>
        </w:rPr>
        <w:t xml:space="preserve">. </w:t>
      </w:r>
    </w:p>
    <w:p w:rsidR="00456002" w:rsidRPr="00441D8C" w:rsidRDefault="00456002" w:rsidP="00366502">
      <w:pPr>
        <w:tabs>
          <w:tab w:val="left" w:pos="360"/>
        </w:tabs>
        <w:rPr>
          <w:rFonts w:cs="Tahoma"/>
          <w:lang w:val="pt-BR"/>
        </w:rPr>
      </w:pPr>
    </w:p>
    <w:p w:rsidR="00456002" w:rsidRPr="00441D8C" w:rsidRDefault="00456002" w:rsidP="00366502">
      <w:pPr>
        <w:tabs>
          <w:tab w:val="left" w:pos="360"/>
        </w:tabs>
        <w:rPr>
          <w:rFonts w:cs="Tahoma"/>
          <w:lang w:val="pt-BR"/>
        </w:rPr>
      </w:pPr>
      <w:r w:rsidRPr="00441D8C">
        <w:rPr>
          <w:rFonts w:cs="Tahoma"/>
          <w:szCs w:val="20"/>
          <w:lang w:val="pt-BR"/>
        </w:rPr>
        <w:t>A tabela a seguir identifica os Serviços Online Enterprise e as CALs necessárias (se aplicável) que atendem aos requisitos de toda a Empresa para Produtos Enterprise</w:t>
      </w:r>
      <w:r w:rsidR="0057017E" w:rsidRPr="00441D8C">
        <w:rPr>
          <w:rFonts w:cs="Tahoma"/>
          <w:szCs w:val="20"/>
          <w:lang w:val="pt-BR"/>
        </w:rPr>
        <w:t xml:space="preserve">. </w:t>
      </w:r>
    </w:p>
    <w:p w:rsidR="00456002" w:rsidRPr="00441D8C" w:rsidRDefault="00456002" w:rsidP="0055442E">
      <w:pPr>
        <w:ind w:left="720"/>
        <w:rPr>
          <w:rFonts w:cs="Tahoma"/>
          <w:lang w:val="pt-B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25481A"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25481A" w:rsidRDefault="00456002" w:rsidP="005C647E">
            <w:pPr>
              <w:keepNext/>
              <w:jc w:val="center"/>
              <w:rPr>
                <w:rFonts w:cs="Tahoma"/>
                <w:b/>
              </w:rPr>
            </w:pPr>
            <w:r w:rsidRPr="0025481A">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25481A" w:rsidRDefault="00456002" w:rsidP="005C647E">
            <w:pPr>
              <w:keepNext/>
              <w:jc w:val="center"/>
              <w:rPr>
                <w:rFonts w:cs="Tahoma"/>
                <w:b/>
              </w:rPr>
            </w:pPr>
            <w:r w:rsidRPr="0025481A">
              <w:rPr>
                <w:rFonts w:cs="Tahoma"/>
                <w:b/>
                <w:bCs/>
              </w:rPr>
              <w:t>Serviços Online Enterprise***</w:t>
            </w:r>
          </w:p>
        </w:tc>
      </w:tr>
      <w:tr w:rsidR="00E71EB9" w:rsidRPr="0025481A"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25481A" w:rsidRDefault="00E71EB9" w:rsidP="005C647E">
            <w:pPr>
              <w:ind w:left="144"/>
              <w:rPr>
                <w:rFonts w:cs="Tahoma"/>
                <w:szCs w:val="18"/>
              </w:rPr>
            </w:pPr>
            <w:r w:rsidRPr="0025481A">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25481A" w:rsidRDefault="00E71EB9" w:rsidP="00346F4B">
            <w:pPr>
              <w:numPr>
                <w:ilvl w:val="0"/>
                <w:numId w:val="35"/>
              </w:numPr>
              <w:spacing w:before="60" w:after="60"/>
              <w:ind w:left="907"/>
              <w:rPr>
                <w:rFonts w:cs="Tahoma"/>
              </w:rPr>
            </w:pPr>
            <w:r w:rsidRPr="0025481A">
              <w:rPr>
                <w:rFonts w:cs="Tahoma"/>
                <w:color w:val="000000"/>
                <w:szCs w:val="18"/>
              </w:rPr>
              <w:t>Office 365 (Enterprise E2)</w:t>
            </w:r>
          </w:p>
          <w:p w:rsidR="00E71EB9" w:rsidRPr="0025481A" w:rsidRDefault="00E71EB9" w:rsidP="00346F4B">
            <w:pPr>
              <w:numPr>
                <w:ilvl w:val="0"/>
                <w:numId w:val="35"/>
              </w:numPr>
              <w:spacing w:after="60"/>
              <w:ind w:left="907"/>
              <w:rPr>
                <w:rFonts w:cs="Tahoma"/>
              </w:rPr>
            </w:pPr>
            <w:r w:rsidRPr="0025481A">
              <w:rPr>
                <w:rFonts w:cs="Tahoma"/>
                <w:color w:val="000000"/>
                <w:szCs w:val="18"/>
              </w:rPr>
              <w:t>Office 365 (Enterprise E3)</w:t>
            </w:r>
          </w:p>
          <w:p w:rsidR="00E71EB9" w:rsidRPr="0025481A" w:rsidRDefault="00E71EB9" w:rsidP="00346F4B">
            <w:pPr>
              <w:numPr>
                <w:ilvl w:val="0"/>
                <w:numId w:val="35"/>
              </w:numPr>
              <w:spacing w:after="60"/>
              <w:ind w:left="907"/>
              <w:rPr>
                <w:rFonts w:cs="Tahoma"/>
              </w:rPr>
            </w:pPr>
            <w:r w:rsidRPr="0025481A">
              <w:rPr>
                <w:rFonts w:cs="Tahoma"/>
                <w:color w:val="000000"/>
                <w:szCs w:val="18"/>
              </w:rPr>
              <w:t xml:space="preserve">Office 365 (Enterprise E4) </w:t>
            </w:r>
          </w:p>
          <w:p w:rsidR="00E71EB9" w:rsidRPr="0025481A" w:rsidRDefault="00E71EB9" w:rsidP="00346F4B">
            <w:pPr>
              <w:numPr>
                <w:ilvl w:val="0"/>
                <w:numId w:val="35"/>
              </w:numPr>
              <w:spacing w:after="60"/>
              <w:ind w:left="907"/>
              <w:rPr>
                <w:rFonts w:cs="Tahoma"/>
              </w:rPr>
            </w:pPr>
            <w:r w:rsidRPr="0025481A">
              <w:rPr>
                <w:rFonts w:cs="Tahoma"/>
                <w:color w:val="000000"/>
                <w:szCs w:val="18"/>
              </w:rPr>
              <w:t>Office 365 (Government G2)</w:t>
            </w:r>
          </w:p>
          <w:p w:rsidR="00E71EB9" w:rsidRPr="0025481A" w:rsidRDefault="00E71EB9" w:rsidP="00346F4B">
            <w:pPr>
              <w:numPr>
                <w:ilvl w:val="0"/>
                <w:numId w:val="35"/>
              </w:numPr>
              <w:spacing w:after="60"/>
              <w:ind w:left="907"/>
              <w:rPr>
                <w:rFonts w:cs="Tahoma"/>
              </w:rPr>
            </w:pPr>
            <w:r w:rsidRPr="0025481A">
              <w:rPr>
                <w:rFonts w:cs="Tahoma"/>
                <w:color w:val="000000"/>
                <w:szCs w:val="18"/>
              </w:rPr>
              <w:t>Office 365 (Government G3)</w:t>
            </w:r>
          </w:p>
          <w:p w:rsidR="00E71EB9" w:rsidRPr="0025481A" w:rsidRDefault="00E71EB9" w:rsidP="00346F4B">
            <w:pPr>
              <w:numPr>
                <w:ilvl w:val="0"/>
                <w:numId w:val="35"/>
              </w:numPr>
              <w:spacing w:after="60"/>
              <w:ind w:left="907"/>
              <w:rPr>
                <w:rFonts w:cs="Tahoma"/>
              </w:rPr>
            </w:pPr>
            <w:r w:rsidRPr="0025481A">
              <w:rPr>
                <w:rFonts w:cs="Tahoma"/>
                <w:color w:val="000000"/>
                <w:szCs w:val="18"/>
              </w:rPr>
              <w:t>Office 365 (Government G4)</w:t>
            </w:r>
          </w:p>
          <w:p w:rsidR="00C571BD" w:rsidRPr="0025481A" w:rsidRDefault="00C571BD" w:rsidP="00F06EC5">
            <w:pPr>
              <w:ind w:left="907"/>
              <w:rPr>
                <w:rFonts w:cs="Tahoma"/>
                <w:color w:val="000000"/>
                <w:szCs w:val="18"/>
              </w:rPr>
            </w:pPr>
          </w:p>
        </w:tc>
      </w:tr>
      <w:tr w:rsidR="00E71EB9" w:rsidRPr="0025481A"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25481A" w:rsidRDefault="00E71EB9" w:rsidP="005C647E">
            <w:pPr>
              <w:ind w:left="144"/>
              <w:rPr>
                <w:rFonts w:cs="Tahoma"/>
                <w:szCs w:val="18"/>
              </w:rPr>
            </w:pPr>
            <w:r w:rsidRPr="0025481A">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25481A" w:rsidRDefault="008368B4" w:rsidP="00346F4B">
            <w:pPr>
              <w:numPr>
                <w:ilvl w:val="0"/>
                <w:numId w:val="35"/>
              </w:numPr>
              <w:spacing w:before="60" w:after="60"/>
              <w:ind w:left="907"/>
              <w:rPr>
                <w:rFonts w:cs="Tahoma"/>
              </w:rPr>
            </w:pPr>
            <w:r w:rsidRPr="0025481A">
              <w:rPr>
                <w:rFonts w:cs="Tahoma"/>
                <w:color w:val="000000"/>
                <w:szCs w:val="18"/>
              </w:rPr>
              <w:t>Office 365 (Enterprise E1)*</w:t>
            </w:r>
          </w:p>
          <w:p w:rsidR="008368B4" w:rsidRPr="0025481A" w:rsidRDefault="008368B4" w:rsidP="00346F4B">
            <w:pPr>
              <w:numPr>
                <w:ilvl w:val="0"/>
                <w:numId w:val="35"/>
              </w:numPr>
              <w:spacing w:after="60"/>
              <w:rPr>
                <w:rFonts w:cs="Tahoma"/>
              </w:rPr>
            </w:pPr>
            <w:r w:rsidRPr="0025481A">
              <w:rPr>
                <w:rFonts w:cs="Tahoma"/>
                <w:color w:val="000000"/>
                <w:szCs w:val="18"/>
              </w:rPr>
              <w:t>Office 365 (Enterprise E2)*</w:t>
            </w:r>
          </w:p>
          <w:p w:rsidR="008368B4" w:rsidRPr="0025481A" w:rsidRDefault="008368B4" w:rsidP="00346F4B">
            <w:pPr>
              <w:numPr>
                <w:ilvl w:val="0"/>
                <w:numId w:val="35"/>
              </w:numPr>
              <w:spacing w:after="60"/>
              <w:rPr>
                <w:rFonts w:cs="Tahoma"/>
              </w:rPr>
            </w:pPr>
            <w:r w:rsidRPr="0025481A">
              <w:rPr>
                <w:rFonts w:cs="Tahoma"/>
                <w:color w:val="000000"/>
                <w:szCs w:val="18"/>
              </w:rPr>
              <w:t>Office 365 (Enterprise E3)*</w:t>
            </w:r>
          </w:p>
          <w:p w:rsidR="008368B4" w:rsidRPr="0025481A" w:rsidRDefault="008368B4" w:rsidP="00346F4B">
            <w:pPr>
              <w:numPr>
                <w:ilvl w:val="0"/>
                <w:numId w:val="35"/>
              </w:numPr>
              <w:spacing w:after="60"/>
              <w:rPr>
                <w:rFonts w:cs="Tahoma"/>
              </w:rPr>
            </w:pPr>
            <w:r w:rsidRPr="0025481A">
              <w:rPr>
                <w:rFonts w:cs="Tahoma"/>
                <w:color w:val="000000"/>
                <w:szCs w:val="18"/>
              </w:rPr>
              <w:t>Office 365 (Enterprise E4)*</w:t>
            </w:r>
          </w:p>
          <w:p w:rsidR="008368B4" w:rsidRPr="0025481A" w:rsidRDefault="008368B4" w:rsidP="00346F4B">
            <w:pPr>
              <w:numPr>
                <w:ilvl w:val="0"/>
                <w:numId w:val="35"/>
              </w:numPr>
              <w:spacing w:after="60"/>
              <w:rPr>
                <w:rFonts w:cs="Tahoma"/>
              </w:rPr>
            </w:pPr>
            <w:r w:rsidRPr="0025481A">
              <w:rPr>
                <w:rFonts w:cs="Tahoma"/>
                <w:color w:val="000000"/>
                <w:szCs w:val="18"/>
              </w:rPr>
              <w:t>Office 365 (Government G1)*</w:t>
            </w:r>
          </w:p>
          <w:p w:rsidR="008368B4" w:rsidRPr="0025481A" w:rsidRDefault="008368B4" w:rsidP="00346F4B">
            <w:pPr>
              <w:numPr>
                <w:ilvl w:val="0"/>
                <w:numId w:val="35"/>
              </w:numPr>
              <w:spacing w:after="60"/>
              <w:rPr>
                <w:rFonts w:cs="Tahoma"/>
              </w:rPr>
            </w:pPr>
            <w:r w:rsidRPr="0025481A">
              <w:rPr>
                <w:rFonts w:cs="Tahoma"/>
                <w:color w:val="000000"/>
                <w:szCs w:val="18"/>
              </w:rPr>
              <w:t>Office 365 (Government G2)*</w:t>
            </w:r>
          </w:p>
          <w:p w:rsidR="008368B4" w:rsidRPr="0025481A" w:rsidRDefault="004D2744" w:rsidP="00346F4B">
            <w:pPr>
              <w:numPr>
                <w:ilvl w:val="0"/>
                <w:numId w:val="35"/>
              </w:numPr>
              <w:spacing w:after="60"/>
              <w:rPr>
                <w:rFonts w:cs="Tahoma"/>
              </w:rPr>
            </w:pPr>
            <w:r w:rsidRPr="0025481A">
              <w:rPr>
                <w:rFonts w:cs="Tahoma"/>
                <w:color w:val="000000"/>
                <w:szCs w:val="18"/>
              </w:rPr>
              <w:t>Office 365 (Government G3)*</w:t>
            </w:r>
          </w:p>
          <w:p w:rsidR="008368B4" w:rsidRPr="0025481A" w:rsidRDefault="008368B4" w:rsidP="00346F4B">
            <w:pPr>
              <w:numPr>
                <w:ilvl w:val="0"/>
                <w:numId w:val="35"/>
              </w:numPr>
              <w:spacing w:after="60"/>
              <w:rPr>
                <w:rFonts w:cs="Tahoma"/>
              </w:rPr>
            </w:pPr>
            <w:r w:rsidRPr="0025481A">
              <w:rPr>
                <w:rFonts w:cs="Tahoma"/>
                <w:color w:val="000000"/>
                <w:szCs w:val="18"/>
              </w:rPr>
              <w:t>Office 365 (Government G4)*</w:t>
            </w:r>
          </w:p>
          <w:p w:rsidR="00822871" w:rsidRPr="0025481A" w:rsidRDefault="00E71EB9" w:rsidP="00346F4B">
            <w:pPr>
              <w:numPr>
                <w:ilvl w:val="0"/>
                <w:numId w:val="35"/>
              </w:numPr>
              <w:spacing w:after="60"/>
              <w:rPr>
                <w:rFonts w:cs="Tahoma"/>
              </w:rPr>
            </w:pPr>
            <w:r w:rsidRPr="0025481A">
              <w:rPr>
                <w:rFonts w:cs="Tahoma"/>
                <w:color w:val="000000"/>
                <w:szCs w:val="18"/>
              </w:rPr>
              <w:t xml:space="preserve">Windows Intune* </w:t>
            </w:r>
          </w:p>
          <w:p w:rsidR="00822871" w:rsidRPr="0025481A" w:rsidRDefault="00822871" w:rsidP="00F06EC5">
            <w:pPr>
              <w:ind w:left="907"/>
              <w:rPr>
                <w:rFonts w:cs="Tahoma"/>
                <w:color w:val="000000"/>
                <w:szCs w:val="18"/>
              </w:rPr>
            </w:pPr>
          </w:p>
        </w:tc>
      </w:tr>
      <w:tr w:rsidR="00E71EB9" w:rsidRPr="0025481A"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25481A" w:rsidRDefault="00E71EB9" w:rsidP="005C647E">
            <w:pPr>
              <w:ind w:left="144"/>
              <w:rPr>
                <w:rFonts w:cs="Tahoma"/>
                <w:szCs w:val="18"/>
              </w:rPr>
            </w:pPr>
            <w:r w:rsidRPr="0025481A">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25481A" w:rsidRDefault="008368B4" w:rsidP="00346F4B">
            <w:pPr>
              <w:numPr>
                <w:ilvl w:val="0"/>
                <w:numId w:val="36"/>
              </w:numPr>
              <w:spacing w:before="60" w:after="60"/>
              <w:ind w:left="907"/>
              <w:rPr>
                <w:rFonts w:cs="Tahoma"/>
              </w:rPr>
            </w:pPr>
            <w:r w:rsidRPr="0025481A">
              <w:rPr>
                <w:rFonts w:eastAsia="Calibri" w:cs="Tahoma"/>
                <w:color w:val="000000"/>
                <w:szCs w:val="18"/>
              </w:rPr>
              <w:t xml:space="preserve">Office 365 </w:t>
            </w:r>
            <w:r w:rsidRPr="0025481A">
              <w:rPr>
                <w:rFonts w:cs="Tahoma"/>
                <w:color w:val="000000"/>
                <w:szCs w:val="18"/>
              </w:rPr>
              <w:t>(Enterprise E3)*</w:t>
            </w:r>
          </w:p>
          <w:p w:rsidR="008368B4" w:rsidRPr="0025481A" w:rsidRDefault="008368B4" w:rsidP="00346F4B">
            <w:pPr>
              <w:numPr>
                <w:ilvl w:val="0"/>
                <w:numId w:val="36"/>
              </w:numPr>
              <w:spacing w:after="60"/>
              <w:rPr>
                <w:rFonts w:cs="Tahoma"/>
              </w:rPr>
            </w:pPr>
            <w:r w:rsidRPr="0025481A">
              <w:rPr>
                <w:rFonts w:eastAsia="Calibri" w:cs="Tahoma"/>
                <w:color w:val="000000"/>
                <w:szCs w:val="18"/>
              </w:rPr>
              <w:t xml:space="preserve">Office 365 </w:t>
            </w:r>
            <w:r w:rsidRPr="0025481A">
              <w:rPr>
                <w:rFonts w:cs="Tahoma"/>
                <w:color w:val="000000"/>
                <w:szCs w:val="18"/>
              </w:rPr>
              <w:t>(Enterprise E4)*</w:t>
            </w:r>
          </w:p>
          <w:p w:rsidR="008368B4" w:rsidRPr="0025481A" w:rsidRDefault="008368B4" w:rsidP="00346F4B">
            <w:pPr>
              <w:numPr>
                <w:ilvl w:val="0"/>
                <w:numId w:val="36"/>
              </w:numPr>
              <w:spacing w:after="60"/>
              <w:rPr>
                <w:rFonts w:cs="Tahoma"/>
              </w:rPr>
            </w:pPr>
            <w:r w:rsidRPr="0025481A">
              <w:rPr>
                <w:rFonts w:eastAsia="Calibri" w:cs="Tahoma"/>
                <w:color w:val="000000"/>
                <w:szCs w:val="18"/>
              </w:rPr>
              <w:t xml:space="preserve">Office 365 </w:t>
            </w:r>
            <w:r w:rsidRPr="0025481A">
              <w:rPr>
                <w:rFonts w:cs="Tahoma"/>
                <w:color w:val="000000"/>
                <w:szCs w:val="18"/>
              </w:rPr>
              <w:t>(Government G3)*</w:t>
            </w:r>
          </w:p>
          <w:p w:rsidR="008368B4" w:rsidRPr="0025481A" w:rsidRDefault="008368B4" w:rsidP="00346F4B">
            <w:pPr>
              <w:numPr>
                <w:ilvl w:val="0"/>
                <w:numId w:val="36"/>
              </w:numPr>
              <w:spacing w:after="60"/>
              <w:rPr>
                <w:rFonts w:cs="Tahoma"/>
              </w:rPr>
            </w:pPr>
            <w:r w:rsidRPr="0025481A">
              <w:rPr>
                <w:rFonts w:eastAsia="Calibri" w:cs="Tahoma"/>
                <w:color w:val="000000"/>
                <w:szCs w:val="18"/>
              </w:rPr>
              <w:t xml:space="preserve">Office 365 </w:t>
            </w:r>
            <w:r w:rsidRPr="0025481A">
              <w:rPr>
                <w:rFonts w:cs="Tahoma"/>
                <w:color w:val="000000"/>
                <w:szCs w:val="18"/>
              </w:rPr>
              <w:t>(Government G4)*</w:t>
            </w:r>
          </w:p>
          <w:p w:rsidR="00822871" w:rsidRPr="0025481A" w:rsidRDefault="00E71EB9" w:rsidP="00346F4B">
            <w:pPr>
              <w:numPr>
                <w:ilvl w:val="0"/>
                <w:numId w:val="36"/>
              </w:numPr>
              <w:spacing w:after="60"/>
              <w:rPr>
                <w:rFonts w:cs="Tahoma"/>
              </w:rPr>
            </w:pPr>
            <w:r w:rsidRPr="0025481A">
              <w:rPr>
                <w:rFonts w:cs="Tahoma"/>
                <w:color w:val="000000"/>
                <w:szCs w:val="18"/>
              </w:rPr>
              <w:t>Windows Intune*</w:t>
            </w:r>
          </w:p>
          <w:p w:rsidR="00E71EB9" w:rsidRPr="0025481A" w:rsidRDefault="00E71EB9" w:rsidP="0038120B">
            <w:pPr>
              <w:ind w:left="907"/>
              <w:rPr>
                <w:rFonts w:cs="Tahoma"/>
                <w:color w:val="000000"/>
                <w:szCs w:val="18"/>
              </w:rPr>
            </w:pPr>
            <w:r w:rsidRPr="0025481A">
              <w:rPr>
                <w:rFonts w:cs="Tahoma"/>
                <w:color w:val="000000"/>
                <w:szCs w:val="18"/>
              </w:rPr>
              <w:t xml:space="preserve"> </w:t>
            </w:r>
          </w:p>
        </w:tc>
      </w:tr>
    </w:tbl>
    <w:p w:rsidR="00456002" w:rsidRPr="00914265" w:rsidRDefault="00456002" w:rsidP="00456002">
      <w:pPr>
        <w:tabs>
          <w:tab w:val="left" w:pos="360"/>
        </w:tabs>
        <w:ind w:left="720"/>
        <w:rPr>
          <w:rFonts w:cs="Tahoma"/>
          <w:lang w:val="pt-BR"/>
        </w:rPr>
      </w:pPr>
      <w:r w:rsidRPr="00914265">
        <w:rPr>
          <w:rFonts w:cs="Tahoma"/>
          <w:i/>
          <w:sz w:val="16"/>
          <w:szCs w:val="20"/>
          <w:lang w:val="pt-BR"/>
        </w:rPr>
        <w:t>* Requer Bridge do Pacote de CALs adequado</w:t>
      </w:r>
      <w:r w:rsidR="0057017E" w:rsidRPr="00914265">
        <w:rPr>
          <w:rFonts w:cs="Tahoma"/>
          <w:i/>
          <w:sz w:val="16"/>
          <w:szCs w:val="20"/>
          <w:lang w:val="pt-BR"/>
        </w:rPr>
        <w:t xml:space="preserve">. </w:t>
      </w:r>
      <w:r w:rsidRPr="00914265">
        <w:rPr>
          <w:rFonts w:cs="Tahoma"/>
          <w:i/>
          <w:sz w:val="16"/>
          <w:szCs w:val="20"/>
          <w:lang w:val="pt-BR"/>
        </w:rPr>
        <w:t>Para obter mais informações sobre o Bridge do Pacote de CALs, consulte a seção de notas do produto neste documento</w:t>
      </w:r>
      <w:r w:rsidR="0057017E" w:rsidRPr="00914265">
        <w:rPr>
          <w:rFonts w:cs="Tahoma"/>
          <w:i/>
          <w:sz w:val="16"/>
          <w:szCs w:val="20"/>
          <w:lang w:val="pt-BR"/>
        </w:rPr>
        <w:t xml:space="preserve">. </w:t>
      </w:r>
    </w:p>
    <w:p w:rsidR="00456002" w:rsidRPr="00914265" w:rsidRDefault="00456002" w:rsidP="00456002">
      <w:pPr>
        <w:tabs>
          <w:tab w:val="left" w:pos="360"/>
        </w:tabs>
        <w:ind w:left="720"/>
        <w:rPr>
          <w:rFonts w:cs="Tahoma"/>
          <w:lang w:val="pt-BR"/>
        </w:rPr>
      </w:pPr>
      <w:r w:rsidRPr="00914265">
        <w:rPr>
          <w:rFonts w:cs="Tahoma"/>
          <w:i/>
          <w:sz w:val="16"/>
          <w:szCs w:val="20"/>
          <w:lang w:val="pt-BR"/>
        </w:rPr>
        <w:t>**</w:t>
      </w:r>
      <w:r w:rsidR="006E6C8E" w:rsidRPr="00914265">
        <w:rPr>
          <w:rFonts w:cs="Tahoma"/>
          <w:i/>
          <w:sz w:val="16"/>
          <w:szCs w:val="20"/>
          <w:lang w:val="pt-BR"/>
        </w:rPr>
        <w:t xml:space="preserve"> </w:t>
      </w:r>
      <w:r w:rsidRPr="00914265">
        <w:rPr>
          <w:rFonts w:cs="Tahoma"/>
          <w:i/>
          <w:sz w:val="16"/>
          <w:szCs w:val="20"/>
          <w:lang w:val="pt-BR"/>
        </w:rPr>
        <w:t>O Office 365 ProPlus e o Windows VDA são Produtos Empresariais e também podem atender aos requisitos para toda a Empresa</w:t>
      </w:r>
      <w:r w:rsidR="0057017E" w:rsidRPr="00914265">
        <w:rPr>
          <w:rFonts w:cs="Tahoma"/>
          <w:i/>
          <w:sz w:val="16"/>
          <w:szCs w:val="20"/>
          <w:lang w:val="pt-BR"/>
        </w:rPr>
        <w:t xml:space="preserve">. </w:t>
      </w:r>
    </w:p>
    <w:p w:rsidR="00456002" w:rsidRPr="00914265" w:rsidRDefault="00456002" w:rsidP="00366502">
      <w:pPr>
        <w:tabs>
          <w:tab w:val="left" w:pos="360"/>
        </w:tabs>
        <w:ind w:left="720"/>
        <w:rPr>
          <w:rFonts w:cs="Tahoma"/>
          <w:lang w:val="pt-BR"/>
        </w:rPr>
      </w:pPr>
      <w:r w:rsidRPr="00914265">
        <w:rPr>
          <w:rFonts w:cs="Tahoma"/>
          <w:i/>
          <w:sz w:val="16"/>
          <w:szCs w:val="20"/>
          <w:lang w:val="pt-BR"/>
        </w:rPr>
        <w:t>*** Os Serviços Online Enterprise incluem somente USLs completas</w:t>
      </w:r>
      <w:r w:rsidR="0057017E" w:rsidRPr="00914265">
        <w:rPr>
          <w:rFonts w:cs="Tahoma"/>
          <w:i/>
          <w:sz w:val="16"/>
          <w:szCs w:val="20"/>
          <w:lang w:val="pt-BR"/>
        </w:rPr>
        <w:t xml:space="preserve">. </w:t>
      </w:r>
      <w:r w:rsidRPr="00914265">
        <w:rPr>
          <w:rFonts w:cs="Tahoma"/>
          <w:i/>
          <w:sz w:val="16"/>
          <w:szCs w:val="20"/>
          <w:lang w:val="pt-BR"/>
        </w:rPr>
        <w:t>As USLs do Software Assurance, que requerem CAL Principal ou CAL Empresarial para compra, não são Serviços Online Enterprise</w:t>
      </w:r>
      <w:r w:rsidR="0057017E" w:rsidRPr="00914265">
        <w:rPr>
          <w:rFonts w:cs="Tahoma"/>
          <w:i/>
          <w:sz w:val="16"/>
          <w:szCs w:val="20"/>
          <w:lang w:val="pt-BR"/>
        </w:rPr>
        <w:t xml:space="preserve">. </w:t>
      </w:r>
    </w:p>
    <w:p w:rsidR="00366502" w:rsidRPr="00914265" w:rsidRDefault="00366502" w:rsidP="00456002">
      <w:pPr>
        <w:tabs>
          <w:tab w:val="left" w:pos="360"/>
        </w:tabs>
        <w:ind w:left="720"/>
        <w:rPr>
          <w:rFonts w:cs="Tahoma"/>
          <w:lang w:val="pt-BR"/>
        </w:rPr>
      </w:pPr>
    </w:p>
    <w:p w:rsidR="00456002" w:rsidRPr="00914265" w:rsidRDefault="00456002" w:rsidP="0055442E">
      <w:pPr>
        <w:tabs>
          <w:tab w:val="left" w:pos="360"/>
        </w:tabs>
        <w:spacing w:after="60"/>
        <w:rPr>
          <w:rFonts w:cs="Tahoma"/>
          <w:lang w:val="pt-BR"/>
        </w:rPr>
      </w:pPr>
      <w:r w:rsidRPr="00914265">
        <w:rPr>
          <w:rFonts w:cs="Tahoma"/>
          <w:b/>
          <w:szCs w:val="18"/>
          <w:lang w:val="pt-BR"/>
        </w:rPr>
        <w:t>Transições Permitidas</w:t>
      </w:r>
    </w:p>
    <w:p w:rsidR="00456002" w:rsidRPr="00914265" w:rsidRDefault="0014632E" w:rsidP="00366502">
      <w:pPr>
        <w:tabs>
          <w:tab w:val="left" w:pos="360"/>
        </w:tabs>
        <w:rPr>
          <w:rFonts w:cs="Tahoma"/>
          <w:lang w:val="pt-BR"/>
        </w:rPr>
      </w:pPr>
      <w:r w:rsidRPr="00914265">
        <w:rPr>
          <w:rFonts w:cs="Tahoma"/>
          <w:b/>
          <w:szCs w:val="20"/>
          <w:lang w:val="pt-BR"/>
        </w:rPr>
        <w:t xml:space="preserve">Observação: </w:t>
      </w:r>
      <w:r w:rsidRPr="00914265">
        <w:rPr>
          <w:rFonts w:cs="Tahoma"/>
          <w:szCs w:val="20"/>
          <w:lang w:val="pt-BR"/>
        </w:rPr>
        <w:t>O seguinte se aplica aos clientes do Registro Enterprise e Enterprise Subscription que tenham direitos de Transição</w:t>
      </w:r>
      <w:r w:rsidR="0057017E" w:rsidRPr="00914265">
        <w:rPr>
          <w:rFonts w:cs="Tahoma"/>
          <w:szCs w:val="20"/>
          <w:lang w:val="pt-BR"/>
        </w:rPr>
        <w:t xml:space="preserve">. </w:t>
      </w:r>
      <w:r w:rsidRPr="00914265">
        <w:rPr>
          <w:rFonts w:cs="Tahoma"/>
          <w:szCs w:val="20"/>
          <w:lang w:val="pt-BR"/>
        </w:rPr>
        <w:t>Os clientes que tiverem dúvidas sobre os direitos de Transição do seu registro devem entrar em contato com o Consultor de Software, Revendedor ou Gerente de Conta Microsoft para obter mais informações</w:t>
      </w:r>
      <w:r w:rsidR="0057017E" w:rsidRPr="00914265">
        <w:rPr>
          <w:rFonts w:cs="Tahoma"/>
          <w:szCs w:val="20"/>
          <w:lang w:val="pt-BR"/>
        </w:rPr>
        <w:t xml:space="preserve">. </w:t>
      </w:r>
    </w:p>
    <w:p w:rsidR="00456002" w:rsidRPr="00914265" w:rsidRDefault="00456002" w:rsidP="00366502">
      <w:pPr>
        <w:tabs>
          <w:tab w:val="left" w:pos="360"/>
        </w:tabs>
        <w:rPr>
          <w:rFonts w:cs="Tahoma"/>
          <w:lang w:val="pt-BR"/>
        </w:rPr>
      </w:pPr>
    </w:p>
    <w:p w:rsidR="00456002" w:rsidRPr="00914265" w:rsidRDefault="00456002" w:rsidP="00366502">
      <w:pPr>
        <w:tabs>
          <w:tab w:val="left" w:pos="360"/>
        </w:tabs>
        <w:rPr>
          <w:rFonts w:cs="Tahoma"/>
          <w:lang w:val="pt-BR"/>
        </w:rPr>
      </w:pPr>
      <w:r w:rsidRPr="00914265">
        <w:rPr>
          <w:rFonts w:cs="Tahoma"/>
          <w:szCs w:val="20"/>
          <w:lang w:val="pt-BR"/>
        </w:rPr>
        <w:t>A tabela a seguir identifica os produtos qualificados para a Transição e as Transições permitidas</w:t>
      </w:r>
      <w:r w:rsidR="0057017E" w:rsidRPr="00914265">
        <w:rPr>
          <w:rFonts w:cs="Tahoma"/>
          <w:szCs w:val="20"/>
          <w:lang w:val="pt-BR"/>
        </w:rPr>
        <w:t xml:space="preserve">. </w:t>
      </w:r>
      <w:r w:rsidRPr="00914265">
        <w:rPr>
          <w:rFonts w:cs="Tahoma"/>
          <w:szCs w:val="20"/>
          <w:lang w:val="pt-BR"/>
        </w:rPr>
        <w:t>Ela inclui produtos submetidos a transição quando comprados como parte de uma plataforma de desktop</w:t>
      </w:r>
      <w:r w:rsidR="0057017E" w:rsidRPr="00914265">
        <w:rPr>
          <w:rFonts w:cs="Tahoma"/>
          <w:szCs w:val="20"/>
          <w:lang w:val="pt-BR"/>
        </w:rPr>
        <w:t xml:space="preserve">. </w:t>
      </w:r>
    </w:p>
    <w:p w:rsidR="00456002" w:rsidRPr="00914265" w:rsidRDefault="00456002" w:rsidP="00456002">
      <w:pPr>
        <w:tabs>
          <w:tab w:val="left" w:pos="360"/>
        </w:tabs>
        <w:ind w:left="720"/>
        <w:rPr>
          <w:rFonts w:cs="Tahoma"/>
          <w:lang w:val="pt-B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25481A" w:rsidTr="00643735">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25481A" w:rsidRDefault="00456002" w:rsidP="005C647E">
            <w:pPr>
              <w:keepNext/>
              <w:jc w:val="center"/>
              <w:rPr>
                <w:rFonts w:cs="Tahoma"/>
                <w:b/>
              </w:rPr>
            </w:pPr>
            <w:r w:rsidRPr="0025481A">
              <w:rPr>
                <w:rFonts w:cs="Tahoma"/>
                <w:b/>
              </w:rPr>
              <w:t>Produtos em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25481A" w:rsidRDefault="00456002" w:rsidP="005C647E">
            <w:pPr>
              <w:keepNext/>
              <w:jc w:val="center"/>
              <w:rPr>
                <w:rFonts w:cs="Tahoma"/>
                <w:b/>
              </w:rPr>
            </w:pPr>
            <w:r w:rsidRPr="0025481A">
              <w:rPr>
                <w:rFonts w:cs="Tahoma"/>
                <w:b/>
              </w:rPr>
              <w:t>Opções de Transições Válidas</w:t>
            </w:r>
          </w:p>
        </w:tc>
      </w:tr>
      <w:tr w:rsidR="00A32052" w:rsidRPr="0025481A"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25481A" w:rsidRDefault="00A32052" w:rsidP="005C647E">
            <w:pPr>
              <w:spacing w:before="60" w:after="60"/>
              <w:ind w:left="144"/>
              <w:rPr>
                <w:rFonts w:cs="Tahoma"/>
              </w:rPr>
            </w:pPr>
            <w:r w:rsidRPr="0025481A">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rsidR="008368B4" w:rsidRPr="0025481A" w:rsidRDefault="008368B4" w:rsidP="00346F4B">
            <w:pPr>
              <w:numPr>
                <w:ilvl w:val="0"/>
                <w:numId w:val="37"/>
              </w:numPr>
              <w:spacing w:before="60" w:after="60"/>
              <w:rPr>
                <w:rFonts w:cs="Tahoma"/>
              </w:rPr>
            </w:pPr>
            <w:r w:rsidRPr="0025481A">
              <w:rPr>
                <w:rFonts w:cs="Tahoma"/>
                <w:color w:val="000000"/>
                <w:szCs w:val="18"/>
              </w:rPr>
              <w:t>Office 365 (Enterprise E1)*</w:t>
            </w:r>
          </w:p>
          <w:p w:rsidR="008368B4" w:rsidRPr="0025481A" w:rsidRDefault="008368B4" w:rsidP="00346F4B">
            <w:pPr>
              <w:numPr>
                <w:ilvl w:val="0"/>
                <w:numId w:val="37"/>
              </w:numPr>
              <w:spacing w:after="60"/>
              <w:rPr>
                <w:rFonts w:cs="Tahoma"/>
              </w:rPr>
            </w:pPr>
            <w:r w:rsidRPr="0025481A">
              <w:rPr>
                <w:rFonts w:cs="Tahoma"/>
                <w:color w:val="000000"/>
                <w:szCs w:val="18"/>
              </w:rPr>
              <w:t>Office 365 (Enterprise E2)*</w:t>
            </w:r>
          </w:p>
          <w:p w:rsidR="008368B4" w:rsidRPr="0025481A" w:rsidRDefault="008368B4" w:rsidP="00346F4B">
            <w:pPr>
              <w:numPr>
                <w:ilvl w:val="0"/>
                <w:numId w:val="37"/>
              </w:numPr>
              <w:spacing w:after="60"/>
              <w:rPr>
                <w:rFonts w:cs="Tahoma"/>
              </w:rPr>
            </w:pPr>
            <w:r w:rsidRPr="0025481A">
              <w:rPr>
                <w:rFonts w:cs="Tahoma"/>
                <w:color w:val="000000"/>
                <w:szCs w:val="18"/>
              </w:rPr>
              <w:t>Office 365 (Enterprise E3)*</w:t>
            </w:r>
          </w:p>
          <w:p w:rsidR="008368B4" w:rsidRPr="0025481A" w:rsidRDefault="008368B4" w:rsidP="00346F4B">
            <w:pPr>
              <w:numPr>
                <w:ilvl w:val="0"/>
                <w:numId w:val="37"/>
              </w:numPr>
              <w:spacing w:after="60"/>
              <w:rPr>
                <w:rFonts w:cs="Tahoma"/>
              </w:rPr>
            </w:pPr>
            <w:r w:rsidRPr="0025481A">
              <w:rPr>
                <w:rFonts w:cs="Tahoma"/>
                <w:color w:val="000000"/>
                <w:szCs w:val="18"/>
              </w:rPr>
              <w:t>Office 365 (Enterprise E4)*</w:t>
            </w:r>
          </w:p>
          <w:p w:rsidR="008368B4" w:rsidRPr="0025481A" w:rsidRDefault="008368B4" w:rsidP="00346F4B">
            <w:pPr>
              <w:numPr>
                <w:ilvl w:val="0"/>
                <w:numId w:val="37"/>
              </w:numPr>
              <w:spacing w:after="60"/>
              <w:rPr>
                <w:rFonts w:cs="Tahoma"/>
              </w:rPr>
            </w:pPr>
            <w:r w:rsidRPr="0025481A">
              <w:rPr>
                <w:rFonts w:cs="Tahoma"/>
                <w:color w:val="000000"/>
                <w:szCs w:val="18"/>
              </w:rPr>
              <w:t>Office 365 (Government G1)*</w:t>
            </w:r>
          </w:p>
          <w:p w:rsidR="008368B4" w:rsidRPr="0025481A" w:rsidRDefault="008368B4" w:rsidP="00346F4B">
            <w:pPr>
              <w:numPr>
                <w:ilvl w:val="0"/>
                <w:numId w:val="37"/>
              </w:numPr>
              <w:spacing w:after="60"/>
              <w:rPr>
                <w:rFonts w:cs="Tahoma"/>
              </w:rPr>
            </w:pPr>
            <w:r w:rsidRPr="0025481A">
              <w:rPr>
                <w:rFonts w:cs="Tahoma"/>
                <w:color w:val="000000"/>
                <w:szCs w:val="18"/>
              </w:rPr>
              <w:t>Office 365 (Government G2)*</w:t>
            </w:r>
          </w:p>
          <w:p w:rsidR="008368B4" w:rsidRPr="0025481A" w:rsidRDefault="008368B4" w:rsidP="00346F4B">
            <w:pPr>
              <w:numPr>
                <w:ilvl w:val="0"/>
                <w:numId w:val="37"/>
              </w:numPr>
              <w:spacing w:after="60"/>
              <w:rPr>
                <w:rFonts w:cs="Tahoma"/>
              </w:rPr>
            </w:pPr>
            <w:r w:rsidRPr="0025481A">
              <w:rPr>
                <w:rFonts w:cs="Tahoma"/>
                <w:color w:val="000000"/>
                <w:szCs w:val="18"/>
              </w:rPr>
              <w:t>Office 365 (Government G3)*</w:t>
            </w:r>
          </w:p>
          <w:p w:rsidR="008368B4" w:rsidRPr="0025481A" w:rsidRDefault="008368B4" w:rsidP="00346F4B">
            <w:pPr>
              <w:numPr>
                <w:ilvl w:val="0"/>
                <w:numId w:val="37"/>
              </w:numPr>
              <w:spacing w:after="60"/>
              <w:rPr>
                <w:rFonts w:cs="Tahoma"/>
              </w:rPr>
            </w:pPr>
            <w:r w:rsidRPr="0025481A">
              <w:rPr>
                <w:rFonts w:cs="Tahoma"/>
                <w:color w:val="000000"/>
                <w:szCs w:val="18"/>
              </w:rPr>
              <w:t>Office 365 (Government G4)*</w:t>
            </w:r>
          </w:p>
          <w:p w:rsidR="00A32052" w:rsidRPr="0025481A" w:rsidRDefault="00A32052" w:rsidP="00346F4B">
            <w:pPr>
              <w:numPr>
                <w:ilvl w:val="0"/>
                <w:numId w:val="37"/>
              </w:numPr>
              <w:ind w:right="144"/>
              <w:rPr>
                <w:rFonts w:cs="Tahoma"/>
              </w:rPr>
            </w:pPr>
            <w:r w:rsidRPr="0025481A">
              <w:rPr>
                <w:rFonts w:cs="Tahoma"/>
                <w:color w:val="000000"/>
              </w:rPr>
              <w:t>Windows Intune*</w:t>
            </w:r>
          </w:p>
          <w:p w:rsidR="00A32052" w:rsidRPr="0025481A" w:rsidRDefault="00A32052" w:rsidP="0055442E">
            <w:pPr>
              <w:ind w:left="720" w:right="144"/>
              <w:rPr>
                <w:rFonts w:cs="Tahoma"/>
                <w:color w:val="000000"/>
              </w:rPr>
            </w:pPr>
          </w:p>
        </w:tc>
      </w:tr>
      <w:tr w:rsidR="00A32052" w:rsidRPr="0025481A" w:rsidTr="00007CDE">
        <w:trPr>
          <w:cantSplit/>
          <w:trHeight w:val="354"/>
        </w:trPr>
        <w:tc>
          <w:tcPr>
            <w:tcW w:w="3687" w:type="dxa"/>
            <w:tcBorders>
              <w:top w:val="nil"/>
              <w:left w:val="single" w:sz="8" w:space="0" w:color="auto"/>
              <w:bottom w:val="single" w:sz="4" w:space="0" w:color="auto"/>
              <w:right w:val="single" w:sz="8" w:space="0" w:color="auto"/>
            </w:tcBorders>
            <w:vAlign w:val="center"/>
          </w:tcPr>
          <w:p w:rsidR="00A32052" w:rsidRPr="0025481A" w:rsidRDefault="00A32052" w:rsidP="005C647E">
            <w:pPr>
              <w:spacing w:before="60" w:after="60"/>
              <w:ind w:left="144"/>
              <w:rPr>
                <w:rFonts w:cs="Tahoma"/>
              </w:rPr>
            </w:pPr>
            <w:r w:rsidRPr="0025481A">
              <w:rPr>
                <w:rFonts w:cs="Tahoma"/>
              </w:rPr>
              <w:t>Enterprise CAL Suite</w:t>
            </w:r>
          </w:p>
        </w:tc>
        <w:tc>
          <w:tcPr>
            <w:tcW w:w="4334" w:type="dxa"/>
            <w:tcBorders>
              <w:top w:val="nil"/>
              <w:left w:val="nil"/>
              <w:bottom w:val="single" w:sz="4" w:space="0" w:color="auto"/>
              <w:right w:val="single" w:sz="8" w:space="0" w:color="auto"/>
            </w:tcBorders>
            <w:vAlign w:val="center"/>
          </w:tcPr>
          <w:p w:rsidR="00A32052" w:rsidRPr="0025481A" w:rsidRDefault="00A32052" w:rsidP="00346F4B">
            <w:pPr>
              <w:numPr>
                <w:ilvl w:val="0"/>
                <w:numId w:val="37"/>
              </w:numPr>
              <w:spacing w:before="60" w:after="60"/>
              <w:rPr>
                <w:rFonts w:cs="Tahoma"/>
              </w:rPr>
            </w:pPr>
            <w:r w:rsidRPr="0025481A">
              <w:rPr>
                <w:rFonts w:cs="Tahoma"/>
                <w:color w:val="000000"/>
                <w:szCs w:val="18"/>
              </w:rPr>
              <w:t>Office 365 (Enterprise E3)*</w:t>
            </w:r>
          </w:p>
          <w:p w:rsidR="00A32052" w:rsidRPr="0025481A" w:rsidRDefault="00A32052" w:rsidP="00346F4B">
            <w:pPr>
              <w:numPr>
                <w:ilvl w:val="0"/>
                <w:numId w:val="37"/>
              </w:numPr>
              <w:spacing w:after="60"/>
              <w:rPr>
                <w:rFonts w:cs="Tahoma"/>
              </w:rPr>
            </w:pPr>
            <w:r w:rsidRPr="0025481A">
              <w:rPr>
                <w:rFonts w:cs="Tahoma"/>
                <w:color w:val="000000"/>
                <w:szCs w:val="18"/>
              </w:rPr>
              <w:t>Office 365 (Enterprise E4)*</w:t>
            </w:r>
          </w:p>
          <w:p w:rsidR="004D2744" w:rsidRPr="0025481A" w:rsidRDefault="004D2744" w:rsidP="00346F4B">
            <w:pPr>
              <w:numPr>
                <w:ilvl w:val="0"/>
                <w:numId w:val="37"/>
              </w:numPr>
              <w:spacing w:after="60"/>
              <w:rPr>
                <w:rFonts w:cs="Tahoma"/>
              </w:rPr>
            </w:pPr>
            <w:r w:rsidRPr="0025481A">
              <w:rPr>
                <w:rFonts w:cs="Tahoma"/>
                <w:color w:val="000000"/>
                <w:szCs w:val="18"/>
              </w:rPr>
              <w:t>Office 365 (Enterprise G3)*</w:t>
            </w:r>
          </w:p>
          <w:p w:rsidR="004D2744" w:rsidRPr="0025481A" w:rsidRDefault="004D2744" w:rsidP="00346F4B">
            <w:pPr>
              <w:numPr>
                <w:ilvl w:val="0"/>
                <w:numId w:val="37"/>
              </w:numPr>
              <w:spacing w:after="60"/>
              <w:rPr>
                <w:rFonts w:cs="Tahoma"/>
              </w:rPr>
            </w:pPr>
            <w:r w:rsidRPr="0025481A">
              <w:rPr>
                <w:rFonts w:cs="Tahoma"/>
                <w:color w:val="000000"/>
                <w:szCs w:val="18"/>
              </w:rPr>
              <w:t>Office 365 (Enterprise G4)*</w:t>
            </w:r>
          </w:p>
          <w:p w:rsidR="00A32052" w:rsidRPr="0025481A" w:rsidRDefault="00A32052" w:rsidP="00346F4B">
            <w:pPr>
              <w:numPr>
                <w:ilvl w:val="0"/>
                <w:numId w:val="37"/>
              </w:numPr>
              <w:ind w:right="144"/>
              <w:rPr>
                <w:rFonts w:cs="Tahoma"/>
              </w:rPr>
            </w:pPr>
            <w:r w:rsidRPr="0025481A">
              <w:rPr>
                <w:rFonts w:cs="Tahoma"/>
                <w:color w:val="000000"/>
              </w:rPr>
              <w:t>Windows</w:t>
            </w:r>
            <w:r w:rsidR="00E47ADA" w:rsidRPr="0025481A">
              <w:rPr>
                <w:rFonts w:cs="Tahoma"/>
                <w:color w:val="000000"/>
                <w:vertAlign w:val="superscript"/>
              </w:rPr>
              <w:t>®</w:t>
            </w:r>
            <w:r w:rsidRPr="0025481A">
              <w:rPr>
                <w:rFonts w:cs="Tahoma"/>
                <w:color w:val="000000"/>
              </w:rPr>
              <w:t xml:space="preserve"> Intune*</w:t>
            </w:r>
          </w:p>
          <w:p w:rsidR="00A32052" w:rsidRPr="0025481A" w:rsidRDefault="00A32052" w:rsidP="00BD6C2C">
            <w:pPr>
              <w:ind w:right="144"/>
              <w:rPr>
                <w:rFonts w:cs="Tahoma"/>
                <w:color w:val="000000"/>
              </w:rPr>
            </w:pPr>
          </w:p>
        </w:tc>
      </w:tr>
      <w:tr w:rsidR="00A32052" w:rsidRPr="0025481A" w:rsidTr="00007CDE">
        <w:trPr>
          <w:cantSplit/>
          <w:trHeight w:val="354"/>
        </w:trPr>
        <w:tc>
          <w:tcPr>
            <w:tcW w:w="3687" w:type="dxa"/>
            <w:tcBorders>
              <w:top w:val="single" w:sz="4" w:space="0" w:color="auto"/>
              <w:left w:val="single" w:sz="4" w:space="0" w:color="auto"/>
              <w:bottom w:val="single" w:sz="4" w:space="0" w:color="auto"/>
              <w:right w:val="single" w:sz="4" w:space="0" w:color="auto"/>
            </w:tcBorders>
            <w:vAlign w:val="center"/>
          </w:tcPr>
          <w:p w:rsidR="00A32052" w:rsidRPr="0025481A" w:rsidRDefault="00A32052" w:rsidP="005C647E">
            <w:pPr>
              <w:spacing w:before="60" w:after="60"/>
              <w:ind w:left="144"/>
              <w:rPr>
                <w:rFonts w:cs="Tahoma"/>
              </w:rPr>
            </w:pPr>
            <w:r w:rsidRPr="0025481A">
              <w:rPr>
                <w:rFonts w:cs="Tahoma"/>
              </w:rPr>
              <w:t>Office Professional Plus</w:t>
            </w:r>
          </w:p>
        </w:tc>
        <w:tc>
          <w:tcPr>
            <w:tcW w:w="4334" w:type="dxa"/>
            <w:tcBorders>
              <w:top w:val="single" w:sz="4" w:space="0" w:color="auto"/>
              <w:left w:val="single" w:sz="4" w:space="0" w:color="auto"/>
              <w:bottom w:val="single" w:sz="4" w:space="0" w:color="auto"/>
              <w:right w:val="single" w:sz="4" w:space="0" w:color="auto"/>
            </w:tcBorders>
            <w:vAlign w:val="center"/>
          </w:tcPr>
          <w:p w:rsidR="004D2744" w:rsidRPr="0025481A" w:rsidRDefault="00A32052" w:rsidP="00346F4B">
            <w:pPr>
              <w:numPr>
                <w:ilvl w:val="0"/>
                <w:numId w:val="37"/>
              </w:numPr>
              <w:spacing w:after="60"/>
              <w:rPr>
                <w:rFonts w:cs="Tahoma"/>
              </w:rPr>
            </w:pPr>
            <w:r w:rsidRPr="0025481A">
              <w:rPr>
                <w:rFonts w:cs="Tahoma"/>
                <w:color w:val="000000"/>
                <w:szCs w:val="18"/>
              </w:rPr>
              <w:t>Office 365 (Enterprise E2)*</w:t>
            </w:r>
          </w:p>
          <w:p w:rsidR="00A32052" w:rsidRPr="0025481A" w:rsidRDefault="00A32052" w:rsidP="00346F4B">
            <w:pPr>
              <w:numPr>
                <w:ilvl w:val="0"/>
                <w:numId w:val="37"/>
              </w:numPr>
              <w:spacing w:after="60"/>
              <w:rPr>
                <w:rFonts w:cs="Tahoma"/>
              </w:rPr>
            </w:pPr>
            <w:r w:rsidRPr="0025481A">
              <w:rPr>
                <w:rFonts w:cs="Tahoma"/>
                <w:color w:val="000000"/>
                <w:szCs w:val="18"/>
              </w:rPr>
              <w:t>Office 365 (Enterprise E3)*</w:t>
            </w:r>
          </w:p>
          <w:p w:rsidR="00A32052" w:rsidRPr="0025481A" w:rsidRDefault="00A32052" w:rsidP="00346F4B">
            <w:pPr>
              <w:numPr>
                <w:ilvl w:val="0"/>
                <w:numId w:val="37"/>
              </w:numPr>
              <w:spacing w:after="60"/>
              <w:rPr>
                <w:rFonts w:cs="Tahoma"/>
              </w:rPr>
            </w:pPr>
            <w:r w:rsidRPr="0025481A">
              <w:rPr>
                <w:rFonts w:cs="Tahoma"/>
                <w:color w:val="000000"/>
                <w:szCs w:val="18"/>
              </w:rPr>
              <w:t>Office 365 (Enterprise E4)*</w:t>
            </w:r>
          </w:p>
          <w:p w:rsidR="00A32052" w:rsidRPr="0025481A" w:rsidRDefault="00A32052" w:rsidP="00346F4B">
            <w:pPr>
              <w:numPr>
                <w:ilvl w:val="0"/>
                <w:numId w:val="37"/>
              </w:numPr>
              <w:spacing w:after="60"/>
              <w:rPr>
                <w:rFonts w:cs="Tahoma"/>
              </w:rPr>
            </w:pPr>
            <w:r w:rsidRPr="0025481A">
              <w:rPr>
                <w:rFonts w:cs="Tahoma"/>
                <w:color w:val="000000"/>
                <w:szCs w:val="18"/>
              </w:rPr>
              <w:t xml:space="preserve">Office 365 (Government G2) </w:t>
            </w:r>
          </w:p>
          <w:p w:rsidR="00A32052" w:rsidRPr="0025481A" w:rsidRDefault="00A32052" w:rsidP="00346F4B">
            <w:pPr>
              <w:numPr>
                <w:ilvl w:val="0"/>
                <w:numId w:val="37"/>
              </w:numPr>
              <w:spacing w:after="60"/>
              <w:rPr>
                <w:rFonts w:cs="Tahoma"/>
              </w:rPr>
            </w:pPr>
            <w:r w:rsidRPr="0025481A">
              <w:rPr>
                <w:rFonts w:cs="Tahoma"/>
                <w:color w:val="000000"/>
                <w:szCs w:val="18"/>
              </w:rPr>
              <w:t>Office 365 (Government G3)</w:t>
            </w:r>
          </w:p>
          <w:p w:rsidR="00A32052" w:rsidRPr="0025481A" w:rsidRDefault="00A32052" w:rsidP="00346F4B">
            <w:pPr>
              <w:numPr>
                <w:ilvl w:val="0"/>
                <w:numId w:val="37"/>
              </w:numPr>
              <w:spacing w:after="60"/>
              <w:rPr>
                <w:rFonts w:cs="Tahoma"/>
              </w:rPr>
            </w:pPr>
            <w:r w:rsidRPr="0025481A">
              <w:rPr>
                <w:rFonts w:cs="Tahoma"/>
                <w:color w:val="000000"/>
                <w:szCs w:val="18"/>
              </w:rPr>
              <w:t>Office 365 (Government G4)</w:t>
            </w:r>
          </w:p>
          <w:p w:rsidR="00A32052" w:rsidRPr="0025481A" w:rsidRDefault="004D2744" w:rsidP="00346F4B">
            <w:pPr>
              <w:numPr>
                <w:ilvl w:val="0"/>
                <w:numId w:val="37"/>
              </w:numPr>
              <w:spacing w:after="60"/>
              <w:rPr>
                <w:rFonts w:cs="Tahoma"/>
              </w:rPr>
            </w:pPr>
            <w:r w:rsidRPr="0025481A">
              <w:rPr>
                <w:rFonts w:cs="Tahoma"/>
                <w:color w:val="000000"/>
                <w:szCs w:val="18"/>
              </w:rPr>
              <w:t>Office 365 ProPlus</w:t>
            </w:r>
          </w:p>
          <w:p w:rsidR="002D25C8" w:rsidRPr="0025481A" w:rsidRDefault="002D25C8" w:rsidP="0055442E">
            <w:pPr>
              <w:ind w:left="720"/>
              <w:rPr>
                <w:rFonts w:cs="Tahoma"/>
                <w:color w:val="000000"/>
              </w:rPr>
            </w:pPr>
          </w:p>
        </w:tc>
      </w:tr>
      <w:tr w:rsidR="00A32052" w:rsidRPr="0025481A" w:rsidTr="00007CDE">
        <w:trPr>
          <w:cantSplit/>
          <w:trHeight w:val="354"/>
        </w:trPr>
        <w:tc>
          <w:tcPr>
            <w:tcW w:w="3687" w:type="dxa"/>
            <w:tcBorders>
              <w:top w:val="single" w:sz="4" w:space="0" w:color="auto"/>
              <w:left w:val="single" w:sz="8" w:space="0" w:color="auto"/>
              <w:bottom w:val="nil"/>
              <w:right w:val="single" w:sz="8" w:space="0" w:color="auto"/>
            </w:tcBorders>
            <w:vAlign w:val="center"/>
          </w:tcPr>
          <w:p w:rsidR="00A32052" w:rsidRPr="0025481A" w:rsidRDefault="00A32052" w:rsidP="005C647E">
            <w:pPr>
              <w:spacing w:before="60" w:after="60"/>
              <w:ind w:left="144"/>
              <w:rPr>
                <w:rFonts w:cs="Tahoma"/>
              </w:rPr>
            </w:pPr>
            <w:r w:rsidRPr="0025481A">
              <w:rPr>
                <w:rFonts w:cs="Tahoma"/>
              </w:rPr>
              <w:lastRenderedPageBreak/>
              <w:t>Office Professional Plus e Pacote de CALs Principais</w:t>
            </w:r>
          </w:p>
        </w:tc>
        <w:tc>
          <w:tcPr>
            <w:tcW w:w="4334" w:type="dxa"/>
            <w:tcBorders>
              <w:top w:val="single" w:sz="4" w:space="0" w:color="auto"/>
              <w:left w:val="nil"/>
              <w:bottom w:val="nil"/>
              <w:right w:val="single" w:sz="8" w:space="0" w:color="auto"/>
            </w:tcBorders>
            <w:vAlign w:val="center"/>
          </w:tcPr>
          <w:p w:rsidR="008368B4" w:rsidRPr="0025481A" w:rsidRDefault="008368B4" w:rsidP="00346F4B">
            <w:pPr>
              <w:numPr>
                <w:ilvl w:val="0"/>
                <w:numId w:val="37"/>
              </w:numPr>
              <w:spacing w:before="60" w:after="60"/>
              <w:rPr>
                <w:rFonts w:cs="Tahoma"/>
              </w:rPr>
            </w:pPr>
            <w:r w:rsidRPr="0025481A">
              <w:rPr>
                <w:rFonts w:cs="Tahoma"/>
                <w:color w:val="000000"/>
                <w:szCs w:val="18"/>
              </w:rPr>
              <w:t>Office 365 (Enterprise E2)*</w:t>
            </w:r>
          </w:p>
          <w:p w:rsidR="008368B4" w:rsidRPr="0025481A" w:rsidRDefault="008368B4" w:rsidP="00346F4B">
            <w:pPr>
              <w:numPr>
                <w:ilvl w:val="0"/>
                <w:numId w:val="37"/>
              </w:numPr>
              <w:spacing w:after="60"/>
              <w:rPr>
                <w:rFonts w:cs="Tahoma"/>
              </w:rPr>
            </w:pPr>
            <w:r w:rsidRPr="0025481A">
              <w:rPr>
                <w:rFonts w:cs="Tahoma"/>
                <w:color w:val="000000"/>
                <w:szCs w:val="18"/>
              </w:rPr>
              <w:t>Office 365 (Enterprise E3)*</w:t>
            </w:r>
          </w:p>
          <w:p w:rsidR="008368B4" w:rsidRPr="0025481A" w:rsidRDefault="008368B4" w:rsidP="00346F4B">
            <w:pPr>
              <w:numPr>
                <w:ilvl w:val="0"/>
                <w:numId w:val="37"/>
              </w:numPr>
              <w:spacing w:after="60"/>
              <w:rPr>
                <w:rFonts w:cs="Tahoma"/>
              </w:rPr>
            </w:pPr>
            <w:r w:rsidRPr="0025481A">
              <w:rPr>
                <w:rFonts w:cs="Tahoma"/>
                <w:color w:val="000000"/>
                <w:szCs w:val="18"/>
              </w:rPr>
              <w:t>Office 365 (Enterprise E4)*</w:t>
            </w:r>
          </w:p>
          <w:p w:rsidR="008368B4" w:rsidRPr="0025481A" w:rsidRDefault="008368B4" w:rsidP="00346F4B">
            <w:pPr>
              <w:numPr>
                <w:ilvl w:val="0"/>
                <w:numId w:val="37"/>
              </w:numPr>
              <w:spacing w:after="60"/>
              <w:rPr>
                <w:rFonts w:cs="Tahoma"/>
              </w:rPr>
            </w:pPr>
            <w:r w:rsidRPr="0025481A">
              <w:rPr>
                <w:rFonts w:cs="Tahoma"/>
                <w:color w:val="000000"/>
                <w:szCs w:val="18"/>
              </w:rPr>
              <w:t>Office 365 (Government G2)*</w:t>
            </w:r>
          </w:p>
          <w:p w:rsidR="008368B4" w:rsidRPr="0025481A" w:rsidRDefault="008368B4" w:rsidP="00346F4B">
            <w:pPr>
              <w:numPr>
                <w:ilvl w:val="0"/>
                <w:numId w:val="37"/>
              </w:numPr>
              <w:spacing w:after="60"/>
              <w:rPr>
                <w:rFonts w:cs="Tahoma"/>
              </w:rPr>
            </w:pPr>
            <w:r w:rsidRPr="0025481A">
              <w:rPr>
                <w:rFonts w:cs="Tahoma"/>
                <w:color w:val="000000"/>
                <w:szCs w:val="18"/>
              </w:rPr>
              <w:t>Office 365 (Government G3)*</w:t>
            </w:r>
          </w:p>
          <w:p w:rsidR="008368B4" w:rsidRPr="0025481A" w:rsidRDefault="008368B4" w:rsidP="00346F4B">
            <w:pPr>
              <w:numPr>
                <w:ilvl w:val="0"/>
                <w:numId w:val="37"/>
              </w:numPr>
              <w:spacing w:after="60"/>
              <w:rPr>
                <w:rFonts w:cs="Tahoma"/>
              </w:rPr>
            </w:pPr>
            <w:r w:rsidRPr="0025481A">
              <w:rPr>
                <w:rFonts w:cs="Tahoma"/>
                <w:color w:val="000000"/>
                <w:szCs w:val="18"/>
              </w:rPr>
              <w:t>Office 365 (Government G4)*</w:t>
            </w:r>
          </w:p>
          <w:p w:rsidR="002D25C8" w:rsidRPr="0025481A" w:rsidRDefault="002D25C8" w:rsidP="0055442E">
            <w:pPr>
              <w:ind w:left="720"/>
              <w:rPr>
                <w:rFonts w:cs="Tahoma"/>
                <w:color w:val="000000"/>
              </w:rPr>
            </w:pPr>
          </w:p>
        </w:tc>
      </w:tr>
      <w:tr w:rsidR="00A32052" w:rsidRPr="0025481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25481A" w:rsidRDefault="00A32052" w:rsidP="005C647E">
            <w:pPr>
              <w:spacing w:before="60" w:after="60"/>
              <w:ind w:left="144"/>
              <w:rPr>
                <w:rFonts w:cs="Tahoma"/>
              </w:rPr>
            </w:pPr>
            <w:r w:rsidRPr="0025481A">
              <w:rPr>
                <w:rFonts w:cs="Tahoma"/>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rsidR="008368B4" w:rsidRPr="0025481A" w:rsidRDefault="008368B4" w:rsidP="00346F4B">
            <w:pPr>
              <w:numPr>
                <w:ilvl w:val="0"/>
                <w:numId w:val="37"/>
              </w:numPr>
              <w:spacing w:before="60" w:after="60"/>
              <w:rPr>
                <w:rFonts w:cs="Tahoma"/>
              </w:rPr>
            </w:pPr>
            <w:r w:rsidRPr="0025481A">
              <w:rPr>
                <w:rFonts w:cs="Tahoma"/>
                <w:color w:val="000000"/>
                <w:szCs w:val="18"/>
              </w:rPr>
              <w:t>Office 365 (Enterprise E3)*</w:t>
            </w:r>
          </w:p>
          <w:p w:rsidR="008368B4" w:rsidRPr="0025481A" w:rsidRDefault="008368B4" w:rsidP="00346F4B">
            <w:pPr>
              <w:numPr>
                <w:ilvl w:val="0"/>
                <w:numId w:val="37"/>
              </w:numPr>
              <w:spacing w:after="60"/>
              <w:rPr>
                <w:rFonts w:cs="Tahoma"/>
              </w:rPr>
            </w:pPr>
            <w:r w:rsidRPr="0025481A">
              <w:rPr>
                <w:rFonts w:cs="Tahoma"/>
                <w:color w:val="000000"/>
                <w:szCs w:val="18"/>
              </w:rPr>
              <w:t>Office 365 (Enterprise E4)*</w:t>
            </w:r>
          </w:p>
          <w:p w:rsidR="008368B4" w:rsidRPr="0025481A" w:rsidRDefault="008368B4" w:rsidP="00346F4B">
            <w:pPr>
              <w:numPr>
                <w:ilvl w:val="0"/>
                <w:numId w:val="37"/>
              </w:numPr>
              <w:spacing w:after="60"/>
              <w:rPr>
                <w:rFonts w:cs="Tahoma"/>
              </w:rPr>
            </w:pPr>
            <w:r w:rsidRPr="0025481A">
              <w:rPr>
                <w:rFonts w:cs="Tahoma"/>
                <w:color w:val="000000"/>
                <w:szCs w:val="18"/>
              </w:rPr>
              <w:t>Office 365 (Government G3)*</w:t>
            </w:r>
          </w:p>
          <w:p w:rsidR="008368B4" w:rsidRPr="0025481A" w:rsidRDefault="008368B4" w:rsidP="00346F4B">
            <w:pPr>
              <w:numPr>
                <w:ilvl w:val="0"/>
                <w:numId w:val="37"/>
              </w:numPr>
              <w:spacing w:after="60"/>
              <w:rPr>
                <w:rFonts w:cs="Tahoma"/>
              </w:rPr>
            </w:pPr>
            <w:r w:rsidRPr="0025481A">
              <w:rPr>
                <w:rFonts w:cs="Tahoma"/>
                <w:color w:val="000000"/>
                <w:szCs w:val="18"/>
              </w:rPr>
              <w:t>Office 365 (Government G4)*</w:t>
            </w:r>
          </w:p>
          <w:p w:rsidR="002D25C8" w:rsidRPr="0025481A" w:rsidRDefault="002D25C8" w:rsidP="0055442E">
            <w:pPr>
              <w:ind w:left="720"/>
              <w:rPr>
                <w:rFonts w:cs="Tahoma"/>
                <w:color w:val="000000"/>
              </w:rPr>
            </w:pPr>
          </w:p>
        </w:tc>
      </w:tr>
      <w:tr w:rsidR="00454646" w:rsidRPr="0025481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25481A" w:rsidRDefault="00454646" w:rsidP="00B1054F">
            <w:pPr>
              <w:spacing w:before="60" w:after="60"/>
              <w:ind w:left="144"/>
              <w:rPr>
                <w:rFonts w:cs="Tahoma"/>
              </w:rPr>
            </w:pPr>
            <w:r w:rsidRPr="0025481A">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25481A" w:rsidRDefault="00454646" w:rsidP="00346F4B">
            <w:pPr>
              <w:numPr>
                <w:ilvl w:val="0"/>
                <w:numId w:val="37"/>
              </w:numPr>
              <w:spacing w:before="60" w:after="60"/>
              <w:rPr>
                <w:rFonts w:cs="Tahoma"/>
                <w:color w:val="000000" w:themeColor="text1"/>
              </w:rPr>
            </w:pPr>
            <w:r w:rsidRPr="0025481A">
              <w:rPr>
                <w:rFonts w:cs="Tahoma"/>
                <w:color w:val="000000" w:themeColor="text1"/>
              </w:rPr>
              <w:t>Project Pro para Office 365</w:t>
            </w:r>
          </w:p>
        </w:tc>
      </w:tr>
      <w:tr w:rsidR="00454646" w:rsidRPr="0025481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25481A" w:rsidRDefault="00454646" w:rsidP="00B1054F">
            <w:pPr>
              <w:spacing w:before="60" w:after="60"/>
              <w:ind w:left="144"/>
              <w:rPr>
                <w:rFonts w:cs="Tahoma"/>
              </w:rPr>
            </w:pPr>
            <w:r w:rsidRPr="0025481A">
              <w:rPr>
                <w:rFonts w:cs="Tahoma"/>
              </w:rPr>
              <w:t>CAL do Project Server</w:t>
            </w:r>
          </w:p>
        </w:tc>
        <w:tc>
          <w:tcPr>
            <w:tcW w:w="4334" w:type="dxa"/>
            <w:tcBorders>
              <w:top w:val="single" w:sz="8" w:space="0" w:color="auto"/>
              <w:left w:val="nil"/>
              <w:bottom w:val="single" w:sz="8" w:space="0" w:color="auto"/>
              <w:right w:val="single" w:sz="8" w:space="0" w:color="auto"/>
            </w:tcBorders>
            <w:vAlign w:val="center"/>
          </w:tcPr>
          <w:p w:rsidR="00454646" w:rsidRPr="0025481A" w:rsidRDefault="00454646" w:rsidP="00346F4B">
            <w:pPr>
              <w:numPr>
                <w:ilvl w:val="0"/>
                <w:numId w:val="37"/>
              </w:numPr>
              <w:spacing w:before="60" w:after="60"/>
              <w:rPr>
                <w:rFonts w:cs="Tahoma"/>
                <w:color w:val="000000" w:themeColor="text1"/>
              </w:rPr>
            </w:pPr>
            <w:r w:rsidRPr="0025481A">
              <w:rPr>
                <w:rFonts w:cs="Tahoma"/>
                <w:color w:val="000000" w:themeColor="text1"/>
              </w:rPr>
              <w:t>Project Online</w:t>
            </w:r>
          </w:p>
        </w:tc>
      </w:tr>
      <w:tr w:rsidR="00454646" w:rsidRPr="0025481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25481A" w:rsidRDefault="00454646" w:rsidP="00B1054F">
            <w:pPr>
              <w:spacing w:before="60" w:after="60"/>
              <w:ind w:left="144"/>
              <w:rPr>
                <w:rFonts w:cs="Tahoma"/>
              </w:rPr>
            </w:pPr>
            <w:r w:rsidRPr="0025481A">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25481A" w:rsidRDefault="00454646" w:rsidP="00346F4B">
            <w:pPr>
              <w:numPr>
                <w:ilvl w:val="0"/>
                <w:numId w:val="37"/>
              </w:numPr>
              <w:spacing w:before="60" w:after="60"/>
              <w:rPr>
                <w:rFonts w:cs="Tahoma"/>
                <w:color w:val="000000" w:themeColor="text1"/>
              </w:rPr>
            </w:pPr>
            <w:r w:rsidRPr="0025481A">
              <w:rPr>
                <w:rFonts w:cs="Tahoma"/>
                <w:color w:val="000000" w:themeColor="text1"/>
              </w:rPr>
              <w:t>Visio Pro para Office 365</w:t>
            </w:r>
          </w:p>
        </w:tc>
      </w:tr>
      <w:tr w:rsidR="00B1054F" w:rsidRPr="0025481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5481A" w:rsidRDefault="00B1054F" w:rsidP="00B1054F">
            <w:pPr>
              <w:spacing w:before="60" w:after="60"/>
              <w:ind w:left="144"/>
              <w:rPr>
                <w:rFonts w:cs="Tahoma"/>
              </w:rPr>
            </w:pPr>
            <w:r w:rsidRPr="0025481A">
              <w:rPr>
                <w:rFonts w:cs="Tahoma"/>
              </w:rPr>
              <w:t xml:space="preserve">Atualização do Windows Pro </w:t>
            </w:r>
          </w:p>
        </w:tc>
        <w:tc>
          <w:tcPr>
            <w:tcW w:w="4334" w:type="dxa"/>
            <w:tcBorders>
              <w:top w:val="single" w:sz="8" w:space="0" w:color="auto"/>
              <w:left w:val="nil"/>
              <w:bottom w:val="single" w:sz="8" w:space="0" w:color="auto"/>
              <w:right w:val="single" w:sz="8" w:space="0" w:color="auto"/>
            </w:tcBorders>
            <w:vAlign w:val="center"/>
          </w:tcPr>
          <w:p w:rsidR="00B1054F" w:rsidRPr="0025481A" w:rsidRDefault="00B1054F" w:rsidP="00346F4B">
            <w:pPr>
              <w:numPr>
                <w:ilvl w:val="0"/>
                <w:numId w:val="37"/>
              </w:numPr>
              <w:spacing w:before="60" w:after="60"/>
              <w:rPr>
                <w:rFonts w:cs="Tahoma"/>
                <w:color w:val="000000"/>
                <w:szCs w:val="18"/>
              </w:rPr>
            </w:pPr>
            <w:r w:rsidRPr="0025481A">
              <w:rPr>
                <w:rFonts w:cs="Tahoma"/>
                <w:color w:val="000000" w:themeColor="text1"/>
              </w:rPr>
              <w:t>Windows Virtual Desktop Access</w:t>
            </w:r>
          </w:p>
        </w:tc>
      </w:tr>
      <w:tr w:rsidR="00B1054F" w:rsidRPr="002D7AF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5481A" w:rsidRDefault="00B1054F" w:rsidP="00B1054F">
            <w:pPr>
              <w:spacing w:before="60" w:after="60"/>
              <w:ind w:left="144"/>
              <w:rPr>
                <w:rFonts w:cs="Tahoma"/>
              </w:rPr>
            </w:pPr>
            <w:r w:rsidRPr="0025481A">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2D7AFF" w:rsidRDefault="00B1054F" w:rsidP="00346F4B">
            <w:pPr>
              <w:numPr>
                <w:ilvl w:val="0"/>
                <w:numId w:val="37"/>
              </w:numPr>
              <w:spacing w:before="60" w:after="60"/>
              <w:rPr>
                <w:rFonts w:cs="Tahoma"/>
                <w:color w:val="000000"/>
                <w:szCs w:val="18"/>
                <w:lang w:val="pt-BR"/>
              </w:rPr>
            </w:pPr>
            <w:r w:rsidRPr="002D7AFF">
              <w:rPr>
                <w:rFonts w:cs="Tahoma"/>
                <w:color w:val="000000" w:themeColor="text1"/>
                <w:lang w:val="pt-BR"/>
              </w:rPr>
              <w:t>Licença de Assinatura do Windows Companion</w:t>
            </w:r>
          </w:p>
        </w:tc>
      </w:tr>
      <w:tr w:rsidR="00B1054F" w:rsidRPr="002D7AF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5481A" w:rsidRDefault="00B1054F" w:rsidP="00B1054F">
            <w:pPr>
              <w:spacing w:before="60" w:after="60"/>
              <w:ind w:left="144"/>
              <w:rPr>
                <w:rFonts w:cs="Tahoma"/>
              </w:rPr>
            </w:pPr>
            <w:r w:rsidRPr="0025481A">
              <w:rPr>
                <w:rFonts w:cs="Tahoma"/>
              </w:rPr>
              <w:t>Atualização do Windows Pro</w:t>
            </w:r>
          </w:p>
        </w:tc>
        <w:tc>
          <w:tcPr>
            <w:tcW w:w="4334" w:type="dxa"/>
            <w:tcBorders>
              <w:top w:val="single" w:sz="8" w:space="0" w:color="auto"/>
              <w:left w:val="nil"/>
              <w:bottom w:val="single" w:sz="8" w:space="0" w:color="auto"/>
              <w:right w:val="single" w:sz="8" w:space="0" w:color="auto"/>
            </w:tcBorders>
            <w:vAlign w:val="center"/>
          </w:tcPr>
          <w:p w:rsidR="00B1054F" w:rsidRPr="002D7AFF" w:rsidRDefault="00B1054F" w:rsidP="00346F4B">
            <w:pPr>
              <w:numPr>
                <w:ilvl w:val="0"/>
                <w:numId w:val="37"/>
              </w:numPr>
              <w:spacing w:before="60" w:after="60"/>
              <w:rPr>
                <w:rFonts w:cs="Tahoma"/>
                <w:color w:val="000000"/>
                <w:szCs w:val="18"/>
                <w:lang w:val="pt-BR"/>
              </w:rPr>
            </w:pPr>
            <w:r w:rsidRPr="002D7AFF">
              <w:rPr>
                <w:rFonts w:cs="Tahoma"/>
                <w:color w:val="000000" w:themeColor="text1"/>
                <w:lang w:val="pt-BR"/>
              </w:rPr>
              <w:t>Licença de Assinatura do Windows Companion</w:t>
            </w:r>
          </w:p>
        </w:tc>
      </w:tr>
    </w:tbl>
    <w:p w:rsidR="00456002" w:rsidRPr="002D7AFF" w:rsidRDefault="00456002" w:rsidP="00456002">
      <w:pPr>
        <w:tabs>
          <w:tab w:val="left" w:pos="360"/>
        </w:tabs>
        <w:ind w:left="720"/>
        <w:rPr>
          <w:rFonts w:cs="Tahoma"/>
          <w:lang w:val="pt-BR"/>
        </w:rPr>
      </w:pPr>
      <w:r w:rsidRPr="002D7AFF">
        <w:rPr>
          <w:rFonts w:cs="Tahoma"/>
          <w:i/>
          <w:sz w:val="16"/>
          <w:szCs w:val="20"/>
          <w:lang w:val="pt-BR"/>
        </w:rPr>
        <w:t>* Requer Bridge do Pacote de CALs adequado</w:t>
      </w:r>
      <w:r w:rsidR="0057017E" w:rsidRPr="002D7AFF">
        <w:rPr>
          <w:rFonts w:cs="Tahoma"/>
          <w:i/>
          <w:sz w:val="16"/>
          <w:szCs w:val="20"/>
          <w:lang w:val="pt-BR"/>
        </w:rPr>
        <w:t xml:space="preserve">. </w:t>
      </w:r>
      <w:r w:rsidRPr="002D7AFF">
        <w:rPr>
          <w:rFonts w:cs="Tahoma"/>
          <w:i/>
          <w:sz w:val="16"/>
          <w:szCs w:val="20"/>
          <w:lang w:val="pt-BR"/>
        </w:rPr>
        <w:t>Para obter mais informações sobre o Bridge do Pacote de CALs, consulte a seção de notas do produto neste documento</w:t>
      </w:r>
      <w:r w:rsidR="0057017E" w:rsidRPr="002D7AFF">
        <w:rPr>
          <w:rFonts w:cs="Tahoma"/>
          <w:i/>
          <w:sz w:val="16"/>
          <w:szCs w:val="20"/>
          <w:lang w:val="pt-BR"/>
        </w:rPr>
        <w:t xml:space="preserve">. </w:t>
      </w:r>
    </w:p>
    <w:p w:rsidR="00456002" w:rsidRPr="002D7AFF" w:rsidRDefault="00456002" w:rsidP="00456002">
      <w:pPr>
        <w:tabs>
          <w:tab w:val="left" w:pos="360"/>
        </w:tabs>
        <w:ind w:left="720"/>
        <w:rPr>
          <w:rFonts w:cs="Tahoma"/>
          <w:lang w:val="pt-BR"/>
        </w:rPr>
      </w:pPr>
    </w:p>
    <w:p w:rsidR="00456002" w:rsidRPr="002D7AFF" w:rsidRDefault="00456002" w:rsidP="00366502">
      <w:pPr>
        <w:rPr>
          <w:rFonts w:cs="Tahoma"/>
          <w:lang w:val="pt-BR"/>
        </w:rPr>
      </w:pPr>
      <w:r w:rsidRPr="002D7AFF">
        <w:rPr>
          <w:rFonts w:cs="Tahoma"/>
          <w:szCs w:val="20"/>
          <w:lang w:val="pt-BR"/>
        </w:rPr>
        <w:t>Outras Transições podem ser adicionadas a critério da Microsoft</w:t>
      </w:r>
      <w:r w:rsidR="0057017E" w:rsidRPr="002D7AFF">
        <w:rPr>
          <w:rFonts w:cs="Tahoma"/>
          <w:szCs w:val="20"/>
          <w:lang w:val="pt-BR"/>
        </w:rPr>
        <w:t xml:space="preserve">. </w:t>
      </w:r>
      <w:r w:rsidRPr="002D7AFF">
        <w:rPr>
          <w:rFonts w:cs="Tahoma"/>
          <w:szCs w:val="20"/>
          <w:lang w:val="pt-BR"/>
        </w:rPr>
        <w:t>Valores adicionais e requisitos de licença podem ser aplicáveis</w:t>
      </w:r>
      <w:r w:rsidR="0057017E" w:rsidRPr="002D7AFF">
        <w:rPr>
          <w:rFonts w:cs="Tahoma"/>
          <w:szCs w:val="20"/>
          <w:lang w:val="pt-BR"/>
        </w:rPr>
        <w:t xml:space="preserve">. </w:t>
      </w:r>
    </w:p>
    <w:p w:rsidR="00456002" w:rsidRPr="002D7AFF" w:rsidRDefault="00456002" w:rsidP="00366502">
      <w:pPr>
        <w:outlineLvl w:val="2"/>
        <w:rPr>
          <w:rFonts w:cs="Tahoma"/>
          <w:lang w:val="pt-BR"/>
        </w:rPr>
      </w:pPr>
    </w:p>
    <w:p w:rsidR="00456002" w:rsidRPr="002D7AFF" w:rsidRDefault="00456002" w:rsidP="0055442E">
      <w:pPr>
        <w:keepNext/>
        <w:tabs>
          <w:tab w:val="num" w:pos="720"/>
        </w:tabs>
        <w:spacing w:after="60"/>
        <w:outlineLvl w:val="3"/>
        <w:rPr>
          <w:rFonts w:cs="Tahoma"/>
          <w:lang w:val="pt-BR"/>
        </w:rPr>
      </w:pPr>
      <w:r w:rsidRPr="002D7AFF">
        <w:rPr>
          <w:rFonts w:cs="Tahoma"/>
          <w:b/>
          <w:szCs w:val="20"/>
          <w:lang w:val="pt-BR"/>
        </w:rPr>
        <w:t>Pedidos de adequação (“true-up”) ou anuais dos Serviços Online</w:t>
      </w:r>
      <w:r w:rsidRPr="002D7AFF">
        <w:rPr>
          <w:rFonts w:eastAsia="Times New Roman" w:cs="Tahoma"/>
          <w:b/>
          <w:sz w:val="22"/>
          <w:szCs w:val="20"/>
          <w:lang w:val="pt-BR"/>
        </w:rPr>
        <w:t xml:space="preserve"> </w:t>
      </w:r>
    </w:p>
    <w:p w:rsidR="00456002" w:rsidRPr="002D7AFF" w:rsidRDefault="00456002" w:rsidP="00366502">
      <w:pPr>
        <w:rPr>
          <w:rFonts w:cs="Tahoma"/>
          <w:lang w:val="pt-BR"/>
        </w:rPr>
      </w:pPr>
      <w:r w:rsidRPr="002D7AFF">
        <w:rPr>
          <w:rFonts w:cs="Tahoma"/>
          <w:b/>
          <w:szCs w:val="20"/>
          <w:lang w:val="pt-BR"/>
        </w:rPr>
        <w:t>Observação:</w:t>
      </w:r>
      <w:r w:rsidRPr="002D7AFF">
        <w:rPr>
          <w:rFonts w:cs="Tahoma"/>
          <w:szCs w:val="20"/>
          <w:lang w:val="pt-BR"/>
        </w:rPr>
        <w:t xml:space="preserve"> O seguinte se aplica aos clientes do Registro Enterprise e Enterprise Subscription qualificados para fazerem pedidos de adequação (“true-up”) ou anuais dos serviços online</w:t>
      </w:r>
      <w:r w:rsidR="0057017E" w:rsidRPr="002D7AFF">
        <w:rPr>
          <w:rFonts w:cs="Tahoma"/>
          <w:szCs w:val="20"/>
          <w:lang w:val="pt-BR"/>
        </w:rPr>
        <w:t xml:space="preserve">. </w:t>
      </w:r>
      <w:r w:rsidRPr="002D7AFF">
        <w:rPr>
          <w:rFonts w:cs="Tahoma"/>
          <w:szCs w:val="20"/>
          <w:lang w:val="pt-BR"/>
        </w:rPr>
        <w:t>Os clientes que tiverem dúvidas sobre sua qualificação para fazer pedidos de adequação (“true-up”) ou anuais dos serviços online devem entrar em contato com o Consultor de Software, Revendedor ou Gerente de Conta Microsoft para obter mais informações</w:t>
      </w:r>
      <w:r w:rsidR="0057017E" w:rsidRPr="002D7AFF">
        <w:rPr>
          <w:rFonts w:cs="Tahoma"/>
          <w:szCs w:val="20"/>
          <w:lang w:val="pt-BR"/>
        </w:rPr>
        <w:t xml:space="preserve">. </w:t>
      </w:r>
    </w:p>
    <w:p w:rsidR="00456002" w:rsidRPr="002D7AFF" w:rsidRDefault="00456002" w:rsidP="00366502">
      <w:pPr>
        <w:rPr>
          <w:rFonts w:cs="Tahoma"/>
          <w:lang w:val="pt-BR"/>
        </w:rPr>
      </w:pPr>
    </w:p>
    <w:p w:rsidR="00456002" w:rsidRPr="002D7AFF" w:rsidRDefault="00456002" w:rsidP="00366502">
      <w:pPr>
        <w:rPr>
          <w:rFonts w:cs="Tahoma"/>
          <w:lang w:val="pt-BR"/>
        </w:rPr>
      </w:pPr>
      <w:r w:rsidRPr="002D7AFF">
        <w:rPr>
          <w:rFonts w:cs="Tahoma"/>
          <w:szCs w:val="20"/>
          <w:lang w:val="pt-BR"/>
        </w:rPr>
        <w:t xml:space="preserve">Os seguintes Serviços Online estão qualificados para pedido de adequação (“true-up”) ou anual de Serviços Online: </w:t>
      </w:r>
    </w:p>
    <w:p w:rsidR="00456002" w:rsidRPr="002D7AFF" w:rsidRDefault="00456002" w:rsidP="0055442E">
      <w:pPr>
        <w:ind w:left="720"/>
        <w:rPr>
          <w:rFonts w:cs="Tahoma"/>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5481A" w:rsidTr="005C647E">
        <w:trPr>
          <w:trHeight w:val="80"/>
          <w:tblHeader/>
        </w:trPr>
        <w:tc>
          <w:tcPr>
            <w:tcW w:w="5000" w:type="pct"/>
            <w:gridSpan w:val="2"/>
            <w:shd w:val="clear" w:color="auto" w:fill="FABF8F"/>
          </w:tcPr>
          <w:p w:rsidR="00456002" w:rsidRPr="0025481A" w:rsidRDefault="00456002" w:rsidP="005C647E">
            <w:pPr>
              <w:jc w:val="center"/>
              <w:rPr>
                <w:rFonts w:cs="Tahoma"/>
                <w:b/>
              </w:rPr>
            </w:pPr>
            <w:r w:rsidRPr="0025481A">
              <w:rPr>
                <w:rFonts w:cs="Tahoma"/>
                <w:b/>
              </w:rPr>
              <w:t>Serviços Online</w:t>
            </w:r>
          </w:p>
        </w:tc>
      </w:tr>
      <w:tr w:rsidR="00456002" w:rsidRPr="0025481A" w:rsidTr="005C647E">
        <w:trPr>
          <w:trHeight w:val="219"/>
        </w:trPr>
        <w:tc>
          <w:tcPr>
            <w:tcW w:w="2603" w:type="pct"/>
          </w:tcPr>
          <w:p w:rsidR="00D85FDD" w:rsidRPr="002D7AFF" w:rsidRDefault="00D85FDD" w:rsidP="00DA70B7">
            <w:pPr>
              <w:numPr>
                <w:ilvl w:val="0"/>
                <w:numId w:val="38"/>
              </w:numPr>
              <w:spacing w:before="80"/>
              <w:ind w:left="691"/>
              <w:rPr>
                <w:rFonts w:cs="Tahoma"/>
                <w:lang w:val="pt-BR"/>
              </w:rPr>
            </w:pPr>
            <w:r w:rsidRPr="002D7AFF">
              <w:rPr>
                <w:rFonts w:cs="Tahoma"/>
                <w:lang w:val="pt-BR"/>
              </w:rPr>
              <w:t>Arquivamento do Exchange Online para Exchange Online</w:t>
            </w:r>
          </w:p>
          <w:p w:rsidR="00D85FDD" w:rsidRPr="002D7AFF" w:rsidRDefault="00D85FDD" w:rsidP="00DA70B7">
            <w:pPr>
              <w:numPr>
                <w:ilvl w:val="0"/>
                <w:numId w:val="38"/>
              </w:numPr>
              <w:spacing w:before="80"/>
              <w:ind w:left="691"/>
              <w:rPr>
                <w:rFonts w:cs="Tahoma"/>
                <w:lang w:val="pt-BR"/>
              </w:rPr>
            </w:pPr>
            <w:r w:rsidRPr="002D7AFF">
              <w:rPr>
                <w:rFonts w:cs="Tahoma"/>
                <w:lang w:val="pt-BR"/>
              </w:rPr>
              <w:t>Arquivamento do Exchange Online para Exchange Server</w:t>
            </w:r>
          </w:p>
          <w:p w:rsidR="00456002" w:rsidRPr="0025481A" w:rsidRDefault="00456002" w:rsidP="00DA70B7">
            <w:pPr>
              <w:numPr>
                <w:ilvl w:val="0"/>
                <w:numId w:val="38"/>
              </w:numPr>
              <w:spacing w:before="80"/>
              <w:ind w:left="691"/>
              <w:jc w:val="both"/>
              <w:rPr>
                <w:rFonts w:cs="Tahoma"/>
              </w:rPr>
            </w:pPr>
            <w:r w:rsidRPr="0025481A">
              <w:rPr>
                <w:rFonts w:cs="Tahoma"/>
              </w:rPr>
              <w:t>Quiosque do Exchange Online*</w:t>
            </w:r>
          </w:p>
          <w:p w:rsidR="00456002" w:rsidRPr="0025481A" w:rsidRDefault="00456002" w:rsidP="00DA70B7">
            <w:pPr>
              <w:numPr>
                <w:ilvl w:val="0"/>
                <w:numId w:val="38"/>
              </w:numPr>
              <w:spacing w:before="80"/>
              <w:ind w:left="691"/>
              <w:jc w:val="both"/>
              <w:rPr>
                <w:rFonts w:cs="Tahoma"/>
              </w:rPr>
            </w:pPr>
            <w:r w:rsidRPr="0025481A">
              <w:rPr>
                <w:rFonts w:cs="Tahoma"/>
              </w:rPr>
              <w:t>Exchange Online Plano 1*</w:t>
            </w:r>
          </w:p>
          <w:p w:rsidR="00456002" w:rsidRPr="0025481A" w:rsidRDefault="00456002" w:rsidP="00DA70B7">
            <w:pPr>
              <w:numPr>
                <w:ilvl w:val="0"/>
                <w:numId w:val="38"/>
              </w:numPr>
              <w:spacing w:before="80"/>
              <w:ind w:left="691"/>
              <w:jc w:val="both"/>
              <w:rPr>
                <w:rFonts w:cs="Tahoma"/>
              </w:rPr>
            </w:pPr>
            <w:r w:rsidRPr="0025481A">
              <w:rPr>
                <w:rFonts w:cs="Tahoma"/>
              </w:rPr>
              <w:t>Exchange Online Plano 2*</w:t>
            </w:r>
          </w:p>
          <w:p w:rsidR="00D85FDD" w:rsidRPr="0025481A" w:rsidRDefault="00D85FDD" w:rsidP="00DA70B7">
            <w:pPr>
              <w:numPr>
                <w:ilvl w:val="0"/>
                <w:numId w:val="38"/>
              </w:numPr>
              <w:spacing w:before="80"/>
              <w:ind w:left="691"/>
              <w:jc w:val="both"/>
              <w:rPr>
                <w:rFonts w:cs="Tahoma"/>
              </w:rPr>
            </w:pPr>
            <w:r w:rsidRPr="0025481A">
              <w:rPr>
                <w:rFonts w:cs="Tahoma"/>
              </w:rPr>
              <w:t>Exchange Online Protection</w:t>
            </w:r>
          </w:p>
          <w:p w:rsidR="00456002" w:rsidRPr="0025481A" w:rsidRDefault="00456002" w:rsidP="00DA70B7">
            <w:pPr>
              <w:numPr>
                <w:ilvl w:val="0"/>
                <w:numId w:val="38"/>
              </w:numPr>
              <w:spacing w:before="80"/>
              <w:ind w:left="691"/>
              <w:jc w:val="both"/>
              <w:rPr>
                <w:rFonts w:cs="Tahoma"/>
              </w:rPr>
            </w:pPr>
            <w:r w:rsidRPr="0025481A">
              <w:rPr>
                <w:rFonts w:cs="Tahoma"/>
              </w:rPr>
              <w:t>Lync Online Plano 1*</w:t>
            </w:r>
          </w:p>
          <w:p w:rsidR="00456002" w:rsidRPr="0025481A" w:rsidRDefault="00456002" w:rsidP="00DA70B7">
            <w:pPr>
              <w:numPr>
                <w:ilvl w:val="0"/>
                <w:numId w:val="38"/>
              </w:numPr>
              <w:spacing w:before="80"/>
              <w:ind w:left="691"/>
              <w:jc w:val="both"/>
              <w:rPr>
                <w:rFonts w:cs="Tahoma"/>
              </w:rPr>
            </w:pPr>
            <w:r w:rsidRPr="0025481A">
              <w:rPr>
                <w:rFonts w:cs="Tahoma"/>
              </w:rPr>
              <w:t>Lync Online Plano 2*</w:t>
            </w:r>
          </w:p>
          <w:p w:rsidR="00E77288" w:rsidRPr="0025481A" w:rsidRDefault="00E77288" w:rsidP="00DA70B7">
            <w:pPr>
              <w:numPr>
                <w:ilvl w:val="0"/>
                <w:numId w:val="38"/>
              </w:numPr>
              <w:spacing w:before="80"/>
              <w:ind w:left="691"/>
              <w:jc w:val="both"/>
              <w:rPr>
                <w:rFonts w:cs="Tahoma"/>
              </w:rPr>
            </w:pPr>
            <w:r w:rsidRPr="0025481A">
              <w:rPr>
                <w:rFonts w:cs="Tahoma"/>
              </w:rPr>
              <w:t>Lync Online Plano 3*</w:t>
            </w:r>
          </w:p>
          <w:p w:rsidR="00456002" w:rsidRPr="0025481A" w:rsidRDefault="00456002" w:rsidP="00DA70B7">
            <w:pPr>
              <w:numPr>
                <w:ilvl w:val="0"/>
                <w:numId w:val="38"/>
              </w:numPr>
              <w:spacing w:before="80"/>
              <w:ind w:left="691"/>
              <w:jc w:val="both"/>
              <w:rPr>
                <w:rFonts w:cs="Tahoma"/>
              </w:rPr>
            </w:pPr>
            <w:r w:rsidRPr="0025481A">
              <w:rPr>
                <w:rFonts w:cs="Tahoma"/>
              </w:rPr>
              <w:lastRenderedPageBreak/>
              <w:t>Office 365 (Enterprise K1)*</w:t>
            </w:r>
          </w:p>
          <w:p w:rsidR="00456002" w:rsidRPr="0025481A" w:rsidRDefault="00456002" w:rsidP="00DA70B7">
            <w:pPr>
              <w:numPr>
                <w:ilvl w:val="0"/>
                <w:numId w:val="38"/>
              </w:numPr>
              <w:spacing w:before="80"/>
              <w:ind w:left="691"/>
              <w:jc w:val="both"/>
              <w:rPr>
                <w:rFonts w:cs="Tahoma"/>
              </w:rPr>
            </w:pPr>
            <w:r w:rsidRPr="0025481A">
              <w:rPr>
                <w:rFonts w:cs="Tahoma"/>
              </w:rPr>
              <w:t>Office 365 (Enterprise K2)*</w:t>
            </w:r>
          </w:p>
          <w:p w:rsidR="00456002" w:rsidRPr="0025481A" w:rsidRDefault="00456002" w:rsidP="00DA70B7">
            <w:pPr>
              <w:numPr>
                <w:ilvl w:val="0"/>
                <w:numId w:val="38"/>
              </w:numPr>
              <w:spacing w:before="80"/>
              <w:ind w:left="691"/>
              <w:jc w:val="both"/>
              <w:rPr>
                <w:rFonts w:cs="Tahoma"/>
              </w:rPr>
            </w:pPr>
            <w:r w:rsidRPr="0025481A">
              <w:rPr>
                <w:rFonts w:cs="Tahoma"/>
              </w:rPr>
              <w:t>Office 365 (Enterprise E1)</w:t>
            </w:r>
          </w:p>
          <w:p w:rsidR="00456002" w:rsidRPr="0025481A" w:rsidRDefault="00456002" w:rsidP="00DA70B7">
            <w:pPr>
              <w:numPr>
                <w:ilvl w:val="0"/>
                <w:numId w:val="38"/>
              </w:numPr>
              <w:spacing w:before="80"/>
              <w:ind w:left="691"/>
              <w:jc w:val="both"/>
              <w:rPr>
                <w:rFonts w:cs="Tahoma"/>
              </w:rPr>
            </w:pPr>
            <w:r w:rsidRPr="0025481A">
              <w:rPr>
                <w:rFonts w:cs="Tahoma"/>
              </w:rPr>
              <w:t>Office 365 (Enterprise E2)</w:t>
            </w:r>
          </w:p>
          <w:p w:rsidR="00456002" w:rsidRPr="0025481A" w:rsidRDefault="00456002" w:rsidP="00DA70B7">
            <w:pPr>
              <w:numPr>
                <w:ilvl w:val="0"/>
                <w:numId w:val="38"/>
              </w:numPr>
              <w:spacing w:before="80"/>
              <w:ind w:left="691"/>
              <w:jc w:val="both"/>
              <w:rPr>
                <w:rFonts w:cs="Tahoma"/>
              </w:rPr>
            </w:pPr>
            <w:r w:rsidRPr="0025481A">
              <w:rPr>
                <w:rFonts w:cs="Tahoma"/>
              </w:rPr>
              <w:t>Office 365 (Enterprise E3)</w:t>
            </w:r>
          </w:p>
          <w:p w:rsidR="00456002" w:rsidRPr="0025481A" w:rsidRDefault="00456002" w:rsidP="00DA70B7">
            <w:pPr>
              <w:numPr>
                <w:ilvl w:val="0"/>
                <w:numId w:val="38"/>
              </w:numPr>
              <w:spacing w:before="80"/>
              <w:ind w:left="691"/>
              <w:jc w:val="both"/>
              <w:rPr>
                <w:rFonts w:cs="Tahoma"/>
              </w:rPr>
            </w:pPr>
            <w:r w:rsidRPr="0025481A">
              <w:rPr>
                <w:rFonts w:cs="Tahoma"/>
              </w:rPr>
              <w:t>Office 365 (Enterprise E4)</w:t>
            </w:r>
          </w:p>
        </w:tc>
        <w:tc>
          <w:tcPr>
            <w:tcW w:w="2397" w:type="pct"/>
          </w:tcPr>
          <w:p w:rsidR="00A32052" w:rsidRPr="0025481A" w:rsidRDefault="00A32052" w:rsidP="00346F4B">
            <w:pPr>
              <w:numPr>
                <w:ilvl w:val="0"/>
                <w:numId w:val="38"/>
              </w:numPr>
              <w:spacing w:before="80"/>
              <w:ind w:left="692"/>
              <w:jc w:val="both"/>
              <w:rPr>
                <w:rFonts w:cs="Tahoma"/>
              </w:rPr>
            </w:pPr>
            <w:r w:rsidRPr="0025481A">
              <w:rPr>
                <w:rFonts w:cs="Tahoma"/>
                <w:color w:val="000000"/>
              </w:rPr>
              <w:lastRenderedPageBreak/>
              <w:t>Office 365 (Government G1)</w:t>
            </w:r>
          </w:p>
          <w:p w:rsidR="00A32052" w:rsidRPr="0025481A" w:rsidRDefault="00A32052" w:rsidP="00DA70B7">
            <w:pPr>
              <w:numPr>
                <w:ilvl w:val="0"/>
                <w:numId w:val="38"/>
              </w:numPr>
              <w:spacing w:before="80"/>
              <w:ind w:left="691"/>
              <w:jc w:val="both"/>
              <w:rPr>
                <w:rFonts w:cs="Tahoma"/>
              </w:rPr>
            </w:pPr>
            <w:r w:rsidRPr="0025481A">
              <w:rPr>
                <w:rFonts w:cs="Tahoma"/>
                <w:color w:val="000000"/>
              </w:rPr>
              <w:t>Office 365 (Government G2)</w:t>
            </w:r>
          </w:p>
          <w:p w:rsidR="00A32052" w:rsidRPr="0025481A" w:rsidRDefault="00A32052" w:rsidP="00346F4B">
            <w:pPr>
              <w:numPr>
                <w:ilvl w:val="0"/>
                <w:numId w:val="38"/>
              </w:numPr>
              <w:spacing w:before="80"/>
              <w:ind w:left="692"/>
              <w:jc w:val="both"/>
              <w:rPr>
                <w:rFonts w:cs="Tahoma"/>
              </w:rPr>
            </w:pPr>
            <w:r w:rsidRPr="0025481A">
              <w:rPr>
                <w:rFonts w:cs="Tahoma"/>
                <w:color w:val="000000"/>
              </w:rPr>
              <w:t>Office 365 (Government G3)</w:t>
            </w:r>
          </w:p>
          <w:p w:rsidR="00A32052" w:rsidRPr="0025481A" w:rsidRDefault="00A32052" w:rsidP="00346F4B">
            <w:pPr>
              <w:numPr>
                <w:ilvl w:val="0"/>
                <w:numId w:val="38"/>
              </w:numPr>
              <w:spacing w:before="80"/>
              <w:ind w:left="692"/>
              <w:jc w:val="both"/>
              <w:rPr>
                <w:rFonts w:cs="Tahoma"/>
              </w:rPr>
            </w:pPr>
            <w:r w:rsidRPr="0025481A">
              <w:rPr>
                <w:rFonts w:cs="Tahoma"/>
                <w:color w:val="000000"/>
              </w:rPr>
              <w:t>Office 365 (Government G4)</w:t>
            </w:r>
          </w:p>
          <w:p w:rsidR="00456002" w:rsidRPr="0025481A" w:rsidRDefault="00456002" w:rsidP="00346F4B">
            <w:pPr>
              <w:numPr>
                <w:ilvl w:val="0"/>
                <w:numId w:val="38"/>
              </w:numPr>
              <w:spacing w:before="80"/>
              <w:ind w:left="692"/>
              <w:jc w:val="both"/>
              <w:rPr>
                <w:rFonts w:cs="Tahoma"/>
              </w:rPr>
            </w:pPr>
            <w:r w:rsidRPr="0025481A">
              <w:rPr>
                <w:rFonts w:cs="Tahoma"/>
                <w:color w:val="000000"/>
              </w:rPr>
              <w:t>Office Web Applications*</w:t>
            </w:r>
          </w:p>
          <w:p w:rsidR="00454646" w:rsidRPr="0025481A" w:rsidRDefault="00454646" w:rsidP="00346F4B">
            <w:pPr>
              <w:numPr>
                <w:ilvl w:val="0"/>
                <w:numId w:val="38"/>
              </w:numPr>
              <w:spacing w:before="80"/>
              <w:ind w:left="692"/>
              <w:jc w:val="both"/>
              <w:rPr>
                <w:rFonts w:cs="Tahoma"/>
              </w:rPr>
            </w:pPr>
            <w:r w:rsidRPr="0025481A">
              <w:rPr>
                <w:rFonts w:cs="Tahoma"/>
                <w:color w:val="000000"/>
              </w:rPr>
              <w:t>Project Pro para Office 365*</w:t>
            </w:r>
          </w:p>
          <w:p w:rsidR="00454646" w:rsidRPr="0025481A" w:rsidRDefault="00454646" w:rsidP="00346F4B">
            <w:pPr>
              <w:numPr>
                <w:ilvl w:val="0"/>
                <w:numId w:val="38"/>
              </w:numPr>
              <w:spacing w:before="80"/>
              <w:ind w:left="692"/>
              <w:jc w:val="both"/>
              <w:rPr>
                <w:rFonts w:cs="Tahoma"/>
              </w:rPr>
            </w:pPr>
            <w:r w:rsidRPr="0025481A">
              <w:rPr>
                <w:rFonts w:cs="Tahoma"/>
                <w:color w:val="000000"/>
              </w:rPr>
              <w:t>Project Online*</w:t>
            </w:r>
          </w:p>
          <w:p w:rsidR="00456002" w:rsidRPr="0025481A" w:rsidRDefault="00456002" w:rsidP="00346F4B">
            <w:pPr>
              <w:numPr>
                <w:ilvl w:val="0"/>
                <w:numId w:val="38"/>
              </w:numPr>
              <w:spacing w:before="80"/>
              <w:ind w:left="692"/>
              <w:jc w:val="both"/>
              <w:rPr>
                <w:rFonts w:cs="Tahoma"/>
              </w:rPr>
            </w:pPr>
            <w:r w:rsidRPr="0025481A">
              <w:rPr>
                <w:rFonts w:cs="Tahoma"/>
                <w:color w:val="000000"/>
              </w:rPr>
              <w:t>SharePoint Online Plano 1*</w:t>
            </w:r>
          </w:p>
          <w:p w:rsidR="00456002" w:rsidRPr="00AE2641" w:rsidRDefault="00456002" w:rsidP="00346F4B">
            <w:pPr>
              <w:numPr>
                <w:ilvl w:val="0"/>
                <w:numId w:val="38"/>
              </w:numPr>
              <w:spacing w:before="80"/>
              <w:ind w:left="692"/>
              <w:jc w:val="both"/>
              <w:rPr>
                <w:rFonts w:cs="Tahoma"/>
              </w:rPr>
            </w:pPr>
            <w:r w:rsidRPr="0025481A">
              <w:rPr>
                <w:rFonts w:cs="Tahoma"/>
                <w:color w:val="000000"/>
              </w:rPr>
              <w:t>SharePoint Online Plano 2*</w:t>
            </w:r>
          </w:p>
          <w:p w:rsidR="00AE2641" w:rsidRPr="0025481A" w:rsidRDefault="00AE2641" w:rsidP="00AE2641">
            <w:pPr>
              <w:spacing w:before="80"/>
              <w:ind w:left="332"/>
              <w:jc w:val="both"/>
              <w:rPr>
                <w:rFonts w:cs="Tahoma"/>
              </w:rPr>
            </w:pPr>
          </w:p>
          <w:p w:rsidR="00456002" w:rsidRPr="002D7AFF" w:rsidRDefault="00456002" w:rsidP="00DA70B7">
            <w:pPr>
              <w:numPr>
                <w:ilvl w:val="0"/>
                <w:numId w:val="38"/>
              </w:numPr>
              <w:spacing w:before="80"/>
              <w:ind w:left="692"/>
              <w:rPr>
                <w:rFonts w:cs="Tahoma"/>
                <w:lang w:val="pt-BR"/>
              </w:rPr>
            </w:pPr>
            <w:r w:rsidRPr="002D7AFF">
              <w:rPr>
                <w:rFonts w:cs="Tahoma"/>
                <w:color w:val="000000"/>
                <w:lang w:val="pt-BR"/>
              </w:rPr>
              <w:lastRenderedPageBreak/>
              <w:t>Acesso</w:t>
            </w:r>
            <w:r w:rsidR="00AE2641" w:rsidRPr="002D7AFF">
              <w:rPr>
                <w:rFonts w:cs="Tahoma"/>
                <w:color w:val="000000"/>
                <w:lang w:val="pt-BR"/>
              </w:rPr>
              <w:t> </w:t>
            </w:r>
            <w:r w:rsidRPr="002D7AFF">
              <w:rPr>
                <w:rFonts w:cs="Tahoma"/>
                <w:color w:val="000000"/>
                <w:lang w:val="pt-BR"/>
              </w:rPr>
              <w:t>para</w:t>
            </w:r>
            <w:r w:rsidR="00AE2641" w:rsidRPr="002D7AFF">
              <w:rPr>
                <w:rFonts w:cs="Tahoma"/>
                <w:color w:val="000000"/>
                <w:lang w:val="pt-BR"/>
              </w:rPr>
              <w:t> </w:t>
            </w:r>
            <w:r w:rsidRPr="002D7AFF">
              <w:rPr>
                <w:rFonts w:cs="Tahoma"/>
                <w:color w:val="000000"/>
                <w:lang w:val="pt-BR"/>
              </w:rPr>
              <w:t>Parceiros</w:t>
            </w:r>
            <w:r w:rsidR="00AE2641" w:rsidRPr="002D7AFF">
              <w:rPr>
                <w:rFonts w:cs="Tahoma"/>
                <w:color w:val="000000"/>
                <w:lang w:val="pt-BR"/>
              </w:rPr>
              <w:t> </w:t>
            </w:r>
            <w:r w:rsidRPr="002D7AFF">
              <w:rPr>
                <w:rFonts w:cs="Tahoma"/>
                <w:color w:val="000000"/>
                <w:lang w:val="pt-BR"/>
              </w:rPr>
              <w:t>do</w:t>
            </w:r>
            <w:r w:rsidR="00AE2641" w:rsidRPr="002D7AFF">
              <w:rPr>
                <w:rFonts w:cs="Tahoma"/>
                <w:color w:val="000000"/>
                <w:lang w:val="pt-BR"/>
              </w:rPr>
              <w:t> </w:t>
            </w:r>
            <w:r w:rsidRPr="002D7AFF">
              <w:rPr>
                <w:rFonts w:cs="Tahoma"/>
                <w:color w:val="000000"/>
                <w:lang w:val="pt-BR"/>
              </w:rPr>
              <w:t>SharePoint Online*</w:t>
            </w:r>
          </w:p>
          <w:p w:rsidR="00454646" w:rsidRPr="0025481A" w:rsidRDefault="00454646" w:rsidP="00DA70B7">
            <w:pPr>
              <w:numPr>
                <w:ilvl w:val="0"/>
                <w:numId w:val="38"/>
              </w:numPr>
              <w:spacing w:before="80"/>
              <w:ind w:left="692"/>
              <w:rPr>
                <w:rFonts w:cs="Tahoma"/>
              </w:rPr>
            </w:pPr>
            <w:r w:rsidRPr="0025481A">
              <w:rPr>
                <w:rFonts w:cs="Tahoma"/>
                <w:color w:val="000000"/>
              </w:rPr>
              <w:t>Visio Pro para Office 365*</w:t>
            </w:r>
          </w:p>
          <w:p w:rsidR="00456002" w:rsidRPr="0025481A" w:rsidRDefault="00456002" w:rsidP="00DA70B7">
            <w:pPr>
              <w:numPr>
                <w:ilvl w:val="0"/>
                <w:numId w:val="38"/>
              </w:numPr>
              <w:spacing w:before="80"/>
              <w:ind w:left="692"/>
              <w:rPr>
                <w:rFonts w:cs="Tahoma"/>
              </w:rPr>
            </w:pPr>
            <w:r w:rsidRPr="0025481A">
              <w:rPr>
                <w:rFonts w:cs="Tahoma"/>
                <w:color w:val="000000"/>
              </w:rPr>
              <w:t>Windows Intune</w:t>
            </w:r>
          </w:p>
          <w:p w:rsidR="00456002" w:rsidRPr="0025481A" w:rsidRDefault="00BD6C2C" w:rsidP="00DA70B7">
            <w:pPr>
              <w:numPr>
                <w:ilvl w:val="0"/>
                <w:numId w:val="38"/>
              </w:numPr>
              <w:spacing w:before="80"/>
              <w:ind w:left="692"/>
              <w:rPr>
                <w:rFonts w:cs="Tahoma"/>
              </w:rPr>
            </w:pPr>
            <w:r w:rsidRPr="0025481A">
              <w:rPr>
                <w:rFonts w:cs="Tahoma"/>
                <w:color w:val="000000"/>
              </w:rPr>
              <w:t>Complemento do Windows Intune*, **</w:t>
            </w:r>
          </w:p>
          <w:p w:rsidR="00F27B29" w:rsidRPr="0025481A" w:rsidRDefault="00F27B29" w:rsidP="00DA70B7">
            <w:pPr>
              <w:numPr>
                <w:ilvl w:val="0"/>
                <w:numId w:val="38"/>
              </w:numPr>
              <w:spacing w:before="80"/>
              <w:ind w:left="692"/>
              <w:rPr>
                <w:rFonts w:cs="Tahoma"/>
              </w:rPr>
            </w:pPr>
            <w:r w:rsidRPr="0025481A">
              <w:rPr>
                <w:rFonts w:cs="Tahoma"/>
                <w:color w:val="000000"/>
              </w:rPr>
              <w:t>Yammer Enterprise*</w:t>
            </w:r>
          </w:p>
        </w:tc>
      </w:tr>
    </w:tbl>
    <w:p w:rsidR="00456002" w:rsidRPr="0025481A" w:rsidRDefault="00456002" w:rsidP="00456002">
      <w:pPr>
        <w:tabs>
          <w:tab w:val="left" w:pos="360"/>
        </w:tabs>
        <w:ind w:left="720"/>
        <w:rPr>
          <w:rFonts w:cs="Tahoma"/>
        </w:rPr>
      </w:pPr>
      <w:r w:rsidRPr="0025481A">
        <w:rPr>
          <w:rFonts w:cs="Tahoma"/>
          <w:i/>
          <w:sz w:val="16"/>
          <w:szCs w:val="20"/>
        </w:rPr>
        <w:lastRenderedPageBreak/>
        <w:t>* Produto Adicional</w:t>
      </w:r>
    </w:p>
    <w:p w:rsidR="00456002" w:rsidRPr="002D7AFF" w:rsidRDefault="003929D1" w:rsidP="00456002">
      <w:pPr>
        <w:tabs>
          <w:tab w:val="left" w:pos="360"/>
        </w:tabs>
        <w:ind w:left="720"/>
        <w:rPr>
          <w:rFonts w:cs="Tahoma"/>
          <w:lang w:val="pt-BR"/>
        </w:rPr>
      </w:pPr>
      <w:r w:rsidRPr="002D7AFF">
        <w:rPr>
          <w:rFonts w:cs="Tahoma"/>
          <w:i/>
          <w:sz w:val="16"/>
          <w:szCs w:val="20"/>
          <w:lang w:val="pt-BR"/>
        </w:rPr>
        <w:t>** “Complemento do Windows Intune” é uma abreviação para Complemento do Windows Intune para System Center Configuration Manager e System Center Endpoint Protection (Por Usuário)</w:t>
      </w:r>
    </w:p>
    <w:p w:rsidR="003929D1" w:rsidRPr="002D7AFF" w:rsidRDefault="003929D1" w:rsidP="00A12176">
      <w:pPr>
        <w:tabs>
          <w:tab w:val="left" w:pos="360"/>
        </w:tabs>
        <w:rPr>
          <w:rFonts w:cs="Tahoma"/>
          <w:lang w:val="pt-BR"/>
        </w:rPr>
      </w:pPr>
    </w:p>
    <w:p w:rsidR="00456002" w:rsidRPr="002D7AFF" w:rsidRDefault="00456002" w:rsidP="001E7C5F">
      <w:pPr>
        <w:tabs>
          <w:tab w:val="left" w:pos="360"/>
        </w:tabs>
        <w:spacing w:after="60"/>
        <w:rPr>
          <w:rFonts w:cs="Tahoma"/>
          <w:lang w:val="pt-BR"/>
        </w:rPr>
      </w:pPr>
      <w:r w:rsidRPr="002D7AFF">
        <w:rPr>
          <w:rFonts w:cs="Tahoma"/>
          <w:b/>
          <w:szCs w:val="20"/>
          <w:lang w:val="pt-BR"/>
        </w:rPr>
        <w:t>Reduções de Licença de Assinatura</w:t>
      </w:r>
    </w:p>
    <w:p w:rsidR="00456002" w:rsidRPr="002D7AFF" w:rsidRDefault="00456002" w:rsidP="00366502">
      <w:pPr>
        <w:tabs>
          <w:tab w:val="left" w:pos="360"/>
        </w:tabs>
        <w:rPr>
          <w:rFonts w:cs="Tahoma"/>
          <w:lang w:val="pt-BR"/>
        </w:rPr>
      </w:pPr>
      <w:r w:rsidRPr="002D7AFF">
        <w:rPr>
          <w:rFonts w:cs="Tahoma"/>
          <w:b/>
          <w:szCs w:val="20"/>
          <w:lang w:val="pt-BR"/>
        </w:rPr>
        <w:t>Observação:</w:t>
      </w:r>
      <w:r w:rsidRPr="002D7AFF">
        <w:rPr>
          <w:rFonts w:cs="Tahoma"/>
          <w:szCs w:val="20"/>
          <w:lang w:val="pt-BR"/>
        </w:rPr>
        <w:t xml:space="preserve"> O seguinte se aplica aos clientes do Enterprise qualificados para informar reduções nas Licenças de assinatura</w:t>
      </w:r>
      <w:r w:rsidR="0057017E" w:rsidRPr="002D7AFF">
        <w:rPr>
          <w:rFonts w:cs="Tahoma"/>
          <w:szCs w:val="20"/>
          <w:lang w:val="pt-BR"/>
        </w:rPr>
        <w:t xml:space="preserve">. </w:t>
      </w:r>
      <w:r w:rsidRPr="002D7AFF">
        <w:rPr>
          <w:rFonts w:cs="Tahoma"/>
          <w:szCs w:val="20"/>
          <w:lang w:val="pt-BR"/>
        </w:rPr>
        <w:t>Os clientes que tiverem dúvidas sobre sua qualificação para informar reduções nas Licenças de assinatura devem entrar em contato com o Consultor de Software, Revendedor ou Gerente de Conta Microsoft para obter mais informações</w:t>
      </w:r>
      <w:r w:rsidR="0057017E" w:rsidRPr="002D7AFF">
        <w:rPr>
          <w:rFonts w:cs="Tahoma"/>
          <w:szCs w:val="20"/>
          <w:lang w:val="pt-BR"/>
        </w:rPr>
        <w:t xml:space="preserve">. </w:t>
      </w:r>
    </w:p>
    <w:p w:rsidR="00456002" w:rsidRPr="002D7AFF" w:rsidRDefault="00456002" w:rsidP="00366502">
      <w:pPr>
        <w:tabs>
          <w:tab w:val="left" w:pos="360"/>
        </w:tabs>
        <w:rPr>
          <w:rFonts w:cs="Tahoma"/>
          <w:lang w:val="pt-BR"/>
        </w:rPr>
      </w:pPr>
    </w:p>
    <w:p w:rsidR="00456002" w:rsidRPr="002D7AFF" w:rsidRDefault="00456002" w:rsidP="00366502">
      <w:pPr>
        <w:tabs>
          <w:tab w:val="left" w:pos="360"/>
        </w:tabs>
        <w:rPr>
          <w:rFonts w:cs="Tahoma"/>
          <w:lang w:val="pt-BR"/>
        </w:rPr>
      </w:pPr>
      <w:r w:rsidRPr="002D7AFF">
        <w:rPr>
          <w:rFonts w:cs="Tahoma"/>
          <w:szCs w:val="20"/>
          <w:lang w:val="pt-BR"/>
        </w:rPr>
        <w:t>As seguintes Licenças de assinatura estão qualificadas para ajustes nas quantidades de Licença:</w:t>
      </w:r>
    </w:p>
    <w:p w:rsidR="00456002" w:rsidRPr="002D7AFF" w:rsidRDefault="00456002" w:rsidP="00456002">
      <w:pPr>
        <w:tabs>
          <w:tab w:val="left" w:pos="360"/>
        </w:tabs>
        <w:ind w:left="720"/>
        <w:rPr>
          <w:rFonts w:cs="Tahoma"/>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25481A" w:rsidTr="007E466C">
        <w:trPr>
          <w:trHeight w:val="80"/>
        </w:trPr>
        <w:tc>
          <w:tcPr>
            <w:tcW w:w="5000" w:type="pct"/>
            <w:gridSpan w:val="2"/>
            <w:shd w:val="clear" w:color="auto" w:fill="FABF8F"/>
          </w:tcPr>
          <w:p w:rsidR="00456002" w:rsidRPr="0025481A" w:rsidRDefault="00456002" w:rsidP="005C647E">
            <w:pPr>
              <w:jc w:val="center"/>
              <w:rPr>
                <w:rFonts w:cs="Tahoma"/>
                <w:b/>
              </w:rPr>
            </w:pPr>
            <w:r w:rsidRPr="0025481A">
              <w:rPr>
                <w:rFonts w:cs="Tahoma"/>
                <w:b/>
              </w:rPr>
              <w:t>Serviços Online</w:t>
            </w:r>
          </w:p>
        </w:tc>
      </w:tr>
      <w:tr w:rsidR="00456002" w:rsidRPr="0025481A" w:rsidTr="007E466C">
        <w:trPr>
          <w:trHeight w:val="219"/>
        </w:trPr>
        <w:tc>
          <w:tcPr>
            <w:tcW w:w="2500" w:type="pct"/>
          </w:tcPr>
          <w:p w:rsidR="00D85FDD" w:rsidRPr="002D7AFF" w:rsidRDefault="00D85FDD" w:rsidP="00346F4B">
            <w:pPr>
              <w:numPr>
                <w:ilvl w:val="0"/>
                <w:numId w:val="38"/>
              </w:numPr>
              <w:spacing w:before="80"/>
              <w:rPr>
                <w:rFonts w:cs="Tahoma"/>
                <w:lang w:val="pt-BR"/>
              </w:rPr>
            </w:pPr>
            <w:r w:rsidRPr="002D7AFF">
              <w:rPr>
                <w:rFonts w:cs="Tahoma"/>
                <w:lang w:val="pt-BR"/>
              </w:rPr>
              <w:t>Arquivamento do Exchange Online para Exchange Online</w:t>
            </w:r>
          </w:p>
          <w:p w:rsidR="00D85FDD" w:rsidRPr="002D7AFF" w:rsidRDefault="00D85FDD" w:rsidP="00346F4B">
            <w:pPr>
              <w:numPr>
                <w:ilvl w:val="0"/>
                <w:numId w:val="38"/>
              </w:numPr>
              <w:spacing w:before="80"/>
              <w:rPr>
                <w:rFonts w:cs="Tahoma"/>
                <w:lang w:val="pt-BR"/>
              </w:rPr>
            </w:pPr>
            <w:r w:rsidRPr="002D7AFF">
              <w:rPr>
                <w:rFonts w:cs="Tahoma"/>
                <w:lang w:val="pt-BR"/>
              </w:rPr>
              <w:t>Arquivamento do Exchange Online para Exchange Server</w:t>
            </w:r>
          </w:p>
          <w:p w:rsidR="00456002" w:rsidRPr="0025481A" w:rsidRDefault="00456002" w:rsidP="00346F4B">
            <w:pPr>
              <w:numPr>
                <w:ilvl w:val="0"/>
                <w:numId w:val="38"/>
              </w:numPr>
              <w:spacing w:before="80"/>
              <w:rPr>
                <w:rFonts w:cs="Tahoma"/>
              </w:rPr>
            </w:pPr>
            <w:r w:rsidRPr="0025481A">
              <w:rPr>
                <w:rFonts w:cs="Tahoma"/>
              </w:rPr>
              <w:t>Quiosque do Exchange Online*</w:t>
            </w:r>
          </w:p>
          <w:p w:rsidR="00456002" w:rsidRPr="0025481A" w:rsidRDefault="00456002" w:rsidP="00346F4B">
            <w:pPr>
              <w:numPr>
                <w:ilvl w:val="0"/>
                <w:numId w:val="38"/>
              </w:numPr>
              <w:spacing w:before="80"/>
              <w:rPr>
                <w:rFonts w:cs="Tahoma"/>
              </w:rPr>
            </w:pPr>
            <w:r w:rsidRPr="0025481A">
              <w:rPr>
                <w:rFonts w:cs="Tahoma"/>
              </w:rPr>
              <w:t>Exchange Online Plano 1*</w:t>
            </w:r>
          </w:p>
          <w:p w:rsidR="00456002" w:rsidRPr="0025481A" w:rsidRDefault="00456002" w:rsidP="00346F4B">
            <w:pPr>
              <w:numPr>
                <w:ilvl w:val="0"/>
                <w:numId w:val="38"/>
              </w:numPr>
              <w:spacing w:before="80"/>
              <w:rPr>
                <w:rFonts w:cs="Tahoma"/>
              </w:rPr>
            </w:pPr>
            <w:r w:rsidRPr="0025481A">
              <w:rPr>
                <w:rFonts w:cs="Tahoma"/>
              </w:rPr>
              <w:t>Exchange Online Plano 2*</w:t>
            </w:r>
          </w:p>
          <w:p w:rsidR="00D85FDD" w:rsidRPr="0025481A" w:rsidRDefault="00D85FDD" w:rsidP="00346F4B">
            <w:pPr>
              <w:numPr>
                <w:ilvl w:val="0"/>
                <w:numId w:val="38"/>
              </w:numPr>
              <w:spacing w:before="80"/>
              <w:rPr>
                <w:rFonts w:cs="Tahoma"/>
              </w:rPr>
            </w:pPr>
            <w:r w:rsidRPr="0025481A">
              <w:rPr>
                <w:rFonts w:cs="Tahoma"/>
              </w:rPr>
              <w:t>Exchange Online Protection</w:t>
            </w:r>
          </w:p>
          <w:p w:rsidR="00456002" w:rsidRPr="0025481A" w:rsidRDefault="00456002" w:rsidP="00346F4B">
            <w:pPr>
              <w:numPr>
                <w:ilvl w:val="0"/>
                <w:numId w:val="38"/>
              </w:numPr>
              <w:spacing w:before="80"/>
              <w:rPr>
                <w:rFonts w:cs="Tahoma"/>
              </w:rPr>
            </w:pPr>
            <w:r w:rsidRPr="0025481A">
              <w:rPr>
                <w:rFonts w:cs="Tahoma"/>
              </w:rPr>
              <w:t>Lync Online Plano 1*</w:t>
            </w:r>
          </w:p>
          <w:p w:rsidR="00456002" w:rsidRPr="0025481A" w:rsidRDefault="00456002" w:rsidP="00346F4B">
            <w:pPr>
              <w:numPr>
                <w:ilvl w:val="0"/>
                <w:numId w:val="38"/>
              </w:numPr>
              <w:spacing w:before="80"/>
              <w:rPr>
                <w:rFonts w:cs="Tahoma"/>
              </w:rPr>
            </w:pPr>
            <w:r w:rsidRPr="0025481A">
              <w:rPr>
                <w:rFonts w:cs="Tahoma"/>
              </w:rPr>
              <w:t>Lync Online Plano 2*</w:t>
            </w:r>
          </w:p>
          <w:p w:rsidR="00E77288" w:rsidRPr="0025481A" w:rsidRDefault="00E77288" w:rsidP="00346F4B">
            <w:pPr>
              <w:numPr>
                <w:ilvl w:val="0"/>
                <w:numId w:val="38"/>
              </w:numPr>
              <w:spacing w:before="80"/>
              <w:rPr>
                <w:rFonts w:cs="Tahoma"/>
              </w:rPr>
            </w:pPr>
            <w:r w:rsidRPr="0025481A">
              <w:rPr>
                <w:rFonts w:cs="Tahoma"/>
              </w:rPr>
              <w:t>Lync Online Plano 3*</w:t>
            </w:r>
          </w:p>
          <w:p w:rsidR="00456002" w:rsidRPr="0025481A" w:rsidRDefault="00456002" w:rsidP="00346F4B">
            <w:pPr>
              <w:numPr>
                <w:ilvl w:val="0"/>
                <w:numId w:val="38"/>
              </w:numPr>
              <w:spacing w:before="80"/>
              <w:rPr>
                <w:rFonts w:cs="Tahoma"/>
              </w:rPr>
            </w:pPr>
            <w:r w:rsidRPr="0025481A">
              <w:rPr>
                <w:rFonts w:cs="Tahoma"/>
              </w:rPr>
              <w:t>Office 365 (Enterprise K1)*</w:t>
            </w:r>
          </w:p>
          <w:p w:rsidR="00456002" w:rsidRPr="0025481A" w:rsidRDefault="00456002" w:rsidP="00346F4B">
            <w:pPr>
              <w:numPr>
                <w:ilvl w:val="0"/>
                <w:numId w:val="38"/>
              </w:numPr>
              <w:spacing w:before="80"/>
              <w:rPr>
                <w:rFonts w:cs="Tahoma"/>
              </w:rPr>
            </w:pPr>
            <w:r w:rsidRPr="0025481A">
              <w:rPr>
                <w:rFonts w:cs="Tahoma"/>
              </w:rPr>
              <w:t>Office 365 (Enterprise K2)*</w:t>
            </w:r>
          </w:p>
          <w:p w:rsidR="00456002" w:rsidRPr="0025481A" w:rsidRDefault="00456002" w:rsidP="00346F4B">
            <w:pPr>
              <w:numPr>
                <w:ilvl w:val="0"/>
                <w:numId w:val="38"/>
              </w:numPr>
              <w:spacing w:before="80"/>
              <w:rPr>
                <w:rFonts w:cs="Tahoma"/>
              </w:rPr>
            </w:pPr>
            <w:r w:rsidRPr="0025481A">
              <w:rPr>
                <w:rFonts w:cs="Tahoma"/>
              </w:rPr>
              <w:t>Office 365 (Enterprise E1)</w:t>
            </w:r>
          </w:p>
          <w:p w:rsidR="00456002" w:rsidRPr="0025481A" w:rsidRDefault="00456002" w:rsidP="00346F4B">
            <w:pPr>
              <w:numPr>
                <w:ilvl w:val="0"/>
                <w:numId w:val="38"/>
              </w:numPr>
              <w:spacing w:before="80"/>
              <w:rPr>
                <w:rFonts w:cs="Tahoma"/>
              </w:rPr>
            </w:pPr>
            <w:r w:rsidRPr="0025481A">
              <w:rPr>
                <w:rFonts w:cs="Tahoma"/>
              </w:rPr>
              <w:t>Office 365 (Enterprise E2)</w:t>
            </w:r>
          </w:p>
          <w:p w:rsidR="00456002" w:rsidRPr="0025481A" w:rsidRDefault="00456002" w:rsidP="00346F4B">
            <w:pPr>
              <w:numPr>
                <w:ilvl w:val="0"/>
                <w:numId w:val="38"/>
              </w:numPr>
              <w:spacing w:before="80"/>
              <w:rPr>
                <w:rFonts w:cs="Tahoma"/>
              </w:rPr>
            </w:pPr>
            <w:r w:rsidRPr="0025481A">
              <w:rPr>
                <w:rFonts w:cs="Tahoma"/>
              </w:rPr>
              <w:t>Office 365 (Enterprise E3)</w:t>
            </w:r>
          </w:p>
          <w:p w:rsidR="00456002" w:rsidRPr="0025481A" w:rsidRDefault="00456002" w:rsidP="00346F4B">
            <w:pPr>
              <w:numPr>
                <w:ilvl w:val="0"/>
                <w:numId w:val="38"/>
              </w:numPr>
              <w:spacing w:before="80"/>
              <w:rPr>
                <w:rFonts w:cs="Tahoma"/>
              </w:rPr>
            </w:pPr>
            <w:r w:rsidRPr="0025481A">
              <w:rPr>
                <w:rFonts w:cs="Tahoma"/>
              </w:rPr>
              <w:t>Office 365 (Enterprise E4)</w:t>
            </w:r>
          </w:p>
          <w:p w:rsidR="005272FA" w:rsidRPr="0025481A" w:rsidRDefault="005272FA" w:rsidP="00346F4B">
            <w:pPr>
              <w:numPr>
                <w:ilvl w:val="0"/>
                <w:numId w:val="38"/>
              </w:numPr>
              <w:spacing w:before="80"/>
              <w:jc w:val="both"/>
              <w:rPr>
                <w:rFonts w:cs="Tahoma"/>
              </w:rPr>
            </w:pPr>
            <w:r w:rsidRPr="0025481A">
              <w:rPr>
                <w:rFonts w:cs="Tahoma"/>
                <w:color w:val="000000"/>
              </w:rPr>
              <w:t>Office 365 (Government G1)</w:t>
            </w:r>
          </w:p>
          <w:p w:rsidR="005272FA" w:rsidRPr="0025481A" w:rsidRDefault="005272FA" w:rsidP="00346F4B">
            <w:pPr>
              <w:numPr>
                <w:ilvl w:val="0"/>
                <w:numId w:val="38"/>
              </w:numPr>
              <w:spacing w:before="80"/>
              <w:jc w:val="both"/>
              <w:rPr>
                <w:rFonts w:cs="Tahoma"/>
              </w:rPr>
            </w:pPr>
            <w:r w:rsidRPr="0025481A">
              <w:rPr>
                <w:rFonts w:cs="Tahoma"/>
                <w:color w:val="000000"/>
              </w:rPr>
              <w:t>Office 365 (Government G2)</w:t>
            </w:r>
          </w:p>
          <w:p w:rsidR="005272FA" w:rsidRPr="0025481A" w:rsidRDefault="005272FA" w:rsidP="00346F4B">
            <w:pPr>
              <w:numPr>
                <w:ilvl w:val="0"/>
                <w:numId w:val="38"/>
              </w:numPr>
              <w:spacing w:before="80"/>
              <w:jc w:val="both"/>
              <w:rPr>
                <w:rFonts w:cs="Tahoma"/>
              </w:rPr>
            </w:pPr>
            <w:r w:rsidRPr="0025481A">
              <w:rPr>
                <w:rFonts w:cs="Tahoma"/>
                <w:color w:val="000000"/>
              </w:rPr>
              <w:t>Office 365 (Government G3)</w:t>
            </w:r>
          </w:p>
          <w:p w:rsidR="005272FA" w:rsidRPr="0025481A" w:rsidRDefault="005272FA" w:rsidP="00346F4B">
            <w:pPr>
              <w:numPr>
                <w:ilvl w:val="0"/>
                <w:numId w:val="38"/>
              </w:numPr>
              <w:spacing w:before="80"/>
              <w:jc w:val="both"/>
              <w:rPr>
                <w:rFonts w:cs="Tahoma"/>
              </w:rPr>
            </w:pPr>
            <w:r w:rsidRPr="0025481A">
              <w:rPr>
                <w:rFonts w:cs="Tahoma"/>
                <w:color w:val="000000"/>
              </w:rPr>
              <w:t>Office 365 (Government G4)</w:t>
            </w:r>
          </w:p>
          <w:p w:rsidR="005272FA" w:rsidRPr="0025481A" w:rsidRDefault="005272FA" w:rsidP="007E466C">
            <w:pPr>
              <w:spacing w:before="80"/>
              <w:ind w:left="522"/>
              <w:rPr>
                <w:rFonts w:cs="Tahoma"/>
              </w:rPr>
            </w:pPr>
          </w:p>
        </w:tc>
        <w:tc>
          <w:tcPr>
            <w:tcW w:w="2500" w:type="pct"/>
          </w:tcPr>
          <w:p w:rsidR="00456002" w:rsidRPr="0025481A" w:rsidRDefault="00456002" w:rsidP="00346F4B">
            <w:pPr>
              <w:numPr>
                <w:ilvl w:val="0"/>
                <w:numId w:val="38"/>
              </w:numPr>
              <w:spacing w:before="80"/>
              <w:jc w:val="both"/>
              <w:rPr>
                <w:rFonts w:cs="Tahoma"/>
              </w:rPr>
            </w:pPr>
            <w:r w:rsidRPr="0025481A">
              <w:rPr>
                <w:rFonts w:cs="Tahoma"/>
                <w:color w:val="000000"/>
              </w:rPr>
              <w:t>Office Web Applications*</w:t>
            </w:r>
          </w:p>
          <w:p w:rsidR="00CE1716" w:rsidRPr="0025481A" w:rsidRDefault="00CE1716" w:rsidP="00346F4B">
            <w:pPr>
              <w:numPr>
                <w:ilvl w:val="0"/>
                <w:numId w:val="38"/>
              </w:numPr>
              <w:spacing w:before="80"/>
              <w:jc w:val="both"/>
              <w:rPr>
                <w:rFonts w:cs="Tahoma"/>
              </w:rPr>
            </w:pPr>
            <w:r w:rsidRPr="0025481A">
              <w:rPr>
                <w:rFonts w:cs="Tahoma"/>
                <w:color w:val="000000"/>
              </w:rPr>
              <w:t>Project Online</w:t>
            </w:r>
          </w:p>
          <w:p w:rsidR="005272FA" w:rsidRPr="0025481A" w:rsidRDefault="005272FA" w:rsidP="00346F4B">
            <w:pPr>
              <w:numPr>
                <w:ilvl w:val="0"/>
                <w:numId w:val="38"/>
              </w:numPr>
              <w:spacing w:before="80"/>
              <w:jc w:val="both"/>
              <w:rPr>
                <w:rFonts w:cs="Tahoma"/>
              </w:rPr>
            </w:pPr>
            <w:r w:rsidRPr="0025481A">
              <w:rPr>
                <w:rFonts w:cs="Tahoma"/>
                <w:color w:val="000000"/>
              </w:rPr>
              <w:t>Project Pro para Office 365*</w:t>
            </w:r>
          </w:p>
          <w:p w:rsidR="00456002" w:rsidRPr="0025481A" w:rsidRDefault="00456002" w:rsidP="00346F4B">
            <w:pPr>
              <w:numPr>
                <w:ilvl w:val="0"/>
                <w:numId w:val="38"/>
              </w:numPr>
              <w:spacing w:before="80"/>
              <w:jc w:val="both"/>
              <w:rPr>
                <w:rFonts w:cs="Tahoma"/>
              </w:rPr>
            </w:pPr>
            <w:r w:rsidRPr="0025481A">
              <w:rPr>
                <w:rFonts w:cs="Tahoma"/>
                <w:color w:val="000000"/>
              </w:rPr>
              <w:t>SharePoint Online Plano 1*</w:t>
            </w:r>
          </w:p>
          <w:p w:rsidR="00456002" w:rsidRPr="0025481A" w:rsidRDefault="00456002" w:rsidP="00346F4B">
            <w:pPr>
              <w:numPr>
                <w:ilvl w:val="0"/>
                <w:numId w:val="38"/>
              </w:numPr>
              <w:spacing w:before="80"/>
              <w:jc w:val="both"/>
              <w:rPr>
                <w:rFonts w:cs="Tahoma"/>
              </w:rPr>
            </w:pPr>
            <w:r w:rsidRPr="0025481A">
              <w:rPr>
                <w:rFonts w:cs="Tahoma"/>
                <w:color w:val="000000"/>
              </w:rPr>
              <w:t>SharePoint Online Plano 2*</w:t>
            </w:r>
          </w:p>
          <w:p w:rsidR="00456002" w:rsidRPr="002D7AFF" w:rsidRDefault="00456002" w:rsidP="00DA70B7">
            <w:pPr>
              <w:numPr>
                <w:ilvl w:val="0"/>
                <w:numId w:val="38"/>
              </w:numPr>
              <w:spacing w:before="80"/>
              <w:ind w:right="270"/>
              <w:rPr>
                <w:rFonts w:cs="Tahoma"/>
                <w:lang w:val="pt-BR"/>
              </w:rPr>
            </w:pPr>
            <w:r w:rsidRPr="002D7AFF">
              <w:rPr>
                <w:rFonts w:cs="Tahoma"/>
                <w:color w:val="000000"/>
                <w:lang w:val="pt-BR"/>
              </w:rPr>
              <w:t>Acesso para Parceiros do SharePoint</w:t>
            </w:r>
            <w:r w:rsidR="00DA70B7" w:rsidRPr="002D7AFF">
              <w:rPr>
                <w:rFonts w:cs="Tahoma"/>
                <w:color w:val="000000"/>
                <w:lang w:val="pt-BR"/>
              </w:rPr>
              <w:t> </w:t>
            </w:r>
            <w:r w:rsidRPr="002D7AFF">
              <w:rPr>
                <w:rFonts w:cs="Tahoma"/>
                <w:color w:val="000000"/>
                <w:lang w:val="pt-BR"/>
              </w:rPr>
              <w:t>Online*</w:t>
            </w:r>
          </w:p>
          <w:p w:rsidR="00456002" w:rsidRPr="0025481A" w:rsidRDefault="00456002" w:rsidP="00346F4B">
            <w:pPr>
              <w:numPr>
                <w:ilvl w:val="0"/>
                <w:numId w:val="38"/>
              </w:numPr>
              <w:spacing w:before="80"/>
              <w:jc w:val="both"/>
              <w:rPr>
                <w:rFonts w:cs="Tahoma"/>
              </w:rPr>
            </w:pPr>
            <w:r w:rsidRPr="0025481A">
              <w:rPr>
                <w:rFonts w:cs="Tahoma"/>
                <w:color w:val="000000"/>
              </w:rPr>
              <w:t>Windows Intune</w:t>
            </w:r>
          </w:p>
          <w:p w:rsidR="00456002" w:rsidRPr="0025481A" w:rsidRDefault="00456002" w:rsidP="00346F4B">
            <w:pPr>
              <w:numPr>
                <w:ilvl w:val="0"/>
                <w:numId w:val="38"/>
              </w:numPr>
              <w:spacing w:before="80"/>
              <w:jc w:val="both"/>
              <w:rPr>
                <w:rFonts w:cs="Tahoma"/>
              </w:rPr>
            </w:pPr>
            <w:r w:rsidRPr="0025481A">
              <w:rPr>
                <w:rFonts w:cs="Tahoma"/>
                <w:color w:val="000000"/>
              </w:rPr>
              <w:t>Windows Intune Complementar*</w:t>
            </w:r>
          </w:p>
          <w:p w:rsidR="00A2058E" w:rsidRPr="0025481A" w:rsidRDefault="00A2058E" w:rsidP="00346F4B">
            <w:pPr>
              <w:numPr>
                <w:ilvl w:val="0"/>
                <w:numId w:val="38"/>
              </w:numPr>
              <w:spacing w:before="80"/>
              <w:jc w:val="both"/>
              <w:rPr>
                <w:rFonts w:cs="Tahoma"/>
              </w:rPr>
            </w:pPr>
            <w:r w:rsidRPr="0025481A">
              <w:rPr>
                <w:rFonts w:cs="Tahoma"/>
                <w:color w:val="000000"/>
              </w:rPr>
              <w:t>Microsoft Dynamics CRM Online*</w:t>
            </w:r>
          </w:p>
          <w:p w:rsidR="005272FA" w:rsidRPr="0025481A" w:rsidRDefault="005272FA" w:rsidP="00346F4B">
            <w:pPr>
              <w:numPr>
                <w:ilvl w:val="0"/>
                <w:numId w:val="38"/>
              </w:numPr>
              <w:spacing w:before="80"/>
              <w:jc w:val="both"/>
              <w:rPr>
                <w:rFonts w:cs="Tahoma"/>
              </w:rPr>
            </w:pPr>
            <w:r w:rsidRPr="0025481A">
              <w:rPr>
                <w:rFonts w:cs="Tahoma"/>
                <w:color w:val="000000"/>
              </w:rPr>
              <w:t>Visio Pro para Office 365*</w:t>
            </w:r>
          </w:p>
          <w:p w:rsidR="00F27B29" w:rsidRPr="0025481A" w:rsidRDefault="00F27B29" w:rsidP="00346F4B">
            <w:pPr>
              <w:numPr>
                <w:ilvl w:val="0"/>
                <w:numId w:val="38"/>
              </w:numPr>
              <w:spacing w:before="80" w:after="120"/>
              <w:jc w:val="both"/>
              <w:rPr>
                <w:rFonts w:cs="Tahoma"/>
              </w:rPr>
            </w:pPr>
            <w:r w:rsidRPr="0025481A">
              <w:rPr>
                <w:rFonts w:cs="Tahoma"/>
                <w:color w:val="000000"/>
              </w:rPr>
              <w:t>Yammer Enterprise</w:t>
            </w:r>
          </w:p>
        </w:tc>
      </w:tr>
    </w:tbl>
    <w:p w:rsidR="00A12176" w:rsidRPr="0025481A" w:rsidRDefault="00456002" w:rsidP="001E7C5F">
      <w:pPr>
        <w:tabs>
          <w:tab w:val="left" w:pos="360"/>
        </w:tabs>
        <w:ind w:left="720"/>
        <w:rPr>
          <w:rFonts w:cs="Tahoma"/>
        </w:rPr>
      </w:pPr>
      <w:r w:rsidRPr="0025481A">
        <w:rPr>
          <w:rFonts w:cs="Tahoma"/>
          <w:i/>
          <w:sz w:val="16"/>
          <w:szCs w:val="20"/>
        </w:rPr>
        <w:t>* Produto Adicional</w:t>
      </w:r>
      <w:bookmarkStart w:id="644" w:name="_Toc336338196"/>
    </w:p>
    <w:p w:rsidR="00A12176" w:rsidRDefault="00A12176" w:rsidP="00366502">
      <w:pPr>
        <w:pStyle w:val="Heading2"/>
        <w:ind w:left="0"/>
        <w:rPr>
          <w:rFonts w:ascii="Tahoma" w:hAnsi="Tahoma" w:cs="Tahoma"/>
        </w:rPr>
      </w:pPr>
    </w:p>
    <w:p w:rsidR="003E0985" w:rsidRDefault="003E0985" w:rsidP="003E0985"/>
    <w:p w:rsidR="003E0985" w:rsidRDefault="003E0985" w:rsidP="003E0985"/>
    <w:p w:rsidR="003E0985" w:rsidRPr="003E0985" w:rsidRDefault="003E0985" w:rsidP="003E0985"/>
    <w:p w:rsidR="00456002" w:rsidRPr="002D7AFF" w:rsidRDefault="00456002" w:rsidP="00366502">
      <w:pPr>
        <w:pStyle w:val="Heading2"/>
        <w:ind w:left="0"/>
        <w:rPr>
          <w:rFonts w:ascii="Tahoma" w:hAnsi="Tahoma" w:cs="Tahoma"/>
          <w:lang w:val="pt-BR"/>
        </w:rPr>
      </w:pPr>
      <w:bookmarkStart w:id="645" w:name="_Toc360110726"/>
      <w:r w:rsidRPr="002D7AFF">
        <w:rPr>
          <w:rFonts w:ascii="Tahoma" w:hAnsi="Tahoma" w:cs="Tahoma"/>
          <w:lang w:val="pt-BR"/>
        </w:rPr>
        <w:lastRenderedPageBreak/>
        <w:t>Continuidade do Serviço por meio de Prazo Estendido</w:t>
      </w:r>
      <w:bookmarkEnd w:id="644"/>
      <w:bookmarkEnd w:id="645"/>
      <w:r w:rsidRPr="002D7AFF">
        <w:rPr>
          <w:rFonts w:ascii="Tahoma" w:eastAsia="Times New Roman" w:hAnsi="Tahoma" w:cs="Tahoma"/>
          <w:sz w:val="20"/>
          <w:lang w:val="pt-BR"/>
        </w:rPr>
        <w:t xml:space="preserve"> </w:t>
      </w:r>
    </w:p>
    <w:p w:rsidR="00456002" w:rsidRPr="002D7AFF" w:rsidRDefault="00456002" w:rsidP="00366502">
      <w:pPr>
        <w:tabs>
          <w:tab w:val="left" w:pos="360"/>
        </w:tabs>
        <w:rPr>
          <w:rFonts w:cs="Tahoma"/>
          <w:lang w:val="pt-BR"/>
        </w:rPr>
      </w:pPr>
    </w:p>
    <w:p w:rsidR="00456002" w:rsidRPr="002D7AFF" w:rsidRDefault="00456002" w:rsidP="00366502">
      <w:pPr>
        <w:tabs>
          <w:tab w:val="left" w:pos="360"/>
        </w:tabs>
        <w:rPr>
          <w:rFonts w:cs="Tahoma"/>
          <w:lang w:val="pt-BR"/>
        </w:rPr>
      </w:pPr>
      <w:r w:rsidRPr="002D7AFF">
        <w:rPr>
          <w:rFonts w:cs="Tahoma"/>
          <w:b/>
          <w:szCs w:val="20"/>
          <w:lang w:val="pt-BR"/>
        </w:rPr>
        <w:t>Observação:</w:t>
      </w:r>
      <w:r w:rsidRPr="002D7AFF">
        <w:rPr>
          <w:rFonts w:cs="Tahoma"/>
          <w:szCs w:val="20"/>
          <w:lang w:val="pt-BR"/>
        </w:rPr>
        <w:t xml:space="preserve"> O seguinte se aplica aos clientes do Registro Enterprise e Enterprise Subscription qualificados para continuidade do serviço por meio de Prazo Estendido</w:t>
      </w:r>
      <w:r w:rsidR="0057017E" w:rsidRPr="002D7AFF">
        <w:rPr>
          <w:rFonts w:cs="Tahoma"/>
          <w:szCs w:val="20"/>
          <w:lang w:val="pt-BR"/>
        </w:rPr>
        <w:t xml:space="preserve">. </w:t>
      </w:r>
      <w:r w:rsidRPr="002D7AFF">
        <w:rPr>
          <w:rFonts w:cs="Tahoma"/>
          <w:szCs w:val="20"/>
          <w:lang w:val="pt-BR"/>
        </w:rPr>
        <w:t>Os clientes que tiverem dúvidas sobre sua qualificação para continuidade do serviço por meio do Prazo Estendido devem entrar em contato com o Consultor de Software, Revendedor ou Gerente de Conta Microsoft para obter mais informações</w:t>
      </w:r>
      <w:r w:rsidR="0057017E" w:rsidRPr="002D7AFF">
        <w:rPr>
          <w:rFonts w:cs="Tahoma"/>
          <w:szCs w:val="20"/>
          <w:lang w:val="pt-BR"/>
        </w:rPr>
        <w:t xml:space="preserve">. </w:t>
      </w:r>
    </w:p>
    <w:p w:rsidR="00456002" w:rsidRPr="002D7AFF" w:rsidRDefault="00456002" w:rsidP="00366502">
      <w:pPr>
        <w:tabs>
          <w:tab w:val="left" w:pos="360"/>
        </w:tabs>
        <w:rPr>
          <w:rFonts w:cs="Tahoma"/>
          <w:lang w:val="pt-BR"/>
        </w:rPr>
      </w:pPr>
    </w:p>
    <w:p w:rsidR="00456002" w:rsidRPr="002D7AFF" w:rsidRDefault="00456002" w:rsidP="00366502">
      <w:pPr>
        <w:tabs>
          <w:tab w:val="left" w:pos="360"/>
        </w:tabs>
        <w:rPr>
          <w:rFonts w:cs="Tahoma"/>
          <w:lang w:val="pt-BR"/>
        </w:rPr>
      </w:pPr>
      <w:r w:rsidRPr="002D7AFF">
        <w:rPr>
          <w:rFonts w:cs="Tahoma"/>
          <w:szCs w:val="20"/>
          <w:lang w:val="pt-BR"/>
        </w:rPr>
        <w:t>Os seguintes serviços online estão qualificados para Prazo Estendido dos Serviços Online, sujeitos aos termos dos contratos de licenciamento por volume dos clientes</w:t>
      </w:r>
      <w:r w:rsidR="0057017E" w:rsidRPr="002D7AFF">
        <w:rPr>
          <w:rFonts w:cs="Tahoma"/>
          <w:szCs w:val="20"/>
          <w:lang w:val="pt-BR"/>
        </w:rPr>
        <w:t xml:space="preserve">. </w:t>
      </w:r>
      <w:r w:rsidRPr="002D7AFF">
        <w:rPr>
          <w:rFonts w:cs="Tahoma"/>
          <w:szCs w:val="20"/>
          <w:lang w:val="pt-BR"/>
        </w:rPr>
        <w:t>O prazo de assinatura dos serviços online do cliente deve se encerrar na data de término do contrato do cliente (“coextensiva”) para obter a qualificação para a Continuidade do</w:t>
      </w:r>
      <w:r w:rsidR="003E0985" w:rsidRPr="002D7AFF">
        <w:rPr>
          <w:rFonts w:cs="Tahoma"/>
          <w:szCs w:val="20"/>
          <w:lang w:val="pt-BR"/>
        </w:rPr>
        <w:t> </w:t>
      </w:r>
      <w:r w:rsidRPr="002D7AFF">
        <w:rPr>
          <w:rFonts w:cs="Tahoma"/>
          <w:szCs w:val="20"/>
          <w:lang w:val="pt-BR"/>
        </w:rPr>
        <w:t>Serviço por meio do Prazo Estendido:</w:t>
      </w:r>
    </w:p>
    <w:p w:rsidR="00456002" w:rsidRPr="002D7AFF" w:rsidRDefault="00456002" w:rsidP="0014632E">
      <w:pPr>
        <w:ind w:left="720"/>
        <w:rPr>
          <w:rFonts w:cs="Tahoma"/>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5481A" w:rsidTr="005C647E">
        <w:trPr>
          <w:trHeight w:val="80"/>
          <w:tblHeader/>
        </w:trPr>
        <w:tc>
          <w:tcPr>
            <w:tcW w:w="5000" w:type="pct"/>
            <w:gridSpan w:val="2"/>
            <w:shd w:val="clear" w:color="auto" w:fill="FABF8F"/>
          </w:tcPr>
          <w:p w:rsidR="00456002" w:rsidRPr="0025481A" w:rsidRDefault="00456002" w:rsidP="005C647E">
            <w:pPr>
              <w:jc w:val="center"/>
              <w:rPr>
                <w:rFonts w:cs="Tahoma"/>
                <w:b/>
                <w:sz w:val="20"/>
              </w:rPr>
            </w:pPr>
            <w:r w:rsidRPr="0025481A">
              <w:rPr>
                <w:rFonts w:cs="Tahoma"/>
                <w:b/>
                <w:sz w:val="20"/>
              </w:rPr>
              <w:t>Serviços Online</w:t>
            </w:r>
          </w:p>
        </w:tc>
      </w:tr>
      <w:tr w:rsidR="00456002" w:rsidRPr="0025481A" w:rsidTr="005C647E">
        <w:trPr>
          <w:trHeight w:val="219"/>
        </w:trPr>
        <w:tc>
          <w:tcPr>
            <w:tcW w:w="2603" w:type="pct"/>
          </w:tcPr>
          <w:p w:rsidR="00D85FDD" w:rsidRPr="002D7AFF" w:rsidRDefault="00D85FDD" w:rsidP="00346F4B">
            <w:pPr>
              <w:keepNext/>
              <w:numPr>
                <w:ilvl w:val="0"/>
                <w:numId w:val="38"/>
              </w:numPr>
              <w:spacing w:before="80"/>
              <w:ind w:left="905" w:hanging="540"/>
              <w:jc w:val="both"/>
              <w:rPr>
                <w:rFonts w:cs="Tahoma"/>
                <w:lang w:val="pt-BR"/>
              </w:rPr>
            </w:pPr>
            <w:r w:rsidRPr="002D7AFF">
              <w:rPr>
                <w:rFonts w:cs="Tahoma"/>
                <w:lang w:val="pt-BR"/>
              </w:rPr>
              <w:t>Arquivamento do Exchange Online para Exchange Online</w:t>
            </w:r>
          </w:p>
          <w:p w:rsidR="00D85FDD" w:rsidRPr="002D7AFF" w:rsidRDefault="00D85FDD" w:rsidP="00346F4B">
            <w:pPr>
              <w:keepNext/>
              <w:numPr>
                <w:ilvl w:val="0"/>
                <w:numId w:val="38"/>
              </w:numPr>
              <w:spacing w:before="80"/>
              <w:ind w:left="905" w:hanging="540"/>
              <w:jc w:val="both"/>
              <w:rPr>
                <w:rFonts w:cs="Tahoma"/>
                <w:lang w:val="pt-BR"/>
              </w:rPr>
            </w:pPr>
            <w:r w:rsidRPr="002D7AFF">
              <w:rPr>
                <w:rFonts w:cs="Tahoma"/>
                <w:lang w:val="pt-BR"/>
              </w:rPr>
              <w:t xml:space="preserve">Arquivamento do Exchange Online para Exchange Server </w:t>
            </w:r>
          </w:p>
          <w:p w:rsidR="00456002" w:rsidRPr="0025481A" w:rsidRDefault="00456002" w:rsidP="00346F4B">
            <w:pPr>
              <w:keepNext/>
              <w:numPr>
                <w:ilvl w:val="0"/>
                <w:numId w:val="38"/>
              </w:numPr>
              <w:spacing w:before="80"/>
              <w:ind w:left="905" w:hanging="540"/>
              <w:jc w:val="both"/>
              <w:rPr>
                <w:rFonts w:cs="Tahoma"/>
              </w:rPr>
            </w:pPr>
            <w:r w:rsidRPr="0025481A">
              <w:rPr>
                <w:rFonts w:cs="Tahoma"/>
              </w:rPr>
              <w:t>Quiosque do Exchange Online*</w:t>
            </w:r>
          </w:p>
          <w:p w:rsidR="00456002" w:rsidRPr="0025481A" w:rsidRDefault="00456002" w:rsidP="00346F4B">
            <w:pPr>
              <w:keepNext/>
              <w:numPr>
                <w:ilvl w:val="0"/>
                <w:numId w:val="38"/>
              </w:numPr>
              <w:spacing w:before="80"/>
              <w:ind w:left="905" w:hanging="540"/>
              <w:jc w:val="both"/>
              <w:rPr>
                <w:rFonts w:cs="Tahoma"/>
              </w:rPr>
            </w:pPr>
            <w:r w:rsidRPr="0025481A">
              <w:rPr>
                <w:rFonts w:cs="Tahoma"/>
              </w:rPr>
              <w:t>Exchange Online Plano 1*</w:t>
            </w:r>
          </w:p>
          <w:p w:rsidR="00456002" w:rsidRPr="0025481A" w:rsidRDefault="00456002" w:rsidP="00346F4B">
            <w:pPr>
              <w:keepNext/>
              <w:numPr>
                <w:ilvl w:val="0"/>
                <w:numId w:val="38"/>
              </w:numPr>
              <w:spacing w:before="80"/>
              <w:ind w:left="905" w:hanging="540"/>
              <w:jc w:val="both"/>
              <w:rPr>
                <w:rFonts w:cs="Tahoma"/>
              </w:rPr>
            </w:pPr>
            <w:r w:rsidRPr="0025481A">
              <w:rPr>
                <w:rFonts w:cs="Tahoma"/>
              </w:rPr>
              <w:t>Exchange Online Plano 2*</w:t>
            </w:r>
          </w:p>
          <w:p w:rsidR="00D85FDD" w:rsidRPr="0025481A" w:rsidRDefault="00D85FDD" w:rsidP="00346F4B">
            <w:pPr>
              <w:keepNext/>
              <w:numPr>
                <w:ilvl w:val="0"/>
                <w:numId w:val="38"/>
              </w:numPr>
              <w:spacing w:before="80"/>
              <w:ind w:left="905" w:hanging="540"/>
              <w:jc w:val="both"/>
              <w:rPr>
                <w:rFonts w:cs="Tahoma"/>
              </w:rPr>
            </w:pPr>
            <w:r w:rsidRPr="0025481A">
              <w:rPr>
                <w:rFonts w:cs="Tahoma"/>
              </w:rPr>
              <w:t>Exchange Online Protection</w:t>
            </w:r>
          </w:p>
          <w:p w:rsidR="00456002" w:rsidRPr="0025481A" w:rsidRDefault="00456002" w:rsidP="00346F4B">
            <w:pPr>
              <w:keepNext/>
              <w:numPr>
                <w:ilvl w:val="0"/>
                <w:numId w:val="38"/>
              </w:numPr>
              <w:spacing w:before="80"/>
              <w:ind w:left="905" w:hanging="540"/>
              <w:jc w:val="both"/>
              <w:rPr>
                <w:rFonts w:cs="Tahoma"/>
              </w:rPr>
            </w:pPr>
            <w:r w:rsidRPr="0025481A">
              <w:rPr>
                <w:rFonts w:cs="Tahoma"/>
              </w:rPr>
              <w:t>Lync Online Plano 1*</w:t>
            </w:r>
          </w:p>
          <w:p w:rsidR="00456002" w:rsidRPr="0025481A" w:rsidRDefault="00456002" w:rsidP="00346F4B">
            <w:pPr>
              <w:keepNext/>
              <w:numPr>
                <w:ilvl w:val="0"/>
                <w:numId w:val="38"/>
              </w:numPr>
              <w:spacing w:before="80"/>
              <w:ind w:left="905" w:hanging="540"/>
              <w:jc w:val="both"/>
              <w:rPr>
                <w:rFonts w:cs="Tahoma"/>
              </w:rPr>
            </w:pPr>
            <w:r w:rsidRPr="0025481A">
              <w:rPr>
                <w:rFonts w:cs="Tahoma"/>
              </w:rPr>
              <w:t>Lync Online Plano 2*</w:t>
            </w:r>
          </w:p>
          <w:p w:rsidR="00E77288" w:rsidRPr="0025481A" w:rsidRDefault="00E77288" w:rsidP="00346F4B">
            <w:pPr>
              <w:keepNext/>
              <w:numPr>
                <w:ilvl w:val="0"/>
                <w:numId w:val="38"/>
              </w:numPr>
              <w:spacing w:before="80"/>
              <w:ind w:left="905" w:hanging="540"/>
              <w:jc w:val="both"/>
              <w:rPr>
                <w:rFonts w:cs="Tahoma"/>
              </w:rPr>
            </w:pPr>
            <w:r w:rsidRPr="0025481A">
              <w:rPr>
                <w:rFonts w:cs="Tahoma"/>
              </w:rPr>
              <w:t>Lync Online Plano 3*</w:t>
            </w:r>
          </w:p>
          <w:p w:rsidR="00456002" w:rsidRPr="0025481A" w:rsidRDefault="00456002" w:rsidP="00346F4B">
            <w:pPr>
              <w:keepNext/>
              <w:numPr>
                <w:ilvl w:val="0"/>
                <w:numId w:val="38"/>
              </w:numPr>
              <w:spacing w:before="80"/>
              <w:ind w:left="905" w:hanging="540"/>
              <w:jc w:val="both"/>
              <w:rPr>
                <w:rFonts w:cs="Tahoma"/>
              </w:rPr>
            </w:pPr>
            <w:r w:rsidRPr="0025481A">
              <w:rPr>
                <w:rFonts w:cs="Tahoma"/>
              </w:rPr>
              <w:t>Office 365 (Enterprise K1)*</w:t>
            </w:r>
          </w:p>
          <w:p w:rsidR="00456002" w:rsidRPr="0025481A" w:rsidRDefault="00456002" w:rsidP="00346F4B">
            <w:pPr>
              <w:keepNext/>
              <w:numPr>
                <w:ilvl w:val="0"/>
                <w:numId w:val="38"/>
              </w:numPr>
              <w:spacing w:before="80"/>
              <w:ind w:left="905" w:hanging="540"/>
              <w:jc w:val="both"/>
              <w:rPr>
                <w:rFonts w:cs="Tahoma"/>
              </w:rPr>
            </w:pPr>
            <w:r w:rsidRPr="0025481A">
              <w:rPr>
                <w:rFonts w:cs="Tahoma"/>
              </w:rPr>
              <w:t>Office 365 (Enterprise K2)*</w:t>
            </w:r>
          </w:p>
          <w:p w:rsidR="00456002" w:rsidRPr="0025481A" w:rsidRDefault="00456002" w:rsidP="00346F4B">
            <w:pPr>
              <w:keepNext/>
              <w:numPr>
                <w:ilvl w:val="0"/>
                <w:numId w:val="38"/>
              </w:numPr>
              <w:spacing w:before="80"/>
              <w:ind w:left="905" w:hanging="540"/>
              <w:jc w:val="both"/>
              <w:rPr>
                <w:rFonts w:cs="Tahoma"/>
              </w:rPr>
            </w:pPr>
            <w:r w:rsidRPr="0025481A">
              <w:rPr>
                <w:rFonts w:cs="Tahoma"/>
              </w:rPr>
              <w:t>Office 365 (Enterprise E1)</w:t>
            </w:r>
          </w:p>
          <w:p w:rsidR="00456002" w:rsidRPr="0025481A" w:rsidRDefault="00456002" w:rsidP="00346F4B">
            <w:pPr>
              <w:keepNext/>
              <w:numPr>
                <w:ilvl w:val="0"/>
                <w:numId w:val="38"/>
              </w:numPr>
              <w:spacing w:before="80"/>
              <w:ind w:left="905" w:hanging="540"/>
              <w:jc w:val="both"/>
              <w:rPr>
                <w:rFonts w:cs="Tahoma"/>
              </w:rPr>
            </w:pPr>
            <w:r w:rsidRPr="0025481A">
              <w:rPr>
                <w:rFonts w:cs="Tahoma"/>
              </w:rPr>
              <w:t>Office 365 (Enterprise E2)</w:t>
            </w:r>
          </w:p>
          <w:p w:rsidR="00456002" w:rsidRPr="0025481A" w:rsidRDefault="00456002" w:rsidP="00346F4B">
            <w:pPr>
              <w:keepNext/>
              <w:numPr>
                <w:ilvl w:val="0"/>
                <w:numId w:val="38"/>
              </w:numPr>
              <w:spacing w:before="80"/>
              <w:ind w:left="895" w:hanging="530"/>
              <w:jc w:val="both"/>
              <w:rPr>
                <w:rFonts w:cs="Tahoma"/>
              </w:rPr>
            </w:pPr>
            <w:r w:rsidRPr="0025481A">
              <w:rPr>
                <w:rFonts w:cs="Tahoma"/>
              </w:rPr>
              <w:t>Office 365 (Enterprise E3)</w:t>
            </w:r>
          </w:p>
          <w:p w:rsidR="00456002" w:rsidRPr="0025481A" w:rsidRDefault="00456002" w:rsidP="00346F4B">
            <w:pPr>
              <w:keepNext/>
              <w:numPr>
                <w:ilvl w:val="0"/>
                <w:numId w:val="38"/>
              </w:numPr>
              <w:spacing w:before="80"/>
              <w:ind w:left="895" w:hanging="530"/>
              <w:jc w:val="both"/>
              <w:rPr>
                <w:rFonts w:cs="Tahoma"/>
              </w:rPr>
            </w:pPr>
            <w:r w:rsidRPr="0025481A">
              <w:rPr>
                <w:rFonts w:cs="Tahoma"/>
              </w:rPr>
              <w:t>Office 365 (Enterprise E4)</w:t>
            </w:r>
          </w:p>
        </w:tc>
        <w:tc>
          <w:tcPr>
            <w:tcW w:w="2397" w:type="pct"/>
          </w:tcPr>
          <w:p w:rsidR="00C177EF" w:rsidRPr="0025481A" w:rsidRDefault="00C177EF" w:rsidP="00346F4B">
            <w:pPr>
              <w:keepNext/>
              <w:numPr>
                <w:ilvl w:val="0"/>
                <w:numId w:val="38"/>
              </w:numPr>
              <w:spacing w:before="80"/>
              <w:ind w:left="725"/>
              <w:jc w:val="both"/>
              <w:rPr>
                <w:rFonts w:cs="Tahoma"/>
              </w:rPr>
            </w:pPr>
            <w:r w:rsidRPr="0025481A">
              <w:rPr>
                <w:rFonts w:cs="Tahoma"/>
              </w:rPr>
              <w:t>Microsoft Dynamics CRM Online*</w:t>
            </w:r>
          </w:p>
          <w:p w:rsidR="009E224B" w:rsidRPr="0025481A" w:rsidRDefault="009E224B" w:rsidP="00346F4B">
            <w:pPr>
              <w:keepNext/>
              <w:numPr>
                <w:ilvl w:val="0"/>
                <w:numId w:val="38"/>
              </w:numPr>
              <w:spacing w:before="80"/>
              <w:ind w:left="725"/>
              <w:jc w:val="both"/>
              <w:rPr>
                <w:rFonts w:cs="Tahoma"/>
              </w:rPr>
            </w:pPr>
            <w:r w:rsidRPr="0025481A">
              <w:rPr>
                <w:rFonts w:cs="Tahoma"/>
              </w:rPr>
              <w:t>Office 365 (Government G1)</w:t>
            </w:r>
          </w:p>
          <w:p w:rsidR="009E224B" w:rsidRPr="0025481A" w:rsidRDefault="009E224B" w:rsidP="00346F4B">
            <w:pPr>
              <w:keepNext/>
              <w:numPr>
                <w:ilvl w:val="0"/>
                <w:numId w:val="38"/>
              </w:numPr>
              <w:spacing w:before="80"/>
              <w:ind w:left="725"/>
              <w:jc w:val="both"/>
              <w:rPr>
                <w:rFonts w:cs="Tahoma"/>
              </w:rPr>
            </w:pPr>
            <w:r w:rsidRPr="0025481A">
              <w:rPr>
                <w:rFonts w:cs="Tahoma"/>
              </w:rPr>
              <w:t>Office 365 (Government G2)</w:t>
            </w:r>
          </w:p>
          <w:p w:rsidR="009E224B" w:rsidRPr="0025481A" w:rsidRDefault="009E224B" w:rsidP="00346F4B">
            <w:pPr>
              <w:keepNext/>
              <w:numPr>
                <w:ilvl w:val="0"/>
                <w:numId w:val="38"/>
              </w:numPr>
              <w:spacing w:before="80"/>
              <w:ind w:left="725"/>
              <w:jc w:val="both"/>
              <w:rPr>
                <w:rFonts w:cs="Tahoma"/>
              </w:rPr>
            </w:pPr>
            <w:r w:rsidRPr="0025481A">
              <w:rPr>
                <w:rFonts w:cs="Tahoma"/>
              </w:rPr>
              <w:t>Office 365 (Government G3)</w:t>
            </w:r>
          </w:p>
          <w:p w:rsidR="009E224B" w:rsidRPr="0025481A" w:rsidRDefault="009E224B" w:rsidP="00346F4B">
            <w:pPr>
              <w:keepNext/>
              <w:numPr>
                <w:ilvl w:val="0"/>
                <w:numId w:val="38"/>
              </w:numPr>
              <w:spacing w:before="80"/>
              <w:ind w:left="725"/>
              <w:jc w:val="both"/>
              <w:rPr>
                <w:rFonts w:cs="Tahoma"/>
              </w:rPr>
            </w:pPr>
            <w:r w:rsidRPr="0025481A">
              <w:rPr>
                <w:rFonts w:cs="Tahoma"/>
              </w:rPr>
              <w:t>Office 365 (Government G4)</w:t>
            </w:r>
          </w:p>
          <w:p w:rsidR="00456002" w:rsidRPr="0025481A" w:rsidRDefault="00456002" w:rsidP="00346F4B">
            <w:pPr>
              <w:keepNext/>
              <w:numPr>
                <w:ilvl w:val="0"/>
                <w:numId w:val="38"/>
              </w:numPr>
              <w:spacing w:before="80"/>
              <w:ind w:left="725"/>
              <w:jc w:val="both"/>
              <w:rPr>
                <w:rFonts w:cs="Tahoma"/>
              </w:rPr>
            </w:pPr>
            <w:r w:rsidRPr="0025481A">
              <w:rPr>
                <w:rFonts w:cs="Tahoma"/>
              </w:rPr>
              <w:t>Office Web Applications*</w:t>
            </w:r>
          </w:p>
          <w:p w:rsidR="00C177EF" w:rsidRPr="0025481A" w:rsidRDefault="00C177EF" w:rsidP="00346F4B">
            <w:pPr>
              <w:keepNext/>
              <w:numPr>
                <w:ilvl w:val="0"/>
                <w:numId w:val="38"/>
              </w:numPr>
              <w:spacing w:before="80"/>
              <w:ind w:left="725"/>
              <w:jc w:val="both"/>
              <w:rPr>
                <w:rFonts w:cs="Tahoma"/>
              </w:rPr>
            </w:pPr>
            <w:r w:rsidRPr="0025481A">
              <w:rPr>
                <w:rFonts w:cs="Tahoma"/>
              </w:rPr>
              <w:t>Project Online*</w:t>
            </w:r>
          </w:p>
          <w:p w:rsidR="00C177EF" w:rsidRPr="0025481A" w:rsidRDefault="00C177EF" w:rsidP="00346F4B">
            <w:pPr>
              <w:keepNext/>
              <w:numPr>
                <w:ilvl w:val="0"/>
                <w:numId w:val="38"/>
              </w:numPr>
              <w:spacing w:before="80"/>
              <w:ind w:left="725"/>
              <w:jc w:val="both"/>
              <w:rPr>
                <w:rFonts w:cs="Tahoma"/>
              </w:rPr>
            </w:pPr>
            <w:r w:rsidRPr="0025481A">
              <w:rPr>
                <w:rFonts w:cs="Tahoma"/>
              </w:rPr>
              <w:t>Project Pro para Office 365*</w:t>
            </w:r>
          </w:p>
          <w:p w:rsidR="00456002" w:rsidRPr="0025481A" w:rsidRDefault="00456002" w:rsidP="00346F4B">
            <w:pPr>
              <w:keepNext/>
              <w:numPr>
                <w:ilvl w:val="0"/>
                <w:numId w:val="38"/>
              </w:numPr>
              <w:spacing w:before="80"/>
              <w:ind w:left="725"/>
              <w:jc w:val="both"/>
              <w:rPr>
                <w:rFonts w:cs="Tahoma"/>
              </w:rPr>
            </w:pPr>
            <w:r w:rsidRPr="0025481A">
              <w:rPr>
                <w:rFonts w:cs="Tahoma"/>
              </w:rPr>
              <w:t>SharePoint Online Plano 1*</w:t>
            </w:r>
          </w:p>
          <w:p w:rsidR="00456002" w:rsidRPr="0025481A" w:rsidRDefault="00456002" w:rsidP="00346F4B">
            <w:pPr>
              <w:keepNext/>
              <w:numPr>
                <w:ilvl w:val="0"/>
                <w:numId w:val="38"/>
              </w:numPr>
              <w:spacing w:before="80"/>
              <w:ind w:left="725"/>
              <w:jc w:val="both"/>
              <w:rPr>
                <w:rFonts w:cs="Tahoma"/>
              </w:rPr>
            </w:pPr>
            <w:r w:rsidRPr="0025481A">
              <w:rPr>
                <w:rFonts w:cs="Tahoma"/>
              </w:rPr>
              <w:t>SharePoint Online Plano 2*</w:t>
            </w:r>
          </w:p>
          <w:p w:rsidR="00456002" w:rsidRPr="002D7AFF" w:rsidRDefault="00456002" w:rsidP="00DA70B7">
            <w:pPr>
              <w:keepNext/>
              <w:numPr>
                <w:ilvl w:val="0"/>
                <w:numId w:val="38"/>
              </w:numPr>
              <w:spacing w:before="80"/>
              <w:ind w:left="725"/>
              <w:rPr>
                <w:rFonts w:cs="Tahoma"/>
                <w:lang w:val="pt-BR"/>
              </w:rPr>
            </w:pPr>
            <w:r w:rsidRPr="002D7AFF">
              <w:rPr>
                <w:rFonts w:cs="Tahoma"/>
                <w:lang w:val="pt-BR"/>
              </w:rPr>
              <w:t>Acesso para Parceiros do SharePoint Online*</w:t>
            </w:r>
          </w:p>
          <w:p w:rsidR="00C177EF" w:rsidRPr="0025481A" w:rsidRDefault="00C177EF" w:rsidP="00346F4B">
            <w:pPr>
              <w:keepNext/>
              <w:numPr>
                <w:ilvl w:val="0"/>
                <w:numId w:val="38"/>
              </w:numPr>
              <w:spacing w:before="80"/>
              <w:ind w:left="725"/>
              <w:jc w:val="both"/>
              <w:rPr>
                <w:rFonts w:cs="Tahoma"/>
              </w:rPr>
            </w:pPr>
            <w:r w:rsidRPr="0025481A">
              <w:rPr>
                <w:rFonts w:cs="Tahoma"/>
              </w:rPr>
              <w:t>Visio Pro para Office 365*</w:t>
            </w:r>
          </w:p>
          <w:p w:rsidR="00776E3B" w:rsidRPr="0025481A" w:rsidRDefault="00776E3B" w:rsidP="00346F4B">
            <w:pPr>
              <w:keepNext/>
              <w:numPr>
                <w:ilvl w:val="0"/>
                <w:numId w:val="38"/>
              </w:numPr>
              <w:spacing w:before="80"/>
              <w:ind w:left="725"/>
              <w:jc w:val="both"/>
              <w:rPr>
                <w:rFonts w:cs="Tahoma"/>
              </w:rPr>
            </w:pPr>
            <w:r w:rsidRPr="0025481A">
              <w:rPr>
                <w:rFonts w:cs="Tahoma"/>
              </w:rPr>
              <w:t>Serviços do Windows Azure*</w:t>
            </w:r>
          </w:p>
          <w:p w:rsidR="00456002" w:rsidRPr="0025481A" w:rsidRDefault="00456002" w:rsidP="00346F4B">
            <w:pPr>
              <w:keepNext/>
              <w:numPr>
                <w:ilvl w:val="0"/>
                <w:numId w:val="38"/>
              </w:numPr>
              <w:spacing w:before="80"/>
              <w:ind w:left="720"/>
              <w:jc w:val="both"/>
              <w:rPr>
                <w:rFonts w:cs="Tahoma"/>
              </w:rPr>
            </w:pPr>
            <w:r w:rsidRPr="0025481A">
              <w:rPr>
                <w:rFonts w:cs="Tahoma"/>
              </w:rPr>
              <w:t>Windows Intune</w:t>
            </w:r>
          </w:p>
          <w:p w:rsidR="00456002" w:rsidRPr="0025481A" w:rsidRDefault="00456002" w:rsidP="00346F4B">
            <w:pPr>
              <w:keepNext/>
              <w:numPr>
                <w:ilvl w:val="0"/>
                <w:numId w:val="38"/>
              </w:numPr>
              <w:spacing w:before="80"/>
              <w:ind w:left="725"/>
              <w:jc w:val="both"/>
              <w:rPr>
                <w:rFonts w:cs="Tahoma"/>
              </w:rPr>
            </w:pPr>
            <w:r w:rsidRPr="0025481A">
              <w:rPr>
                <w:rFonts w:cs="Tahoma"/>
              </w:rPr>
              <w:t>Windows Intune Complementar*</w:t>
            </w:r>
          </w:p>
          <w:p w:rsidR="00F27B29" w:rsidRPr="0025481A" w:rsidRDefault="00F27B29" w:rsidP="00346F4B">
            <w:pPr>
              <w:keepNext/>
              <w:numPr>
                <w:ilvl w:val="0"/>
                <w:numId w:val="38"/>
              </w:numPr>
              <w:spacing w:before="80" w:after="120"/>
              <w:ind w:left="720"/>
              <w:jc w:val="both"/>
              <w:rPr>
                <w:rFonts w:cs="Tahoma"/>
              </w:rPr>
            </w:pPr>
            <w:r w:rsidRPr="0025481A">
              <w:rPr>
                <w:rFonts w:cs="Tahoma"/>
              </w:rPr>
              <w:t>Yammer Enterprise*</w:t>
            </w:r>
          </w:p>
        </w:tc>
      </w:tr>
    </w:tbl>
    <w:p w:rsidR="00776E3B" w:rsidRPr="0025481A" w:rsidRDefault="00776E3B" w:rsidP="00776E3B">
      <w:pPr>
        <w:tabs>
          <w:tab w:val="left" w:pos="360"/>
        </w:tabs>
        <w:ind w:left="720"/>
        <w:rPr>
          <w:rFonts w:cs="Tahoma"/>
        </w:rPr>
      </w:pPr>
      <w:r w:rsidRPr="0025481A">
        <w:rPr>
          <w:rFonts w:cs="Tahoma"/>
          <w:i/>
          <w:sz w:val="16"/>
          <w:szCs w:val="20"/>
        </w:rPr>
        <w:t>* Produto Adicional</w:t>
      </w:r>
    </w:p>
    <w:p w:rsidR="00023FE7" w:rsidRPr="002D7AFF" w:rsidRDefault="00023FE7" w:rsidP="00C145C4">
      <w:pPr>
        <w:pStyle w:val="Heading1"/>
        <w:rPr>
          <w:lang w:val="pt-BR"/>
        </w:rPr>
      </w:pPr>
      <w:r w:rsidRPr="002D7AFF">
        <w:rPr>
          <w:lang w:val="pt-BR"/>
        </w:rPr>
        <w:br w:type="page"/>
      </w:r>
      <w:bookmarkStart w:id="646" w:name="_Toc336338197"/>
      <w:bookmarkStart w:id="647" w:name="_Toc360110727"/>
      <w:r w:rsidRPr="002D7AFF">
        <w:rPr>
          <w:lang w:val="pt-BR"/>
        </w:rPr>
        <w:lastRenderedPageBreak/>
        <w:t>seção 4 – tipos de licença e valores</w:t>
      </w:r>
      <w:bookmarkEnd w:id="646"/>
      <w:bookmarkEnd w:id="647"/>
      <w:r w:rsidRPr="002D7AFF">
        <w:rPr>
          <w:lang w:val="pt-BR"/>
        </w:rPr>
        <w:t xml:space="preserve"> </w:t>
      </w:r>
    </w:p>
    <w:p w:rsidR="00023FE7" w:rsidRPr="002D7AFF" w:rsidRDefault="00023FE7">
      <w:pPr>
        <w:pStyle w:val="Heading2"/>
        <w:ind w:left="0" w:right="720"/>
        <w:rPr>
          <w:rFonts w:ascii="Tahoma" w:hAnsi="Tahoma" w:cs="Tahoma"/>
          <w:lang w:val="pt-BR"/>
        </w:rPr>
      </w:pPr>
    </w:p>
    <w:p w:rsidR="00456002" w:rsidRPr="002D7AFF" w:rsidRDefault="00456002" w:rsidP="00456002">
      <w:pPr>
        <w:pStyle w:val="Heading2"/>
        <w:tabs>
          <w:tab w:val="left" w:pos="90"/>
        </w:tabs>
        <w:ind w:left="0" w:right="720"/>
        <w:rPr>
          <w:rFonts w:ascii="Tahoma" w:hAnsi="Tahoma" w:cs="Tahoma"/>
          <w:lang w:val="pt-BR"/>
        </w:rPr>
      </w:pPr>
      <w:bookmarkStart w:id="648" w:name="_Toc336338198"/>
      <w:bookmarkStart w:id="649" w:name="_Toc360110728"/>
      <w:r w:rsidRPr="002D7AFF">
        <w:rPr>
          <w:rFonts w:ascii="Tahoma" w:hAnsi="Tahoma" w:cs="Tahoma"/>
          <w:lang w:val="pt-BR"/>
        </w:rPr>
        <w:t>Valores</w:t>
      </w:r>
      <w:bookmarkEnd w:id="648"/>
      <w:bookmarkEnd w:id="649"/>
      <w:r w:rsidRPr="002D7AFF">
        <w:rPr>
          <w:rFonts w:ascii="Tahoma" w:hAnsi="Tahoma" w:cs="Tahoma"/>
          <w:lang w:val="pt-BR"/>
        </w:rPr>
        <w:t xml:space="preserve"> </w:t>
      </w:r>
    </w:p>
    <w:p w:rsidR="00456002" w:rsidRPr="002D7AFF" w:rsidRDefault="00456002" w:rsidP="00ED589D">
      <w:pPr>
        <w:ind w:right="720"/>
        <w:rPr>
          <w:rFonts w:cs="Tahoma"/>
          <w:lang w:val="pt-BR"/>
        </w:rPr>
      </w:pPr>
    </w:p>
    <w:p w:rsidR="00456002" w:rsidRPr="002D7AFF" w:rsidRDefault="00456002" w:rsidP="0014632E">
      <w:pPr>
        <w:pStyle w:val="AppendixBodyText"/>
        <w:spacing w:after="0"/>
        <w:ind w:right="720"/>
        <w:rPr>
          <w:rFonts w:ascii="Tahoma" w:hAnsi="Tahoma" w:cs="Tahoma"/>
          <w:lang w:val="pt-BR"/>
        </w:rPr>
      </w:pPr>
      <w:r w:rsidRPr="002D7AFF">
        <w:rPr>
          <w:rFonts w:ascii="Tahoma" w:hAnsi="Tahoma" w:cs="Tahoma"/>
          <w:sz w:val="18"/>
          <w:lang w:val="pt-BR"/>
        </w:rPr>
        <w:t>Este tipo de produto está disponível para alguns Serviços Online e produtos de software</w:t>
      </w:r>
      <w:r w:rsidR="0057017E" w:rsidRPr="002D7AFF">
        <w:rPr>
          <w:rFonts w:ascii="Tahoma" w:hAnsi="Tahoma" w:cs="Tahoma"/>
          <w:sz w:val="18"/>
          <w:lang w:val="pt-BR"/>
        </w:rPr>
        <w:t xml:space="preserve">. </w:t>
      </w:r>
      <w:r w:rsidRPr="002D7AFF">
        <w:rPr>
          <w:rFonts w:ascii="Tahoma" w:hAnsi="Tahoma" w:cs="Tahoma"/>
          <w:sz w:val="18"/>
          <w:lang w:val="pt-BR"/>
        </w:rPr>
        <w:t>Ele não é específico dessa versão</w:t>
      </w:r>
      <w:r w:rsidR="0057017E" w:rsidRPr="002D7AFF">
        <w:rPr>
          <w:rFonts w:ascii="Tahoma" w:hAnsi="Tahoma" w:cs="Tahoma"/>
          <w:sz w:val="18"/>
          <w:lang w:val="pt-BR"/>
        </w:rPr>
        <w:t xml:space="preserve">. </w:t>
      </w:r>
      <w:r w:rsidRPr="002D7AFF">
        <w:rPr>
          <w:rFonts w:ascii="Tahoma" w:hAnsi="Tahoma" w:cs="Tahoma"/>
          <w:sz w:val="18"/>
          <w:lang w:val="pt-BR"/>
        </w:rPr>
        <w:t>Pode estar associado a custos de instalação ou outras ofertas, como pacotes de</w:t>
      </w:r>
      <w:r w:rsidR="006E6C8E" w:rsidRPr="002D7AFF">
        <w:rPr>
          <w:rFonts w:ascii="Tahoma" w:hAnsi="Tahoma" w:cs="Tahoma"/>
          <w:sz w:val="18"/>
          <w:lang w:val="pt-BR"/>
        </w:rPr>
        <w:t> </w:t>
      </w:r>
      <w:r w:rsidRPr="002D7AFF">
        <w:rPr>
          <w:rFonts w:ascii="Tahoma" w:hAnsi="Tahoma" w:cs="Tahoma"/>
          <w:sz w:val="18"/>
          <w:lang w:val="pt-BR"/>
        </w:rPr>
        <w:t>ativação</w:t>
      </w:r>
      <w:r w:rsidR="0057017E" w:rsidRPr="002D7AFF">
        <w:rPr>
          <w:rFonts w:ascii="Tahoma" w:hAnsi="Tahoma" w:cs="Tahoma"/>
          <w:sz w:val="18"/>
          <w:lang w:val="pt-BR"/>
        </w:rPr>
        <w:t xml:space="preserve">. </w:t>
      </w:r>
      <w:r w:rsidRPr="002D7AFF">
        <w:rPr>
          <w:rFonts w:ascii="Tahoma" w:hAnsi="Tahoma" w:cs="Tahoma"/>
          <w:sz w:val="18"/>
          <w:lang w:val="pt-BR"/>
        </w:rPr>
        <w:t>Em geral, ele não confere direitos para usar um produto ou serviço online,como também não</w:t>
      </w:r>
      <w:r w:rsidR="006E6C8E" w:rsidRPr="002D7AFF">
        <w:rPr>
          <w:rFonts w:ascii="Tahoma" w:hAnsi="Tahoma" w:cs="Tahoma"/>
          <w:sz w:val="18"/>
          <w:lang w:val="pt-BR"/>
        </w:rPr>
        <w:t> </w:t>
      </w:r>
      <w:r w:rsidRPr="002D7AFF">
        <w:rPr>
          <w:rFonts w:ascii="Tahoma" w:hAnsi="Tahoma" w:cs="Tahoma"/>
          <w:sz w:val="18"/>
          <w:lang w:val="pt-BR"/>
        </w:rPr>
        <w:t>proporciona nenhum benefício nem cumpre nenhuma finalidade fora do serviço ou software ao qual corresponde</w:t>
      </w:r>
      <w:r w:rsidR="0057017E" w:rsidRPr="002D7AFF">
        <w:rPr>
          <w:rFonts w:ascii="Tahoma" w:hAnsi="Tahoma" w:cs="Tahoma"/>
          <w:sz w:val="18"/>
          <w:lang w:val="pt-BR"/>
        </w:rPr>
        <w:t xml:space="preserve">. </w:t>
      </w:r>
      <w:r w:rsidRPr="002D7AFF">
        <w:rPr>
          <w:rFonts w:ascii="Tahoma" w:hAnsi="Tahoma" w:cs="Tahoma"/>
          <w:sz w:val="18"/>
          <w:lang w:val="pt-BR"/>
        </w:rPr>
        <w:t>Estão disponíveis nos seguintes programas: Open, Open Value, Open Value Subscription, Select e Select Plus</w:t>
      </w:r>
      <w:r w:rsidR="0057017E" w:rsidRPr="002D7AFF">
        <w:rPr>
          <w:rFonts w:ascii="Tahoma" w:hAnsi="Tahoma" w:cs="Tahoma"/>
          <w:sz w:val="18"/>
          <w:lang w:val="pt-BR"/>
        </w:rPr>
        <w:t xml:space="preserve">. </w:t>
      </w:r>
    </w:p>
    <w:p w:rsidR="00255158" w:rsidRPr="002D7AFF" w:rsidRDefault="00255158" w:rsidP="0014632E">
      <w:pPr>
        <w:ind w:right="720"/>
        <w:rPr>
          <w:rFonts w:cs="Tahoma"/>
          <w:lang w:val="pt-BR"/>
        </w:rPr>
      </w:pPr>
    </w:p>
    <w:p w:rsidR="00456002" w:rsidRPr="002D7AFF" w:rsidRDefault="00456002" w:rsidP="00456002">
      <w:pPr>
        <w:pStyle w:val="Heading2"/>
        <w:tabs>
          <w:tab w:val="left" w:pos="90"/>
        </w:tabs>
        <w:ind w:left="0" w:right="720"/>
        <w:rPr>
          <w:rFonts w:ascii="Tahoma" w:hAnsi="Tahoma" w:cs="Tahoma"/>
          <w:lang w:val="pt-BR"/>
        </w:rPr>
      </w:pPr>
      <w:bookmarkStart w:id="650" w:name="_Toc323819648"/>
      <w:bookmarkStart w:id="651" w:name="_Toc336338199"/>
      <w:bookmarkStart w:id="652" w:name="_Toc360110729"/>
      <w:r w:rsidRPr="002D7AFF">
        <w:rPr>
          <w:rFonts w:ascii="Tahoma" w:hAnsi="Tahoma" w:cs="Tahoma"/>
          <w:lang w:val="pt-BR"/>
        </w:rPr>
        <w:t>Licença</w:t>
      </w:r>
      <w:bookmarkEnd w:id="650"/>
      <w:bookmarkEnd w:id="651"/>
      <w:bookmarkEnd w:id="652"/>
    </w:p>
    <w:p w:rsidR="00456002" w:rsidRPr="002D7AFF" w:rsidRDefault="00456002" w:rsidP="00ED589D">
      <w:pPr>
        <w:pStyle w:val="AppendixIndent"/>
        <w:tabs>
          <w:tab w:val="left" w:pos="90"/>
        </w:tabs>
        <w:spacing w:before="0"/>
        <w:ind w:left="0" w:right="720"/>
        <w:rPr>
          <w:rFonts w:ascii="Tahoma" w:hAnsi="Tahoma" w:cs="Tahoma"/>
          <w:lang w:val="pt-BR"/>
        </w:rPr>
      </w:pPr>
    </w:p>
    <w:p w:rsidR="00456002" w:rsidRPr="0025481A" w:rsidRDefault="00456002" w:rsidP="0014632E">
      <w:pPr>
        <w:pStyle w:val="AppendixBodyText"/>
        <w:spacing w:after="0"/>
        <w:ind w:right="720"/>
        <w:rPr>
          <w:rFonts w:ascii="Tahoma" w:hAnsi="Tahoma" w:cs="Tahoma"/>
        </w:rPr>
      </w:pPr>
      <w:r w:rsidRPr="002D7AFF">
        <w:rPr>
          <w:rFonts w:ascii="Tahoma" w:hAnsi="Tahoma" w:cs="Tahoma"/>
          <w:sz w:val="18"/>
          <w:lang w:val="pt-BR"/>
        </w:rPr>
        <w:t>Este tipo de produto é específico à versão e confere o direito de executar a versão do produto para a qual foi solicitado</w:t>
      </w:r>
      <w:r w:rsidR="0057017E" w:rsidRPr="002D7AFF">
        <w:rPr>
          <w:rFonts w:ascii="Tahoma" w:hAnsi="Tahoma" w:cs="Tahoma"/>
          <w:sz w:val="18"/>
          <w:lang w:val="pt-BR"/>
        </w:rPr>
        <w:t xml:space="preserve">. </w:t>
      </w:r>
      <w:r w:rsidRPr="0025481A">
        <w:rPr>
          <w:rFonts w:ascii="Tahoma" w:hAnsi="Tahoma" w:cs="Tahoma"/>
          <w:sz w:val="18"/>
        </w:rPr>
        <w:t xml:space="preserve">Estão disponíveis nos seguintes programas: </w:t>
      </w:r>
    </w:p>
    <w:p w:rsidR="00456002" w:rsidRPr="0025481A" w:rsidRDefault="00456002" w:rsidP="0014632E">
      <w:pPr>
        <w:pStyle w:val="AppendixIndent"/>
        <w:tabs>
          <w:tab w:val="left" w:pos="90"/>
        </w:tabs>
        <w:spacing w:before="0"/>
        <w:ind w:left="0" w:right="720"/>
        <w:rPr>
          <w:rFonts w:ascii="Tahoma" w:hAnsi="Tahoma" w:cs="Tahoma"/>
        </w:rPr>
      </w:pPr>
    </w:p>
    <w:p w:rsidR="00456002" w:rsidRPr="0025481A" w:rsidRDefault="00456002" w:rsidP="00346F4B">
      <w:pPr>
        <w:pStyle w:val="AppendixBulletIndent"/>
        <w:numPr>
          <w:ilvl w:val="0"/>
          <w:numId w:val="59"/>
        </w:numPr>
        <w:tabs>
          <w:tab w:val="left" w:pos="90"/>
        </w:tabs>
        <w:spacing w:after="60"/>
        <w:ind w:left="1440" w:right="720"/>
        <w:rPr>
          <w:rFonts w:ascii="Tahoma" w:hAnsi="Tahoma" w:cs="Tahoma"/>
        </w:rPr>
      </w:pPr>
      <w:r w:rsidRPr="0025481A">
        <w:rPr>
          <w:rFonts w:ascii="Tahoma" w:hAnsi="Tahoma" w:cs="Tahoma"/>
          <w:sz w:val="18"/>
          <w:szCs w:val="18"/>
        </w:rPr>
        <w:t>Licença Open</w:t>
      </w:r>
    </w:p>
    <w:p w:rsidR="00456002" w:rsidRPr="002D7AFF" w:rsidRDefault="00456002" w:rsidP="00346F4B">
      <w:pPr>
        <w:pStyle w:val="AppendixBulletIndent"/>
        <w:numPr>
          <w:ilvl w:val="0"/>
          <w:numId w:val="59"/>
        </w:numPr>
        <w:tabs>
          <w:tab w:val="left" w:pos="90"/>
        </w:tabs>
        <w:spacing w:after="60"/>
        <w:ind w:left="1440" w:right="720"/>
        <w:rPr>
          <w:rFonts w:ascii="Tahoma" w:hAnsi="Tahoma" w:cs="Tahoma"/>
          <w:lang w:val="pt-BR"/>
        </w:rPr>
      </w:pPr>
      <w:r w:rsidRPr="002D7AFF">
        <w:rPr>
          <w:rFonts w:ascii="Tahoma" w:hAnsi="Tahoma" w:cs="Tahoma"/>
          <w:sz w:val="18"/>
          <w:szCs w:val="18"/>
          <w:lang w:val="pt-BR"/>
        </w:rPr>
        <w:t xml:space="preserve">Open Value Subscription [somente para pedidos com opção de compra (“buy-out”)] </w:t>
      </w:r>
    </w:p>
    <w:p w:rsidR="00456002" w:rsidRPr="0025481A" w:rsidRDefault="00456002" w:rsidP="00346F4B">
      <w:pPr>
        <w:pStyle w:val="AppendixBulletIndent"/>
        <w:numPr>
          <w:ilvl w:val="0"/>
          <w:numId w:val="59"/>
        </w:numPr>
        <w:tabs>
          <w:tab w:val="left" w:pos="90"/>
        </w:tabs>
        <w:spacing w:after="60"/>
        <w:ind w:left="1440" w:right="720"/>
        <w:rPr>
          <w:rFonts w:ascii="Tahoma" w:hAnsi="Tahoma" w:cs="Tahoma"/>
        </w:rPr>
      </w:pPr>
      <w:r w:rsidRPr="0025481A">
        <w:rPr>
          <w:rFonts w:ascii="Tahoma" w:hAnsi="Tahoma" w:cs="Tahoma"/>
          <w:sz w:val="18"/>
          <w:szCs w:val="18"/>
        </w:rPr>
        <w:t xml:space="preserve">Select </w:t>
      </w:r>
    </w:p>
    <w:p w:rsidR="00456002" w:rsidRPr="0025481A" w:rsidRDefault="00456002" w:rsidP="00346F4B">
      <w:pPr>
        <w:pStyle w:val="AppendixBulletIndent"/>
        <w:numPr>
          <w:ilvl w:val="0"/>
          <w:numId w:val="59"/>
        </w:numPr>
        <w:tabs>
          <w:tab w:val="left" w:pos="90"/>
        </w:tabs>
        <w:spacing w:after="60"/>
        <w:ind w:left="1440" w:right="720"/>
        <w:rPr>
          <w:rFonts w:ascii="Tahoma" w:hAnsi="Tahoma" w:cs="Tahoma"/>
        </w:rPr>
      </w:pPr>
      <w:r w:rsidRPr="0025481A">
        <w:rPr>
          <w:rFonts w:ascii="Tahoma" w:hAnsi="Tahoma" w:cs="Tahoma"/>
          <w:sz w:val="18"/>
          <w:szCs w:val="18"/>
        </w:rPr>
        <w:t>Select Plus</w:t>
      </w:r>
    </w:p>
    <w:p w:rsidR="00456002" w:rsidRPr="002D7AFF" w:rsidRDefault="00456002" w:rsidP="00346F4B">
      <w:pPr>
        <w:pStyle w:val="AppendixBulletIndent"/>
        <w:numPr>
          <w:ilvl w:val="0"/>
          <w:numId w:val="59"/>
        </w:numPr>
        <w:tabs>
          <w:tab w:val="left" w:pos="90"/>
        </w:tabs>
        <w:spacing w:after="60"/>
        <w:ind w:left="1440" w:right="720"/>
        <w:rPr>
          <w:rFonts w:ascii="Tahoma" w:hAnsi="Tahoma" w:cs="Tahoma"/>
          <w:lang w:val="pt-BR"/>
        </w:rPr>
      </w:pPr>
      <w:r w:rsidRPr="002D7AFF">
        <w:rPr>
          <w:rFonts w:ascii="Tahoma" w:hAnsi="Tahoma" w:cs="Tahoma"/>
          <w:sz w:val="18"/>
          <w:szCs w:val="18"/>
          <w:lang w:val="pt-BR"/>
        </w:rPr>
        <w:t>Contrato School (somente para pedidos com opção de compra (“buy-out”))</w:t>
      </w:r>
    </w:p>
    <w:p w:rsidR="00456002" w:rsidRPr="002D7AFF" w:rsidRDefault="00456002" w:rsidP="00346F4B">
      <w:pPr>
        <w:pStyle w:val="AppendixBulletIndent"/>
        <w:numPr>
          <w:ilvl w:val="0"/>
          <w:numId w:val="59"/>
        </w:numPr>
        <w:tabs>
          <w:tab w:val="left" w:pos="90"/>
        </w:tabs>
        <w:spacing w:after="60"/>
        <w:ind w:left="1440" w:right="720"/>
        <w:rPr>
          <w:rFonts w:ascii="Tahoma" w:hAnsi="Tahoma" w:cs="Tahoma"/>
          <w:lang w:val="pt-BR"/>
        </w:rPr>
      </w:pPr>
      <w:r w:rsidRPr="002D7AFF">
        <w:rPr>
          <w:rFonts w:ascii="Tahoma" w:hAnsi="Tahoma" w:cs="Tahoma"/>
          <w:sz w:val="18"/>
          <w:szCs w:val="18"/>
          <w:lang w:val="pt-BR"/>
        </w:rPr>
        <w:t>EES (somente para pedidos com opção de compra (“buy-out”))</w:t>
      </w:r>
    </w:p>
    <w:p w:rsidR="00456002" w:rsidRPr="002D7AFF" w:rsidRDefault="00456002" w:rsidP="00346F4B">
      <w:pPr>
        <w:pStyle w:val="AppendixBulletIndent"/>
        <w:numPr>
          <w:ilvl w:val="0"/>
          <w:numId w:val="59"/>
        </w:numPr>
        <w:tabs>
          <w:tab w:val="left" w:pos="90"/>
        </w:tabs>
        <w:ind w:left="1440" w:right="720"/>
        <w:rPr>
          <w:rFonts w:ascii="Tahoma" w:hAnsi="Tahoma" w:cs="Tahoma"/>
          <w:spacing w:val="-2"/>
          <w:lang w:val="pt-BR"/>
        </w:rPr>
      </w:pPr>
      <w:r w:rsidRPr="002D7AFF">
        <w:rPr>
          <w:rFonts w:ascii="Tahoma" w:hAnsi="Tahoma" w:cs="Tahoma"/>
          <w:spacing w:val="-2"/>
          <w:sz w:val="18"/>
          <w:szCs w:val="18"/>
          <w:lang w:val="pt-BR"/>
        </w:rPr>
        <w:t>Contrato Enterprise Subscription (somente para pedidos com opção de compra (“buy-out”))</w:t>
      </w:r>
    </w:p>
    <w:p w:rsidR="00456002" w:rsidRPr="002D7AFF" w:rsidRDefault="00456002" w:rsidP="0014632E">
      <w:pPr>
        <w:pStyle w:val="AppendixIndent"/>
        <w:tabs>
          <w:tab w:val="left" w:pos="90"/>
        </w:tabs>
        <w:spacing w:before="0"/>
        <w:ind w:left="0" w:right="720"/>
        <w:rPr>
          <w:rFonts w:ascii="Tahoma" w:hAnsi="Tahoma" w:cs="Tahoma"/>
          <w:sz w:val="18"/>
          <w:szCs w:val="18"/>
          <w:lang w:val="pt-BR"/>
        </w:rPr>
      </w:pPr>
    </w:p>
    <w:p w:rsidR="00456002" w:rsidRPr="002D7AFF" w:rsidRDefault="00456002" w:rsidP="0014632E">
      <w:pPr>
        <w:pStyle w:val="AppendixBodyText"/>
        <w:spacing w:after="0"/>
        <w:ind w:right="720"/>
        <w:rPr>
          <w:rFonts w:ascii="Tahoma" w:hAnsi="Tahoma" w:cs="Tahoma"/>
          <w:sz w:val="18"/>
          <w:szCs w:val="18"/>
          <w:lang w:val="pt-BR"/>
        </w:rPr>
      </w:pPr>
      <w:r w:rsidRPr="002D7AFF">
        <w:rPr>
          <w:rFonts w:ascii="Tahoma" w:hAnsi="Tahoma" w:cs="Tahoma"/>
          <w:sz w:val="18"/>
          <w:szCs w:val="18"/>
          <w:lang w:val="pt-BR"/>
        </w:rPr>
        <w:t>Não há pré-requisitos para um cliente adquirir uma Licença nos programas Licença Open, Licença Select e</w:t>
      </w:r>
      <w:r w:rsidR="00C145C4" w:rsidRPr="002D7AFF">
        <w:rPr>
          <w:rFonts w:ascii="Tahoma" w:hAnsi="Tahoma" w:cs="Tahoma"/>
          <w:sz w:val="18"/>
          <w:szCs w:val="18"/>
          <w:lang w:val="pt-BR"/>
        </w:rPr>
        <w:t> </w:t>
      </w:r>
      <w:r w:rsidRPr="002D7AFF">
        <w:rPr>
          <w:rFonts w:ascii="Tahoma" w:hAnsi="Tahoma" w:cs="Tahoma"/>
          <w:sz w:val="18"/>
          <w:szCs w:val="18"/>
          <w:lang w:val="pt-BR"/>
        </w:rPr>
        <w:t>Select Plus</w:t>
      </w:r>
      <w:r w:rsidR="0057017E" w:rsidRPr="002D7AFF">
        <w:rPr>
          <w:rFonts w:ascii="Tahoma" w:hAnsi="Tahoma" w:cs="Tahoma"/>
          <w:sz w:val="18"/>
          <w:szCs w:val="18"/>
          <w:lang w:val="pt-BR"/>
        </w:rPr>
        <w:t xml:space="preserve">. </w:t>
      </w:r>
      <w:r w:rsidRPr="002D7AFF">
        <w:rPr>
          <w:rFonts w:ascii="Tahoma" w:hAnsi="Tahoma" w:cs="Tahoma"/>
          <w:sz w:val="18"/>
          <w:szCs w:val="18"/>
          <w:lang w:val="pt-BR"/>
        </w:rPr>
        <w:t>Consulte o contrato específico do programa para saber as regras de qualificação que regem o</w:t>
      </w:r>
      <w:r w:rsidR="00C145C4" w:rsidRPr="002D7AFF">
        <w:rPr>
          <w:rFonts w:ascii="Tahoma" w:hAnsi="Tahoma" w:cs="Tahoma"/>
          <w:sz w:val="18"/>
          <w:szCs w:val="18"/>
          <w:lang w:val="pt-BR"/>
        </w:rPr>
        <w:t> </w:t>
      </w:r>
      <w:r w:rsidRPr="002D7AFF">
        <w:rPr>
          <w:rFonts w:ascii="Tahoma" w:hAnsi="Tahoma" w:cs="Tahoma"/>
          <w:sz w:val="18"/>
          <w:szCs w:val="18"/>
          <w:lang w:val="pt-BR"/>
        </w:rPr>
        <w:t>pedido de uma licença perpétua através de pedidos com opção de compra (“buy-out”)</w:t>
      </w:r>
      <w:r w:rsidR="0057017E" w:rsidRPr="002D7AFF">
        <w:rPr>
          <w:rFonts w:ascii="Tahoma" w:hAnsi="Tahoma" w:cs="Tahoma"/>
          <w:sz w:val="18"/>
          <w:szCs w:val="18"/>
          <w:lang w:val="pt-BR"/>
        </w:rPr>
        <w:t xml:space="preserve">. </w:t>
      </w:r>
    </w:p>
    <w:p w:rsidR="00255158" w:rsidRPr="002D7AFF" w:rsidRDefault="00255158" w:rsidP="0014632E">
      <w:pPr>
        <w:pStyle w:val="AppendixIndent"/>
        <w:tabs>
          <w:tab w:val="left" w:pos="90"/>
        </w:tabs>
        <w:spacing w:before="0"/>
        <w:ind w:left="0" w:right="720"/>
        <w:rPr>
          <w:rFonts w:ascii="Tahoma" w:hAnsi="Tahoma" w:cs="Tahoma"/>
          <w:sz w:val="18"/>
          <w:szCs w:val="18"/>
          <w:lang w:val="pt-BR"/>
        </w:rPr>
      </w:pPr>
    </w:p>
    <w:p w:rsidR="00456002" w:rsidRPr="002D7AFF" w:rsidRDefault="00456002" w:rsidP="00456002">
      <w:pPr>
        <w:pStyle w:val="Heading2"/>
        <w:tabs>
          <w:tab w:val="left" w:pos="90"/>
        </w:tabs>
        <w:ind w:left="0" w:right="720"/>
        <w:rPr>
          <w:rFonts w:ascii="Tahoma" w:hAnsi="Tahoma" w:cs="Tahoma"/>
          <w:lang w:val="pt-BR"/>
        </w:rPr>
      </w:pPr>
      <w:bookmarkStart w:id="653" w:name="_Toc323819649"/>
      <w:bookmarkStart w:id="654" w:name="_Toc336338200"/>
      <w:bookmarkStart w:id="655" w:name="_Toc360110730"/>
      <w:r w:rsidRPr="002D7AFF">
        <w:rPr>
          <w:rFonts w:ascii="Tahoma" w:hAnsi="Tahoma" w:cs="Tahoma"/>
          <w:lang w:val="pt-BR"/>
        </w:rPr>
        <w:t>Licença e Software Assurance</w:t>
      </w:r>
      <w:bookmarkEnd w:id="653"/>
      <w:bookmarkEnd w:id="654"/>
      <w:bookmarkEnd w:id="655"/>
      <w:r w:rsidRPr="002D7AFF">
        <w:rPr>
          <w:rFonts w:ascii="Tahoma" w:hAnsi="Tahoma" w:cs="Tahoma"/>
          <w:lang w:val="pt-BR"/>
        </w:rPr>
        <w:t xml:space="preserve"> </w:t>
      </w:r>
    </w:p>
    <w:p w:rsidR="00456002" w:rsidRPr="002D7AFF" w:rsidRDefault="00456002" w:rsidP="00ED589D">
      <w:pPr>
        <w:pStyle w:val="AppendixIndent"/>
        <w:tabs>
          <w:tab w:val="left" w:pos="90"/>
        </w:tabs>
        <w:spacing w:before="0"/>
        <w:ind w:left="0" w:right="720"/>
        <w:rPr>
          <w:rFonts w:ascii="Tahoma" w:hAnsi="Tahoma" w:cs="Tahoma"/>
          <w:sz w:val="18"/>
          <w:szCs w:val="18"/>
          <w:lang w:val="pt-BR"/>
        </w:rPr>
      </w:pPr>
    </w:p>
    <w:p w:rsidR="00456002" w:rsidRPr="00C145C4" w:rsidRDefault="00456002" w:rsidP="0014632E">
      <w:pPr>
        <w:pStyle w:val="AppendixBodyText"/>
        <w:spacing w:after="0"/>
        <w:ind w:right="720"/>
        <w:rPr>
          <w:rFonts w:ascii="Tahoma" w:hAnsi="Tahoma" w:cs="Tahoma"/>
          <w:sz w:val="18"/>
          <w:szCs w:val="18"/>
        </w:rPr>
      </w:pPr>
      <w:r w:rsidRPr="002D7AFF">
        <w:rPr>
          <w:rFonts w:ascii="Tahoma" w:hAnsi="Tahoma" w:cs="Tahoma"/>
          <w:sz w:val="18"/>
          <w:szCs w:val="18"/>
          <w:lang w:val="pt-BR"/>
        </w:rPr>
        <w:t>Este tipo de produto não é específico à versão</w:t>
      </w:r>
      <w:r w:rsidR="0057017E" w:rsidRPr="002D7AFF">
        <w:rPr>
          <w:rFonts w:ascii="Tahoma" w:hAnsi="Tahoma" w:cs="Tahoma"/>
          <w:sz w:val="18"/>
          <w:szCs w:val="18"/>
          <w:lang w:val="pt-BR"/>
        </w:rPr>
        <w:t xml:space="preserve">. </w:t>
      </w:r>
      <w:r w:rsidRPr="002D7AFF">
        <w:rPr>
          <w:rFonts w:ascii="Tahoma" w:hAnsi="Tahoma" w:cs="Tahoma"/>
          <w:sz w:val="18"/>
          <w:szCs w:val="18"/>
          <w:lang w:val="pt-BR"/>
        </w:rPr>
        <w:t>Ele permite que os clientes adquiram a Licença e o Software Assurance ao mesmo tempo</w:t>
      </w:r>
      <w:r w:rsidR="0057017E" w:rsidRPr="002D7AFF">
        <w:rPr>
          <w:rFonts w:ascii="Tahoma" w:hAnsi="Tahoma" w:cs="Tahoma"/>
          <w:sz w:val="18"/>
          <w:szCs w:val="18"/>
          <w:lang w:val="pt-BR"/>
        </w:rPr>
        <w:t xml:space="preserve">. </w:t>
      </w:r>
      <w:r w:rsidRPr="00C145C4">
        <w:rPr>
          <w:rFonts w:ascii="Tahoma" w:hAnsi="Tahoma" w:cs="Tahoma"/>
          <w:sz w:val="18"/>
          <w:szCs w:val="18"/>
        </w:rPr>
        <w:t>Estão disponíveis nos seguintes programas:</w:t>
      </w:r>
    </w:p>
    <w:p w:rsidR="00456002" w:rsidRPr="00C145C4" w:rsidRDefault="00456002" w:rsidP="0014632E">
      <w:pPr>
        <w:pStyle w:val="AppendixIndent"/>
        <w:tabs>
          <w:tab w:val="left" w:pos="90"/>
        </w:tabs>
        <w:spacing w:before="0"/>
        <w:ind w:left="0" w:right="720"/>
        <w:rPr>
          <w:rFonts w:ascii="Tahoma" w:hAnsi="Tahoma" w:cs="Tahoma"/>
          <w:sz w:val="18"/>
          <w:szCs w:val="18"/>
        </w:rPr>
      </w:pPr>
    </w:p>
    <w:p w:rsidR="00456002" w:rsidRPr="00C145C4"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C145C4">
        <w:rPr>
          <w:rFonts w:ascii="Tahoma" w:hAnsi="Tahoma" w:cs="Tahoma"/>
          <w:sz w:val="18"/>
          <w:szCs w:val="18"/>
        </w:rPr>
        <w:t xml:space="preserve">Open License </w:t>
      </w:r>
    </w:p>
    <w:p w:rsidR="00456002" w:rsidRPr="00C145C4"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C145C4">
        <w:rPr>
          <w:rFonts w:ascii="Tahoma" w:hAnsi="Tahoma" w:cs="Tahoma"/>
          <w:sz w:val="18"/>
          <w:szCs w:val="18"/>
        </w:rPr>
        <w:t>Open Value</w:t>
      </w:r>
    </w:p>
    <w:p w:rsidR="00456002" w:rsidRPr="00C145C4" w:rsidRDefault="00385C82" w:rsidP="00346F4B">
      <w:pPr>
        <w:pStyle w:val="AppendixBulletIndent"/>
        <w:numPr>
          <w:ilvl w:val="0"/>
          <w:numId w:val="63"/>
        </w:numPr>
        <w:tabs>
          <w:tab w:val="left" w:pos="1440"/>
        </w:tabs>
        <w:spacing w:after="60"/>
        <w:ind w:left="1440" w:right="720"/>
        <w:rPr>
          <w:rFonts w:ascii="Tahoma" w:hAnsi="Tahoma" w:cs="Tahoma"/>
          <w:sz w:val="18"/>
          <w:szCs w:val="18"/>
        </w:rPr>
      </w:pPr>
      <w:r w:rsidRPr="00C145C4">
        <w:rPr>
          <w:rFonts w:ascii="Tahoma" w:hAnsi="Tahoma" w:cs="Tahoma"/>
          <w:sz w:val="18"/>
          <w:szCs w:val="18"/>
        </w:rPr>
        <w:t>Open Value Subscription</w:t>
      </w:r>
    </w:p>
    <w:p w:rsidR="00456002" w:rsidRPr="00C145C4"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C145C4">
        <w:rPr>
          <w:rFonts w:ascii="Tahoma" w:hAnsi="Tahoma" w:cs="Tahoma"/>
          <w:sz w:val="18"/>
          <w:szCs w:val="18"/>
        </w:rPr>
        <w:t xml:space="preserve">Select </w:t>
      </w:r>
    </w:p>
    <w:p w:rsidR="00456002" w:rsidRPr="00C145C4"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C145C4">
        <w:rPr>
          <w:rFonts w:ascii="Tahoma" w:hAnsi="Tahoma" w:cs="Tahoma"/>
          <w:sz w:val="18"/>
          <w:szCs w:val="18"/>
        </w:rPr>
        <w:t>Select Plus</w:t>
      </w:r>
    </w:p>
    <w:p w:rsidR="00456002" w:rsidRPr="00C145C4"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C145C4">
        <w:rPr>
          <w:rFonts w:ascii="Tahoma" w:hAnsi="Tahoma" w:cs="Tahoma"/>
          <w:sz w:val="18"/>
          <w:szCs w:val="18"/>
        </w:rPr>
        <w:t>Contrato Enterprise</w:t>
      </w:r>
    </w:p>
    <w:p w:rsidR="00456002" w:rsidRPr="00C145C4" w:rsidRDefault="00456002" w:rsidP="00346F4B">
      <w:pPr>
        <w:pStyle w:val="AppendixBulletIndent"/>
        <w:numPr>
          <w:ilvl w:val="0"/>
          <w:numId w:val="63"/>
        </w:numPr>
        <w:tabs>
          <w:tab w:val="left" w:pos="1440"/>
        </w:tabs>
        <w:ind w:left="1440" w:right="720"/>
        <w:rPr>
          <w:rFonts w:ascii="Tahoma" w:hAnsi="Tahoma" w:cs="Tahoma"/>
          <w:sz w:val="18"/>
          <w:szCs w:val="18"/>
        </w:rPr>
      </w:pPr>
      <w:r w:rsidRPr="00C145C4">
        <w:rPr>
          <w:rFonts w:ascii="Tahoma" w:hAnsi="Tahoma" w:cs="Tahoma"/>
          <w:sz w:val="18"/>
          <w:szCs w:val="18"/>
        </w:rPr>
        <w:t>Contrato Enterprise Subscription</w:t>
      </w:r>
    </w:p>
    <w:p w:rsidR="00456002" w:rsidRPr="00C145C4" w:rsidRDefault="00456002" w:rsidP="00EF6A68">
      <w:pPr>
        <w:pStyle w:val="AppendixIndent"/>
        <w:tabs>
          <w:tab w:val="left" w:pos="90"/>
        </w:tabs>
        <w:spacing w:before="0"/>
        <w:ind w:left="0" w:right="720"/>
        <w:rPr>
          <w:rFonts w:ascii="Tahoma" w:hAnsi="Tahoma" w:cs="Tahoma"/>
          <w:sz w:val="18"/>
          <w:szCs w:val="18"/>
        </w:rPr>
      </w:pPr>
    </w:p>
    <w:p w:rsidR="00456002" w:rsidRPr="002D7AFF" w:rsidRDefault="00456002" w:rsidP="00EF6A68">
      <w:pPr>
        <w:pStyle w:val="AppendixBodyText"/>
        <w:spacing w:after="0"/>
        <w:ind w:right="720"/>
        <w:rPr>
          <w:rFonts w:ascii="Tahoma" w:hAnsi="Tahoma" w:cs="Tahoma"/>
          <w:sz w:val="18"/>
          <w:szCs w:val="18"/>
          <w:lang w:val="pt-BR"/>
        </w:rPr>
      </w:pPr>
      <w:r w:rsidRPr="002D7AFF">
        <w:rPr>
          <w:rFonts w:ascii="Tahoma" w:hAnsi="Tahoma" w:cs="Tahoma"/>
          <w:sz w:val="18"/>
          <w:szCs w:val="18"/>
          <w:lang w:val="pt-BR"/>
        </w:rPr>
        <w:t>Não há pré-requisitos para adquirir a Licença O Software Assurance deverá ser adquirido por ocasião da aquisição da Licença correspondente ou na renovação do prazo de um Software Assurance existente</w:t>
      </w:r>
      <w:r w:rsidR="0057017E" w:rsidRPr="002D7AFF">
        <w:rPr>
          <w:rFonts w:ascii="Tahoma" w:hAnsi="Tahoma" w:cs="Tahoma"/>
          <w:sz w:val="18"/>
          <w:szCs w:val="18"/>
          <w:lang w:val="pt-BR"/>
        </w:rPr>
        <w:t xml:space="preserve">. </w:t>
      </w:r>
      <w:r w:rsidRPr="002D7AFF">
        <w:rPr>
          <w:rFonts w:ascii="Tahoma" w:hAnsi="Tahoma" w:cs="Tahoma"/>
          <w:sz w:val="18"/>
          <w:szCs w:val="18"/>
          <w:lang w:val="pt-BR"/>
        </w:rPr>
        <w:t>Em todos os Programas de Licenciamento por Volume, quando o cliente não cumprir os critérios de qualificação do Software Assurance e quiser adquiri-lo, ele deverá adquirir a oferta Licença e Software Assurance</w:t>
      </w:r>
      <w:r w:rsidR="0057017E" w:rsidRPr="002D7AFF">
        <w:rPr>
          <w:rFonts w:ascii="Tahoma" w:hAnsi="Tahoma" w:cs="Tahoma"/>
          <w:sz w:val="18"/>
          <w:szCs w:val="18"/>
          <w:lang w:val="pt-BR"/>
        </w:rPr>
        <w:t xml:space="preserve">. </w:t>
      </w:r>
    </w:p>
    <w:p w:rsidR="00255158" w:rsidRPr="002D7AFF" w:rsidRDefault="00255158" w:rsidP="00EF6A68">
      <w:pPr>
        <w:rPr>
          <w:rFonts w:cs="Tahoma"/>
          <w:szCs w:val="18"/>
          <w:lang w:val="pt-BR"/>
        </w:rPr>
      </w:pPr>
    </w:p>
    <w:p w:rsidR="00C541C3" w:rsidRPr="002D7AFF" w:rsidRDefault="00C541C3" w:rsidP="00EF6A68">
      <w:pPr>
        <w:rPr>
          <w:rFonts w:cs="Tahoma"/>
          <w:szCs w:val="18"/>
          <w:lang w:val="pt-BR"/>
        </w:rPr>
      </w:pPr>
    </w:p>
    <w:p w:rsidR="00C541C3" w:rsidRPr="002D7AFF" w:rsidRDefault="00C541C3" w:rsidP="00EF6A68">
      <w:pPr>
        <w:rPr>
          <w:rFonts w:cs="Tahoma"/>
          <w:szCs w:val="18"/>
          <w:lang w:val="pt-BR"/>
        </w:rPr>
      </w:pPr>
    </w:p>
    <w:p w:rsidR="00C541C3" w:rsidRPr="002D7AFF" w:rsidRDefault="00C541C3" w:rsidP="00EF6A68">
      <w:pPr>
        <w:rPr>
          <w:rFonts w:cs="Tahoma"/>
          <w:szCs w:val="18"/>
          <w:lang w:val="pt-BR"/>
        </w:rPr>
      </w:pPr>
    </w:p>
    <w:p w:rsidR="00C541C3" w:rsidRPr="002D7AFF" w:rsidRDefault="00C541C3" w:rsidP="00EF6A68">
      <w:pPr>
        <w:rPr>
          <w:rFonts w:cs="Tahoma"/>
          <w:szCs w:val="18"/>
          <w:lang w:val="pt-BR"/>
        </w:rPr>
      </w:pPr>
    </w:p>
    <w:p w:rsidR="00C541C3" w:rsidRPr="002D7AFF" w:rsidRDefault="00C541C3" w:rsidP="00EF6A68">
      <w:pPr>
        <w:rPr>
          <w:rFonts w:cs="Tahoma"/>
          <w:szCs w:val="18"/>
          <w:lang w:val="pt-BR"/>
        </w:rPr>
      </w:pPr>
    </w:p>
    <w:p w:rsidR="00C541C3" w:rsidRPr="002D7AFF" w:rsidRDefault="00C541C3" w:rsidP="00EF6A68">
      <w:pPr>
        <w:rPr>
          <w:rFonts w:cs="Tahoma"/>
          <w:szCs w:val="18"/>
          <w:lang w:val="pt-BR"/>
        </w:rPr>
      </w:pPr>
    </w:p>
    <w:p w:rsidR="00456002" w:rsidRPr="002D7AFF" w:rsidRDefault="00456002" w:rsidP="00456002">
      <w:pPr>
        <w:pStyle w:val="Heading2"/>
        <w:tabs>
          <w:tab w:val="left" w:pos="90"/>
        </w:tabs>
        <w:ind w:left="0" w:right="720"/>
        <w:rPr>
          <w:rFonts w:ascii="Tahoma" w:hAnsi="Tahoma" w:cs="Tahoma"/>
          <w:lang w:val="pt-BR"/>
        </w:rPr>
      </w:pPr>
      <w:bookmarkStart w:id="656" w:name="_Toc323819650"/>
      <w:bookmarkStart w:id="657" w:name="_Toc336338201"/>
      <w:bookmarkStart w:id="658" w:name="_Toc360110731"/>
      <w:r w:rsidRPr="002D7AFF">
        <w:rPr>
          <w:rFonts w:ascii="Tahoma" w:hAnsi="Tahoma" w:cs="Tahoma"/>
          <w:lang w:val="pt-BR"/>
        </w:rPr>
        <w:lastRenderedPageBreak/>
        <w:t>Software Assurance</w:t>
      </w:r>
      <w:bookmarkEnd w:id="656"/>
      <w:bookmarkEnd w:id="657"/>
      <w:bookmarkEnd w:id="658"/>
    </w:p>
    <w:p w:rsidR="00456002" w:rsidRPr="002D7AFF" w:rsidRDefault="00456002" w:rsidP="00EF6A68">
      <w:pPr>
        <w:pStyle w:val="AppendixBodyText"/>
        <w:tabs>
          <w:tab w:val="left" w:pos="90"/>
        </w:tabs>
        <w:spacing w:after="0"/>
        <w:ind w:right="720"/>
        <w:rPr>
          <w:rFonts w:ascii="Tahoma" w:hAnsi="Tahoma" w:cs="Tahoma"/>
          <w:sz w:val="18"/>
          <w:szCs w:val="18"/>
          <w:lang w:val="pt-BR"/>
        </w:rPr>
      </w:pPr>
    </w:p>
    <w:p w:rsidR="00456002" w:rsidRPr="002D7AFF" w:rsidRDefault="00456002" w:rsidP="00EF6A68">
      <w:pPr>
        <w:pStyle w:val="AppendixBodyText"/>
        <w:spacing w:after="0"/>
        <w:ind w:right="720"/>
        <w:rPr>
          <w:rFonts w:ascii="Tahoma" w:hAnsi="Tahoma" w:cs="Tahoma"/>
          <w:sz w:val="18"/>
          <w:szCs w:val="18"/>
          <w:lang w:val="pt-BR"/>
        </w:rPr>
      </w:pPr>
      <w:r w:rsidRPr="002D7AFF">
        <w:rPr>
          <w:rFonts w:ascii="Tahoma" w:hAnsi="Tahoma" w:cs="Tahoma"/>
          <w:sz w:val="18"/>
          <w:szCs w:val="18"/>
          <w:lang w:val="pt-BR"/>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w:t>
      </w:r>
      <w:r w:rsidR="0057017E" w:rsidRPr="002D7AFF">
        <w:rPr>
          <w:rFonts w:ascii="Tahoma" w:hAnsi="Tahoma" w:cs="Tahoma"/>
          <w:sz w:val="18"/>
          <w:szCs w:val="18"/>
          <w:lang w:val="pt-BR"/>
        </w:rPr>
        <w:t xml:space="preserve">. </w:t>
      </w:r>
      <w:r w:rsidRPr="002D7AFF">
        <w:rPr>
          <w:rFonts w:ascii="Tahoma" w:hAnsi="Tahoma" w:cs="Tahoma"/>
          <w:sz w:val="18"/>
          <w:szCs w:val="18"/>
          <w:lang w:val="pt-BR"/>
        </w:rPr>
        <w:t>Para obter detalhes sobre cada benefício e política, consulte a Seção de Benefícios do Software Assurance (SA) deste documento</w:t>
      </w:r>
      <w:r w:rsidR="0057017E" w:rsidRPr="002D7AFF">
        <w:rPr>
          <w:rFonts w:ascii="Tahoma" w:hAnsi="Tahoma" w:cs="Tahoma"/>
          <w:sz w:val="18"/>
          <w:szCs w:val="18"/>
          <w:lang w:val="pt-BR"/>
        </w:rPr>
        <w:t xml:space="preserve">. </w:t>
      </w:r>
    </w:p>
    <w:p w:rsidR="00C541C3" w:rsidRPr="002D7AFF" w:rsidRDefault="00C541C3" w:rsidP="00EF6A68">
      <w:pPr>
        <w:pStyle w:val="AppendixBodyText"/>
        <w:spacing w:after="0"/>
        <w:ind w:right="720"/>
        <w:rPr>
          <w:rFonts w:ascii="Tahoma" w:hAnsi="Tahoma" w:cs="Tahoma"/>
          <w:spacing w:val="-2"/>
          <w:sz w:val="18"/>
          <w:szCs w:val="18"/>
          <w:lang w:val="pt-BR"/>
        </w:rPr>
      </w:pPr>
    </w:p>
    <w:p w:rsidR="00456002" w:rsidRPr="00C145C4" w:rsidRDefault="00456002" w:rsidP="00EF6A68">
      <w:pPr>
        <w:pStyle w:val="AppendixBodyText"/>
        <w:spacing w:after="0"/>
        <w:ind w:right="720"/>
        <w:rPr>
          <w:rFonts w:ascii="Tahoma" w:hAnsi="Tahoma" w:cs="Tahoma"/>
          <w:spacing w:val="-2"/>
          <w:sz w:val="18"/>
          <w:szCs w:val="18"/>
        </w:rPr>
      </w:pPr>
      <w:r w:rsidRPr="002D7AFF">
        <w:rPr>
          <w:rFonts w:ascii="Tahoma" w:hAnsi="Tahoma" w:cs="Tahoma"/>
          <w:spacing w:val="-2"/>
          <w:sz w:val="18"/>
          <w:szCs w:val="18"/>
          <w:lang w:val="pt-BR"/>
        </w:rPr>
        <w:t>Para obter detalhes sobre os direitos de uso relacionados a benefícios, consulte os Direitos de Uso de Produto para o Licenciamento por Volume</w:t>
      </w:r>
      <w:r w:rsidR="0057017E" w:rsidRPr="002D7AFF">
        <w:rPr>
          <w:rFonts w:ascii="Tahoma" w:hAnsi="Tahoma" w:cs="Tahoma"/>
          <w:spacing w:val="-2"/>
          <w:sz w:val="18"/>
          <w:szCs w:val="18"/>
          <w:lang w:val="pt-BR"/>
        </w:rPr>
        <w:t xml:space="preserve">. </w:t>
      </w:r>
      <w:r w:rsidRPr="00C145C4">
        <w:rPr>
          <w:rFonts w:ascii="Tahoma" w:hAnsi="Tahoma" w:cs="Tahoma"/>
          <w:spacing w:val="-2"/>
          <w:sz w:val="18"/>
          <w:szCs w:val="18"/>
        </w:rPr>
        <w:t>O Software Assurance encontra-se disponível nos seguintes programas:</w:t>
      </w:r>
    </w:p>
    <w:p w:rsidR="00456002" w:rsidRPr="00C145C4" w:rsidRDefault="00456002" w:rsidP="00EF6A68">
      <w:pPr>
        <w:pStyle w:val="AppendixIndent"/>
        <w:tabs>
          <w:tab w:val="left" w:pos="90"/>
        </w:tabs>
        <w:spacing w:before="0"/>
        <w:ind w:left="0" w:right="720"/>
        <w:rPr>
          <w:rFonts w:ascii="Tahoma" w:hAnsi="Tahoma" w:cs="Tahoma"/>
          <w:sz w:val="18"/>
          <w:szCs w:val="18"/>
        </w:rPr>
      </w:pPr>
    </w:p>
    <w:p w:rsidR="00456002" w:rsidRPr="00C145C4"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C145C4">
        <w:rPr>
          <w:rFonts w:ascii="Tahoma" w:hAnsi="Tahoma" w:cs="Tahoma"/>
          <w:sz w:val="18"/>
          <w:szCs w:val="18"/>
        </w:rPr>
        <w:t xml:space="preserve">Open License </w:t>
      </w:r>
    </w:p>
    <w:p w:rsidR="00456002" w:rsidRPr="00C145C4"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C145C4">
        <w:rPr>
          <w:rFonts w:ascii="Tahoma" w:hAnsi="Tahoma" w:cs="Tahoma"/>
          <w:sz w:val="18"/>
          <w:szCs w:val="18"/>
        </w:rPr>
        <w:t xml:space="preserve">Open Value </w:t>
      </w:r>
    </w:p>
    <w:p w:rsidR="00456002" w:rsidRPr="00C145C4"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C145C4">
        <w:rPr>
          <w:rFonts w:ascii="Tahoma" w:hAnsi="Tahoma" w:cs="Tahoma"/>
          <w:sz w:val="18"/>
          <w:szCs w:val="18"/>
        </w:rPr>
        <w:t xml:space="preserve">Select </w:t>
      </w:r>
    </w:p>
    <w:p w:rsidR="00456002" w:rsidRPr="00C145C4"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C145C4">
        <w:rPr>
          <w:rFonts w:ascii="Tahoma" w:hAnsi="Tahoma" w:cs="Tahoma"/>
          <w:sz w:val="18"/>
          <w:szCs w:val="18"/>
        </w:rPr>
        <w:t>Select Plus</w:t>
      </w:r>
    </w:p>
    <w:p w:rsidR="00456002" w:rsidRPr="00C145C4" w:rsidRDefault="00456002" w:rsidP="00346F4B">
      <w:pPr>
        <w:pStyle w:val="AppendixBulletIndent"/>
        <w:numPr>
          <w:ilvl w:val="0"/>
          <w:numId w:val="64"/>
        </w:numPr>
        <w:tabs>
          <w:tab w:val="left" w:pos="1440"/>
        </w:tabs>
        <w:ind w:left="1440" w:right="720"/>
        <w:rPr>
          <w:rFonts w:ascii="Tahoma" w:hAnsi="Tahoma" w:cs="Tahoma"/>
          <w:sz w:val="18"/>
          <w:szCs w:val="18"/>
        </w:rPr>
      </w:pPr>
      <w:r w:rsidRPr="00C145C4">
        <w:rPr>
          <w:rFonts w:ascii="Tahoma" w:hAnsi="Tahoma" w:cs="Tahoma"/>
          <w:sz w:val="18"/>
          <w:szCs w:val="18"/>
        </w:rPr>
        <w:t>Contrato Enterprise</w:t>
      </w:r>
    </w:p>
    <w:p w:rsidR="00456002" w:rsidRPr="00C145C4" w:rsidRDefault="00456002" w:rsidP="00B147AB">
      <w:pPr>
        <w:pStyle w:val="AppendixIndent"/>
        <w:spacing w:before="0"/>
        <w:ind w:left="0" w:right="720"/>
        <w:rPr>
          <w:rFonts w:ascii="Tahoma" w:hAnsi="Tahoma" w:cs="Tahoma"/>
          <w:sz w:val="18"/>
          <w:szCs w:val="18"/>
        </w:rPr>
      </w:pPr>
    </w:p>
    <w:p w:rsidR="00456002" w:rsidRPr="00C145C4" w:rsidRDefault="00456002" w:rsidP="00B147AB">
      <w:pPr>
        <w:pStyle w:val="AppendixIndent"/>
        <w:spacing w:before="0"/>
        <w:ind w:left="0" w:right="720"/>
        <w:rPr>
          <w:rFonts w:ascii="Tahoma" w:hAnsi="Tahoma" w:cs="Tahoma"/>
          <w:sz w:val="18"/>
          <w:szCs w:val="18"/>
        </w:rPr>
      </w:pPr>
      <w:r w:rsidRPr="002D7AFF">
        <w:rPr>
          <w:rFonts w:ascii="Tahoma" w:hAnsi="Tahoma" w:cs="Tahoma"/>
          <w:sz w:val="18"/>
          <w:szCs w:val="18"/>
          <w:lang w:val="pt-BR"/>
        </w:rPr>
        <w:t>Existem três categorias diferentes de compromisso que um cliente pode selecionar para o Software Assurance</w:t>
      </w:r>
      <w:r w:rsidR="0057017E" w:rsidRPr="002D7AFF">
        <w:rPr>
          <w:rFonts w:ascii="Tahoma" w:hAnsi="Tahoma" w:cs="Tahoma"/>
          <w:sz w:val="18"/>
          <w:szCs w:val="18"/>
          <w:lang w:val="pt-BR"/>
        </w:rPr>
        <w:t xml:space="preserve">. </w:t>
      </w:r>
      <w:r w:rsidRPr="002D7AFF">
        <w:rPr>
          <w:rFonts w:ascii="Tahoma" w:hAnsi="Tahoma" w:cs="Tahoma"/>
          <w:sz w:val="18"/>
          <w:szCs w:val="18"/>
          <w:lang w:val="pt-BR"/>
        </w:rPr>
        <w:t>As categorias disponíveis variam de acordo com o programa</w:t>
      </w:r>
      <w:r w:rsidR="0057017E" w:rsidRPr="002D7AFF">
        <w:rPr>
          <w:rFonts w:ascii="Tahoma" w:hAnsi="Tahoma" w:cs="Tahoma"/>
          <w:sz w:val="18"/>
          <w:szCs w:val="18"/>
          <w:lang w:val="pt-BR"/>
        </w:rPr>
        <w:t xml:space="preserve">. </w:t>
      </w:r>
      <w:r w:rsidRPr="002D7AFF">
        <w:rPr>
          <w:rFonts w:ascii="Tahoma" w:hAnsi="Tahoma" w:cs="Tahoma"/>
          <w:sz w:val="18"/>
          <w:szCs w:val="18"/>
          <w:lang w:val="pt-BR"/>
        </w:rPr>
        <w:t>A categoria de compromisso do</w:t>
      </w:r>
      <w:r w:rsidR="00C145C4" w:rsidRPr="002D7AFF">
        <w:rPr>
          <w:rFonts w:ascii="Tahoma" w:hAnsi="Tahoma" w:cs="Tahoma"/>
          <w:sz w:val="18"/>
          <w:szCs w:val="18"/>
          <w:lang w:val="pt-BR"/>
        </w:rPr>
        <w:t> </w:t>
      </w:r>
      <w:r w:rsidRPr="002D7AFF">
        <w:rPr>
          <w:rFonts w:ascii="Tahoma" w:hAnsi="Tahoma" w:cs="Tahoma"/>
          <w:sz w:val="18"/>
          <w:szCs w:val="18"/>
          <w:lang w:val="pt-BR"/>
        </w:rPr>
        <w:t>Software Assurance do cliente é um dos vários fatores que podem determinar o direito dele receber benefícios</w:t>
      </w:r>
      <w:r w:rsidR="0057017E" w:rsidRPr="002D7AFF">
        <w:rPr>
          <w:rFonts w:ascii="Tahoma" w:hAnsi="Tahoma" w:cs="Tahoma"/>
          <w:sz w:val="18"/>
          <w:szCs w:val="18"/>
          <w:lang w:val="pt-BR"/>
        </w:rPr>
        <w:t xml:space="preserve">. </w:t>
      </w:r>
      <w:r w:rsidRPr="00C145C4">
        <w:rPr>
          <w:rFonts w:ascii="Tahoma" w:hAnsi="Tahoma" w:cs="Tahoma"/>
          <w:sz w:val="18"/>
          <w:szCs w:val="18"/>
        </w:rPr>
        <w:t>Um cliente pode:</w:t>
      </w:r>
    </w:p>
    <w:p w:rsidR="004C08A3" w:rsidRPr="00C145C4" w:rsidRDefault="004C08A3" w:rsidP="00B147AB">
      <w:pPr>
        <w:pStyle w:val="AppendixIndent"/>
        <w:spacing w:before="0"/>
        <w:ind w:left="0" w:right="720"/>
        <w:rPr>
          <w:rFonts w:ascii="Tahoma" w:hAnsi="Tahoma" w:cs="Tahoma"/>
          <w:sz w:val="18"/>
          <w:szCs w:val="18"/>
        </w:rPr>
      </w:pPr>
    </w:p>
    <w:p w:rsidR="00456002" w:rsidRPr="002D7AFF" w:rsidRDefault="00456002" w:rsidP="00346F4B">
      <w:pPr>
        <w:pStyle w:val="AppendixIndent"/>
        <w:numPr>
          <w:ilvl w:val="0"/>
          <w:numId w:val="65"/>
        </w:numPr>
        <w:ind w:left="1440" w:right="720"/>
        <w:rPr>
          <w:rFonts w:ascii="Tahoma" w:hAnsi="Tahoma" w:cs="Tahoma"/>
          <w:sz w:val="18"/>
          <w:szCs w:val="18"/>
          <w:lang w:val="pt-BR"/>
        </w:rPr>
      </w:pPr>
      <w:r w:rsidRPr="002D7AFF">
        <w:rPr>
          <w:rFonts w:ascii="Tahoma" w:hAnsi="Tahoma" w:cs="Tahoma"/>
          <w:sz w:val="18"/>
          <w:szCs w:val="18"/>
          <w:lang w:val="pt-BR"/>
        </w:rPr>
        <w:t>Comprometer-se a anexar o Software Assurance a todos os seus produtos da plataforma de desktop</w:t>
      </w:r>
      <w:r w:rsidR="0057017E" w:rsidRPr="002D7AFF">
        <w:rPr>
          <w:rFonts w:ascii="Tahoma" w:hAnsi="Tahoma" w:cs="Tahoma"/>
          <w:sz w:val="18"/>
          <w:szCs w:val="18"/>
          <w:lang w:val="pt-BR"/>
        </w:rPr>
        <w:t xml:space="preserve">. </w:t>
      </w:r>
      <w:r w:rsidRPr="002D7AFF">
        <w:rPr>
          <w:rFonts w:ascii="Tahoma" w:hAnsi="Tahoma" w:cs="Tahoma"/>
          <w:sz w:val="18"/>
          <w:szCs w:val="18"/>
          <w:lang w:val="pt-BR"/>
        </w:rPr>
        <w:t>Em geral, isso está disponível no Contrato Enterprise e no Open Value</w:t>
      </w:r>
      <w:r w:rsidR="0057017E" w:rsidRPr="002D7AFF">
        <w:rPr>
          <w:rFonts w:ascii="Tahoma" w:hAnsi="Tahoma" w:cs="Tahoma"/>
          <w:sz w:val="18"/>
          <w:szCs w:val="18"/>
          <w:lang w:val="pt-BR"/>
        </w:rPr>
        <w:t xml:space="preserve">. </w:t>
      </w:r>
    </w:p>
    <w:p w:rsidR="00456002" w:rsidRPr="00C145C4" w:rsidRDefault="00456002" w:rsidP="00346F4B">
      <w:pPr>
        <w:pStyle w:val="AppendixIndent"/>
        <w:numPr>
          <w:ilvl w:val="0"/>
          <w:numId w:val="65"/>
        </w:numPr>
        <w:ind w:left="1440" w:right="720"/>
        <w:rPr>
          <w:rFonts w:ascii="Tahoma" w:hAnsi="Tahoma" w:cs="Tahoma"/>
          <w:spacing w:val="-2"/>
          <w:sz w:val="18"/>
          <w:szCs w:val="18"/>
        </w:rPr>
      </w:pPr>
      <w:r w:rsidRPr="002D7AFF">
        <w:rPr>
          <w:rFonts w:ascii="Tahoma" w:hAnsi="Tahoma" w:cs="Tahoma"/>
          <w:spacing w:val="-2"/>
          <w:sz w:val="18"/>
          <w:szCs w:val="18"/>
          <w:lang w:val="pt-BR"/>
        </w:rPr>
        <w:t>Comprometer-se a anexar o Software Assurance a todas as suas compras em um pool de</w:t>
      </w:r>
      <w:r w:rsidR="00C145C4" w:rsidRPr="002D7AFF">
        <w:rPr>
          <w:rFonts w:ascii="Tahoma" w:hAnsi="Tahoma" w:cs="Tahoma"/>
          <w:spacing w:val="-2"/>
          <w:sz w:val="18"/>
          <w:szCs w:val="18"/>
          <w:lang w:val="pt-BR"/>
        </w:rPr>
        <w:t> </w:t>
      </w:r>
      <w:r w:rsidRPr="002D7AFF">
        <w:rPr>
          <w:rFonts w:ascii="Tahoma" w:hAnsi="Tahoma" w:cs="Tahoma"/>
          <w:spacing w:val="-2"/>
          <w:sz w:val="18"/>
          <w:szCs w:val="18"/>
          <w:lang w:val="pt-BR"/>
        </w:rPr>
        <w:t>produtos específico (Aplicativos, Sistemas ou Servidores)</w:t>
      </w:r>
      <w:r w:rsidR="0057017E" w:rsidRPr="002D7AFF">
        <w:rPr>
          <w:rFonts w:ascii="Tahoma" w:hAnsi="Tahoma" w:cs="Tahoma"/>
          <w:spacing w:val="-2"/>
          <w:sz w:val="18"/>
          <w:szCs w:val="18"/>
          <w:lang w:val="pt-BR"/>
        </w:rPr>
        <w:t xml:space="preserve">. </w:t>
      </w:r>
      <w:r w:rsidRPr="002D7AFF">
        <w:rPr>
          <w:rFonts w:ascii="Tahoma" w:hAnsi="Tahoma" w:cs="Tahoma"/>
          <w:spacing w:val="-2"/>
          <w:sz w:val="18"/>
          <w:szCs w:val="18"/>
          <w:lang w:val="pt-BR"/>
        </w:rPr>
        <w:t>Isso é conhecido como o Programa de Membros do Software Assurance (SAM)</w:t>
      </w:r>
      <w:r w:rsidR="0057017E" w:rsidRPr="002D7AFF">
        <w:rPr>
          <w:rFonts w:ascii="Tahoma" w:hAnsi="Tahoma" w:cs="Tahoma"/>
          <w:spacing w:val="-2"/>
          <w:sz w:val="18"/>
          <w:szCs w:val="18"/>
          <w:lang w:val="pt-BR"/>
        </w:rPr>
        <w:t xml:space="preserve">. </w:t>
      </w:r>
      <w:r w:rsidRPr="002D7AFF">
        <w:rPr>
          <w:rFonts w:ascii="Tahoma" w:hAnsi="Tahoma" w:cs="Tahoma"/>
          <w:spacing w:val="-2"/>
          <w:sz w:val="18"/>
          <w:szCs w:val="18"/>
          <w:lang w:val="pt-BR"/>
        </w:rPr>
        <w:t>Não é necessário um compromisso de toda a empresa para com o Software Assurance</w:t>
      </w:r>
      <w:r w:rsidR="0057017E" w:rsidRPr="002D7AFF">
        <w:rPr>
          <w:rFonts w:ascii="Tahoma" w:hAnsi="Tahoma" w:cs="Tahoma"/>
          <w:spacing w:val="-2"/>
          <w:sz w:val="18"/>
          <w:szCs w:val="18"/>
          <w:lang w:val="pt-BR"/>
        </w:rPr>
        <w:t xml:space="preserve">. </w:t>
      </w:r>
      <w:r w:rsidRPr="00C145C4">
        <w:rPr>
          <w:rFonts w:ascii="Tahoma" w:hAnsi="Tahoma" w:cs="Tahoma"/>
          <w:spacing w:val="-2"/>
          <w:sz w:val="18"/>
          <w:szCs w:val="18"/>
        </w:rPr>
        <w:t>Em geral, isso está disponível no Select</w:t>
      </w:r>
      <w:r w:rsidR="0057017E">
        <w:rPr>
          <w:rFonts w:ascii="Tahoma" w:hAnsi="Tahoma" w:cs="Tahoma"/>
          <w:spacing w:val="-2"/>
          <w:sz w:val="18"/>
          <w:szCs w:val="18"/>
        </w:rPr>
        <w:t xml:space="preserve">. </w:t>
      </w:r>
    </w:p>
    <w:p w:rsidR="00456002" w:rsidRPr="002D7AFF" w:rsidRDefault="00456002" w:rsidP="00346F4B">
      <w:pPr>
        <w:pStyle w:val="AppendixIndent"/>
        <w:numPr>
          <w:ilvl w:val="0"/>
          <w:numId w:val="65"/>
        </w:numPr>
        <w:ind w:left="1440" w:right="720"/>
        <w:rPr>
          <w:rFonts w:ascii="Tahoma" w:hAnsi="Tahoma" w:cs="Tahoma"/>
          <w:sz w:val="18"/>
          <w:szCs w:val="18"/>
          <w:lang w:val="pt-BR"/>
        </w:rPr>
      </w:pPr>
      <w:r w:rsidRPr="002D7AFF">
        <w:rPr>
          <w:rFonts w:ascii="Tahoma" w:hAnsi="Tahoma" w:cs="Tahoma"/>
          <w:sz w:val="18"/>
          <w:szCs w:val="18"/>
          <w:lang w:val="pt-BR"/>
        </w:rPr>
        <w:t>Comprar o Software Assurance para produtos individuais sem assumir nenhum compromisso para expandir suas compras do Software Assurance a outros produtos</w:t>
      </w:r>
      <w:r w:rsidR="0057017E" w:rsidRPr="002D7AFF">
        <w:rPr>
          <w:rFonts w:ascii="Tahoma" w:hAnsi="Tahoma" w:cs="Tahoma"/>
          <w:sz w:val="18"/>
          <w:szCs w:val="18"/>
          <w:lang w:val="pt-BR"/>
        </w:rPr>
        <w:t xml:space="preserve">. </w:t>
      </w:r>
    </w:p>
    <w:p w:rsidR="0053106B" w:rsidRPr="002D7AFF" w:rsidRDefault="0053106B" w:rsidP="00EF6A68">
      <w:pPr>
        <w:pStyle w:val="AppendixBodyText"/>
        <w:spacing w:after="0"/>
        <w:ind w:right="720"/>
        <w:rPr>
          <w:rFonts w:ascii="Tahoma" w:hAnsi="Tahoma" w:cs="Tahoma"/>
          <w:sz w:val="18"/>
          <w:szCs w:val="18"/>
          <w:lang w:val="pt-BR"/>
        </w:rPr>
      </w:pPr>
    </w:p>
    <w:p w:rsidR="00456002" w:rsidRPr="002D7AFF" w:rsidRDefault="00456002" w:rsidP="00B147AB">
      <w:pPr>
        <w:pStyle w:val="AppendixBodyText"/>
        <w:spacing w:after="0"/>
        <w:ind w:right="720"/>
        <w:rPr>
          <w:rFonts w:ascii="Tahoma" w:hAnsi="Tahoma" w:cs="Tahoma"/>
          <w:sz w:val="18"/>
          <w:szCs w:val="18"/>
          <w:lang w:val="pt-BR"/>
        </w:rPr>
      </w:pPr>
      <w:r w:rsidRPr="002D7AFF">
        <w:rPr>
          <w:rFonts w:ascii="Tahoma" w:hAnsi="Tahoma" w:cs="Tahoma"/>
          <w:sz w:val="18"/>
          <w:szCs w:val="18"/>
          <w:lang w:val="pt-BR"/>
        </w:rPr>
        <w:t>O Software Assurance deverá ser adquirido por ocasião da aquisição da Licença ou na renovação do prazo de um Software Assurance existente</w:t>
      </w:r>
      <w:r w:rsidR="0057017E" w:rsidRPr="002D7AFF">
        <w:rPr>
          <w:rFonts w:ascii="Tahoma" w:hAnsi="Tahoma" w:cs="Tahoma"/>
          <w:sz w:val="18"/>
          <w:szCs w:val="18"/>
          <w:lang w:val="pt-BR"/>
        </w:rPr>
        <w:t xml:space="preserve">. </w:t>
      </w:r>
      <w:r w:rsidRPr="002D7AFF">
        <w:rPr>
          <w:rFonts w:ascii="Tahoma" w:hAnsi="Tahoma" w:cs="Tahoma"/>
          <w:sz w:val="18"/>
          <w:szCs w:val="18"/>
          <w:lang w:val="pt-BR"/>
        </w:rPr>
        <w:t>Caso contrário, eles deverão adquirir uma nova Licença ou Licença e</w:t>
      </w:r>
      <w:r w:rsidR="00DE1119" w:rsidRPr="002D7AFF">
        <w:rPr>
          <w:rFonts w:ascii="Tahoma" w:hAnsi="Tahoma" w:cs="Tahoma"/>
          <w:sz w:val="18"/>
          <w:szCs w:val="18"/>
          <w:lang w:val="pt-BR"/>
        </w:rPr>
        <w:t> </w:t>
      </w:r>
      <w:r w:rsidRPr="002D7AFF">
        <w:rPr>
          <w:rFonts w:ascii="Tahoma" w:hAnsi="Tahoma" w:cs="Tahoma"/>
          <w:sz w:val="18"/>
          <w:szCs w:val="18"/>
          <w:lang w:val="pt-BR"/>
        </w:rPr>
        <w:t>Software Assurance a fim de atualizar sua Licença posteriormente (no caso do Sistema Operacional Windows Desktop, as opções são atualização e Software Assurance)</w:t>
      </w:r>
      <w:r w:rsidR="0057017E" w:rsidRPr="002D7AFF">
        <w:rPr>
          <w:rFonts w:ascii="Tahoma" w:hAnsi="Tahoma" w:cs="Tahoma"/>
          <w:sz w:val="18"/>
          <w:szCs w:val="18"/>
          <w:lang w:val="pt-BR"/>
        </w:rPr>
        <w:t xml:space="preserve">. </w:t>
      </w:r>
      <w:r w:rsidRPr="002D7AFF">
        <w:rPr>
          <w:rFonts w:ascii="Tahoma" w:hAnsi="Tahoma" w:cs="Tahoma"/>
          <w:sz w:val="18"/>
          <w:szCs w:val="18"/>
          <w:lang w:val="pt-BR"/>
        </w:rPr>
        <w:t>Consulte a seção sobre regras de renovação e o contrato do programa específico para saber as regras de qualificação que regem a aquisição do Software Assurance</w:t>
      </w:r>
      <w:r w:rsidR="0057017E" w:rsidRPr="002D7AFF">
        <w:rPr>
          <w:rFonts w:ascii="Tahoma" w:hAnsi="Tahoma" w:cs="Tahoma"/>
          <w:sz w:val="18"/>
          <w:szCs w:val="18"/>
          <w:lang w:val="pt-BR"/>
        </w:rPr>
        <w:t xml:space="preserve">. </w:t>
      </w:r>
    </w:p>
    <w:p w:rsidR="004C08A3" w:rsidRPr="002D7AFF" w:rsidRDefault="004C08A3" w:rsidP="00B147AB">
      <w:pPr>
        <w:pStyle w:val="AppendixBodyText"/>
        <w:spacing w:after="0"/>
        <w:ind w:right="720"/>
        <w:rPr>
          <w:rFonts w:ascii="Tahoma" w:hAnsi="Tahoma" w:cs="Tahoma"/>
          <w:sz w:val="18"/>
          <w:szCs w:val="18"/>
          <w:lang w:val="pt-BR"/>
        </w:rPr>
      </w:pPr>
    </w:p>
    <w:p w:rsidR="00456002" w:rsidRPr="002D7AFF" w:rsidRDefault="00456002" w:rsidP="00B147AB">
      <w:pPr>
        <w:pStyle w:val="AppendixBodyText"/>
        <w:spacing w:after="0"/>
        <w:ind w:right="720"/>
        <w:rPr>
          <w:rFonts w:ascii="Tahoma" w:hAnsi="Tahoma" w:cs="Tahoma"/>
          <w:sz w:val="18"/>
          <w:szCs w:val="18"/>
          <w:lang w:val="pt-BR"/>
        </w:rPr>
      </w:pPr>
      <w:r w:rsidRPr="002D7AFF">
        <w:rPr>
          <w:rFonts w:ascii="Tahoma" w:hAnsi="Tahoma" w:cs="Tahoma"/>
          <w:sz w:val="18"/>
          <w:szCs w:val="18"/>
          <w:lang w:val="pt-BR"/>
        </w:rPr>
        <w:t>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w:t>
      </w:r>
      <w:r w:rsidR="0057017E" w:rsidRPr="002D7AFF">
        <w:rPr>
          <w:rFonts w:ascii="Tahoma" w:hAnsi="Tahoma" w:cs="Tahoma"/>
          <w:sz w:val="18"/>
          <w:szCs w:val="18"/>
          <w:lang w:val="pt-BR"/>
        </w:rPr>
        <w:t xml:space="preserve">. </w:t>
      </w:r>
    </w:p>
    <w:p w:rsidR="004C08A3" w:rsidRPr="002D7AFF" w:rsidRDefault="004C08A3" w:rsidP="00B147AB">
      <w:pPr>
        <w:pStyle w:val="AppendixBodyText"/>
        <w:spacing w:after="0"/>
        <w:ind w:right="720"/>
        <w:rPr>
          <w:rFonts w:ascii="Tahoma" w:hAnsi="Tahoma" w:cs="Tahoma"/>
          <w:sz w:val="18"/>
          <w:szCs w:val="18"/>
          <w:lang w:val="pt-BR"/>
        </w:rPr>
      </w:pPr>
    </w:p>
    <w:p w:rsidR="00456002" w:rsidRPr="002D7AFF" w:rsidRDefault="00456002" w:rsidP="00B147AB">
      <w:pPr>
        <w:pStyle w:val="AppendixBodyText"/>
        <w:spacing w:after="0"/>
        <w:ind w:right="720"/>
        <w:rPr>
          <w:rFonts w:ascii="Tahoma" w:hAnsi="Tahoma" w:cs="Tahoma"/>
          <w:sz w:val="18"/>
          <w:szCs w:val="18"/>
          <w:lang w:val="pt-BR"/>
        </w:rPr>
      </w:pPr>
      <w:r w:rsidRPr="002D7AFF">
        <w:rPr>
          <w:rFonts w:ascii="Tahoma" w:hAnsi="Tahoma" w:cs="Tahoma"/>
          <w:sz w:val="18"/>
          <w:szCs w:val="18"/>
          <w:lang w:val="pt-BR"/>
        </w:rPr>
        <w:t>Os clientes poderão ter a opção de adquirir o Software Assurance para determinadas licenças compradas no</w:t>
      </w:r>
      <w:r w:rsidR="00DE1119" w:rsidRPr="002D7AFF">
        <w:rPr>
          <w:rFonts w:ascii="Tahoma" w:hAnsi="Tahoma" w:cs="Tahoma"/>
          <w:sz w:val="18"/>
          <w:szCs w:val="18"/>
          <w:lang w:val="pt-BR"/>
        </w:rPr>
        <w:t> </w:t>
      </w:r>
      <w:r w:rsidRPr="002D7AFF">
        <w:rPr>
          <w:rFonts w:ascii="Tahoma" w:hAnsi="Tahoma" w:cs="Tahoma"/>
          <w:sz w:val="18"/>
          <w:szCs w:val="18"/>
          <w:lang w:val="pt-BR"/>
        </w:rPr>
        <w:t>canal de Distribuição (produto em caixa) ou com um OEM (Fabricante de Equipamento Original)</w:t>
      </w:r>
      <w:r w:rsidR="0057017E" w:rsidRPr="002D7AFF">
        <w:rPr>
          <w:rFonts w:ascii="Tahoma" w:hAnsi="Tahoma" w:cs="Tahoma"/>
          <w:sz w:val="18"/>
          <w:szCs w:val="18"/>
          <w:lang w:val="pt-BR"/>
        </w:rPr>
        <w:t xml:space="preserve">. </w:t>
      </w:r>
      <w:r w:rsidRPr="002D7AFF">
        <w:rPr>
          <w:rFonts w:ascii="Tahoma" w:hAnsi="Tahoma" w:cs="Tahoma"/>
          <w:sz w:val="18"/>
          <w:szCs w:val="18"/>
          <w:lang w:val="pt-BR"/>
        </w:rPr>
        <w:t>A qualificação varia de acordo com o programa, o pool de produtos e a fonte da licença (veja abaixo)</w:t>
      </w:r>
      <w:r w:rsidR="0057017E" w:rsidRPr="002D7AFF">
        <w:rPr>
          <w:rFonts w:ascii="Tahoma" w:hAnsi="Tahoma" w:cs="Tahoma"/>
          <w:sz w:val="18"/>
          <w:szCs w:val="18"/>
          <w:lang w:val="pt-BR"/>
        </w:rPr>
        <w:t xml:space="preserve">. </w:t>
      </w:r>
      <w:r w:rsidRPr="002D7AFF">
        <w:rPr>
          <w:rFonts w:ascii="Tahoma" w:hAnsi="Tahoma" w:cs="Tahoma"/>
          <w:sz w:val="18"/>
          <w:szCs w:val="18"/>
          <w:lang w:val="pt-BR"/>
        </w:rPr>
        <w:t>Em todos os casos, a menos que seja indicado ao contrário, somente as licenças da versão mais recente de um produto estarão qualificadas, e o Software Assurance deverá ser adquirido no prazo de 90 dias a partir da data de aquisição das licenças</w:t>
      </w:r>
      <w:r w:rsidR="0057017E" w:rsidRPr="002D7AFF">
        <w:rPr>
          <w:rFonts w:ascii="Tahoma" w:hAnsi="Tahoma" w:cs="Tahoma"/>
          <w:sz w:val="18"/>
          <w:szCs w:val="18"/>
          <w:lang w:val="pt-BR"/>
        </w:rPr>
        <w:t xml:space="preserve">. </w:t>
      </w:r>
      <w:r w:rsidRPr="002D7AFF">
        <w:rPr>
          <w:rFonts w:ascii="Tahoma" w:hAnsi="Tahoma" w:cs="Tahoma"/>
          <w:sz w:val="18"/>
          <w:szCs w:val="18"/>
          <w:lang w:val="pt-BR"/>
        </w:rPr>
        <w:t>No Open Value, essa opção aplica-se apenas a produtos com licença não extensiva a toda a Organização/Empresa</w:t>
      </w:r>
      <w:r w:rsidR="0057017E" w:rsidRPr="002D7AFF">
        <w:rPr>
          <w:rFonts w:ascii="Tahoma" w:hAnsi="Tahoma" w:cs="Tahoma"/>
          <w:sz w:val="18"/>
          <w:szCs w:val="18"/>
          <w:lang w:val="pt-BR"/>
        </w:rPr>
        <w:t xml:space="preserve">. </w:t>
      </w:r>
      <w:r w:rsidRPr="002D7AFF">
        <w:rPr>
          <w:rFonts w:ascii="Tahoma" w:hAnsi="Tahoma" w:cs="Tahoma"/>
          <w:sz w:val="18"/>
          <w:szCs w:val="18"/>
          <w:lang w:val="pt-BR"/>
        </w:rPr>
        <w:t>Nos Contratos Enterprise, aplica-se apenas a Produtos Adicionais no prazo de 90 dias</w:t>
      </w:r>
      <w:r w:rsidR="0057017E" w:rsidRPr="002D7AFF">
        <w:rPr>
          <w:rFonts w:ascii="Tahoma" w:hAnsi="Tahoma" w:cs="Tahoma"/>
          <w:sz w:val="18"/>
          <w:szCs w:val="18"/>
          <w:lang w:val="pt-BR"/>
        </w:rPr>
        <w:t xml:space="preserve">. </w:t>
      </w:r>
      <w:r w:rsidRPr="002D7AFF">
        <w:rPr>
          <w:rFonts w:ascii="Tahoma" w:hAnsi="Tahoma" w:cs="Tahoma"/>
          <w:sz w:val="18"/>
          <w:szCs w:val="18"/>
          <w:lang w:val="pt-BR"/>
        </w:rPr>
        <w:t>Os clientes que adquirirem o Software Assurance para licenças OEM ou licenças para o</w:t>
      </w:r>
      <w:r w:rsidR="00DE1119" w:rsidRPr="002D7AFF">
        <w:rPr>
          <w:rFonts w:ascii="Tahoma" w:hAnsi="Tahoma" w:cs="Tahoma"/>
          <w:sz w:val="18"/>
          <w:szCs w:val="18"/>
          <w:lang w:val="pt-BR"/>
        </w:rPr>
        <w:t> </w:t>
      </w:r>
      <w:r w:rsidRPr="002D7AFF">
        <w:rPr>
          <w:rFonts w:ascii="Tahoma" w:hAnsi="Tahoma" w:cs="Tahoma"/>
          <w:sz w:val="18"/>
          <w:szCs w:val="18"/>
          <w:lang w:val="pt-BR"/>
        </w:rPr>
        <w:t>varejo têm a opção de instalar e usar o software do Licenciamento por Volume para a versão atual a qualquer momento</w:t>
      </w:r>
      <w:r w:rsidR="0057017E" w:rsidRPr="002D7AFF">
        <w:rPr>
          <w:rFonts w:ascii="Tahoma" w:hAnsi="Tahoma" w:cs="Tahoma"/>
          <w:sz w:val="18"/>
          <w:szCs w:val="18"/>
          <w:lang w:val="pt-BR"/>
        </w:rPr>
        <w:t xml:space="preserve">. </w:t>
      </w:r>
      <w:r w:rsidRPr="002D7AFF">
        <w:rPr>
          <w:rFonts w:ascii="Tahoma" w:hAnsi="Tahoma" w:cs="Tahoma"/>
          <w:sz w:val="18"/>
          <w:szCs w:val="18"/>
          <w:lang w:val="pt-BR"/>
        </w:rPr>
        <w:t>Nesse caso, o uso do software estará sujeito aos Direitos de Uso de Produto e aos termos e às condições do contrato de licenciamento por volume do cliente</w:t>
      </w:r>
      <w:r w:rsidR="0057017E" w:rsidRPr="002D7AFF">
        <w:rPr>
          <w:rFonts w:ascii="Tahoma" w:hAnsi="Tahoma" w:cs="Tahoma"/>
          <w:sz w:val="18"/>
          <w:szCs w:val="18"/>
          <w:lang w:val="pt-BR"/>
        </w:rPr>
        <w:t xml:space="preserve">. </w:t>
      </w:r>
    </w:p>
    <w:p w:rsidR="00456002" w:rsidRPr="002D7AFF" w:rsidRDefault="00456002" w:rsidP="00B147AB">
      <w:pPr>
        <w:pStyle w:val="AppendixIndent"/>
        <w:spacing w:before="0"/>
        <w:ind w:left="0" w:right="720"/>
        <w:rPr>
          <w:rFonts w:ascii="Tahoma" w:hAnsi="Tahoma" w:cs="Tahoma"/>
          <w:sz w:val="18"/>
          <w:szCs w:val="18"/>
          <w:lang w:val="pt-BR"/>
        </w:rPr>
      </w:pPr>
    </w:p>
    <w:p w:rsidR="00C541C3" w:rsidRPr="002D7AFF" w:rsidRDefault="00C541C3" w:rsidP="00B147AB">
      <w:pPr>
        <w:pStyle w:val="AppendixIndent"/>
        <w:spacing w:before="0"/>
        <w:ind w:left="0" w:right="720"/>
        <w:rPr>
          <w:rFonts w:ascii="Tahoma" w:hAnsi="Tahoma" w:cs="Tahoma"/>
          <w:sz w:val="18"/>
          <w:szCs w:val="18"/>
          <w:lang w:val="pt-BR"/>
        </w:rPr>
      </w:pPr>
    </w:p>
    <w:p w:rsidR="00C541C3" w:rsidRPr="002D7AFF" w:rsidRDefault="00C541C3" w:rsidP="00B147AB">
      <w:pPr>
        <w:pStyle w:val="AppendixIndent"/>
        <w:spacing w:before="0"/>
        <w:ind w:left="0" w:right="720"/>
        <w:rPr>
          <w:rFonts w:ascii="Tahoma" w:hAnsi="Tahoma" w:cs="Tahoma"/>
          <w:sz w:val="18"/>
          <w:szCs w:val="18"/>
          <w:lang w:val="pt-B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25481A"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2D7AFF" w:rsidRDefault="00456002" w:rsidP="005C647E">
            <w:pPr>
              <w:pStyle w:val="AppendixTableHeadings"/>
              <w:rPr>
                <w:rFonts w:ascii="Tahoma" w:hAnsi="Tahoma" w:cs="Tahoma"/>
                <w:sz w:val="20"/>
                <w:szCs w:val="20"/>
                <w:lang w:val="pt-BR"/>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25481A" w:rsidRDefault="00456002" w:rsidP="005C647E">
            <w:pPr>
              <w:pStyle w:val="AppendixTableHeadings"/>
              <w:rPr>
                <w:rFonts w:ascii="Tahoma" w:hAnsi="Tahoma" w:cs="Tahoma"/>
                <w:sz w:val="20"/>
              </w:rPr>
            </w:pPr>
            <w:r w:rsidRPr="0025481A">
              <w:rPr>
                <w:rFonts w:ascii="Tahoma" w:hAnsi="Tahoma" w:cs="Tahoma"/>
                <w:sz w:val="20"/>
              </w:rPr>
              <w:t>Produtos em 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25481A" w:rsidRDefault="00456002" w:rsidP="005C647E">
            <w:pPr>
              <w:pStyle w:val="AppendixTableHeadings"/>
              <w:rPr>
                <w:rFonts w:ascii="Tahoma" w:hAnsi="Tahoma" w:cs="Tahoma"/>
                <w:sz w:val="20"/>
              </w:rPr>
            </w:pPr>
            <w:r w:rsidRPr="0025481A">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25481A" w:rsidRDefault="00456002" w:rsidP="005C647E">
            <w:pPr>
              <w:pStyle w:val="AppendixTableHeadings"/>
              <w:rPr>
                <w:rFonts w:ascii="Tahoma" w:hAnsi="Tahoma" w:cs="Tahoma"/>
                <w:sz w:val="20"/>
              </w:rPr>
            </w:pPr>
            <w:r w:rsidRPr="0025481A">
              <w:rPr>
                <w:rFonts w:ascii="Tahoma" w:hAnsi="Tahoma" w:cs="Tahoma"/>
                <w:sz w:val="20"/>
              </w:rPr>
              <w:t>Programas</w:t>
            </w:r>
          </w:p>
        </w:tc>
      </w:tr>
      <w:tr w:rsidR="00456002" w:rsidRPr="002D7AFF"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25481A" w:rsidRDefault="00456002" w:rsidP="005C647E">
            <w:pPr>
              <w:pStyle w:val="AppendixTableText"/>
              <w:rPr>
                <w:rFonts w:ascii="Tahoma" w:hAnsi="Tahoma" w:cs="Tahoma"/>
                <w:b/>
                <w:color w:val="000000"/>
                <w:sz w:val="20"/>
                <w:szCs w:val="20"/>
              </w:rPr>
            </w:pPr>
            <w:r w:rsidRPr="0025481A">
              <w:rPr>
                <w:rFonts w:ascii="Tahoma" w:hAnsi="Tahoma" w:cs="Tahoma"/>
                <w:b/>
                <w:color w:val="000000"/>
                <w:sz w:val="20"/>
                <w:szCs w:val="20"/>
              </w:rPr>
              <w:t xml:space="preserve">Pool de aplicativos </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25481A" w:rsidRDefault="00456002" w:rsidP="005C647E">
            <w:pPr>
              <w:pStyle w:val="AppendixTableText"/>
              <w:rPr>
                <w:rFonts w:ascii="Tahoma" w:hAnsi="Tahoma" w:cs="Tahoma"/>
                <w:color w:val="000000"/>
              </w:rPr>
            </w:pPr>
            <w:r w:rsidRPr="0025481A">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2D7AFF" w:rsidRDefault="00456002" w:rsidP="005C647E">
            <w:pPr>
              <w:pStyle w:val="AppendixTableText"/>
              <w:rPr>
                <w:rFonts w:ascii="Tahoma" w:hAnsi="Tahoma" w:cs="Tahoma"/>
                <w:color w:val="000000"/>
                <w:lang w:val="pt-BR"/>
              </w:rPr>
            </w:pPr>
            <w:r w:rsidRPr="002D7AFF">
              <w:rPr>
                <w:rFonts w:ascii="Tahoma" w:hAnsi="Tahoma" w:cs="Tahoma"/>
                <w:color w:val="000000"/>
                <w:lang w:val="pt-BR"/>
              </w:rPr>
              <w:t>SA disponível apenas conforme descrito abaixo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2D7AFF" w:rsidRDefault="00456002" w:rsidP="00C541C3">
            <w:pPr>
              <w:pStyle w:val="AppendixTableText"/>
              <w:jc w:val="left"/>
              <w:rPr>
                <w:rFonts w:ascii="Tahoma" w:hAnsi="Tahoma" w:cs="Tahoma"/>
                <w:color w:val="000000"/>
                <w:lang w:val="pt-BR"/>
              </w:rPr>
            </w:pPr>
            <w:r w:rsidRPr="002D7AFF">
              <w:rPr>
                <w:rFonts w:ascii="Tahoma" w:hAnsi="Tahoma" w:cs="Tahoma"/>
                <w:color w:val="000000"/>
                <w:lang w:val="pt-BR"/>
              </w:rPr>
              <w:t>Aplica-se a Licença Open, Select,</w:t>
            </w:r>
            <w:r w:rsidR="00C541C3" w:rsidRPr="002D7AFF">
              <w:rPr>
                <w:rFonts w:ascii="Tahoma" w:hAnsi="Tahoma" w:cs="Tahoma"/>
                <w:color w:val="000000"/>
                <w:lang w:val="pt-BR"/>
              </w:rPr>
              <w:t> </w:t>
            </w:r>
            <w:r w:rsidRPr="002D7AFF">
              <w:rPr>
                <w:rFonts w:ascii="Tahoma" w:hAnsi="Tahoma" w:cs="Tahoma"/>
                <w:color w:val="000000"/>
                <w:lang w:val="pt-BR"/>
              </w:rPr>
              <w:t>Select Plus e Licença</w:t>
            </w:r>
            <w:r w:rsidR="00C541C3" w:rsidRPr="002D7AFF">
              <w:rPr>
                <w:rFonts w:ascii="Tahoma" w:hAnsi="Tahoma" w:cs="Tahoma"/>
                <w:color w:val="000000"/>
                <w:lang w:val="pt-BR"/>
              </w:rPr>
              <w:t> </w:t>
            </w:r>
            <w:r w:rsidRPr="002D7AFF">
              <w:rPr>
                <w:rFonts w:ascii="Tahoma" w:hAnsi="Tahoma" w:cs="Tahoma"/>
                <w:color w:val="000000"/>
                <w:lang w:val="pt-BR"/>
              </w:rPr>
              <w:t>não</w:t>
            </w:r>
            <w:r w:rsidR="00DE1119" w:rsidRPr="002D7AFF">
              <w:rPr>
                <w:rFonts w:ascii="Tahoma" w:hAnsi="Tahoma" w:cs="Tahoma"/>
                <w:color w:val="000000"/>
                <w:lang w:val="pt-BR"/>
              </w:rPr>
              <w:t> </w:t>
            </w:r>
            <w:r w:rsidRPr="002D7AFF">
              <w:rPr>
                <w:rFonts w:ascii="Tahoma" w:hAnsi="Tahoma" w:cs="Tahoma"/>
                <w:lang w:val="pt-BR"/>
              </w:rPr>
              <w:t>extensiva a toda a</w:t>
            </w:r>
            <w:r w:rsidR="00DE1119" w:rsidRPr="002D7AFF">
              <w:rPr>
                <w:rFonts w:ascii="Tahoma" w:hAnsi="Tahoma" w:cs="Tahoma"/>
                <w:lang w:val="pt-BR"/>
              </w:rPr>
              <w:t> </w:t>
            </w:r>
            <w:r w:rsidRPr="002D7AFF">
              <w:rPr>
                <w:rFonts w:ascii="Tahoma" w:hAnsi="Tahoma" w:cs="Tahoma"/>
                <w:lang w:val="pt-BR"/>
              </w:rPr>
              <w:t>Organização/Empresa</w:t>
            </w:r>
            <w:r w:rsidRPr="002D7AFF">
              <w:rPr>
                <w:rFonts w:ascii="Tahoma" w:hAnsi="Tahoma" w:cs="Tahoma"/>
                <w:color w:val="000000"/>
                <w:lang w:val="pt-BR"/>
              </w:rPr>
              <w:t xml:space="preserve"> sob Open Value e Produtos Adicionais sob Contratos Enterprise</w:t>
            </w:r>
            <w:r w:rsidR="0057017E" w:rsidRPr="002D7AFF">
              <w:rPr>
                <w:rFonts w:ascii="Tahoma" w:hAnsi="Tahoma" w:cs="Tahoma"/>
                <w:color w:val="000000"/>
                <w:lang w:val="pt-BR"/>
              </w:rPr>
              <w:t xml:space="preserve">. </w:t>
            </w:r>
            <w:r w:rsidRPr="002D7AFF">
              <w:rPr>
                <w:rFonts w:ascii="Tahoma" w:hAnsi="Tahoma" w:cs="Tahoma"/>
                <w:color w:val="000000"/>
                <w:lang w:val="pt-BR"/>
              </w:rPr>
              <w:t>Não se aplica a Produtos Enterprise sob Open Value e Contratos Enterprise</w:t>
            </w:r>
          </w:p>
        </w:tc>
      </w:tr>
      <w:tr w:rsidR="00456002" w:rsidRPr="0025481A"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25481A" w:rsidRDefault="00456002" w:rsidP="005C647E">
            <w:pPr>
              <w:pStyle w:val="AppendixTableText"/>
              <w:rPr>
                <w:rFonts w:ascii="Tahoma" w:hAnsi="Tahoma" w:cs="Tahoma"/>
                <w:b/>
                <w:color w:val="000000"/>
                <w:sz w:val="20"/>
                <w:szCs w:val="20"/>
              </w:rPr>
            </w:pPr>
            <w:r w:rsidRPr="0025481A">
              <w:rPr>
                <w:rFonts w:ascii="Tahoma" w:hAnsi="Tahoma" w:cs="Tahoma"/>
                <w:b/>
                <w:color w:val="000000"/>
                <w:sz w:val="20"/>
                <w:szCs w:val="20"/>
              </w:rPr>
              <w:t xml:space="preserve">Pool de sistemas </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25481A" w:rsidRDefault="00456002" w:rsidP="005C647E">
            <w:pPr>
              <w:pStyle w:val="AppendixTableText"/>
              <w:rPr>
                <w:rFonts w:ascii="Tahoma" w:hAnsi="Tahoma" w:cs="Tahoma"/>
                <w:color w:val="000000"/>
              </w:rPr>
            </w:pPr>
            <w:r w:rsidRPr="0025481A">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25481A" w:rsidRDefault="00456002" w:rsidP="005C647E">
            <w:pPr>
              <w:pStyle w:val="AppendixTableText"/>
              <w:rPr>
                <w:rFonts w:ascii="Tahoma" w:hAnsi="Tahoma" w:cs="Tahoma"/>
                <w:color w:val="000000"/>
              </w:rPr>
            </w:pPr>
            <w:r w:rsidRPr="0025481A">
              <w:rPr>
                <w:rFonts w:ascii="Tahoma" w:hAnsi="Tahoma" w:cs="Tahoma"/>
                <w:color w:val="000000"/>
              </w:rPr>
              <w:t xml:space="preserve">SA disponível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25481A" w:rsidRDefault="00456002" w:rsidP="005C647E">
            <w:pPr>
              <w:rPr>
                <w:rFonts w:cs="Tahoma"/>
                <w:color w:val="000000"/>
                <w:szCs w:val="18"/>
              </w:rPr>
            </w:pPr>
          </w:p>
        </w:tc>
      </w:tr>
      <w:tr w:rsidR="00456002" w:rsidRPr="0025481A"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25481A" w:rsidRDefault="00456002" w:rsidP="005C647E">
            <w:pPr>
              <w:pStyle w:val="AppendixTableText"/>
              <w:rPr>
                <w:rFonts w:ascii="Tahoma" w:hAnsi="Tahoma" w:cs="Tahoma"/>
                <w:b/>
                <w:color w:val="000000"/>
                <w:sz w:val="20"/>
                <w:szCs w:val="20"/>
              </w:rPr>
            </w:pPr>
            <w:r w:rsidRPr="0025481A">
              <w:rPr>
                <w:rFonts w:ascii="Tahoma" w:hAnsi="Tahoma" w:cs="Tahoma"/>
                <w:b/>
                <w:color w:val="000000"/>
                <w:sz w:val="20"/>
                <w:szCs w:val="20"/>
              </w:rPr>
              <w:t>Pool de Servidores</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25481A" w:rsidRDefault="00456002" w:rsidP="005C647E">
            <w:pPr>
              <w:pStyle w:val="AppendixTableText"/>
              <w:rPr>
                <w:rFonts w:ascii="Tahoma" w:hAnsi="Tahoma" w:cs="Tahoma"/>
                <w:color w:val="000000"/>
              </w:rPr>
            </w:pPr>
            <w:r w:rsidRPr="0025481A">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25481A" w:rsidRDefault="00456002" w:rsidP="005C647E">
            <w:pPr>
              <w:pStyle w:val="AppendixTableText"/>
              <w:rPr>
                <w:rFonts w:ascii="Tahoma" w:hAnsi="Tahoma" w:cs="Tahoma"/>
                <w:color w:val="000000"/>
              </w:rPr>
            </w:pPr>
            <w:r w:rsidRPr="0025481A">
              <w:rPr>
                <w:rFonts w:ascii="Tahoma" w:hAnsi="Tahoma" w:cs="Tahoma"/>
                <w:color w:val="000000"/>
              </w:rPr>
              <w:t>SA disponível</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25481A" w:rsidRDefault="00456002" w:rsidP="005C647E">
            <w:pPr>
              <w:rPr>
                <w:rFonts w:cs="Tahoma"/>
                <w:color w:val="000000"/>
                <w:szCs w:val="18"/>
              </w:rPr>
            </w:pPr>
          </w:p>
        </w:tc>
      </w:tr>
    </w:tbl>
    <w:p w:rsidR="00C541C3" w:rsidRDefault="00C541C3" w:rsidP="00B147AB">
      <w:pPr>
        <w:pStyle w:val="AppendixBodyText"/>
        <w:spacing w:after="0"/>
        <w:ind w:right="720"/>
        <w:rPr>
          <w:rFonts w:ascii="Tahoma" w:hAnsi="Tahoma" w:cs="Tahoma"/>
          <w:sz w:val="18"/>
          <w:szCs w:val="18"/>
        </w:rPr>
      </w:pPr>
    </w:p>
    <w:p w:rsidR="00456002" w:rsidRPr="002D7AFF" w:rsidRDefault="00456002" w:rsidP="00B147AB">
      <w:pPr>
        <w:pStyle w:val="AppendixBodyText"/>
        <w:spacing w:after="0"/>
        <w:ind w:right="720"/>
        <w:rPr>
          <w:rFonts w:ascii="Tahoma" w:hAnsi="Tahoma" w:cs="Tahoma"/>
          <w:lang w:val="pt-BR"/>
        </w:rPr>
      </w:pPr>
      <w:r w:rsidRPr="002D7AFF">
        <w:rPr>
          <w:rFonts w:ascii="Tahoma" w:hAnsi="Tahoma" w:cs="Tahoma"/>
          <w:sz w:val="18"/>
          <w:szCs w:val="18"/>
          <w:lang w:val="pt-BR"/>
        </w:rPr>
        <w:t>Os clientes que adquirirem o Microsoft Office Professional 2010 com um OEM poderão adquirir o Software Assurance para Microsoft Office Standard 2010 nos programas Licença Open, nos programas Select e Select</w:t>
      </w:r>
      <w:r w:rsidR="006E6C8E" w:rsidRPr="002D7AFF">
        <w:rPr>
          <w:rFonts w:ascii="Tahoma" w:hAnsi="Tahoma" w:cs="Tahoma"/>
          <w:sz w:val="18"/>
          <w:szCs w:val="18"/>
          <w:lang w:val="pt-BR"/>
        </w:rPr>
        <w:t> </w:t>
      </w:r>
      <w:r w:rsidRPr="002D7AFF">
        <w:rPr>
          <w:rFonts w:ascii="Tahoma" w:hAnsi="Tahoma" w:cs="Tahoma"/>
          <w:sz w:val="18"/>
          <w:szCs w:val="18"/>
          <w:lang w:val="pt-BR"/>
        </w:rPr>
        <w:t>Plus, e na Licença não extensiva a toda a empresa sob Open Value no prazo de 90 dias a partir da data da compra com o OEM</w:t>
      </w:r>
      <w:r w:rsidR="0057017E" w:rsidRPr="002D7AFF">
        <w:rPr>
          <w:rFonts w:ascii="Tahoma" w:hAnsi="Tahoma" w:cs="Tahoma"/>
          <w:sz w:val="18"/>
          <w:szCs w:val="18"/>
          <w:lang w:val="pt-BR"/>
        </w:rPr>
        <w:t xml:space="preserve">. </w:t>
      </w:r>
      <w:r w:rsidRPr="002D7AFF">
        <w:rPr>
          <w:rFonts w:ascii="Tahoma" w:hAnsi="Tahoma" w:cs="Tahoma"/>
          <w:sz w:val="18"/>
          <w:szCs w:val="18"/>
          <w:lang w:val="pt-BR"/>
        </w:rPr>
        <w:t>Os Cartões de Chave de Produto (PKC) do Office são considerados uma oferta de Produto em Caixa (Varejo) e não são qualificados para a opção de adquirir o Software Assurance</w:t>
      </w:r>
      <w:r w:rsidR="0057017E" w:rsidRPr="002D7AFF">
        <w:rPr>
          <w:rFonts w:ascii="Tahoma" w:hAnsi="Tahoma" w:cs="Tahoma"/>
          <w:sz w:val="18"/>
          <w:szCs w:val="18"/>
          <w:lang w:val="pt-BR"/>
        </w:rPr>
        <w:t xml:space="preserve">. </w:t>
      </w:r>
    </w:p>
    <w:p w:rsidR="00255158" w:rsidRPr="002D7AFF" w:rsidRDefault="00255158" w:rsidP="00B147AB">
      <w:pPr>
        <w:pStyle w:val="AppendixBodyText"/>
        <w:spacing w:after="0"/>
        <w:ind w:right="720"/>
        <w:rPr>
          <w:rFonts w:ascii="Tahoma" w:hAnsi="Tahoma" w:cs="Tahoma"/>
          <w:sz w:val="18"/>
          <w:szCs w:val="18"/>
          <w:lang w:val="pt-BR"/>
        </w:rPr>
      </w:pPr>
    </w:p>
    <w:p w:rsidR="00456002" w:rsidRPr="002D7AFF" w:rsidRDefault="00456002" w:rsidP="00456002">
      <w:pPr>
        <w:pStyle w:val="Heading2"/>
        <w:ind w:left="0" w:right="720"/>
        <w:rPr>
          <w:rFonts w:ascii="Tahoma" w:hAnsi="Tahoma" w:cs="Tahoma"/>
          <w:lang w:val="pt-BR"/>
        </w:rPr>
      </w:pPr>
      <w:bookmarkStart w:id="659" w:name="_Toc323819651"/>
      <w:bookmarkStart w:id="660" w:name="_Toc336338202"/>
      <w:bookmarkStart w:id="661" w:name="_Toc360110732"/>
      <w:r w:rsidRPr="002D7AFF">
        <w:rPr>
          <w:rFonts w:ascii="Tahoma" w:hAnsi="Tahoma" w:cs="Tahoma"/>
          <w:lang w:val="pt-BR"/>
        </w:rPr>
        <w:t>Licenças Step-up</w:t>
      </w:r>
      <w:bookmarkEnd w:id="659"/>
      <w:bookmarkEnd w:id="660"/>
      <w:bookmarkEnd w:id="661"/>
    </w:p>
    <w:p w:rsidR="00456002" w:rsidRPr="002D7AFF" w:rsidRDefault="00456002" w:rsidP="00B147AB">
      <w:pPr>
        <w:ind w:right="720"/>
        <w:rPr>
          <w:rFonts w:cs="Tahoma"/>
          <w:szCs w:val="18"/>
          <w:lang w:val="pt-BR"/>
        </w:rPr>
      </w:pPr>
    </w:p>
    <w:p w:rsidR="00456002" w:rsidRPr="002D7AFF" w:rsidRDefault="00456002" w:rsidP="00B147AB">
      <w:pPr>
        <w:pStyle w:val="AppendixIndent"/>
        <w:ind w:left="0" w:right="720"/>
        <w:rPr>
          <w:rFonts w:ascii="Tahoma" w:hAnsi="Tahoma" w:cs="Tahoma"/>
          <w:spacing w:val="-4"/>
          <w:lang w:val="pt-BR"/>
        </w:rPr>
      </w:pPr>
      <w:r w:rsidRPr="002D7AFF">
        <w:rPr>
          <w:rFonts w:ascii="Tahoma" w:hAnsi="Tahoma" w:cs="Tahoma"/>
          <w:spacing w:val="-4"/>
          <w:sz w:val="18"/>
          <w:lang w:val="pt-BR"/>
        </w:rPr>
        <w:t>Os clientes podem migrar da edição padrão para uma edição premium de determinados produtos com uma Licença Step-up</w:t>
      </w:r>
      <w:r w:rsidR="0057017E" w:rsidRPr="002D7AFF">
        <w:rPr>
          <w:rFonts w:ascii="Tahoma" w:hAnsi="Tahoma" w:cs="Tahoma"/>
          <w:spacing w:val="-4"/>
          <w:sz w:val="18"/>
          <w:lang w:val="pt-BR"/>
        </w:rPr>
        <w:t xml:space="preserve">. </w:t>
      </w:r>
      <w:r w:rsidRPr="002D7AFF">
        <w:rPr>
          <w:rFonts w:ascii="Tahoma" w:hAnsi="Tahoma" w:cs="Tahoma"/>
          <w:spacing w:val="-4"/>
          <w:sz w:val="18"/>
          <w:lang w:val="pt-BR"/>
        </w:rPr>
        <w:t xml:space="preserve">Os clientes devem ter uma licença </w:t>
      </w:r>
      <w:r w:rsidRPr="002D7AFF">
        <w:rPr>
          <w:rFonts w:ascii="Tahoma" w:hAnsi="Tahoma" w:cs="Tahoma"/>
          <w:spacing w:val="-4"/>
          <w:sz w:val="18"/>
          <w:szCs w:val="18"/>
          <w:lang w:val="pt-BR"/>
        </w:rPr>
        <w:t xml:space="preserve">com Software </w:t>
      </w:r>
      <w:r w:rsidRPr="002D7AFF">
        <w:rPr>
          <w:rFonts w:ascii="Tahoma" w:hAnsi="Tahoma" w:cs="Tahoma"/>
          <w:color w:val="000000"/>
          <w:spacing w:val="-4"/>
          <w:sz w:val="18"/>
          <w:szCs w:val="18"/>
          <w:lang w:val="pt-BR"/>
        </w:rPr>
        <w:t>Assurance ativo para o produto qualificado para adquirir essa Licença Step-up</w:t>
      </w:r>
      <w:r w:rsidR="0057017E" w:rsidRPr="002D7AFF">
        <w:rPr>
          <w:rFonts w:ascii="Tahoma" w:hAnsi="Tahoma" w:cs="Tahoma"/>
          <w:color w:val="000000"/>
          <w:spacing w:val="-4"/>
          <w:sz w:val="18"/>
          <w:szCs w:val="18"/>
          <w:lang w:val="pt-BR"/>
        </w:rPr>
        <w:t xml:space="preserve">. </w:t>
      </w:r>
      <w:r w:rsidRPr="002D7AFF">
        <w:rPr>
          <w:rFonts w:ascii="Tahoma" w:hAnsi="Tahoma" w:cs="Tahoma"/>
          <w:color w:val="000000"/>
          <w:spacing w:val="-4"/>
          <w:sz w:val="18"/>
          <w:szCs w:val="18"/>
          <w:lang w:val="pt-BR"/>
        </w:rPr>
        <w:t>A Licença Step-up deve ser adquirida, e é válida apenas quando adquirida, sob os mesmos contrato e registro do Programa de Licenciamento por Volume (se houver), sob o qual a cobertura de proteção de atualização do produto qualificado foi originalmente adquirida</w:t>
      </w:r>
      <w:r w:rsidR="0057017E" w:rsidRPr="002D7AFF">
        <w:rPr>
          <w:rFonts w:ascii="Tahoma" w:hAnsi="Tahoma" w:cs="Tahoma"/>
          <w:color w:val="000000"/>
          <w:spacing w:val="-4"/>
          <w:sz w:val="18"/>
          <w:szCs w:val="18"/>
          <w:lang w:val="pt-BR"/>
        </w:rPr>
        <w:t xml:space="preserve">. </w:t>
      </w:r>
      <w:r w:rsidRPr="002D7AFF">
        <w:rPr>
          <w:rFonts w:ascii="Tahoma" w:hAnsi="Tahoma" w:cs="Tahoma"/>
          <w:color w:val="000000"/>
          <w:spacing w:val="-4"/>
          <w:sz w:val="18"/>
          <w:lang w:val="pt-BR"/>
        </w:rPr>
        <w:t xml:space="preserve">O direito de uso de software do cliente sob uma licença Step-up está condicionado à posse e manutenção de uma Licença do </w:t>
      </w:r>
      <w:r w:rsidRPr="002D7AFF">
        <w:rPr>
          <w:rFonts w:ascii="Tahoma" w:hAnsi="Tahoma" w:cs="Tahoma"/>
          <w:spacing w:val="-4"/>
          <w:sz w:val="18"/>
          <w:lang w:val="pt-BR"/>
        </w:rPr>
        <w:t>produto qualificado</w:t>
      </w:r>
      <w:r w:rsidR="0057017E" w:rsidRPr="002D7AFF">
        <w:rPr>
          <w:rFonts w:ascii="Tahoma" w:hAnsi="Tahoma" w:cs="Tahoma"/>
          <w:spacing w:val="-4"/>
          <w:sz w:val="18"/>
          <w:lang w:val="pt-BR"/>
        </w:rPr>
        <w:t xml:space="preserve">. </w:t>
      </w:r>
      <w:r w:rsidRPr="002D7AFF">
        <w:rPr>
          <w:rFonts w:ascii="Tahoma" w:hAnsi="Tahoma" w:cs="Tahoma"/>
          <w:spacing w:val="-4"/>
          <w:sz w:val="18"/>
          <w:lang w:val="pt-BR"/>
        </w:rPr>
        <w:t xml:space="preserve">Os clientes não podem transferir a Licença do produto qualificado separadamente da licença </w:t>
      </w:r>
      <w:r w:rsidRPr="002D7AFF">
        <w:rPr>
          <w:rFonts w:ascii="Tahoma" w:hAnsi="Tahoma" w:cs="Tahoma"/>
          <w:spacing w:val="-4"/>
          <w:sz w:val="18"/>
          <w:szCs w:val="18"/>
          <w:lang w:val="pt-BR"/>
        </w:rPr>
        <w:t>Step-up</w:t>
      </w:r>
      <w:r w:rsidR="0057017E" w:rsidRPr="002D7AFF">
        <w:rPr>
          <w:rFonts w:ascii="Tahoma" w:hAnsi="Tahoma" w:cs="Tahoma"/>
          <w:spacing w:val="-4"/>
          <w:sz w:val="18"/>
          <w:szCs w:val="18"/>
          <w:lang w:val="pt-BR"/>
        </w:rPr>
        <w:t xml:space="preserve">. </w:t>
      </w:r>
      <w:r w:rsidRPr="002D7AFF">
        <w:rPr>
          <w:rFonts w:ascii="Tahoma" w:hAnsi="Tahoma" w:cs="Tahoma"/>
          <w:spacing w:val="-4"/>
          <w:sz w:val="18"/>
          <w:szCs w:val="18"/>
          <w:lang w:val="pt-BR"/>
        </w:rPr>
        <w:t xml:space="preserve">Para obter mais detalhes e informações sobre a disponibilidade da licença, consulte o Resumo de Licenciamento por Volume da Licença Step-up para Enterprise Edition no site: </w:t>
      </w:r>
      <w:hyperlink r:id="rId20" w:history="1">
        <w:r w:rsidRPr="002D7AFF">
          <w:rPr>
            <w:rStyle w:val="Hyperlink"/>
            <w:rFonts w:ascii="Tahoma" w:hAnsi="Tahoma" w:cs="Tahoma"/>
            <w:spacing w:val="-4"/>
            <w:sz w:val="18"/>
            <w:szCs w:val="18"/>
            <w:lang w:val="pt-BR"/>
          </w:rPr>
          <w:t>http://</w:t>
        </w:r>
        <w:r w:rsidR="00B16D6E" w:rsidRPr="002D7AFF">
          <w:rPr>
            <w:rStyle w:val="Hyperlink"/>
            <w:rFonts w:ascii="Tahoma" w:hAnsi="Tahoma" w:cs="Tahoma"/>
            <w:spacing w:val="-4"/>
            <w:sz w:val="18"/>
            <w:szCs w:val="18"/>
            <w:lang w:val="pt-BR"/>
          </w:rPr>
          <w:t>www.microsoft.com/licensing</w:t>
        </w:r>
      </w:hyperlink>
      <w:r w:rsidR="0057017E" w:rsidRPr="002D7AFF">
        <w:rPr>
          <w:rFonts w:ascii="Tahoma" w:hAnsi="Tahoma" w:cs="Tahoma"/>
          <w:spacing w:val="-4"/>
          <w:sz w:val="18"/>
          <w:szCs w:val="18"/>
          <w:lang w:val="pt-BR"/>
        </w:rPr>
        <w:t xml:space="preserve">. </w:t>
      </w:r>
    </w:p>
    <w:p w:rsidR="00ED589D" w:rsidRPr="002D7AFF" w:rsidRDefault="00ED589D" w:rsidP="00ED589D">
      <w:pPr>
        <w:rPr>
          <w:rFonts w:cs="Tahoma"/>
          <w:szCs w:val="18"/>
          <w:lang w:val="pt-BR"/>
        </w:rPr>
      </w:pPr>
    </w:p>
    <w:p w:rsidR="00456002" w:rsidRPr="002D7AFF" w:rsidRDefault="00456002" w:rsidP="00456002">
      <w:pPr>
        <w:pStyle w:val="Heading2"/>
        <w:ind w:left="0" w:right="720"/>
        <w:rPr>
          <w:rFonts w:ascii="Tahoma" w:hAnsi="Tahoma" w:cs="Tahoma"/>
          <w:lang w:val="pt-BR"/>
        </w:rPr>
      </w:pPr>
      <w:bookmarkStart w:id="662" w:name="_Toc323819652"/>
      <w:bookmarkStart w:id="663" w:name="_Toc336338203"/>
      <w:bookmarkStart w:id="664" w:name="_Toc360110733"/>
      <w:r w:rsidRPr="002D7AFF">
        <w:rPr>
          <w:rFonts w:ascii="Tahoma" w:hAnsi="Tahoma" w:cs="Tahoma"/>
          <w:lang w:val="pt-BR"/>
        </w:rPr>
        <w:t>Licenças de Assinatura</w:t>
      </w:r>
      <w:bookmarkEnd w:id="662"/>
      <w:bookmarkEnd w:id="663"/>
      <w:bookmarkEnd w:id="664"/>
      <w:r w:rsidRPr="002D7AFF">
        <w:rPr>
          <w:rFonts w:ascii="Tahoma" w:hAnsi="Tahoma" w:cs="Tahoma"/>
          <w:lang w:val="pt-BR"/>
        </w:rPr>
        <w:t xml:space="preserve"> </w:t>
      </w:r>
    </w:p>
    <w:p w:rsidR="00456002" w:rsidRPr="002D7AFF" w:rsidRDefault="00456002" w:rsidP="007C05C1">
      <w:pPr>
        <w:ind w:right="720"/>
        <w:rPr>
          <w:rFonts w:cs="Tahoma"/>
          <w:szCs w:val="18"/>
          <w:lang w:val="pt-BR"/>
        </w:rPr>
      </w:pPr>
    </w:p>
    <w:p w:rsidR="00456002" w:rsidRPr="00DE1119" w:rsidRDefault="00456002" w:rsidP="00B147AB">
      <w:pPr>
        <w:pStyle w:val="AppendixIndent"/>
        <w:spacing w:before="0"/>
        <w:ind w:left="0" w:right="720"/>
        <w:rPr>
          <w:rFonts w:ascii="Tahoma" w:hAnsi="Tahoma" w:cs="Tahoma"/>
          <w:sz w:val="18"/>
          <w:szCs w:val="18"/>
        </w:rPr>
      </w:pPr>
      <w:r w:rsidRPr="002D7AFF">
        <w:rPr>
          <w:rFonts w:ascii="Tahoma" w:hAnsi="Tahoma" w:cs="Tahoma"/>
          <w:sz w:val="18"/>
          <w:szCs w:val="18"/>
          <w:lang w:val="pt-BR"/>
        </w:rPr>
        <w:t>Este tipo de produto está disponível para Serviços Online e alguns produtos de software, não é específico à</w:t>
      </w:r>
      <w:r w:rsidR="00DE1119" w:rsidRPr="002D7AFF">
        <w:rPr>
          <w:rFonts w:ascii="Tahoma" w:hAnsi="Tahoma" w:cs="Tahoma"/>
          <w:sz w:val="18"/>
          <w:szCs w:val="18"/>
          <w:lang w:val="pt-BR"/>
        </w:rPr>
        <w:t> </w:t>
      </w:r>
      <w:r w:rsidRPr="002D7AFF">
        <w:rPr>
          <w:rFonts w:ascii="Tahoma" w:hAnsi="Tahoma" w:cs="Tahoma"/>
          <w:sz w:val="18"/>
          <w:szCs w:val="18"/>
          <w:lang w:val="pt-BR"/>
        </w:rPr>
        <w:t>versão e permite que os clientes usem o software e, no caso de um Serviço Online, o serviço durante o</w:t>
      </w:r>
      <w:r w:rsidR="00DE1119" w:rsidRPr="002D7AFF">
        <w:rPr>
          <w:rFonts w:ascii="Tahoma" w:hAnsi="Tahoma" w:cs="Tahoma"/>
          <w:sz w:val="18"/>
          <w:szCs w:val="18"/>
          <w:lang w:val="pt-BR"/>
        </w:rPr>
        <w:t> </w:t>
      </w:r>
      <w:r w:rsidRPr="002D7AFF">
        <w:rPr>
          <w:rFonts w:ascii="Tahoma" w:hAnsi="Tahoma" w:cs="Tahoma"/>
          <w:sz w:val="18"/>
          <w:szCs w:val="18"/>
          <w:lang w:val="pt-BR"/>
        </w:rPr>
        <w:t>prazo do registro Select ou Enterprise ou do contrato Open sob o qual ele foi adquirido</w:t>
      </w:r>
      <w:r w:rsidR="0057017E" w:rsidRPr="002D7AFF">
        <w:rPr>
          <w:rFonts w:ascii="Tahoma" w:hAnsi="Tahoma" w:cs="Tahoma"/>
          <w:sz w:val="18"/>
          <w:szCs w:val="18"/>
          <w:lang w:val="pt-BR"/>
        </w:rPr>
        <w:t xml:space="preserve">. </w:t>
      </w:r>
      <w:r w:rsidRPr="002D7AFF">
        <w:rPr>
          <w:rFonts w:ascii="Tahoma" w:hAnsi="Tahoma" w:cs="Tahoma"/>
          <w:sz w:val="18"/>
          <w:szCs w:val="18"/>
          <w:lang w:val="pt-BR"/>
        </w:rPr>
        <w:t>As licenças de</w:t>
      </w:r>
      <w:r w:rsidR="006E6C8E" w:rsidRPr="002D7AFF">
        <w:rPr>
          <w:rFonts w:ascii="Tahoma" w:hAnsi="Tahoma" w:cs="Tahoma"/>
          <w:sz w:val="18"/>
          <w:szCs w:val="18"/>
          <w:lang w:val="pt-BR"/>
        </w:rPr>
        <w:t> </w:t>
      </w:r>
      <w:r w:rsidRPr="002D7AFF">
        <w:rPr>
          <w:rFonts w:ascii="Tahoma" w:hAnsi="Tahoma" w:cs="Tahoma"/>
          <w:sz w:val="18"/>
          <w:szCs w:val="18"/>
          <w:lang w:val="pt-BR"/>
        </w:rPr>
        <w:t>assinatura adquiridas sob um Contrato Enterprise ou um Contrato Enterprise Subscription deverão ser</w:t>
      </w:r>
      <w:r w:rsidR="006E6C8E" w:rsidRPr="002D7AFF">
        <w:rPr>
          <w:rFonts w:ascii="Tahoma" w:hAnsi="Tahoma" w:cs="Tahoma"/>
          <w:sz w:val="18"/>
          <w:szCs w:val="18"/>
          <w:lang w:val="pt-BR"/>
        </w:rPr>
        <w:t> </w:t>
      </w:r>
      <w:r w:rsidRPr="002D7AFF">
        <w:rPr>
          <w:rFonts w:ascii="Tahoma" w:hAnsi="Tahoma" w:cs="Tahoma"/>
          <w:sz w:val="18"/>
          <w:szCs w:val="18"/>
          <w:lang w:val="pt-BR"/>
        </w:rPr>
        <w:t>adquiridas na ocasião do primeiro acesso ao serviço e são rateadas com base no número de meses restantes no prazo do registro ou contrato</w:t>
      </w:r>
      <w:r w:rsidR="0057017E" w:rsidRPr="002D7AFF">
        <w:rPr>
          <w:rFonts w:ascii="Tahoma" w:hAnsi="Tahoma" w:cs="Tahoma"/>
          <w:sz w:val="18"/>
          <w:szCs w:val="18"/>
          <w:lang w:val="pt-BR"/>
        </w:rPr>
        <w:t xml:space="preserve">. </w:t>
      </w:r>
      <w:r w:rsidRPr="00DE1119">
        <w:rPr>
          <w:rFonts w:ascii="Tahoma" w:hAnsi="Tahoma" w:cs="Tahoma"/>
          <w:sz w:val="18"/>
          <w:szCs w:val="18"/>
        </w:rPr>
        <w:t xml:space="preserve">Estão disponíveis nos seguintes programas: </w:t>
      </w:r>
    </w:p>
    <w:p w:rsidR="00456002" w:rsidRPr="00C541C3" w:rsidRDefault="00456002" w:rsidP="00B147AB">
      <w:pPr>
        <w:pStyle w:val="AppendixIndent"/>
        <w:spacing w:before="0"/>
        <w:ind w:left="0" w:right="720"/>
        <w:rPr>
          <w:rFonts w:ascii="Tahoma" w:hAnsi="Tahoma" w:cs="Tahoma"/>
          <w:sz w:val="18"/>
          <w:szCs w:val="18"/>
        </w:rPr>
      </w:pPr>
    </w:p>
    <w:p w:rsidR="00456002" w:rsidRPr="00DE1119"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DE1119">
        <w:rPr>
          <w:rFonts w:ascii="Tahoma" w:hAnsi="Tahoma" w:cs="Tahoma"/>
          <w:sz w:val="18"/>
          <w:szCs w:val="18"/>
        </w:rPr>
        <w:t>Open Value</w:t>
      </w:r>
    </w:p>
    <w:p w:rsidR="00456002" w:rsidRPr="00DE1119" w:rsidRDefault="006E6C8E" w:rsidP="00346F4B">
      <w:pPr>
        <w:pStyle w:val="AppendixBulletIndent"/>
        <w:numPr>
          <w:ilvl w:val="0"/>
          <w:numId w:val="66"/>
        </w:numPr>
        <w:tabs>
          <w:tab w:val="left" w:pos="1440"/>
        </w:tabs>
        <w:spacing w:after="60"/>
        <w:ind w:left="1440" w:right="720"/>
        <w:rPr>
          <w:rFonts w:ascii="Tahoma" w:hAnsi="Tahoma" w:cs="Tahoma"/>
          <w:sz w:val="18"/>
          <w:szCs w:val="18"/>
        </w:rPr>
      </w:pPr>
      <w:r>
        <w:rPr>
          <w:rFonts w:ascii="Tahoma" w:hAnsi="Tahoma" w:cs="Tahoma"/>
          <w:sz w:val="18"/>
          <w:szCs w:val="18"/>
        </w:rPr>
        <w:t>Open Value Subscription</w:t>
      </w:r>
    </w:p>
    <w:p w:rsidR="00456002" w:rsidRPr="00DE1119" w:rsidRDefault="006E6C8E" w:rsidP="00346F4B">
      <w:pPr>
        <w:pStyle w:val="AppendixBulletIndent"/>
        <w:numPr>
          <w:ilvl w:val="0"/>
          <w:numId w:val="66"/>
        </w:numPr>
        <w:tabs>
          <w:tab w:val="left" w:pos="1440"/>
        </w:tabs>
        <w:spacing w:after="60"/>
        <w:ind w:left="1440" w:right="720"/>
        <w:rPr>
          <w:rFonts w:ascii="Tahoma" w:hAnsi="Tahoma" w:cs="Tahoma"/>
          <w:sz w:val="18"/>
          <w:szCs w:val="18"/>
        </w:rPr>
      </w:pPr>
      <w:r>
        <w:rPr>
          <w:rFonts w:ascii="Tahoma" w:hAnsi="Tahoma" w:cs="Tahoma"/>
          <w:sz w:val="18"/>
          <w:szCs w:val="18"/>
        </w:rPr>
        <w:t>Select</w:t>
      </w:r>
    </w:p>
    <w:p w:rsidR="00456002" w:rsidRPr="00DE1119"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DE1119">
        <w:rPr>
          <w:rFonts w:ascii="Tahoma" w:hAnsi="Tahoma" w:cs="Tahoma"/>
          <w:sz w:val="18"/>
          <w:szCs w:val="18"/>
        </w:rPr>
        <w:t>Select Plus</w:t>
      </w:r>
    </w:p>
    <w:p w:rsidR="00456002" w:rsidRPr="00DE1119"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DE1119">
        <w:rPr>
          <w:rFonts w:ascii="Tahoma" w:hAnsi="Tahoma" w:cs="Tahoma"/>
          <w:sz w:val="18"/>
          <w:szCs w:val="18"/>
        </w:rPr>
        <w:t>Contrato School</w:t>
      </w:r>
    </w:p>
    <w:p w:rsidR="00456002" w:rsidRPr="00DE1119"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DE1119">
        <w:rPr>
          <w:rFonts w:ascii="Tahoma" w:hAnsi="Tahoma" w:cs="Tahoma"/>
          <w:sz w:val="18"/>
          <w:szCs w:val="18"/>
        </w:rPr>
        <w:t>EES</w:t>
      </w:r>
    </w:p>
    <w:p w:rsidR="00456002" w:rsidRPr="00DE1119"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DE1119">
        <w:rPr>
          <w:rFonts w:ascii="Tahoma" w:hAnsi="Tahoma" w:cs="Tahoma"/>
          <w:sz w:val="18"/>
          <w:szCs w:val="18"/>
        </w:rPr>
        <w:t>Contrato Enterprise</w:t>
      </w:r>
    </w:p>
    <w:p w:rsidR="00456002" w:rsidRPr="00DE1119" w:rsidRDefault="00456002" w:rsidP="00346F4B">
      <w:pPr>
        <w:pStyle w:val="AppendixIndent"/>
        <w:numPr>
          <w:ilvl w:val="0"/>
          <w:numId w:val="66"/>
        </w:numPr>
        <w:tabs>
          <w:tab w:val="left" w:pos="1440"/>
        </w:tabs>
        <w:spacing w:before="0"/>
        <w:ind w:left="1440" w:right="720"/>
        <w:rPr>
          <w:rFonts w:ascii="Tahoma" w:hAnsi="Tahoma" w:cs="Tahoma"/>
          <w:sz w:val="18"/>
          <w:szCs w:val="18"/>
        </w:rPr>
      </w:pPr>
      <w:r w:rsidRPr="00DE1119">
        <w:rPr>
          <w:rFonts w:ascii="Tahoma" w:hAnsi="Tahoma" w:cs="Tahoma"/>
          <w:sz w:val="18"/>
          <w:szCs w:val="18"/>
        </w:rPr>
        <w:t>Contrato Enterprise Subscription</w:t>
      </w:r>
    </w:p>
    <w:p w:rsidR="00ED589D" w:rsidRDefault="00ED589D" w:rsidP="00B147AB">
      <w:pPr>
        <w:rPr>
          <w:rFonts w:cs="Tahoma"/>
          <w:sz w:val="16"/>
          <w:szCs w:val="16"/>
        </w:rPr>
      </w:pPr>
    </w:p>
    <w:p w:rsidR="00C541C3" w:rsidRDefault="00C541C3" w:rsidP="00B147AB">
      <w:pPr>
        <w:rPr>
          <w:rFonts w:cs="Tahoma"/>
          <w:sz w:val="16"/>
          <w:szCs w:val="16"/>
        </w:rPr>
      </w:pPr>
    </w:p>
    <w:p w:rsidR="00C541C3" w:rsidRDefault="00C541C3" w:rsidP="00B147AB">
      <w:pPr>
        <w:rPr>
          <w:rFonts w:cs="Tahoma"/>
          <w:sz w:val="16"/>
          <w:szCs w:val="16"/>
        </w:rPr>
      </w:pPr>
    </w:p>
    <w:p w:rsidR="00C541C3" w:rsidRDefault="00C541C3" w:rsidP="00B147AB">
      <w:pPr>
        <w:rPr>
          <w:rFonts w:cs="Tahoma"/>
          <w:sz w:val="16"/>
          <w:szCs w:val="16"/>
        </w:rPr>
      </w:pPr>
    </w:p>
    <w:p w:rsidR="00C541C3" w:rsidRDefault="00C541C3" w:rsidP="00B147AB">
      <w:pPr>
        <w:rPr>
          <w:rFonts w:cs="Tahoma"/>
          <w:sz w:val="16"/>
          <w:szCs w:val="16"/>
        </w:rPr>
      </w:pPr>
    </w:p>
    <w:p w:rsidR="00C541C3" w:rsidRDefault="00C541C3" w:rsidP="00B147AB">
      <w:pPr>
        <w:rPr>
          <w:rFonts w:cs="Tahoma"/>
          <w:sz w:val="16"/>
          <w:szCs w:val="16"/>
        </w:rPr>
      </w:pPr>
    </w:p>
    <w:p w:rsidR="00C541C3" w:rsidRDefault="00C541C3" w:rsidP="00B147AB">
      <w:pPr>
        <w:rPr>
          <w:rFonts w:cs="Tahoma"/>
          <w:sz w:val="16"/>
          <w:szCs w:val="16"/>
        </w:rPr>
      </w:pPr>
    </w:p>
    <w:p w:rsidR="00C541C3" w:rsidRDefault="00C541C3" w:rsidP="00B147AB">
      <w:pPr>
        <w:rPr>
          <w:rFonts w:cs="Tahoma"/>
          <w:sz w:val="16"/>
          <w:szCs w:val="16"/>
        </w:rPr>
      </w:pPr>
    </w:p>
    <w:p w:rsidR="00C541C3" w:rsidRPr="00DE1119" w:rsidRDefault="00C541C3" w:rsidP="00B147AB">
      <w:pPr>
        <w:rPr>
          <w:rFonts w:cs="Tahoma"/>
          <w:sz w:val="16"/>
          <w:szCs w:val="16"/>
        </w:rPr>
      </w:pPr>
    </w:p>
    <w:p w:rsidR="00456002" w:rsidRPr="0025481A" w:rsidRDefault="00456002" w:rsidP="00456002">
      <w:pPr>
        <w:pStyle w:val="Heading2"/>
        <w:ind w:left="0" w:right="720"/>
        <w:rPr>
          <w:rFonts w:ascii="Tahoma" w:hAnsi="Tahoma" w:cs="Tahoma"/>
        </w:rPr>
      </w:pPr>
      <w:bookmarkStart w:id="665" w:name="_Toc323819653"/>
      <w:bookmarkStart w:id="666" w:name="_Toc336338204"/>
      <w:bookmarkStart w:id="667" w:name="_Toc360110734"/>
      <w:r w:rsidRPr="0025481A">
        <w:rPr>
          <w:rFonts w:ascii="Tahoma" w:hAnsi="Tahoma" w:cs="Tahoma"/>
        </w:rPr>
        <w:lastRenderedPageBreak/>
        <w:t>Atualização</w:t>
      </w:r>
      <w:bookmarkEnd w:id="665"/>
      <w:bookmarkEnd w:id="666"/>
      <w:bookmarkEnd w:id="667"/>
    </w:p>
    <w:p w:rsidR="00456002" w:rsidRPr="00DE1119" w:rsidRDefault="00456002" w:rsidP="00B147AB">
      <w:pPr>
        <w:pStyle w:val="AppendixIndent"/>
        <w:spacing w:before="0"/>
        <w:ind w:left="0" w:right="720"/>
        <w:rPr>
          <w:rFonts w:ascii="Tahoma" w:hAnsi="Tahoma" w:cs="Tahoma"/>
          <w:sz w:val="16"/>
          <w:szCs w:val="16"/>
        </w:rPr>
      </w:pPr>
    </w:p>
    <w:p w:rsidR="00456002" w:rsidRPr="00DE1119" w:rsidRDefault="00456002" w:rsidP="00B147AB">
      <w:pPr>
        <w:pStyle w:val="AppendixIndent"/>
        <w:spacing w:before="0"/>
        <w:ind w:left="0" w:right="720"/>
        <w:rPr>
          <w:rFonts w:ascii="Tahoma" w:hAnsi="Tahoma" w:cs="Tahoma"/>
          <w:sz w:val="18"/>
          <w:szCs w:val="18"/>
        </w:rPr>
      </w:pPr>
      <w:r w:rsidRPr="002D7AFF">
        <w:rPr>
          <w:rFonts w:ascii="Tahoma" w:hAnsi="Tahoma" w:cs="Tahoma"/>
          <w:sz w:val="18"/>
          <w:szCs w:val="18"/>
          <w:lang w:val="pt-BR"/>
        </w:rPr>
        <w:t xml:space="preserve">Este tipo de produto está disponível somente para o </w:t>
      </w:r>
      <w:r w:rsidRPr="002D7AFF">
        <w:rPr>
          <w:rFonts w:ascii="Tahoma" w:hAnsi="Tahoma" w:cs="Tahoma"/>
          <w:sz w:val="18"/>
          <w:szCs w:val="18"/>
          <w:u w:val="single"/>
          <w:lang w:val="pt-BR"/>
        </w:rPr>
        <w:t>Sistema Operacional Windows Desktop</w:t>
      </w:r>
      <w:r w:rsidRPr="002D7AFF">
        <w:rPr>
          <w:rFonts w:ascii="Tahoma" w:hAnsi="Tahoma" w:cs="Tahoma"/>
          <w:sz w:val="18"/>
          <w:szCs w:val="18"/>
          <w:lang w:val="pt-BR"/>
        </w:rPr>
        <w:t>, é específico à</w:t>
      </w:r>
      <w:r w:rsidR="00DE1119" w:rsidRPr="002D7AFF">
        <w:rPr>
          <w:rFonts w:ascii="Tahoma" w:hAnsi="Tahoma" w:cs="Tahoma"/>
          <w:sz w:val="18"/>
          <w:szCs w:val="18"/>
          <w:lang w:val="pt-BR"/>
        </w:rPr>
        <w:t> </w:t>
      </w:r>
      <w:r w:rsidRPr="002D7AFF">
        <w:rPr>
          <w:rFonts w:ascii="Tahoma" w:hAnsi="Tahoma" w:cs="Tahoma"/>
          <w:sz w:val="18"/>
          <w:szCs w:val="18"/>
          <w:lang w:val="pt-BR"/>
        </w:rPr>
        <w:t>versão e confere o direito de executar a versão do produto para a qual foi solicitado</w:t>
      </w:r>
      <w:r w:rsidR="0057017E" w:rsidRPr="002D7AFF">
        <w:rPr>
          <w:rFonts w:ascii="Tahoma" w:hAnsi="Tahoma" w:cs="Tahoma"/>
          <w:sz w:val="18"/>
          <w:szCs w:val="18"/>
          <w:lang w:val="pt-BR"/>
        </w:rPr>
        <w:t xml:space="preserve">. </w:t>
      </w:r>
      <w:r w:rsidRPr="00DE1119">
        <w:rPr>
          <w:rFonts w:ascii="Tahoma" w:hAnsi="Tahoma" w:cs="Tahoma"/>
          <w:sz w:val="18"/>
          <w:szCs w:val="18"/>
        </w:rPr>
        <w:t>Estão disponíveis nos</w:t>
      </w:r>
      <w:r w:rsidR="006E6C8E">
        <w:rPr>
          <w:rFonts w:ascii="Tahoma" w:hAnsi="Tahoma" w:cs="Tahoma"/>
          <w:sz w:val="18"/>
          <w:szCs w:val="18"/>
        </w:rPr>
        <w:t> </w:t>
      </w:r>
      <w:r w:rsidRPr="00DE1119">
        <w:rPr>
          <w:rFonts w:ascii="Tahoma" w:hAnsi="Tahoma" w:cs="Tahoma"/>
          <w:sz w:val="18"/>
          <w:szCs w:val="18"/>
        </w:rPr>
        <w:t>seguintes programas:</w:t>
      </w:r>
    </w:p>
    <w:p w:rsidR="00456002" w:rsidRPr="00DE1119" w:rsidRDefault="00456002" w:rsidP="00B147AB">
      <w:pPr>
        <w:pStyle w:val="AppendixIndent"/>
        <w:spacing w:before="0"/>
        <w:ind w:left="0" w:right="720"/>
        <w:rPr>
          <w:rFonts w:ascii="Tahoma" w:hAnsi="Tahoma" w:cs="Tahoma"/>
          <w:sz w:val="16"/>
          <w:szCs w:val="16"/>
        </w:rPr>
      </w:pPr>
    </w:p>
    <w:p w:rsidR="00385C82" w:rsidRPr="00DE1119"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DE1119">
        <w:rPr>
          <w:rFonts w:ascii="Tahoma" w:hAnsi="Tahoma" w:cs="Tahoma"/>
          <w:sz w:val="18"/>
          <w:szCs w:val="18"/>
        </w:rPr>
        <w:t>Licença Open</w:t>
      </w:r>
    </w:p>
    <w:p w:rsidR="00385C82" w:rsidRPr="002D7AFF" w:rsidRDefault="00385C82" w:rsidP="00346F4B">
      <w:pPr>
        <w:pStyle w:val="AppendixBulletIndent"/>
        <w:numPr>
          <w:ilvl w:val="0"/>
          <w:numId w:val="59"/>
        </w:numPr>
        <w:tabs>
          <w:tab w:val="left" w:pos="1440"/>
        </w:tabs>
        <w:spacing w:after="60"/>
        <w:ind w:left="1440" w:right="720"/>
        <w:rPr>
          <w:rFonts w:ascii="Tahoma" w:hAnsi="Tahoma" w:cs="Tahoma"/>
          <w:sz w:val="18"/>
          <w:szCs w:val="18"/>
          <w:lang w:val="pt-BR"/>
        </w:rPr>
      </w:pPr>
      <w:r w:rsidRPr="002D7AFF">
        <w:rPr>
          <w:rFonts w:ascii="Tahoma" w:hAnsi="Tahoma" w:cs="Tahoma"/>
          <w:sz w:val="18"/>
          <w:szCs w:val="18"/>
          <w:lang w:val="pt-BR"/>
        </w:rPr>
        <w:t>Open Value Subscription [somente para pedidos c</w:t>
      </w:r>
      <w:r w:rsidR="006E6C8E" w:rsidRPr="002D7AFF">
        <w:rPr>
          <w:rFonts w:ascii="Tahoma" w:hAnsi="Tahoma" w:cs="Tahoma"/>
          <w:sz w:val="18"/>
          <w:szCs w:val="18"/>
          <w:lang w:val="pt-BR"/>
        </w:rPr>
        <w:t>om opção de compra (“buy-out”)]</w:t>
      </w:r>
    </w:p>
    <w:p w:rsidR="00385C82" w:rsidRPr="00DE1119"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DE1119">
        <w:rPr>
          <w:rFonts w:ascii="Tahoma" w:hAnsi="Tahoma" w:cs="Tahoma"/>
          <w:sz w:val="18"/>
          <w:szCs w:val="18"/>
        </w:rPr>
        <w:t xml:space="preserve">Select </w:t>
      </w:r>
    </w:p>
    <w:p w:rsidR="00385C82" w:rsidRPr="00DE1119"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DE1119">
        <w:rPr>
          <w:rFonts w:ascii="Tahoma" w:hAnsi="Tahoma" w:cs="Tahoma"/>
          <w:sz w:val="18"/>
          <w:szCs w:val="18"/>
        </w:rPr>
        <w:t>Select Plus</w:t>
      </w:r>
    </w:p>
    <w:p w:rsidR="00385C82" w:rsidRPr="002D7AFF" w:rsidRDefault="00385C82" w:rsidP="00346F4B">
      <w:pPr>
        <w:pStyle w:val="AppendixBulletIndent"/>
        <w:numPr>
          <w:ilvl w:val="0"/>
          <w:numId w:val="59"/>
        </w:numPr>
        <w:tabs>
          <w:tab w:val="left" w:pos="1440"/>
        </w:tabs>
        <w:spacing w:after="60"/>
        <w:ind w:left="1440" w:right="720"/>
        <w:rPr>
          <w:rFonts w:ascii="Tahoma" w:hAnsi="Tahoma" w:cs="Tahoma"/>
          <w:sz w:val="18"/>
          <w:szCs w:val="18"/>
          <w:lang w:val="pt-BR"/>
        </w:rPr>
      </w:pPr>
      <w:r w:rsidRPr="002D7AFF">
        <w:rPr>
          <w:rFonts w:ascii="Tahoma" w:hAnsi="Tahoma" w:cs="Tahoma"/>
          <w:sz w:val="18"/>
          <w:szCs w:val="18"/>
          <w:lang w:val="pt-BR"/>
        </w:rPr>
        <w:t>Contrato School (somente para pedidos com opção de compra (“buy-out”))</w:t>
      </w:r>
    </w:p>
    <w:p w:rsidR="00385C82" w:rsidRPr="002D7AFF" w:rsidRDefault="00385C82" w:rsidP="00346F4B">
      <w:pPr>
        <w:pStyle w:val="AppendixBulletIndent"/>
        <w:numPr>
          <w:ilvl w:val="0"/>
          <w:numId w:val="59"/>
        </w:numPr>
        <w:tabs>
          <w:tab w:val="left" w:pos="1440"/>
        </w:tabs>
        <w:spacing w:after="60"/>
        <w:ind w:left="1440" w:right="720"/>
        <w:rPr>
          <w:rFonts w:ascii="Tahoma" w:hAnsi="Tahoma" w:cs="Tahoma"/>
          <w:sz w:val="18"/>
          <w:szCs w:val="18"/>
          <w:lang w:val="pt-BR"/>
        </w:rPr>
      </w:pPr>
      <w:r w:rsidRPr="002D7AFF">
        <w:rPr>
          <w:rFonts w:ascii="Tahoma" w:hAnsi="Tahoma" w:cs="Tahoma"/>
          <w:sz w:val="18"/>
          <w:szCs w:val="18"/>
          <w:lang w:val="pt-BR"/>
        </w:rPr>
        <w:t>EES (somente para pedidos com opção de compra (“buy-out”))</w:t>
      </w:r>
    </w:p>
    <w:p w:rsidR="00385C82" w:rsidRPr="002D7AFF" w:rsidRDefault="00385C82" w:rsidP="00346F4B">
      <w:pPr>
        <w:pStyle w:val="AppendixBulletIndent"/>
        <w:numPr>
          <w:ilvl w:val="0"/>
          <w:numId w:val="59"/>
        </w:numPr>
        <w:tabs>
          <w:tab w:val="left" w:pos="1440"/>
        </w:tabs>
        <w:ind w:left="1440" w:right="720"/>
        <w:rPr>
          <w:rFonts w:ascii="Tahoma" w:hAnsi="Tahoma" w:cs="Tahoma"/>
          <w:spacing w:val="-2"/>
          <w:sz w:val="18"/>
          <w:szCs w:val="18"/>
          <w:lang w:val="pt-BR"/>
        </w:rPr>
      </w:pPr>
      <w:r w:rsidRPr="002D7AFF">
        <w:rPr>
          <w:rFonts w:ascii="Tahoma" w:hAnsi="Tahoma" w:cs="Tahoma"/>
          <w:spacing w:val="-2"/>
          <w:sz w:val="18"/>
          <w:szCs w:val="18"/>
          <w:lang w:val="pt-BR"/>
        </w:rPr>
        <w:t>Contrato Enterprise Subscription (somente para pedidos com opção de compra (“buy-out”))</w:t>
      </w:r>
    </w:p>
    <w:p w:rsidR="00456002" w:rsidRPr="002D7AFF" w:rsidRDefault="00456002" w:rsidP="00B147AB">
      <w:pPr>
        <w:pStyle w:val="AppendixIndent"/>
        <w:spacing w:before="0"/>
        <w:ind w:left="0" w:right="720"/>
        <w:rPr>
          <w:rFonts w:ascii="Tahoma" w:hAnsi="Tahoma" w:cs="Tahoma"/>
          <w:sz w:val="16"/>
          <w:szCs w:val="16"/>
          <w:lang w:val="pt-BR"/>
        </w:rPr>
      </w:pPr>
    </w:p>
    <w:p w:rsidR="00910477" w:rsidRPr="002D7AFF" w:rsidRDefault="00456002" w:rsidP="00DE1119">
      <w:pPr>
        <w:pStyle w:val="AppendixIndent"/>
        <w:spacing w:before="0"/>
        <w:ind w:left="0" w:right="720"/>
        <w:rPr>
          <w:rFonts w:ascii="Tahoma" w:hAnsi="Tahoma" w:cs="Tahoma"/>
          <w:sz w:val="18"/>
          <w:szCs w:val="18"/>
          <w:lang w:val="pt-BR"/>
        </w:rPr>
      </w:pPr>
      <w:r w:rsidRPr="002D7AFF">
        <w:rPr>
          <w:rFonts w:ascii="Tahoma" w:hAnsi="Tahoma" w:cs="Tahoma"/>
          <w:sz w:val="18"/>
          <w:szCs w:val="18"/>
          <w:lang w:val="pt-BR"/>
        </w:rPr>
        <w:t>O cliente deverá ter uma licença básica de sistema operacional de desktop qualificada para poder adquirir a</w:t>
      </w:r>
      <w:r w:rsidR="00C541C3" w:rsidRPr="002D7AFF">
        <w:rPr>
          <w:rFonts w:ascii="Tahoma" w:hAnsi="Tahoma" w:cs="Tahoma"/>
          <w:sz w:val="18"/>
          <w:szCs w:val="18"/>
          <w:lang w:val="pt-BR"/>
        </w:rPr>
        <w:t> </w:t>
      </w:r>
      <w:r w:rsidRPr="002D7AFF">
        <w:rPr>
          <w:rFonts w:ascii="Tahoma" w:hAnsi="Tahoma" w:cs="Tahoma"/>
          <w:sz w:val="18"/>
          <w:szCs w:val="18"/>
          <w:lang w:val="pt-BR"/>
        </w:rPr>
        <w:t>licença de Atualização de Sistema Operacional Windows Desktop</w:t>
      </w:r>
      <w:r w:rsidR="0057017E" w:rsidRPr="002D7AFF">
        <w:rPr>
          <w:rFonts w:ascii="Tahoma" w:hAnsi="Tahoma" w:cs="Tahoma"/>
          <w:sz w:val="18"/>
          <w:szCs w:val="18"/>
          <w:lang w:val="pt-BR"/>
        </w:rPr>
        <w:t xml:space="preserve">. </w:t>
      </w:r>
      <w:r w:rsidRPr="002D7AFF">
        <w:rPr>
          <w:rFonts w:ascii="Tahoma" w:hAnsi="Tahoma" w:cs="Tahoma"/>
          <w:sz w:val="18"/>
          <w:szCs w:val="18"/>
          <w:lang w:val="pt-BR"/>
        </w:rPr>
        <w:t>Consulte a seção sobre produtos de sistema para obter uma lista dos sistemas operacionais de desktop qualificados</w:t>
      </w:r>
      <w:r w:rsidR="0057017E" w:rsidRPr="002D7AFF">
        <w:rPr>
          <w:rFonts w:ascii="Tahoma" w:hAnsi="Tahoma" w:cs="Tahoma"/>
          <w:sz w:val="18"/>
          <w:szCs w:val="18"/>
          <w:lang w:val="pt-BR"/>
        </w:rPr>
        <w:t xml:space="preserve">. </w:t>
      </w:r>
      <w:r w:rsidRPr="002D7AFF">
        <w:rPr>
          <w:rFonts w:ascii="Tahoma" w:hAnsi="Tahoma" w:cs="Tahoma"/>
          <w:sz w:val="18"/>
          <w:szCs w:val="18"/>
          <w:lang w:val="pt-BR"/>
        </w:rPr>
        <w:t>Essa lista varia conforme o</w:t>
      </w:r>
      <w:r w:rsidR="00C541C3" w:rsidRPr="002D7AFF">
        <w:rPr>
          <w:rFonts w:ascii="Tahoma" w:hAnsi="Tahoma" w:cs="Tahoma"/>
          <w:sz w:val="18"/>
          <w:szCs w:val="18"/>
          <w:lang w:val="pt-BR"/>
        </w:rPr>
        <w:t> </w:t>
      </w:r>
      <w:r w:rsidRPr="002D7AFF">
        <w:rPr>
          <w:rFonts w:ascii="Tahoma" w:hAnsi="Tahoma" w:cs="Tahoma"/>
          <w:sz w:val="18"/>
          <w:szCs w:val="18"/>
          <w:lang w:val="pt-BR"/>
        </w:rPr>
        <w:t>programa e as circunstâncias do pedido</w:t>
      </w:r>
      <w:r w:rsidR="0057017E" w:rsidRPr="002D7AFF">
        <w:rPr>
          <w:rFonts w:ascii="Tahoma" w:hAnsi="Tahoma" w:cs="Tahoma"/>
          <w:sz w:val="18"/>
          <w:szCs w:val="18"/>
          <w:lang w:val="pt-BR"/>
        </w:rPr>
        <w:t xml:space="preserve">. </w:t>
      </w:r>
      <w:bookmarkStart w:id="668" w:name="_Toc323819654"/>
      <w:bookmarkStart w:id="669" w:name="_Toc336338205"/>
    </w:p>
    <w:p w:rsidR="00910477" w:rsidRPr="002D7AFF" w:rsidRDefault="00910477" w:rsidP="00456002">
      <w:pPr>
        <w:pStyle w:val="Heading2"/>
        <w:ind w:left="0" w:right="720"/>
        <w:rPr>
          <w:rFonts w:ascii="Tahoma" w:hAnsi="Tahoma" w:cs="Tahoma"/>
          <w:lang w:val="pt-BR"/>
        </w:rPr>
      </w:pPr>
    </w:p>
    <w:p w:rsidR="00456002" w:rsidRPr="002D7AFF" w:rsidRDefault="00456002" w:rsidP="00456002">
      <w:pPr>
        <w:pStyle w:val="Heading2"/>
        <w:ind w:left="0" w:right="720"/>
        <w:rPr>
          <w:rFonts w:ascii="Tahoma" w:hAnsi="Tahoma" w:cs="Tahoma"/>
          <w:lang w:val="pt-BR"/>
        </w:rPr>
      </w:pPr>
      <w:bookmarkStart w:id="670" w:name="_Toc360110735"/>
      <w:r w:rsidRPr="002D7AFF">
        <w:rPr>
          <w:rFonts w:ascii="Tahoma" w:hAnsi="Tahoma" w:cs="Tahoma"/>
          <w:lang w:val="pt-BR"/>
        </w:rPr>
        <w:t>Atualização e Software Assurance</w:t>
      </w:r>
      <w:bookmarkEnd w:id="668"/>
      <w:bookmarkEnd w:id="669"/>
      <w:bookmarkEnd w:id="670"/>
      <w:r w:rsidRPr="002D7AFF">
        <w:rPr>
          <w:rFonts w:ascii="Tahoma" w:hAnsi="Tahoma" w:cs="Tahoma"/>
          <w:lang w:val="pt-BR"/>
        </w:rPr>
        <w:t xml:space="preserve"> </w:t>
      </w:r>
    </w:p>
    <w:p w:rsidR="00456002" w:rsidRPr="002D7AFF" w:rsidRDefault="00456002" w:rsidP="00B147AB">
      <w:pPr>
        <w:ind w:right="720"/>
        <w:rPr>
          <w:rFonts w:cs="Tahoma"/>
          <w:szCs w:val="18"/>
          <w:lang w:val="pt-BR"/>
        </w:rPr>
      </w:pPr>
    </w:p>
    <w:p w:rsidR="00456002" w:rsidRPr="00DE1119" w:rsidRDefault="00456002" w:rsidP="00B147AB">
      <w:pPr>
        <w:pStyle w:val="AppendixIndent"/>
        <w:spacing w:before="0"/>
        <w:ind w:left="0" w:right="720"/>
        <w:rPr>
          <w:rFonts w:ascii="Tahoma" w:hAnsi="Tahoma" w:cs="Tahoma"/>
          <w:spacing w:val="-2"/>
          <w:sz w:val="18"/>
          <w:szCs w:val="18"/>
        </w:rPr>
      </w:pPr>
      <w:r w:rsidRPr="002D7AFF">
        <w:rPr>
          <w:rFonts w:ascii="Tahoma" w:hAnsi="Tahoma" w:cs="Tahoma"/>
          <w:spacing w:val="-2"/>
          <w:sz w:val="18"/>
          <w:szCs w:val="18"/>
          <w:lang w:val="pt-BR"/>
        </w:rPr>
        <w:t>Este tipo de produto está disponível somente para o Sistema Operacional Windows Desktop, não é específico à</w:t>
      </w:r>
      <w:r w:rsidR="006E6C8E" w:rsidRPr="002D7AFF">
        <w:rPr>
          <w:rFonts w:ascii="Tahoma" w:hAnsi="Tahoma" w:cs="Tahoma"/>
          <w:spacing w:val="-2"/>
          <w:sz w:val="18"/>
          <w:szCs w:val="18"/>
          <w:lang w:val="pt-BR"/>
        </w:rPr>
        <w:t> </w:t>
      </w:r>
      <w:r w:rsidRPr="002D7AFF">
        <w:rPr>
          <w:rFonts w:ascii="Tahoma" w:hAnsi="Tahoma" w:cs="Tahoma"/>
          <w:spacing w:val="-2"/>
          <w:sz w:val="18"/>
          <w:szCs w:val="18"/>
          <w:lang w:val="pt-BR"/>
        </w:rPr>
        <w:t>versão e permite que os clientes adquiram a Atualização e o Software Assurance para o sistema operacional de desktop ao mesmo tempo</w:t>
      </w:r>
      <w:r w:rsidR="0057017E" w:rsidRPr="002D7AFF">
        <w:rPr>
          <w:rFonts w:ascii="Tahoma" w:hAnsi="Tahoma" w:cs="Tahoma"/>
          <w:spacing w:val="-2"/>
          <w:sz w:val="18"/>
          <w:szCs w:val="18"/>
          <w:lang w:val="pt-BR"/>
        </w:rPr>
        <w:t xml:space="preserve">. </w:t>
      </w:r>
      <w:r w:rsidRPr="00DE1119">
        <w:rPr>
          <w:rFonts w:ascii="Tahoma" w:hAnsi="Tahoma" w:cs="Tahoma"/>
          <w:spacing w:val="-2"/>
          <w:sz w:val="18"/>
          <w:szCs w:val="18"/>
        </w:rPr>
        <w:t>Estão disponíveis nos seguintes programas:</w:t>
      </w:r>
    </w:p>
    <w:p w:rsidR="00116EDC" w:rsidRPr="00DE1119" w:rsidRDefault="00116EDC" w:rsidP="00B147AB">
      <w:pPr>
        <w:pStyle w:val="AppendixIndent"/>
        <w:spacing w:before="0"/>
        <w:ind w:left="0" w:right="720"/>
        <w:rPr>
          <w:rFonts w:ascii="Tahoma" w:hAnsi="Tahoma" w:cs="Tahoma"/>
          <w:sz w:val="18"/>
          <w:szCs w:val="18"/>
        </w:rPr>
      </w:pPr>
    </w:p>
    <w:p w:rsidR="00456002" w:rsidRPr="00DE1119"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DE1119">
        <w:rPr>
          <w:rFonts w:ascii="Tahoma" w:hAnsi="Tahoma" w:cs="Tahoma"/>
          <w:sz w:val="18"/>
          <w:szCs w:val="18"/>
        </w:rPr>
        <w:t>Licença Open</w:t>
      </w:r>
    </w:p>
    <w:p w:rsidR="00456002" w:rsidRPr="00DE1119"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DE1119">
        <w:rPr>
          <w:rFonts w:ascii="Tahoma" w:hAnsi="Tahoma" w:cs="Tahoma"/>
          <w:sz w:val="18"/>
          <w:szCs w:val="18"/>
        </w:rPr>
        <w:t>Open Value</w:t>
      </w:r>
    </w:p>
    <w:p w:rsidR="00456002" w:rsidRPr="00DE1119"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DE1119">
        <w:rPr>
          <w:rFonts w:ascii="Tahoma" w:hAnsi="Tahoma" w:cs="Tahoma"/>
          <w:sz w:val="18"/>
          <w:szCs w:val="18"/>
        </w:rPr>
        <w:t>Open Value Subscription</w:t>
      </w:r>
    </w:p>
    <w:p w:rsidR="00456002" w:rsidRPr="00DE1119"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DE1119">
        <w:rPr>
          <w:rFonts w:ascii="Tahoma" w:hAnsi="Tahoma" w:cs="Tahoma"/>
          <w:sz w:val="18"/>
          <w:szCs w:val="18"/>
        </w:rPr>
        <w:t xml:space="preserve">Select </w:t>
      </w:r>
    </w:p>
    <w:p w:rsidR="00456002" w:rsidRPr="00DE1119"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DE1119">
        <w:rPr>
          <w:rFonts w:ascii="Tahoma" w:hAnsi="Tahoma" w:cs="Tahoma"/>
          <w:sz w:val="18"/>
          <w:szCs w:val="18"/>
        </w:rPr>
        <w:t>Select Plus</w:t>
      </w:r>
    </w:p>
    <w:p w:rsidR="00456002" w:rsidRPr="00DE1119"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DE1119">
        <w:rPr>
          <w:rFonts w:ascii="Tahoma" w:hAnsi="Tahoma" w:cs="Tahoma"/>
          <w:sz w:val="18"/>
          <w:szCs w:val="18"/>
        </w:rPr>
        <w:t>Contrato School</w:t>
      </w:r>
    </w:p>
    <w:p w:rsidR="00456002" w:rsidRPr="00DE1119"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DE1119">
        <w:rPr>
          <w:rFonts w:ascii="Tahoma" w:hAnsi="Tahoma" w:cs="Tahoma"/>
          <w:sz w:val="18"/>
          <w:szCs w:val="18"/>
        </w:rPr>
        <w:t>ESS</w:t>
      </w:r>
    </w:p>
    <w:p w:rsidR="00456002" w:rsidRPr="00DE1119"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DE1119">
        <w:rPr>
          <w:rFonts w:ascii="Tahoma" w:hAnsi="Tahoma" w:cs="Tahoma"/>
          <w:sz w:val="18"/>
          <w:szCs w:val="18"/>
        </w:rPr>
        <w:t>Contrato Enterprise</w:t>
      </w:r>
    </w:p>
    <w:p w:rsidR="00456002" w:rsidRPr="00DE1119" w:rsidRDefault="00456002" w:rsidP="00346F4B">
      <w:pPr>
        <w:pStyle w:val="AppendixBulletIndent"/>
        <w:numPr>
          <w:ilvl w:val="0"/>
          <w:numId w:val="60"/>
        </w:numPr>
        <w:tabs>
          <w:tab w:val="clear" w:pos="360"/>
          <w:tab w:val="num" w:pos="1440"/>
        </w:tabs>
        <w:ind w:left="1440" w:right="720"/>
        <w:rPr>
          <w:rFonts w:ascii="Tahoma" w:hAnsi="Tahoma" w:cs="Tahoma"/>
          <w:sz w:val="18"/>
          <w:szCs w:val="18"/>
        </w:rPr>
      </w:pPr>
      <w:r w:rsidRPr="00DE1119">
        <w:rPr>
          <w:rFonts w:ascii="Tahoma" w:hAnsi="Tahoma" w:cs="Tahoma"/>
          <w:sz w:val="18"/>
          <w:szCs w:val="18"/>
        </w:rPr>
        <w:t>Contrato Enterprise Subscription</w:t>
      </w:r>
    </w:p>
    <w:p w:rsidR="00456002" w:rsidRPr="00DE1119" w:rsidRDefault="00456002" w:rsidP="00B147AB">
      <w:pPr>
        <w:pStyle w:val="AppendixIndent"/>
        <w:spacing w:before="0"/>
        <w:ind w:left="0" w:right="720"/>
        <w:rPr>
          <w:rFonts w:ascii="Tahoma" w:hAnsi="Tahoma" w:cs="Tahoma"/>
          <w:sz w:val="18"/>
          <w:szCs w:val="18"/>
        </w:rPr>
      </w:pPr>
    </w:p>
    <w:p w:rsidR="00456002" w:rsidRPr="002D7AFF" w:rsidRDefault="00456002" w:rsidP="00ED589D">
      <w:pPr>
        <w:pStyle w:val="AppendixIndent"/>
        <w:spacing w:before="0"/>
        <w:ind w:left="0" w:right="720"/>
        <w:rPr>
          <w:rFonts w:ascii="Tahoma" w:hAnsi="Tahoma" w:cs="Tahoma"/>
          <w:sz w:val="18"/>
          <w:szCs w:val="18"/>
          <w:lang w:val="pt-BR"/>
        </w:rPr>
      </w:pPr>
      <w:r w:rsidRPr="002D7AFF">
        <w:rPr>
          <w:rFonts w:ascii="Tahoma" w:hAnsi="Tahoma" w:cs="Tahoma"/>
          <w:sz w:val="18"/>
          <w:szCs w:val="18"/>
          <w:lang w:val="pt-BR"/>
        </w:rPr>
        <w:t>O cliente deverá ter a licença básica do sistema operacional de desktop qualificada para poder adquirir a</w:t>
      </w:r>
      <w:r w:rsidR="00DE1119" w:rsidRPr="002D7AFF">
        <w:rPr>
          <w:rFonts w:ascii="Tahoma" w:hAnsi="Tahoma" w:cs="Tahoma"/>
          <w:sz w:val="18"/>
          <w:szCs w:val="18"/>
          <w:lang w:val="pt-BR"/>
        </w:rPr>
        <w:t> </w:t>
      </w:r>
      <w:r w:rsidRPr="002D7AFF">
        <w:rPr>
          <w:rFonts w:ascii="Tahoma" w:hAnsi="Tahoma" w:cs="Tahoma"/>
          <w:sz w:val="18"/>
          <w:szCs w:val="18"/>
          <w:lang w:val="pt-BR"/>
        </w:rPr>
        <w:t>atualização</w:t>
      </w:r>
      <w:r w:rsidR="0057017E" w:rsidRPr="002D7AFF">
        <w:rPr>
          <w:rFonts w:ascii="Tahoma" w:hAnsi="Tahoma" w:cs="Tahoma"/>
          <w:sz w:val="18"/>
          <w:szCs w:val="18"/>
          <w:lang w:val="pt-BR"/>
        </w:rPr>
        <w:t xml:space="preserve">. </w:t>
      </w:r>
      <w:r w:rsidRPr="002D7AFF">
        <w:rPr>
          <w:rFonts w:ascii="Tahoma" w:hAnsi="Tahoma" w:cs="Tahoma"/>
          <w:sz w:val="18"/>
          <w:szCs w:val="18"/>
          <w:lang w:val="pt-BR"/>
        </w:rPr>
        <w:t>O Software Assurance deverá ser adquirido por ocasião da aquisição da atualização correspondente, exceto no caso de programas de assinatura, quando a atualização deverá ser comprada na</w:t>
      </w:r>
      <w:r w:rsidR="00DE1119" w:rsidRPr="002D7AFF">
        <w:rPr>
          <w:rFonts w:ascii="Tahoma" w:hAnsi="Tahoma" w:cs="Tahoma"/>
          <w:sz w:val="18"/>
          <w:szCs w:val="18"/>
          <w:lang w:val="pt-BR"/>
        </w:rPr>
        <w:t> </w:t>
      </w:r>
      <w:r w:rsidRPr="002D7AFF">
        <w:rPr>
          <w:rFonts w:ascii="Tahoma" w:hAnsi="Tahoma" w:cs="Tahoma"/>
          <w:sz w:val="18"/>
          <w:szCs w:val="18"/>
          <w:lang w:val="pt-BR"/>
        </w:rPr>
        <w:t>renovação do prazo de um Software Assurance existente</w:t>
      </w:r>
      <w:r w:rsidR="0057017E" w:rsidRPr="002D7AFF">
        <w:rPr>
          <w:rFonts w:ascii="Tahoma" w:hAnsi="Tahoma" w:cs="Tahoma"/>
          <w:sz w:val="18"/>
          <w:szCs w:val="18"/>
          <w:lang w:val="pt-BR"/>
        </w:rPr>
        <w:t xml:space="preserve">. </w:t>
      </w:r>
    </w:p>
    <w:p w:rsidR="00ED589D" w:rsidRPr="002D7AFF" w:rsidRDefault="00ED589D" w:rsidP="00B147AB">
      <w:pPr>
        <w:pStyle w:val="AppendixIndent"/>
        <w:spacing w:before="0"/>
        <w:ind w:left="0" w:right="720"/>
        <w:rPr>
          <w:rFonts w:ascii="Tahoma" w:hAnsi="Tahoma" w:cs="Tahoma"/>
          <w:sz w:val="18"/>
          <w:szCs w:val="18"/>
          <w:lang w:val="pt-BR"/>
        </w:rPr>
      </w:pPr>
    </w:p>
    <w:p w:rsidR="00456002" w:rsidRPr="002D7AFF" w:rsidRDefault="00456002" w:rsidP="00456002">
      <w:pPr>
        <w:pStyle w:val="Heading2"/>
        <w:ind w:left="0" w:right="720"/>
        <w:rPr>
          <w:rFonts w:ascii="Tahoma" w:hAnsi="Tahoma" w:cs="Tahoma"/>
          <w:lang w:val="pt-BR"/>
        </w:rPr>
      </w:pPr>
      <w:bookmarkStart w:id="671" w:name="_Toc323819656"/>
      <w:bookmarkStart w:id="672" w:name="_Toc336338206"/>
      <w:bookmarkStart w:id="673" w:name="_Toc360110736"/>
      <w:r w:rsidRPr="002D7AFF">
        <w:rPr>
          <w:rFonts w:ascii="Tahoma" w:hAnsi="Tahoma" w:cs="Tahoma"/>
          <w:lang w:val="pt-BR"/>
        </w:rPr>
        <w:t>Licenças Work-at-Home</w:t>
      </w:r>
      <w:bookmarkEnd w:id="671"/>
      <w:bookmarkEnd w:id="672"/>
      <w:bookmarkEnd w:id="673"/>
    </w:p>
    <w:p w:rsidR="00456002" w:rsidRPr="002D7AFF" w:rsidRDefault="00456002" w:rsidP="00B147AB">
      <w:pPr>
        <w:ind w:right="720"/>
        <w:rPr>
          <w:rFonts w:cs="Tahoma"/>
          <w:lang w:val="pt-BR"/>
        </w:rPr>
      </w:pPr>
    </w:p>
    <w:p w:rsidR="00456002" w:rsidRPr="002D7AFF" w:rsidRDefault="00456002" w:rsidP="00B147AB">
      <w:pPr>
        <w:pStyle w:val="AppendixIndent"/>
        <w:spacing w:before="0"/>
        <w:ind w:left="0" w:right="720"/>
        <w:rPr>
          <w:rFonts w:ascii="Tahoma" w:hAnsi="Tahoma" w:cs="Tahoma"/>
          <w:sz w:val="18"/>
          <w:szCs w:val="18"/>
          <w:lang w:val="pt-BR"/>
        </w:rPr>
      </w:pPr>
      <w:r w:rsidRPr="002D7AFF">
        <w:rPr>
          <w:rFonts w:ascii="Tahoma" w:hAnsi="Tahoma" w:cs="Tahoma"/>
          <w:sz w:val="18"/>
          <w:szCs w:val="18"/>
          <w:lang w:val="pt-BR"/>
        </w:rPr>
        <w:t>Estão disponíveis nos seguintes programas:</w:t>
      </w:r>
    </w:p>
    <w:p w:rsidR="00456002" w:rsidRPr="002D7AFF" w:rsidRDefault="00456002" w:rsidP="00B147AB">
      <w:pPr>
        <w:pStyle w:val="AppendixBulletIndent"/>
        <w:ind w:left="0" w:right="720" w:firstLine="0"/>
        <w:rPr>
          <w:rFonts w:ascii="Tahoma" w:hAnsi="Tahoma" w:cs="Tahoma"/>
          <w:sz w:val="18"/>
          <w:szCs w:val="18"/>
          <w:lang w:val="pt-BR"/>
        </w:rPr>
      </w:pPr>
    </w:p>
    <w:p w:rsidR="00456002" w:rsidRPr="00DE1119" w:rsidRDefault="006E6C8E"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Pr>
          <w:rFonts w:ascii="Tahoma" w:hAnsi="Tahoma" w:cs="Tahoma"/>
          <w:sz w:val="18"/>
          <w:szCs w:val="18"/>
        </w:rPr>
        <w:t>Select</w:t>
      </w:r>
    </w:p>
    <w:p w:rsidR="00456002" w:rsidRPr="00DE1119"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DE1119">
        <w:rPr>
          <w:rFonts w:ascii="Tahoma" w:hAnsi="Tahoma" w:cs="Tahoma"/>
          <w:sz w:val="18"/>
          <w:szCs w:val="18"/>
        </w:rPr>
        <w:t>Select Plus</w:t>
      </w:r>
    </w:p>
    <w:p w:rsidR="00456002" w:rsidRPr="00DE1119" w:rsidRDefault="00456002" w:rsidP="00346F4B">
      <w:pPr>
        <w:pStyle w:val="AppendixBulletIndent"/>
        <w:numPr>
          <w:ilvl w:val="0"/>
          <w:numId w:val="62"/>
        </w:numPr>
        <w:tabs>
          <w:tab w:val="clear" w:pos="360"/>
          <w:tab w:val="num" w:pos="1440"/>
        </w:tabs>
        <w:ind w:left="1440" w:right="720"/>
        <w:rPr>
          <w:rFonts w:ascii="Tahoma" w:hAnsi="Tahoma" w:cs="Tahoma"/>
          <w:sz w:val="18"/>
          <w:szCs w:val="18"/>
        </w:rPr>
      </w:pPr>
      <w:r w:rsidRPr="00DE1119">
        <w:rPr>
          <w:rFonts w:ascii="Tahoma" w:hAnsi="Tahoma" w:cs="Tahoma"/>
          <w:sz w:val="18"/>
          <w:szCs w:val="18"/>
        </w:rPr>
        <w:t>Contrato Enterprise</w:t>
      </w:r>
    </w:p>
    <w:p w:rsidR="00456002" w:rsidRPr="00DE1119" w:rsidRDefault="00456002" w:rsidP="00B147AB">
      <w:pPr>
        <w:pStyle w:val="AppendixBulletIndent"/>
        <w:ind w:left="0" w:right="720" w:firstLine="0"/>
        <w:rPr>
          <w:rFonts w:ascii="Tahoma" w:hAnsi="Tahoma" w:cs="Tahoma"/>
          <w:sz w:val="18"/>
          <w:szCs w:val="18"/>
        </w:rPr>
      </w:pPr>
    </w:p>
    <w:p w:rsidR="00023FE7" w:rsidRPr="002D7AFF" w:rsidRDefault="00456002" w:rsidP="00A12176">
      <w:pPr>
        <w:rPr>
          <w:rFonts w:cs="Tahoma"/>
          <w:szCs w:val="18"/>
          <w:lang w:val="pt-BR"/>
        </w:rPr>
      </w:pPr>
      <w:r w:rsidRPr="002D7AFF">
        <w:rPr>
          <w:rFonts w:cs="Tahoma"/>
          <w:szCs w:val="18"/>
          <w:lang w:val="pt-BR"/>
        </w:rPr>
        <w:t>Uma licença Work-at-Home só poderá ser adquirida em conjunto com um produto que ela estiver licenciada para executar em um desktop At Work</w:t>
      </w:r>
      <w:r w:rsidR="0057017E" w:rsidRPr="002D7AFF">
        <w:rPr>
          <w:rFonts w:cs="Tahoma"/>
          <w:szCs w:val="18"/>
          <w:lang w:val="pt-BR"/>
        </w:rPr>
        <w:t xml:space="preserve">. </w:t>
      </w:r>
      <w:r w:rsidRPr="002D7AFF">
        <w:rPr>
          <w:rFonts w:cs="Tahoma"/>
          <w:szCs w:val="18"/>
          <w:lang w:val="pt-BR"/>
        </w:rPr>
        <w:t>A oferta Work-at-Home não é uma oferta de plano de compra para funcionários</w:t>
      </w:r>
      <w:r w:rsidR="0057017E" w:rsidRPr="002D7AFF">
        <w:rPr>
          <w:rFonts w:cs="Tahoma"/>
          <w:szCs w:val="18"/>
          <w:lang w:val="pt-BR"/>
        </w:rPr>
        <w:t xml:space="preserve">. </w:t>
      </w:r>
      <w:r w:rsidRPr="002D7AFF">
        <w:rPr>
          <w:rFonts w:cs="Tahoma"/>
          <w:szCs w:val="18"/>
          <w:lang w:val="pt-BR"/>
        </w:rPr>
        <w:t>O</w:t>
      </w:r>
      <w:r w:rsidR="00DE1119" w:rsidRPr="002D7AFF">
        <w:rPr>
          <w:rFonts w:cs="Tahoma"/>
          <w:szCs w:val="18"/>
          <w:lang w:val="pt-BR"/>
        </w:rPr>
        <w:t> </w:t>
      </w:r>
      <w:r w:rsidRPr="002D7AFF">
        <w:rPr>
          <w:rFonts w:cs="Tahoma"/>
          <w:szCs w:val="18"/>
          <w:lang w:val="pt-BR"/>
        </w:rPr>
        <w:t>cliente da Licença Select, do Select Plus ou do Contrato Enterprise (não o funcionário) detém os direitos da licença</w:t>
      </w:r>
      <w:r w:rsidR="006E6C8E" w:rsidRPr="002D7AFF">
        <w:rPr>
          <w:rFonts w:cs="Tahoma"/>
          <w:szCs w:val="18"/>
          <w:lang w:val="pt-BR"/>
        </w:rPr>
        <w:t> </w:t>
      </w:r>
      <w:r w:rsidRPr="002D7AFF">
        <w:rPr>
          <w:rFonts w:cs="Tahoma"/>
          <w:szCs w:val="18"/>
          <w:lang w:val="pt-BR"/>
        </w:rPr>
        <w:t>Work-at-Home</w:t>
      </w:r>
      <w:r w:rsidR="0057017E" w:rsidRPr="002D7AFF">
        <w:rPr>
          <w:rFonts w:cs="Tahoma"/>
          <w:szCs w:val="18"/>
          <w:lang w:val="pt-BR"/>
        </w:rPr>
        <w:t xml:space="preserve">. </w:t>
      </w:r>
      <w:r w:rsidRPr="002D7AFF">
        <w:rPr>
          <w:rFonts w:cs="Tahoma"/>
          <w:szCs w:val="18"/>
          <w:lang w:val="pt-BR"/>
        </w:rPr>
        <w:t>Para os direitos da licença Work-at-Home disponíveis para clientes qualificados da instituição acadêmica, consulte o Contrato/Registro</w:t>
      </w:r>
      <w:r w:rsidR="0057017E" w:rsidRPr="002D7AFF">
        <w:rPr>
          <w:rFonts w:cs="Tahoma"/>
          <w:szCs w:val="18"/>
          <w:lang w:val="pt-BR"/>
        </w:rPr>
        <w:t xml:space="preserve">. </w:t>
      </w:r>
    </w:p>
    <w:p w:rsidR="00456002" w:rsidRPr="002D7AFF" w:rsidRDefault="00023FE7" w:rsidP="00C145C4">
      <w:pPr>
        <w:pStyle w:val="Heading1"/>
        <w:rPr>
          <w:lang w:val="pt-BR"/>
        </w:rPr>
      </w:pPr>
      <w:bookmarkStart w:id="674" w:name="_Section_5_–"/>
      <w:bookmarkEnd w:id="674"/>
      <w:r w:rsidRPr="002D7AFF">
        <w:rPr>
          <w:lang w:val="pt-BR"/>
        </w:rPr>
        <w:br w:type="page"/>
      </w:r>
      <w:bookmarkStart w:id="675" w:name="_Toc336338207"/>
      <w:bookmarkStart w:id="676" w:name="_Toc360110737"/>
      <w:r w:rsidRPr="002D7AFF">
        <w:rPr>
          <w:lang w:val="pt-BR"/>
        </w:rPr>
        <w:lastRenderedPageBreak/>
        <w:t>Seção 5 –</w:t>
      </w:r>
      <w:bookmarkStart w:id="677" w:name="Sect5_OnlineServices"/>
      <w:r w:rsidRPr="002D7AFF">
        <w:rPr>
          <w:lang w:val="pt-BR"/>
        </w:rPr>
        <w:t xml:space="preserve"> PREÇOS DE SERVIÇOS ONLINE, PAGAMENTO e TERMOS Complementares</w:t>
      </w:r>
      <w:bookmarkEnd w:id="675"/>
      <w:bookmarkEnd w:id="676"/>
      <w:bookmarkEnd w:id="677"/>
    </w:p>
    <w:p w:rsidR="00456002" w:rsidRPr="002D7AFF" w:rsidRDefault="00456002" w:rsidP="00456002">
      <w:pPr>
        <w:outlineLvl w:val="2"/>
        <w:rPr>
          <w:rFonts w:cs="Tahoma"/>
          <w:sz w:val="14"/>
          <w:szCs w:val="14"/>
          <w:lang w:val="pt-BR"/>
        </w:rPr>
      </w:pPr>
    </w:p>
    <w:p w:rsidR="00D85FDD" w:rsidRPr="002D7AFF" w:rsidRDefault="00D85FDD" w:rsidP="003C3A72">
      <w:pPr>
        <w:pStyle w:val="Heading2"/>
        <w:ind w:left="0"/>
        <w:rPr>
          <w:rFonts w:ascii="Tahoma" w:hAnsi="Tahoma" w:cs="Tahoma"/>
          <w:lang w:val="pt-BR"/>
        </w:rPr>
      </w:pPr>
      <w:bookmarkStart w:id="678" w:name="_Toc360110738"/>
      <w:r w:rsidRPr="002D7AFF">
        <w:rPr>
          <w:rFonts w:ascii="Tahoma" w:hAnsi="Tahoma" w:cs="Tahoma"/>
          <w:sz w:val="32"/>
          <w:lang w:val="pt-BR"/>
        </w:rPr>
        <w:t>Termos de Pagamento e Preços de Serviços Online</w:t>
      </w:r>
      <w:bookmarkEnd w:id="678"/>
    </w:p>
    <w:p w:rsidR="00D85FDD" w:rsidRPr="002D7AFF" w:rsidRDefault="00D85FDD" w:rsidP="00212CC6">
      <w:pPr>
        <w:outlineLvl w:val="2"/>
        <w:rPr>
          <w:rFonts w:cs="Tahoma"/>
          <w:sz w:val="14"/>
          <w:szCs w:val="14"/>
          <w:lang w:val="pt-BR"/>
        </w:rPr>
      </w:pPr>
    </w:p>
    <w:p w:rsidR="00456002" w:rsidRPr="0025481A" w:rsidRDefault="00456002" w:rsidP="00212CC6">
      <w:pPr>
        <w:outlineLvl w:val="2"/>
        <w:rPr>
          <w:rFonts w:cs="Tahoma"/>
        </w:rPr>
      </w:pPr>
      <w:r w:rsidRPr="002D7AFF">
        <w:rPr>
          <w:rFonts w:cs="Tahoma"/>
          <w:szCs w:val="18"/>
          <w:lang w:val="pt-BR"/>
        </w:rPr>
        <w:t>Os Serviços Online são produtos que incluem software com serviços disponíveis em uma assinatura baseada conforme descrito nos Direitos de Uso de Produto e fornecidos online</w:t>
      </w:r>
      <w:r w:rsidR="0057017E" w:rsidRPr="002D7AFF">
        <w:rPr>
          <w:rFonts w:cs="Tahoma"/>
          <w:szCs w:val="18"/>
          <w:lang w:val="pt-BR"/>
        </w:rPr>
        <w:t xml:space="preserve">. </w:t>
      </w:r>
      <w:r w:rsidRPr="002D7AFF">
        <w:rPr>
          <w:rFonts w:cs="Tahoma"/>
          <w:szCs w:val="18"/>
          <w:lang w:val="pt-BR"/>
        </w:rPr>
        <w:t>Alguns contratos de licença por volume direcionam os clientes para a Lista de Produtos para obter uma lista dos “Serviços Online” disponíveis</w:t>
      </w:r>
      <w:r w:rsidR="0057017E" w:rsidRPr="002D7AFF">
        <w:rPr>
          <w:rFonts w:cs="Tahoma"/>
          <w:szCs w:val="18"/>
          <w:lang w:val="pt-BR"/>
        </w:rPr>
        <w:t xml:space="preserve">. </w:t>
      </w:r>
      <w:r w:rsidRPr="0025481A">
        <w:rPr>
          <w:rFonts w:cs="Tahoma"/>
          <w:szCs w:val="18"/>
        </w:rPr>
        <w:t>Para fins dessa referência, os Serviços Online incluem:</w:t>
      </w:r>
    </w:p>
    <w:p w:rsidR="002D25C8" w:rsidRPr="00910477" w:rsidRDefault="002D25C8" w:rsidP="00212CC6">
      <w:pPr>
        <w:outlineLvl w:val="2"/>
        <w:rPr>
          <w:rFonts w:cs="Tahoma"/>
          <w:sz w:val="14"/>
          <w:szCs w:val="14"/>
        </w:rPr>
      </w:pPr>
    </w:p>
    <w:p w:rsidR="00456002" w:rsidRPr="0025481A" w:rsidRDefault="001B413E" w:rsidP="00346F4B">
      <w:pPr>
        <w:numPr>
          <w:ilvl w:val="0"/>
          <w:numId w:val="67"/>
        </w:numPr>
        <w:spacing w:after="60"/>
        <w:rPr>
          <w:rFonts w:cs="Tahoma"/>
        </w:rPr>
      </w:pPr>
      <w:r w:rsidRPr="0025481A">
        <w:rPr>
          <w:rFonts w:eastAsia="Calibri" w:cs="Tahoma"/>
          <w:color w:val="000000"/>
          <w:szCs w:val="18"/>
        </w:rPr>
        <w:t>Microsoft Dynamics CRM Online</w:t>
      </w:r>
    </w:p>
    <w:p w:rsidR="00456002" w:rsidRPr="002D7AFF" w:rsidRDefault="00456002" w:rsidP="00346F4B">
      <w:pPr>
        <w:numPr>
          <w:ilvl w:val="0"/>
          <w:numId w:val="67"/>
        </w:numPr>
        <w:spacing w:after="60"/>
        <w:rPr>
          <w:rFonts w:cs="Tahoma"/>
          <w:lang w:val="pt-BR"/>
        </w:rPr>
      </w:pPr>
      <w:r w:rsidRPr="002D7AFF">
        <w:rPr>
          <w:rFonts w:eastAsia="Calibri" w:cs="Tahoma"/>
          <w:color w:val="000000"/>
          <w:szCs w:val="18"/>
          <w:lang w:val="pt-BR"/>
        </w:rPr>
        <w:t>Arquivamento do Exchange Online para Exchange Server</w:t>
      </w:r>
    </w:p>
    <w:p w:rsidR="00456002" w:rsidRPr="002D7AFF" w:rsidRDefault="00456002" w:rsidP="00346F4B">
      <w:pPr>
        <w:numPr>
          <w:ilvl w:val="0"/>
          <w:numId w:val="67"/>
        </w:numPr>
        <w:spacing w:after="60"/>
        <w:rPr>
          <w:rFonts w:cs="Tahoma"/>
          <w:lang w:val="pt-BR"/>
        </w:rPr>
      </w:pPr>
      <w:r w:rsidRPr="002D7AFF">
        <w:rPr>
          <w:rFonts w:eastAsia="Calibri" w:cs="Tahoma"/>
          <w:color w:val="000000"/>
          <w:szCs w:val="18"/>
          <w:lang w:val="pt-BR"/>
        </w:rPr>
        <w:t xml:space="preserve">Quiosque do Exchange Online, Plano 1 e Plano 2 </w:t>
      </w:r>
    </w:p>
    <w:p w:rsidR="00456002" w:rsidRPr="0025481A" w:rsidRDefault="00456002" w:rsidP="00346F4B">
      <w:pPr>
        <w:numPr>
          <w:ilvl w:val="0"/>
          <w:numId w:val="67"/>
        </w:numPr>
        <w:spacing w:after="60"/>
        <w:rPr>
          <w:rFonts w:cs="Tahoma"/>
        </w:rPr>
      </w:pPr>
      <w:r w:rsidRPr="0025481A">
        <w:rPr>
          <w:rFonts w:eastAsia="Calibri" w:cs="Tahoma"/>
          <w:color w:val="000000"/>
          <w:szCs w:val="18"/>
        </w:rPr>
        <w:t>Lync Online Planos 1, 2 e 3</w:t>
      </w:r>
    </w:p>
    <w:p w:rsidR="00456002" w:rsidRPr="0025481A" w:rsidRDefault="00456002" w:rsidP="00346F4B">
      <w:pPr>
        <w:numPr>
          <w:ilvl w:val="0"/>
          <w:numId w:val="67"/>
        </w:numPr>
        <w:spacing w:after="60"/>
        <w:rPr>
          <w:rFonts w:cs="Tahoma"/>
        </w:rPr>
      </w:pPr>
      <w:r w:rsidRPr="0025481A">
        <w:rPr>
          <w:rFonts w:eastAsia="Calibri" w:cs="Tahoma"/>
          <w:color w:val="000000"/>
          <w:szCs w:val="18"/>
        </w:rPr>
        <w:t>Microsoft Exchange Hosted Continuity</w:t>
      </w:r>
    </w:p>
    <w:p w:rsidR="00456002" w:rsidRPr="0025481A" w:rsidRDefault="00456002" w:rsidP="00346F4B">
      <w:pPr>
        <w:numPr>
          <w:ilvl w:val="0"/>
          <w:numId w:val="67"/>
        </w:numPr>
        <w:spacing w:after="60"/>
        <w:rPr>
          <w:rFonts w:cs="Tahoma"/>
        </w:rPr>
      </w:pPr>
      <w:r w:rsidRPr="0025481A">
        <w:rPr>
          <w:rFonts w:eastAsia="Calibri" w:cs="Tahoma"/>
          <w:color w:val="000000"/>
          <w:szCs w:val="18"/>
        </w:rPr>
        <w:t>Microsoft Exchange Hosted Encryption</w:t>
      </w:r>
    </w:p>
    <w:p w:rsidR="00456002" w:rsidRPr="0025481A" w:rsidRDefault="00456002" w:rsidP="00346F4B">
      <w:pPr>
        <w:numPr>
          <w:ilvl w:val="0"/>
          <w:numId w:val="67"/>
        </w:numPr>
        <w:spacing w:after="60"/>
        <w:rPr>
          <w:rFonts w:cs="Tahoma"/>
        </w:rPr>
      </w:pPr>
      <w:r w:rsidRPr="0025481A">
        <w:rPr>
          <w:rFonts w:eastAsia="Calibri" w:cs="Tahoma"/>
          <w:color w:val="000000"/>
          <w:szCs w:val="18"/>
        </w:rPr>
        <w:t>Office 365 Enterprise K1, E1, E2, E2, E3 e E4</w:t>
      </w:r>
    </w:p>
    <w:p w:rsidR="00456002" w:rsidRPr="0025481A" w:rsidRDefault="00456002" w:rsidP="00346F4B">
      <w:pPr>
        <w:numPr>
          <w:ilvl w:val="0"/>
          <w:numId w:val="67"/>
        </w:numPr>
        <w:spacing w:after="60"/>
        <w:rPr>
          <w:rFonts w:cs="Tahoma"/>
        </w:rPr>
      </w:pPr>
      <w:r w:rsidRPr="0025481A">
        <w:rPr>
          <w:rFonts w:eastAsia="Calibri" w:cs="Tahoma"/>
          <w:color w:val="000000"/>
          <w:szCs w:val="18"/>
        </w:rPr>
        <w:t>O Lync Server Public Instant Messaging Connectivity com Serviço de Mensagens Instantâneas AOL (America Online) e Serviço Windows Live Messenger</w:t>
      </w:r>
    </w:p>
    <w:p w:rsidR="00456002" w:rsidRPr="0025481A" w:rsidRDefault="00456002" w:rsidP="00346F4B">
      <w:pPr>
        <w:numPr>
          <w:ilvl w:val="0"/>
          <w:numId w:val="67"/>
        </w:numPr>
        <w:spacing w:after="60"/>
        <w:rPr>
          <w:rFonts w:cs="Tahoma"/>
        </w:rPr>
      </w:pPr>
      <w:r w:rsidRPr="0025481A">
        <w:rPr>
          <w:rFonts w:eastAsia="Calibri" w:cs="Tahoma"/>
          <w:color w:val="000000"/>
          <w:szCs w:val="18"/>
        </w:rPr>
        <w:t xml:space="preserve">Lync Server Public Instant Messaging Connectivity com Serviço de Mensagens Instantâneas Yahoo </w:t>
      </w:r>
    </w:p>
    <w:p w:rsidR="00456002" w:rsidRPr="0025481A" w:rsidRDefault="00456002" w:rsidP="00346F4B">
      <w:pPr>
        <w:numPr>
          <w:ilvl w:val="0"/>
          <w:numId w:val="67"/>
        </w:numPr>
        <w:spacing w:after="60"/>
        <w:rPr>
          <w:rFonts w:cs="Tahoma"/>
        </w:rPr>
      </w:pPr>
      <w:r w:rsidRPr="0025481A">
        <w:rPr>
          <w:rFonts w:eastAsia="Calibri" w:cs="Tahoma"/>
          <w:color w:val="000000"/>
          <w:szCs w:val="18"/>
        </w:rPr>
        <w:t>Office Groove Enterprise Services</w:t>
      </w:r>
    </w:p>
    <w:p w:rsidR="00061A45" w:rsidRPr="0025481A" w:rsidRDefault="008368B4" w:rsidP="00346F4B">
      <w:pPr>
        <w:numPr>
          <w:ilvl w:val="0"/>
          <w:numId w:val="67"/>
        </w:numPr>
        <w:spacing w:after="60"/>
        <w:rPr>
          <w:rFonts w:cs="Tahoma"/>
        </w:rPr>
      </w:pPr>
      <w:r w:rsidRPr="0025481A">
        <w:rPr>
          <w:rFonts w:eastAsia="Calibri" w:cs="Tahoma"/>
          <w:color w:val="000000"/>
          <w:szCs w:val="18"/>
        </w:rPr>
        <w:t>Office 365 ProPlus</w:t>
      </w:r>
    </w:p>
    <w:p w:rsidR="00456002" w:rsidRPr="0025481A" w:rsidRDefault="00456002" w:rsidP="00346F4B">
      <w:pPr>
        <w:numPr>
          <w:ilvl w:val="0"/>
          <w:numId w:val="67"/>
        </w:numPr>
        <w:spacing w:after="60"/>
        <w:rPr>
          <w:rFonts w:cs="Tahoma"/>
        </w:rPr>
      </w:pPr>
      <w:r w:rsidRPr="0025481A">
        <w:rPr>
          <w:rFonts w:eastAsia="Calibri" w:cs="Tahoma"/>
          <w:color w:val="000000"/>
          <w:szCs w:val="18"/>
        </w:rPr>
        <w:t>Office Live Meeting Standard e Professional Editions</w:t>
      </w:r>
    </w:p>
    <w:p w:rsidR="008368B4" w:rsidRPr="0025481A" w:rsidRDefault="008368B4" w:rsidP="00346F4B">
      <w:pPr>
        <w:numPr>
          <w:ilvl w:val="0"/>
          <w:numId w:val="67"/>
        </w:numPr>
        <w:spacing w:after="60"/>
        <w:rPr>
          <w:rFonts w:cs="Tahoma"/>
        </w:rPr>
      </w:pPr>
      <w:r w:rsidRPr="0025481A">
        <w:rPr>
          <w:rFonts w:eastAsia="Calibri" w:cs="Tahoma"/>
          <w:color w:val="000000"/>
          <w:szCs w:val="18"/>
        </w:rPr>
        <w:t>Project Online</w:t>
      </w:r>
    </w:p>
    <w:p w:rsidR="008368B4" w:rsidRPr="0025481A" w:rsidRDefault="008368B4" w:rsidP="00346F4B">
      <w:pPr>
        <w:numPr>
          <w:ilvl w:val="0"/>
          <w:numId w:val="67"/>
        </w:numPr>
        <w:spacing w:after="60"/>
        <w:rPr>
          <w:rFonts w:cs="Tahoma"/>
        </w:rPr>
      </w:pPr>
      <w:r w:rsidRPr="0025481A">
        <w:rPr>
          <w:rFonts w:eastAsia="Calibri" w:cs="Tahoma"/>
          <w:color w:val="000000"/>
          <w:szCs w:val="18"/>
        </w:rPr>
        <w:t>Project Pro para Office 365</w:t>
      </w:r>
    </w:p>
    <w:p w:rsidR="00456002" w:rsidRPr="002D7AFF" w:rsidRDefault="00456002" w:rsidP="00346F4B">
      <w:pPr>
        <w:numPr>
          <w:ilvl w:val="0"/>
          <w:numId w:val="67"/>
        </w:numPr>
        <w:spacing w:after="60"/>
        <w:rPr>
          <w:rFonts w:cs="Tahoma"/>
          <w:lang w:val="pt-BR"/>
        </w:rPr>
      </w:pPr>
      <w:r w:rsidRPr="002D7AFF">
        <w:rPr>
          <w:rFonts w:eastAsia="Calibri" w:cs="Tahoma"/>
          <w:color w:val="000000"/>
          <w:szCs w:val="18"/>
          <w:lang w:val="pt-BR"/>
        </w:rPr>
        <w:t xml:space="preserve">SharePoint Online Plano 1 e Plano 2 </w:t>
      </w:r>
    </w:p>
    <w:p w:rsidR="00456002" w:rsidRPr="0025481A" w:rsidRDefault="00456002" w:rsidP="00346F4B">
      <w:pPr>
        <w:numPr>
          <w:ilvl w:val="0"/>
          <w:numId w:val="67"/>
        </w:numPr>
        <w:spacing w:after="60"/>
        <w:rPr>
          <w:rFonts w:cs="Tahoma"/>
        </w:rPr>
      </w:pPr>
      <w:r w:rsidRPr="0025481A">
        <w:rPr>
          <w:rFonts w:eastAsia="Calibri" w:cs="Tahoma"/>
          <w:color w:val="000000"/>
          <w:szCs w:val="18"/>
        </w:rPr>
        <w:t>System Center Advisor</w:t>
      </w:r>
    </w:p>
    <w:p w:rsidR="008368B4" w:rsidRPr="0025481A" w:rsidRDefault="008368B4" w:rsidP="00346F4B">
      <w:pPr>
        <w:numPr>
          <w:ilvl w:val="0"/>
          <w:numId w:val="67"/>
        </w:numPr>
        <w:spacing w:after="60"/>
        <w:rPr>
          <w:rFonts w:cs="Tahoma"/>
        </w:rPr>
      </w:pPr>
      <w:r w:rsidRPr="0025481A">
        <w:rPr>
          <w:rFonts w:eastAsia="Calibri" w:cs="Tahoma"/>
          <w:color w:val="000000"/>
          <w:szCs w:val="18"/>
        </w:rPr>
        <w:t>Visio Pro para Office 365</w:t>
      </w:r>
    </w:p>
    <w:p w:rsidR="00456002" w:rsidRPr="0025481A" w:rsidRDefault="00456002" w:rsidP="00346F4B">
      <w:pPr>
        <w:numPr>
          <w:ilvl w:val="0"/>
          <w:numId w:val="67"/>
        </w:numPr>
        <w:spacing w:after="60"/>
        <w:rPr>
          <w:rFonts w:cs="Tahoma"/>
        </w:rPr>
      </w:pPr>
      <w:r w:rsidRPr="0025481A">
        <w:rPr>
          <w:rFonts w:eastAsia="Calibri" w:cs="Tahoma"/>
          <w:color w:val="000000"/>
          <w:szCs w:val="18"/>
        </w:rPr>
        <w:t>Serviços do Windows Azure</w:t>
      </w:r>
    </w:p>
    <w:p w:rsidR="00456002" w:rsidRPr="0025481A" w:rsidRDefault="00456002" w:rsidP="00346F4B">
      <w:pPr>
        <w:numPr>
          <w:ilvl w:val="0"/>
          <w:numId w:val="67"/>
        </w:numPr>
        <w:spacing w:after="60"/>
        <w:rPr>
          <w:rFonts w:cs="Tahoma"/>
        </w:rPr>
      </w:pPr>
      <w:r w:rsidRPr="0025481A">
        <w:rPr>
          <w:rFonts w:eastAsia="Calibri" w:cs="Tahoma"/>
          <w:color w:val="000000"/>
          <w:szCs w:val="18"/>
        </w:rPr>
        <w:t>Windows Intune e Complemento do Windows Intune para System Center Configuration Manager e</w:t>
      </w:r>
      <w:r w:rsidR="00910477">
        <w:rPr>
          <w:rFonts w:eastAsia="Calibri" w:cs="Tahoma"/>
          <w:color w:val="000000"/>
          <w:szCs w:val="18"/>
        </w:rPr>
        <w:t> </w:t>
      </w:r>
      <w:r w:rsidRPr="0025481A">
        <w:rPr>
          <w:rFonts w:eastAsia="Calibri" w:cs="Tahoma"/>
          <w:color w:val="000000"/>
          <w:szCs w:val="18"/>
        </w:rPr>
        <w:t>System Center Endpoint Protection</w:t>
      </w:r>
    </w:p>
    <w:p w:rsidR="002D25C8" w:rsidRPr="00910477" w:rsidRDefault="002D25C8" w:rsidP="00212CC6">
      <w:pPr>
        <w:rPr>
          <w:rFonts w:cs="Tahoma"/>
          <w:sz w:val="12"/>
          <w:szCs w:val="12"/>
        </w:rPr>
      </w:pPr>
    </w:p>
    <w:p w:rsidR="00456002" w:rsidRPr="002D7AFF" w:rsidRDefault="00456002" w:rsidP="00116EDC">
      <w:pPr>
        <w:outlineLvl w:val="2"/>
        <w:rPr>
          <w:rFonts w:cs="Tahoma"/>
          <w:lang w:val="pt-BR"/>
        </w:rPr>
      </w:pPr>
      <w:r w:rsidRPr="002D7AFF">
        <w:rPr>
          <w:rFonts w:cs="Tahoma"/>
          <w:szCs w:val="18"/>
          <w:lang w:val="pt-BR"/>
        </w:rPr>
        <w:t>Existem outras ofertas além daquelas identificadas na seção de Serviços Online dos Direitos de Uso de Produto</w:t>
      </w:r>
      <w:r w:rsidR="0057017E" w:rsidRPr="002D7AFF">
        <w:rPr>
          <w:rFonts w:cs="Tahoma"/>
          <w:szCs w:val="18"/>
          <w:lang w:val="pt-BR"/>
        </w:rPr>
        <w:t xml:space="preserve">. </w:t>
      </w:r>
      <w:r w:rsidRPr="002D7AFF">
        <w:rPr>
          <w:rFonts w:cs="Tahoma"/>
          <w:szCs w:val="18"/>
          <w:lang w:val="pt-BR"/>
        </w:rPr>
        <w:t>As</w:t>
      </w:r>
      <w:r w:rsidR="00910477" w:rsidRPr="002D7AFF">
        <w:rPr>
          <w:rFonts w:cs="Tahoma"/>
          <w:szCs w:val="18"/>
          <w:lang w:val="pt-BR"/>
        </w:rPr>
        <w:t> </w:t>
      </w:r>
      <w:r w:rsidRPr="002D7AFF">
        <w:rPr>
          <w:rFonts w:cs="Tahoma"/>
          <w:szCs w:val="18"/>
          <w:lang w:val="pt-BR"/>
        </w:rPr>
        <w:t>seções restantes desses “Termos de Preços e Pagamentos dos Serviços Online” se aplicam aos Serviços Online identificados por nome anteriormente e a essas outras ofertas</w:t>
      </w:r>
      <w:r w:rsidR="0057017E" w:rsidRPr="002D7AFF">
        <w:rPr>
          <w:rFonts w:cs="Tahoma"/>
          <w:szCs w:val="18"/>
          <w:lang w:val="pt-BR"/>
        </w:rPr>
        <w:t xml:space="preserve">. </w:t>
      </w:r>
    </w:p>
    <w:p w:rsidR="00116EDC" w:rsidRPr="002D7AFF" w:rsidRDefault="00116EDC" w:rsidP="00116EDC">
      <w:pPr>
        <w:outlineLvl w:val="2"/>
        <w:rPr>
          <w:rFonts w:cs="Tahoma"/>
          <w:sz w:val="14"/>
          <w:szCs w:val="14"/>
          <w:lang w:val="pt-BR"/>
        </w:rPr>
      </w:pPr>
    </w:p>
    <w:p w:rsidR="00456002" w:rsidRPr="002D7AFF" w:rsidRDefault="00456002" w:rsidP="00456002">
      <w:pPr>
        <w:pStyle w:val="Heading2"/>
        <w:ind w:left="0"/>
        <w:rPr>
          <w:rFonts w:ascii="Tahoma" w:hAnsi="Tahoma" w:cs="Tahoma"/>
          <w:lang w:val="pt-BR"/>
        </w:rPr>
      </w:pPr>
      <w:bookmarkStart w:id="679" w:name="_Toc336338208"/>
      <w:bookmarkStart w:id="680" w:name="_Toc360110739"/>
      <w:r w:rsidRPr="002D7AFF">
        <w:rPr>
          <w:rFonts w:ascii="Tahoma" w:hAnsi="Tahoma" w:cs="Tahoma"/>
          <w:lang w:val="pt-BR"/>
        </w:rPr>
        <w:t>Prazo da assinatura de Serviços Online</w:t>
      </w:r>
      <w:bookmarkEnd w:id="679"/>
      <w:bookmarkEnd w:id="680"/>
    </w:p>
    <w:p w:rsidR="00456002" w:rsidRPr="002D7AFF" w:rsidRDefault="00456002" w:rsidP="00116EDC">
      <w:pPr>
        <w:outlineLvl w:val="2"/>
        <w:rPr>
          <w:rFonts w:cs="Tahoma"/>
          <w:sz w:val="14"/>
          <w:szCs w:val="14"/>
          <w:lang w:val="pt-BR"/>
        </w:rPr>
      </w:pPr>
    </w:p>
    <w:p w:rsidR="006A5DAE" w:rsidRPr="002D7AFF" w:rsidRDefault="00456002" w:rsidP="006A5DAE">
      <w:pPr>
        <w:outlineLvl w:val="2"/>
        <w:rPr>
          <w:rFonts w:cs="Tahoma"/>
          <w:lang w:val="pt-BR"/>
        </w:rPr>
      </w:pPr>
      <w:r w:rsidRPr="002D7AFF">
        <w:rPr>
          <w:rFonts w:cs="Tahoma"/>
          <w:szCs w:val="18"/>
          <w:lang w:val="pt-BR"/>
        </w:rPr>
        <w:t>A compra inicial de uma nova assinatura de serviços online determinará a duração do prazo da assinatura</w:t>
      </w:r>
      <w:r w:rsidR="0057017E" w:rsidRPr="002D7AFF">
        <w:rPr>
          <w:rFonts w:cs="Tahoma"/>
          <w:szCs w:val="18"/>
          <w:lang w:val="pt-BR"/>
        </w:rPr>
        <w:t xml:space="preserve">. </w:t>
      </w:r>
      <w:r w:rsidRPr="002D7AFF">
        <w:rPr>
          <w:rFonts w:cs="Tahoma"/>
          <w:szCs w:val="18"/>
          <w:lang w:val="pt-BR"/>
        </w:rPr>
        <w:t>Alguns serviços permitem ao cliente optar entre um prazo de assinatura de um ano ou uma assinatura que acaba na data de</w:t>
      </w:r>
      <w:r w:rsidR="006E6C8E" w:rsidRPr="002D7AFF">
        <w:rPr>
          <w:rFonts w:cs="Tahoma"/>
          <w:szCs w:val="18"/>
          <w:lang w:val="pt-BR"/>
        </w:rPr>
        <w:t> </w:t>
      </w:r>
      <w:r w:rsidRPr="002D7AFF">
        <w:rPr>
          <w:rFonts w:cs="Tahoma"/>
          <w:szCs w:val="18"/>
          <w:lang w:val="pt-BR"/>
        </w:rPr>
        <w:t>término do contrato ou registro do cliente (“coextensiva”) conforme indicado na tabela a seguir</w:t>
      </w:r>
      <w:r w:rsidR="0057017E" w:rsidRPr="002D7AFF">
        <w:rPr>
          <w:rFonts w:cs="Tahoma"/>
          <w:szCs w:val="18"/>
          <w:lang w:val="pt-BR"/>
        </w:rPr>
        <w:t xml:space="preserve">. </w:t>
      </w:r>
      <w:r w:rsidRPr="002D7AFF">
        <w:rPr>
          <w:rFonts w:cs="Tahoma"/>
          <w:szCs w:val="18"/>
          <w:lang w:val="pt-BR"/>
        </w:rPr>
        <w:t>O Select Plus não oferece a opção coextensiva, mas permite ao cliente optar pelos termos de assinatura, incluindo 1 ano, 3 anos ou para alinhar o segundo aniversário a partir da data de início do prazo</w:t>
      </w:r>
      <w:r w:rsidR="0057017E" w:rsidRPr="002D7AFF">
        <w:rPr>
          <w:rFonts w:cs="Tahoma"/>
          <w:szCs w:val="18"/>
          <w:lang w:val="pt-BR"/>
        </w:rPr>
        <w:t xml:space="preserve">. </w:t>
      </w:r>
      <w:r w:rsidRPr="002D7AFF">
        <w:rPr>
          <w:rFonts w:cs="Tahoma"/>
          <w:szCs w:val="18"/>
          <w:lang w:val="pt-BR"/>
        </w:rPr>
        <w:t>O prazo de assinatura de um ano pode não estar alinhado nem expirar na data de término do contrato do cliente</w:t>
      </w:r>
      <w:r w:rsidR="0057017E" w:rsidRPr="002D7AFF">
        <w:rPr>
          <w:rFonts w:cs="Tahoma"/>
          <w:szCs w:val="18"/>
          <w:lang w:val="pt-BR"/>
        </w:rPr>
        <w:t xml:space="preserve">. </w:t>
      </w:r>
      <w:r w:rsidRPr="002D7AFF">
        <w:rPr>
          <w:rFonts w:cs="Tahoma"/>
          <w:szCs w:val="18"/>
          <w:lang w:val="pt-BR"/>
        </w:rPr>
        <w:t>Se o prazo de assinatura de um ano se encerrar após o contrato, o cliente deverá ter um contrato de licenciamento por volume ativo para solicitar licenças adicionais ou renovar o serviço</w:t>
      </w:r>
      <w:r w:rsidR="0057017E" w:rsidRPr="002D7AFF">
        <w:rPr>
          <w:rFonts w:cs="Tahoma"/>
          <w:szCs w:val="18"/>
          <w:lang w:val="pt-BR"/>
        </w:rPr>
        <w:t xml:space="preserve">. </w:t>
      </w:r>
      <w:r w:rsidRPr="002D7AFF">
        <w:rPr>
          <w:rFonts w:cs="Tahoma"/>
          <w:szCs w:val="18"/>
          <w:lang w:val="pt-BR"/>
        </w:rPr>
        <w:t>Se o cliente fizer compras adicionais de um serviço, o prazo da assinatura da compra adicional deverá estar alinhado com o prazo da assinatura existente do cliente para o mesmo serviço</w:t>
      </w:r>
      <w:r w:rsidR="0057017E" w:rsidRPr="002D7AFF">
        <w:rPr>
          <w:rFonts w:cs="Tahoma"/>
          <w:szCs w:val="18"/>
          <w:lang w:val="pt-BR"/>
        </w:rPr>
        <w:t xml:space="preserve">. </w:t>
      </w:r>
      <w:r w:rsidRPr="002D7AFF">
        <w:rPr>
          <w:rFonts w:cs="Tahoma"/>
          <w:szCs w:val="18"/>
          <w:lang w:val="pt-BR"/>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57017E" w:rsidRPr="002D7AFF">
        <w:rPr>
          <w:rFonts w:cs="Tahoma"/>
          <w:szCs w:val="18"/>
          <w:lang w:val="pt-BR"/>
        </w:rPr>
        <w:t xml:space="preserve">. </w:t>
      </w:r>
      <w:r w:rsidRPr="002D7AFF">
        <w:rPr>
          <w:rFonts w:cs="Tahoma"/>
          <w:szCs w:val="18"/>
          <w:lang w:val="pt-BR"/>
        </w:rPr>
        <w:t>Para informações específicas dos Serviços do Windows Azure, consulte a seção Serviços do Windows Azure abaixo</w:t>
      </w:r>
      <w:r w:rsidR="0057017E" w:rsidRPr="002D7AFF">
        <w:rPr>
          <w:rFonts w:cs="Tahoma"/>
          <w:szCs w:val="18"/>
          <w:lang w:val="pt-BR"/>
        </w:rPr>
        <w:t xml:space="preserve">.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2D7AFF"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2D7AFF" w:rsidRDefault="00456002" w:rsidP="005C647E">
            <w:pPr>
              <w:jc w:val="center"/>
              <w:rPr>
                <w:rFonts w:eastAsia="Calibri" w:cs="Tahoma"/>
                <w:b/>
                <w:bCs/>
                <w:sz w:val="20"/>
                <w:szCs w:val="18"/>
                <w:lang w:val="pt-BR"/>
              </w:rPr>
            </w:pPr>
            <w:r w:rsidRPr="002D7AFF">
              <w:rPr>
                <w:rFonts w:eastAsia="Calibri" w:cs="Tahoma"/>
                <w:b/>
                <w:bCs/>
                <w:sz w:val="20"/>
                <w:szCs w:val="18"/>
                <w:lang w:val="pt-BR"/>
              </w:rPr>
              <w:lastRenderedPageBreak/>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2D7AFF" w:rsidRDefault="00456002" w:rsidP="005C647E">
            <w:pPr>
              <w:jc w:val="center"/>
              <w:rPr>
                <w:rFonts w:eastAsia="Calibri" w:cs="Tahoma"/>
                <w:b/>
                <w:bCs/>
                <w:sz w:val="20"/>
                <w:szCs w:val="18"/>
                <w:lang w:val="pt-BR"/>
              </w:rPr>
            </w:pPr>
            <w:r w:rsidRPr="002D7AFF">
              <w:rPr>
                <w:rFonts w:eastAsia="Calibri" w:cs="Tahoma"/>
                <w:b/>
                <w:bCs/>
                <w:sz w:val="20"/>
                <w:szCs w:val="18"/>
                <w:lang w:val="pt-BR"/>
              </w:rPr>
              <w:t>Serviços Online Disponíveis Apenas para Termo de Assinatura Coextensiva</w:t>
            </w:r>
          </w:p>
        </w:tc>
      </w:tr>
      <w:tr w:rsidR="00456002" w:rsidRPr="0025481A"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Bing Maps Enterprise</w:t>
            </w:r>
          </w:p>
          <w:p w:rsidR="00AD481C" w:rsidRPr="002D7AFF" w:rsidRDefault="00AD481C" w:rsidP="00346F4B">
            <w:pPr>
              <w:numPr>
                <w:ilvl w:val="0"/>
                <w:numId w:val="68"/>
              </w:numPr>
              <w:spacing w:after="60"/>
              <w:ind w:left="720" w:right="259"/>
              <w:rPr>
                <w:rFonts w:cs="Tahoma"/>
                <w:lang w:val="pt-BR"/>
              </w:rPr>
            </w:pPr>
            <w:r w:rsidRPr="002D7AFF">
              <w:rPr>
                <w:rFonts w:eastAsia="Calibri" w:cs="Tahoma"/>
                <w:color w:val="000000"/>
                <w:szCs w:val="18"/>
                <w:lang w:val="pt-BR"/>
              </w:rPr>
              <w:t>Gerenciamento de Ativos Móveis do Bing Maps</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Exchange Online Protection</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Forefront Protection 2010 for Exchange Server</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 xml:space="preserve">Forefront Protection 2010 para SharePoint </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Forefront Protection Suite</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Forefront Security for Office Communications Server</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Forefront Threat Management Gateway Web Protection Service</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O Lync Server Public Instant Messaging Connectivity com Serviço de Mensagens Instantâneas AOL (America Online) e</w:t>
            </w:r>
            <w:r w:rsidR="00062AE9">
              <w:rPr>
                <w:rFonts w:eastAsia="Calibri" w:cs="Tahoma"/>
                <w:color w:val="000000"/>
                <w:szCs w:val="18"/>
              </w:rPr>
              <w:t> </w:t>
            </w:r>
            <w:r w:rsidRPr="0025481A">
              <w:rPr>
                <w:rFonts w:eastAsia="Calibri" w:cs="Tahoma"/>
                <w:color w:val="000000"/>
                <w:szCs w:val="18"/>
              </w:rPr>
              <w:t>Serviço Windows Live Messenger</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 xml:space="preserve">Lync Server Public Instant Messaging Connectivity com Serviço de Mensagens Instantâneas Yahoo </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Microsoft Exchange Hosted Encryption</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Microsoft Learning Solutions</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Office Groove Enterprise Services</w:t>
            </w:r>
          </w:p>
          <w:p w:rsidR="00456002" w:rsidRPr="0025481A" w:rsidRDefault="00456002" w:rsidP="00346F4B">
            <w:pPr>
              <w:numPr>
                <w:ilvl w:val="0"/>
                <w:numId w:val="68"/>
              </w:numPr>
              <w:spacing w:after="60"/>
              <w:ind w:left="720" w:right="259"/>
              <w:rPr>
                <w:rFonts w:cs="Tahoma"/>
              </w:rPr>
            </w:pPr>
            <w:r w:rsidRPr="0025481A">
              <w:rPr>
                <w:rFonts w:eastAsia="Calibri" w:cs="Tahoma"/>
                <w:color w:val="000000"/>
                <w:szCs w:val="18"/>
              </w:rPr>
              <w:t>System Center 2012 Endpoint Protection</w:t>
            </w:r>
          </w:p>
          <w:p w:rsidR="00456002" w:rsidRPr="0025481A" w:rsidRDefault="00456002" w:rsidP="00346F4B">
            <w:pPr>
              <w:numPr>
                <w:ilvl w:val="0"/>
                <w:numId w:val="68"/>
              </w:numPr>
              <w:spacing w:after="60"/>
              <w:ind w:left="720" w:right="259"/>
              <w:rPr>
                <w:rFonts w:eastAsia="Calibri" w:cs="Tahoma"/>
                <w:color w:val="000000"/>
                <w:szCs w:val="18"/>
              </w:rPr>
            </w:pPr>
            <w:r w:rsidRPr="0025481A">
              <w:rPr>
                <w:rFonts w:eastAsia="Calibri" w:cs="Tahoma"/>
                <w:color w:val="000000"/>
                <w:szCs w:val="18"/>
              </w:rPr>
              <w:t>Serviços do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25481A" w:rsidRDefault="001B413E" w:rsidP="00346F4B">
            <w:pPr>
              <w:numPr>
                <w:ilvl w:val="0"/>
                <w:numId w:val="69"/>
              </w:numPr>
              <w:spacing w:after="60"/>
              <w:ind w:left="576" w:right="187"/>
              <w:rPr>
                <w:rFonts w:cs="Tahoma"/>
              </w:rPr>
            </w:pPr>
            <w:r w:rsidRPr="0025481A">
              <w:rPr>
                <w:rFonts w:eastAsia="Calibri" w:cs="Tahoma"/>
                <w:color w:val="000000"/>
                <w:szCs w:val="18"/>
              </w:rPr>
              <w:t xml:space="preserve">Microsoft Dynamics CRM Online </w:t>
            </w:r>
          </w:p>
          <w:p w:rsidR="00456002" w:rsidRPr="0025481A" w:rsidRDefault="00456002" w:rsidP="00346F4B">
            <w:pPr>
              <w:numPr>
                <w:ilvl w:val="0"/>
                <w:numId w:val="69"/>
              </w:numPr>
              <w:spacing w:after="60"/>
              <w:ind w:left="576" w:right="187"/>
              <w:rPr>
                <w:rFonts w:cs="Tahoma"/>
              </w:rPr>
            </w:pPr>
            <w:r w:rsidRPr="0025481A">
              <w:rPr>
                <w:rFonts w:eastAsia="Calibri" w:cs="Tahoma"/>
                <w:color w:val="000000"/>
                <w:szCs w:val="18"/>
              </w:rPr>
              <w:t>Dynamics Mobile</w:t>
            </w:r>
          </w:p>
          <w:p w:rsidR="00456002" w:rsidRPr="0025481A" w:rsidRDefault="00456002" w:rsidP="00346F4B">
            <w:pPr>
              <w:numPr>
                <w:ilvl w:val="0"/>
                <w:numId w:val="69"/>
              </w:numPr>
              <w:spacing w:after="60"/>
              <w:ind w:left="576" w:right="187"/>
              <w:rPr>
                <w:rFonts w:cs="Tahoma"/>
              </w:rPr>
            </w:pPr>
            <w:r w:rsidRPr="0025481A">
              <w:rPr>
                <w:rFonts w:eastAsia="Calibri" w:cs="Tahoma"/>
                <w:color w:val="000000"/>
                <w:szCs w:val="18"/>
              </w:rPr>
              <w:t>Dynamics Onprem Mobile</w:t>
            </w:r>
          </w:p>
          <w:p w:rsidR="009B3FA2" w:rsidRPr="002D7AFF" w:rsidRDefault="009B3FA2" w:rsidP="00346F4B">
            <w:pPr>
              <w:numPr>
                <w:ilvl w:val="0"/>
                <w:numId w:val="69"/>
              </w:numPr>
              <w:spacing w:after="60"/>
              <w:ind w:left="576" w:right="187"/>
              <w:rPr>
                <w:rFonts w:cs="Tahoma"/>
                <w:lang w:val="pt-BR"/>
              </w:rPr>
            </w:pPr>
            <w:r w:rsidRPr="002D7AFF">
              <w:rPr>
                <w:rFonts w:eastAsia="Calibri" w:cs="Tahoma"/>
                <w:color w:val="000000"/>
                <w:szCs w:val="18"/>
                <w:lang w:val="pt-BR"/>
              </w:rPr>
              <w:t>Arquivamento do Exchange Online para Exchange Online</w:t>
            </w:r>
          </w:p>
          <w:p w:rsidR="00456002" w:rsidRPr="002D7AFF" w:rsidRDefault="00456002" w:rsidP="00346F4B">
            <w:pPr>
              <w:numPr>
                <w:ilvl w:val="0"/>
                <w:numId w:val="69"/>
              </w:numPr>
              <w:spacing w:after="60"/>
              <w:ind w:left="576" w:right="187"/>
              <w:rPr>
                <w:rFonts w:cs="Tahoma"/>
                <w:lang w:val="pt-BR"/>
              </w:rPr>
            </w:pPr>
            <w:r w:rsidRPr="002D7AFF">
              <w:rPr>
                <w:rFonts w:eastAsia="Calibri" w:cs="Tahoma"/>
                <w:color w:val="000000"/>
                <w:szCs w:val="18"/>
                <w:lang w:val="pt-BR"/>
              </w:rPr>
              <w:t>Arquivamento do Exchange Online para Exchange Server</w:t>
            </w:r>
          </w:p>
          <w:p w:rsidR="00456002" w:rsidRPr="002D7AFF" w:rsidRDefault="00456002" w:rsidP="00346F4B">
            <w:pPr>
              <w:numPr>
                <w:ilvl w:val="0"/>
                <w:numId w:val="69"/>
              </w:numPr>
              <w:spacing w:after="60"/>
              <w:ind w:left="576" w:right="187"/>
              <w:rPr>
                <w:rFonts w:cs="Tahoma"/>
                <w:lang w:val="pt-BR"/>
              </w:rPr>
            </w:pPr>
            <w:r w:rsidRPr="002D7AFF">
              <w:rPr>
                <w:rFonts w:eastAsia="Calibri" w:cs="Tahoma"/>
                <w:color w:val="000000"/>
                <w:szCs w:val="18"/>
                <w:lang w:val="pt-BR"/>
              </w:rPr>
              <w:t>Quiosque do Exchange Online, Plano 1 e</w:t>
            </w:r>
            <w:r w:rsidR="00850E71" w:rsidRPr="002D7AFF">
              <w:rPr>
                <w:rFonts w:eastAsia="Calibri" w:cs="Tahoma"/>
                <w:color w:val="000000"/>
                <w:szCs w:val="18"/>
                <w:lang w:val="pt-BR"/>
              </w:rPr>
              <w:t> </w:t>
            </w:r>
            <w:r w:rsidRPr="002D7AFF">
              <w:rPr>
                <w:rFonts w:eastAsia="Calibri" w:cs="Tahoma"/>
                <w:color w:val="000000"/>
                <w:szCs w:val="18"/>
                <w:lang w:val="pt-BR"/>
              </w:rPr>
              <w:t xml:space="preserve">Plano 2 </w:t>
            </w:r>
          </w:p>
          <w:p w:rsidR="00456002" w:rsidRPr="0025481A" w:rsidRDefault="00456002" w:rsidP="00346F4B">
            <w:pPr>
              <w:numPr>
                <w:ilvl w:val="0"/>
                <w:numId w:val="69"/>
              </w:numPr>
              <w:spacing w:after="60"/>
              <w:ind w:left="576" w:right="187"/>
              <w:rPr>
                <w:rFonts w:cs="Tahoma"/>
              </w:rPr>
            </w:pPr>
            <w:r w:rsidRPr="0025481A">
              <w:rPr>
                <w:rFonts w:eastAsia="Calibri" w:cs="Tahoma"/>
                <w:color w:val="000000"/>
                <w:szCs w:val="18"/>
              </w:rPr>
              <w:t>Lync Online Planos 1, 2 e 3</w:t>
            </w:r>
          </w:p>
          <w:p w:rsidR="009B3FA2" w:rsidRPr="0025481A" w:rsidRDefault="00456002" w:rsidP="00346F4B">
            <w:pPr>
              <w:numPr>
                <w:ilvl w:val="0"/>
                <w:numId w:val="69"/>
              </w:numPr>
              <w:spacing w:after="60"/>
              <w:ind w:left="576" w:right="187"/>
              <w:rPr>
                <w:rFonts w:cs="Tahoma"/>
              </w:rPr>
            </w:pPr>
            <w:r w:rsidRPr="0025481A">
              <w:rPr>
                <w:rFonts w:eastAsia="Calibri" w:cs="Tahoma"/>
                <w:color w:val="000000"/>
                <w:szCs w:val="18"/>
              </w:rPr>
              <w:t>Office 365 Education A2, A3 e A4</w:t>
            </w:r>
          </w:p>
          <w:p w:rsidR="00456002" w:rsidRPr="0025481A" w:rsidRDefault="009B3FA2" w:rsidP="00346F4B">
            <w:pPr>
              <w:numPr>
                <w:ilvl w:val="0"/>
                <w:numId w:val="69"/>
              </w:numPr>
              <w:spacing w:after="60"/>
              <w:ind w:left="576" w:right="187"/>
              <w:rPr>
                <w:rFonts w:cs="Tahoma"/>
              </w:rPr>
            </w:pPr>
            <w:r w:rsidRPr="0025481A">
              <w:rPr>
                <w:rFonts w:eastAsia="Calibri" w:cs="Tahoma"/>
                <w:color w:val="000000"/>
                <w:szCs w:val="18"/>
              </w:rPr>
              <w:t>Office 365 Enterprise K1, K2,E1, E2, E2, E3 e E4</w:t>
            </w:r>
          </w:p>
          <w:p w:rsidR="00061A45" w:rsidRPr="0025481A" w:rsidRDefault="008368B4" w:rsidP="00346F4B">
            <w:pPr>
              <w:numPr>
                <w:ilvl w:val="0"/>
                <w:numId w:val="69"/>
              </w:numPr>
              <w:spacing w:after="60"/>
              <w:ind w:left="576" w:right="187"/>
              <w:rPr>
                <w:rFonts w:cs="Tahoma"/>
              </w:rPr>
            </w:pPr>
            <w:r w:rsidRPr="0025481A">
              <w:rPr>
                <w:rFonts w:eastAsia="Calibri" w:cs="Tahoma"/>
                <w:color w:val="000000"/>
                <w:szCs w:val="18"/>
              </w:rPr>
              <w:t>Office 365 ProPlus</w:t>
            </w:r>
          </w:p>
          <w:p w:rsidR="00456002" w:rsidRPr="0025481A" w:rsidRDefault="00456002" w:rsidP="00346F4B">
            <w:pPr>
              <w:numPr>
                <w:ilvl w:val="0"/>
                <w:numId w:val="69"/>
              </w:numPr>
              <w:spacing w:after="60"/>
              <w:ind w:left="576" w:right="187"/>
              <w:rPr>
                <w:rFonts w:cs="Tahoma"/>
              </w:rPr>
            </w:pPr>
            <w:r w:rsidRPr="0025481A">
              <w:rPr>
                <w:rFonts w:eastAsia="Calibri" w:cs="Tahoma"/>
                <w:color w:val="000000"/>
                <w:szCs w:val="18"/>
              </w:rPr>
              <w:t>Aplicativos da Web do Office</w:t>
            </w:r>
          </w:p>
          <w:p w:rsidR="008368B4" w:rsidRPr="0025481A" w:rsidRDefault="008368B4" w:rsidP="00346F4B">
            <w:pPr>
              <w:numPr>
                <w:ilvl w:val="0"/>
                <w:numId w:val="69"/>
              </w:numPr>
              <w:spacing w:after="60"/>
              <w:ind w:left="576" w:right="187"/>
              <w:rPr>
                <w:rFonts w:cs="Tahoma"/>
              </w:rPr>
            </w:pPr>
            <w:r w:rsidRPr="0025481A">
              <w:rPr>
                <w:rFonts w:eastAsia="Calibri" w:cs="Tahoma"/>
                <w:color w:val="000000"/>
                <w:szCs w:val="18"/>
              </w:rPr>
              <w:t>Project Online</w:t>
            </w:r>
          </w:p>
          <w:p w:rsidR="008368B4" w:rsidRPr="0025481A" w:rsidRDefault="008368B4" w:rsidP="00346F4B">
            <w:pPr>
              <w:numPr>
                <w:ilvl w:val="0"/>
                <w:numId w:val="69"/>
              </w:numPr>
              <w:spacing w:after="60"/>
              <w:ind w:left="576" w:right="187"/>
              <w:rPr>
                <w:rFonts w:cs="Tahoma"/>
              </w:rPr>
            </w:pPr>
            <w:r w:rsidRPr="0025481A">
              <w:rPr>
                <w:rFonts w:eastAsia="Calibri" w:cs="Tahoma"/>
                <w:color w:val="000000"/>
                <w:szCs w:val="18"/>
              </w:rPr>
              <w:t>Project Pro para Office 365</w:t>
            </w:r>
          </w:p>
          <w:p w:rsidR="00456002" w:rsidRPr="002D7AFF" w:rsidRDefault="00456002" w:rsidP="00346F4B">
            <w:pPr>
              <w:numPr>
                <w:ilvl w:val="0"/>
                <w:numId w:val="69"/>
              </w:numPr>
              <w:spacing w:after="60"/>
              <w:ind w:left="576" w:right="187"/>
              <w:rPr>
                <w:rFonts w:cs="Tahoma"/>
                <w:lang w:val="pt-BR"/>
              </w:rPr>
            </w:pPr>
            <w:r w:rsidRPr="002D7AFF">
              <w:rPr>
                <w:rFonts w:eastAsia="Calibri" w:cs="Tahoma"/>
                <w:color w:val="000000"/>
                <w:szCs w:val="18"/>
                <w:lang w:val="pt-BR"/>
              </w:rPr>
              <w:t xml:space="preserve">SharePoint Online Plano 1 e Plano 2 </w:t>
            </w:r>
          </w:p>
          <w:p w:rsidR="00456002" w:rsidRPr="0025481A" w:rsidRDefault="00456002" w:rsidP="00346F4B">
            <w:pPr>
              <w:numPr>
                <w:ilvl w:val="0"/>
                <w:numId w:val="69"/>
              </w:numPr>
              <w:spacing w:after="60"/>
              <w:ind w:left="576" w:right="187"/>
              <w:rPr>
                <w:rFonts w:cs="Tahoma"/>
              </w:rPr>
            </w:pPr>
            <w:r w:rsidRPr="0025481A">
              <w:rPr>
                <w:rFonts w:eastAsia="Calibri" w:cs="Tahoma"/>
                <w:color w:val="000000"/>
                <w:szCs w:val="18"/>
              </w:rPr>
              <w:t>Windows Intune</w:t>
            </w:r>
          </w:p>
          <w:p w:rsidR="00456002" w:rsidRPr="0025481A" w:rsidRDefault="003929D1" w:rsidP="00346F4B">
            <w:pPr>
              <w:numPr>
                <w:ilvl w:val="0"/>
                <w:numId w:val="69"/>
              </w:numPr>
              <w:spacing w:after="60"/>
              <w:ind w:left="576" w:right="187"/>
              <w:rPr>
                <w:rFonts w:cs="Tahoma"/>
              </w:rPr>
            </w:pPr>
            <w:r w:rsidRPr="0025481A">
              <w:rPr>
                <w:rFonts w:eastAsia="Calibri" w:cs="Tahoma"/>
                <w:color w:val="000000"/>
                <w:szCs w:val="18"/>
              </w:rPr>
              <w:t>Complemento do Windows Intune</w:t>
            </w:r>
          </w:p>
          <w:p w:rsidR="009B3FA2" w:rsidRPr="0025481A" w:rsidRDefault="009B3FA2" w:rsidP="00346F4B">
            <w:pPr>
              <w:numPr>
                <w:ilvl w:val="0"/>
                <w:numId w:val="69"/>
              </w:numPr>
              <w:spacing w:after="60"/>
              <w:ind w:left="576" w:right="187"/>
              <w:rPr>
                <w:rFonts w:eastAsia="Calibri" w:cs="Tahoma"/>
                <w:szCs w:val="18"/>
              </w:rPr>
            </w:pPr>
            <w:r w:rsidRPr="0025481A">
              <w:rPr>
                <w:rFonts w:eastAsia="Calibri" w:cs="Tahoma"/>
                <w:color w:val="000000"/>
                <w:szCs w:val="18"/>
              </w:rPr>
              <w:t>Yammer Enterprise</w:t>
            </w:r>
          </w:p>
        </w:tc>
      </w:tr>
    </w:tbl>
    <w:p w:rsidR="00171817" w:rsidRPr="00910477" w:rsidRDefault="00171817" w:rsidP="00212CC6">
      <w:pPr>
        <w:pStyle w:val="Heading2"/>
        <w:ind w:left="0"/>
        <w:rPr>
          <w:rFonts w:ascii="Tahoma" w:hAnsi="Tahoma" w:cs="Tahoma"/>
          <w:sz w:val="18"/>
          <w:szCs w:val="18"/>
        </w:rPr>
      </w:pPr>
    </w:p>
    <w:p w:rsidR="00456002" w:rsidRPr="002D7AFF" w:rsidRDefault="00456002" w:rsidP="00171817">
      <w:pPr>
        <w:pStyle w:val="Heading2"/>
        <w:ind w:left="0"/>
        <w:rPr>
          <w:rFonts w:ascii="Tahoma" w:hAnsi="Tahoma" w:cs="Tahoma"/>
          <w:lang w:val="pt-BR"/>
        </w:rPr>
      </w:pPr>
      <w:bookmarkStart w:id="681" w:name="_Toc336338209"/>
      <w:bookmarkStart w:id="682" w:name="_Toc360110740"/>
      <w:r w:rsidRPr="002D7AFF">
        <w:rPr>
          <w:rFonts w:ascii="Tahoma" w:hAnsi="Tahoma" w:cs="Tahoma"/>
          <w:lang w:val="pt-BR"/>
        </w:rPr>
        <w:t>Compras e renovação automática em Serviços Online</w:t>
      </w:r>
      <w:bookmarkEnd w:id="681"/>
      <w:bookmarkEnd w:id="682"/>
      <w:r w:rsidRPr="002D7AFF">
        <w:rPr>
          <w:rFonts w:ascii="Tahoma" w:hAnsi="Tahoma" w:cs="Tahoma"/>
          <w:lang w:val="pt-BR"/>
        </w:rPr>
        <w:t xml:space="preserve"> </w:t>
      </w:r>
    </w:p>
    <w:p w:rsidR="00456002" w:rsidRPr="002D7AFF" w:rsidRDefault="00456002" w:rsidP="00171817">
      <w:pPr>
        <w:outlineLvl w:val="2"/>
        <w:rPr>
          <w:rFonts w:cs="Tahoma"/>
          <w:lang w:val="pt-BR"/>
        </w:rPr>
      </w:pPr>
    </w:p>
    <w:p w:rsidR="00456002" w:rsidRPr="002D7AFF" w:rsidRDefault="00456002" w:rsidP="00212CC6">
      <w:pPr>
        <w:outlineLvl w:val="2"/>
        <w:rPr>
          <w:rFonts w:cs="Tahoma"/>
          <w:lang w:val="pt-BR"/>
        </w:rPr>
      </w:pPr>
      <w:r w:rsidRPr="002D7AFF">
        <w:rPr>
          <w:rFonts w:cs="Tahoma"/>
          <w:szCs w:val="18"/>
          <w:lang w:val="pt-BR"/>
        </w:rPr>
        <w:t>Os clientes deverão ter um contrato de Licenciamento por Volume ativo para solicitar ou renovar assinaturas de serviços online no Licenciamento por Volume</w:t>
      </w:r>
      <w:r w:rsidR="0057017E" w:rsidRPr="002D7AFF">
        <w:rPr>
          <w:rFonts w:cs="Tahoma"/>
          <w:szCs w:val="18"/>
          <w:lang w:val="pt-BR"/>
        </w:rPr>
        <w:t xml:space="preserve">. </w:t>
      </w:r>
      <w:r w:rsidRPr="002D7AFF">
        <w:rPr>
          <w:rFonts w:cs="Tahoma"/>
          <w:szCs w:val="18"/>
          <w:lang w:val="pt-BR"/>
        </w:rPr>
        <w:t>Uma assinatura de serviços online será automaticamente renovada no</w:t>
      </w:r>
      <w:r w:rsidR="00910477" w:rsidRPr="002D7AFF">
        <w:rPr>
          <w:rFonts w:cs="Tahoma"/>
          <w:szCs w:val="18"/>
          <w:lang w:val="pt-BR"/>
        </w:rPr>
        <w:t> </w:t>
      </w:r>
      <w:r w:rsidRPr="002D7AFF">
        <w:rPr>
          <w:rFonts w:cs="Tahoma"/>
          <w:szCs w:val="18"/>
          <w:lang w:val="pt-BR"/>
        </w:rPr>
        <w:t xml:space="preserve">dia seguinte ao término do prazo da assinatura, a não ser que o cliente opte por não renová-la </w:t>
      </w:r>
      <w:r w:rsidRPr="002D7AFF">
        <w:rPr>
          <w:rFonts w:cs="Tahoma"/>
          <w:color w:val="000000"/>
          <w:szCs w:val="18"/>
          <w:lang w:val="pt-BR"/>
        </w:rPr>
        <w:t>recusando a renovação automática</w:t>
      </w:r>
      <w:r w:rsidRPr="002D7AFF">
        <w:rPr>
          <w:rFonts w:cs="Tahoma"/>
          <w:bCs/>
          <w:color w:val="000000"/>
          <w:lang w:val="pt-BR"/>
        </w:rPr>
        <w:t xml:space="preserve"> no mínimo 5</w:t>
      </w:r>
      <w:r w:rsidR="002D5E4C" w:rsidRPr="002D7AFF">
        <w:rPr>
          <w:rFonts w:cs="Tahoma"/>
          <w:bCs/>
          <w:color w:val="000000"/>
          <w:lang w:val="pt-BR"/>
        </w:rPr>
        <w:t xml:space="preserve"> </w:t>
      </w:r>
      <w:r w:rsidRPr="002D7AFF">
        <w:rPr>
          <w:rFonts w:cs="Tahoma"/>
          <w:szCs w:val="18"/>
          <w:lang w:val="pt-BR"/>
        </w:rPr>
        <w:t>dias antes da assinatura expirar</w:t>
      </w:r>
      <w:r w:rsidR="0057017E" w:rsidRPr="002D7AFF">
        <w:rPr>
          <w:rFonts w:cs="Tahoma"/>
          <w:szCs w:val="18"/>
          <w:lang w:val="pt-BR"/>
        </w:rPr>
        <w:t xml:space="preserve">. </w:t>
      </w:r>
      <w:r w:rsidRPr="002D7AFF">
        <w:rPr>
          <w:rFonts w:cs="Tahoma"/>
          <w:szCs w:val="18"/>
          <w:lang w:val="pt-BR"/>
        </w:rPr>
        <w:t>Na renovação automática, a Microsoft enviará à</w:t>
      </w:r>
      <w:r w:rsidR="00062AE9" w:rsidRPr="002D7AFF">
        <w:rPr>
          <w:rFonts w:cs="Tahoma"/>
          <w:szCs w:val="18"/>
          <w:lang w:val="pt-BR"/>
        </w:rPr>
        <w:t> </w:t>
      </w:r>
      <w:r w:rsidRPr="002D7AFF">
        <w:rPr>
          <w:rFonts w:cs="Tahoma"/>
          <w:szCs w:val="18"/>
          <w:lang w:val="pt-BR"/>
        </w:rPr>
        <w:t>parte registrada para cobrança uma fatura referente ao número de licenças em vias de terminar com a mesma opção de prazo de assinatura, se o contrato inicial do cliente permanecer ativo</w:t>
      </w:r>
      <w:r w:rsidR="0057017E" w:rsidRPr="002D7AFF">
        <w:rPr>
          <w:rFonts w:cs="Tahoma"/>
          <w:szCs w:val="18"/>
          <w:lang w:val="pt-BR"/>
        </w:rPr>
        <w:t xml:space="preserve">. </w:t>
      </w:r>
      <w:r w:rsidRPr="002D7AFF">
        <w:rPr>
          <w:rFonts w:cs="Tahoma"/>
          <w:szCs w:val="18"/>
          <w:lang w:val="pt-BR"/>
        </w:rPr>
        <w:t>As assinaturas dos serviços online com contratos Government e Academic só serão renovadas automaticamente se o cliente escolher a opção de renovação automática</w:t>
      </w:r>
      <w:r w:rsidR="0057017E" w:rsidRPr="002D7AFF">
        <w:rPr>
          <w:rFonts w:cs="Tahoma"/>
          <w:szCs w:val="18"/>
          <w:lang w:val="pt-BR"/>
        </w:rPr>
        <w:t xml:space="preserve">. </w:t>
      </w:r>
      <w:r w:rsidRPr="002D7AFF">
        <w:rPr>
          <w:rFonts w:cs="Tahoma"/>
          <w:szCs w:val="18"/>
          <w:lang w:val="pt-BR"/>
        </w:rPr>
        <w:t>Os preços serão redefinidos por ocasião da renovação</w:t>
      </w:r>
      <w:r w:rsidR="0057017E" w:rsidRPr="002D7AFF">
        <w:rPr>
          <w:rFonts w:cs="Tahoma"/>
          <w:szCs w:val="18"/>
          <w:lang w:val="pt-BR"/>
        </w:rPr>
        <w:t xml:space="preserve">. </w:t>
      </w:r>
      <w:r w:rsidRPr="002D7AFF">
        <w:rPr>
          <w:rFonts w:cs="Tahoma"/>
          <w:szCs w:val="18"/>
          <w:lang w:val="pt-BR"/>
        </w:rPr>
        <w:t>A opção de renovação automática não</w:t>
      </w:r>
      <w:r w:rsidR="00062AE9" w:rsidRPr="002D7AFF">
        <w:rPr>
          <w:rFonts w:cs="Tahoma"/>
          <w:szCs w:val="18"/>
          <w:lang w:val="pt-BR"/>
        </w:rPr>
        <w:t> </w:t>
      </w:r>
      <w:r w:rsidRPr="002D7AFF">
        <w:rPr>
          <w:rFonts w:cs="Tahoma"/>
          <w:szCs w:val="18"/>
          <w:lang w:val="pt-BR"/>
        </w:rPr>
        <w:t>está disponível para Serviços do Windows Azure</w:t>
      </w:r>
      <w:r w:rsidR="0057017E" w:rsidRPr="002D7AFF">
        <w:rPr>
          <w:rFonts w:cs="Tahoma"/>
          <w:szCs w:val="18"/>
          <w:lang w:val="pt-BR"/>
        </w:rPr>
        <w:t xml:space="preserve">. </w:t>
      </w:r>
    </w:p>
    <w:p w:rsidR="00116EDC" w:rsidRPr="002D7AFF" w:rsidRDefault="00116EDC" w:rsidP="00116EDC">
      <w:pPr>
        <w:rPr>
          <w:rFonts w:cs="Tahoma"/>
          <w:lang w:val="pt-BR"/>
        </w:rPr>
      </w:pPr>
    </w:p>
    <w:p w:rsidR="00456002" w:rsidRPr="002D7AFF" w:rsidRDefault="00456002" w:rsidP="00171817">
      <w:pPr>
        <w:pStyle w:val="Heading2"/>
        <w:ind w:left="0"/>
        <w:rPr>
          <w:rFonts w:ascii="Tahoma" w:hAnsi="Tahoma" w:cs="Tahoma"/>
          <w:lang w:val="pt-BR"/>
        </w:rPr>
      </w:pPr>
      <w:bookmarkStart w:id="683" w:name="_Toc336338210"/>
      <w:bookmarkStart w:id="684" w:name="_Toc360110741"/>
      <w:r w:rsidRPr="002D7AFF">
        <w:rPr>
          <w:rFonts w:ascii="Tahoma" w:hAnsi="Tahoma" w:cs="Tahoma"/>
          <w:lang w:val="pt-BR"/>
        </w:rPr>
        <w:t>Gerenciamento do status da renovação e da renovação automática</w:t>
      </w:r>
      <w:bookmarkEnd w:id="683"/>
      <w:bookmarkEnd w:id="684"/>
    </w:p>
    <w:p w:rsidR="00456002" w:rsidRPr="002D7AFF" w:rsidRDefault="00456002" w:rsidP="00171817">
      <w:pPr>
        <w:outlineLvl w:val="2"/>
        <w:rPr>
          <w:rFonts w:cs="Tahoma"/>
          <w:sz w:val="16"/>
          <w:szCs w:val="16"/>
          <w:lang w:val="pt-BR"/>
        </w:rPr>
      </w:pPr>
    </w:p>
    <w:p w:rsidR="00456002" w:rsidRPr="002D7AFF" w:rsidRDefault="00456002" w:rsidP="00171817">
      <w:pPr>
        <w:outlineLvl w:val="2"/>
        <w:rPr>
          <w:rFonts w:cs="Tahoma"/>
          <w:lang w:val="pt-BR"/>
        </w:rPr>
      </w:pPr>
      <w:r w:rsidRPr="002D7AFF">
        <w:rPr>
          <w:rFonts w:cs="Tahoma"/>
          <w:szCs w:val="18"/>
          <w:lang w:val="pt-BR"/>
        </w:rPr>
        <w:t>Os clientes receberão notificações de renovação antes do fim do prazo da assinatura dos serviços online</w:t>
      </w:r>
      <w:r w:rsidR="0057017E" w:rsidRPr="002D7AFF">
        <w:rPr>
          <w:rFonts w:cs="Tahoma"/>
          <w:szCs w:val="18"/>
          <w:lang w:val="pt-BR"/>
        </w:rPr>
        <w:t xml:space="preserve">. </w:t>
      </w:r>
      <w:r w:rsidRPr="002D7AFF">
        <w:rPr>
          <w:rFonts w:cs="Tahoma"/>
          <w:szCs w:val="18"/>
          <w:lang w:val="pt-BR"/>
        </w:rPr>
        <w:t>Os clientes poderão cancelar a renovação ou alterar um pedido de renovação automática caso procedam pelo menos 30 dias antes do fim do prazo da assinatura</w:t>
      </w:r>
      <w:r w:rsidR="0057017E" w:rsidRPr="002D7AFF">
        <w:rPr>
          <w:rFonts w:cs="Tahoma"/>
          <w:szCs w:val="18"/>
          <w:lang w:val="pt-BR"/>
        </w:rPr>
        <w:t xml:space="preserve">. </w:t>
      </w:r>
      <w:r w:rsidRPr="002D7AFF">
        <w:rPr>
          <w:rFonts w:cs="Tahoma"/>
          <w:szCs w:val="18"/>
          <w:lang w:val="pt-BR"/>
        </w:rPr>
        <w:t>Além disso, poderão alterar um pedido de renovação fazendo um pedido ao revendedor 30 dias antes do término da assinatura</w:t>
      </w:r>
      <w:r w:rsidR="0057017E" w:rsidRPr="002D7AFF">
        <w:rPr>
          <w:rFonts w:cs="Tahoma"/>
          <w:szCs w:val="18"/>
          <w:lang w:val="pt-BR"/>
        </w:rPr>
        <w:t xml:space="preserve">. </w:t>
      </w:r>
      <w:r w:rsidRPr="002D7AFF">
        <w:rPr>
          <w:rFonts w:cs="Tahoma"/>
          <w:szCs w:val="18"/>
          <w:lang w:val="pt-BR"/>
        </w:rPr>
        <w:t>Os clientes poderão cancelar a renovação de uma assinatura, enviando à Microsoft uma notificação por escrito com 30 dias de antecedência em um formulário disponibilizado pelo</w:t>
      </w:r>
      <w:r w:rsidR="00062AE9" w:rsidRPr="002D7AFF">
        <w:rPr>
          <w:rFonts w:cs="Tahoma"/>
          <w:szCs w:val="18"/>
          <w:lang w:val="pt-BR"/>
        </w:rPr>
        <w:t> </w:t>
      </w:r>
      <w:r w:rsidRPr="002D7AFF">
        <w:rPr>
          <w:rFonts w:cs="Tahoma"/>
          <w:szCs w:val="18"/>
          <w:lang w:val="pt-BR"/>
        </w:rPr>
        <w:t>revendedor da Microsoft ou no site http://microsoft</w:t>
      </w:r>
      <w:r w:rsidR="00B16D6E" w:rsidRPr="002D7AFF">
        <w:rPr>
          <w:rFonts w:cs="Tahoma"/>
          <w:szCs w:val="18"/>
          <w:lang w:val="pt-BR"/>
        </w:rPr>
        <w:t>.</w:t>
      </w:r>
      <w:r w:rsidRPr="002D7AFF">
        <w:rPr>
          <w:rFonts w:cs="Tahoma"/>
          <w:szCs w:val="18"/>
          <w:lang w:val="pt-BR"/>
        </w:rPr>
        <w:t>com/licensing/contracts</w:t>
      </w:r>
      <w:r w:rsidR="0057017E" w:rsidRPr="002D7AFF">
        <w:rPr>
          <w:rFonts w:cs="Tahoma"/>
          <w:szCs w:val="18"/>
          <w:lang w:val="pt-BR"/>
        </w:rPr>
        <w:t xml:space="preserve">. </w:t>
      </w:r>
      <w:r w:rsidRPr="002D7AFF">
        <w:rPr>
          <w:rFonts w:cs="Tahoma"/>
          <w:szCs w:val="18"/>
          <w:lang w:val="pt-BR"/>
        </w:rPr>
        <w:t>Todas as renovações de serviços iniciam um novo prazo de assinatura que começa no primeiro dia do mês do calendário seguinte após o término do</w:t>
      </w:r>
      <w:r w:rsidR="00566DF4" w:rsidRPr="002D7AFF">
        <w:rPr>
          <w:rFonts w:cs="Tahoma"/>
          <w:szCs w:val="18"/>
          <w:lang w:val="pt-BR"/>
        </w:rPr>
        <w:t> </w:t>
      </w:r>
      <w:r w:rsidRPr="002D7AFF">
        <w:rPr>
          <w:rFonts w:cs="Tahoma"/>
          <w:szCs w:val="18"/>
          <w:lang w:val="pt-BR"/>
        </w:rPr>
        <w:t>prazo da assinatura anterior</w:t>
      </w:r>
      <w:r w:rsidR="0057017E" w:rsidRPr="002D7AFF">
        <w:rPr>
          <w:rFonts w:cs="Tahoma"/>
          <w:szCs w:val="18"/>
          <w:lang w:val="pt-BR"/>
        </w:rPr>
        <w:t xml:space="preserve">. </w:t>
      </w:r>
    </w:p>
    <w:p w:rsidR="00456002" w:rsidRPr="002D7AFF" w:rsidRDefault="00456002" w:rsidP="00171817">
      <w:pPr>
        <w:outlineLvl w:val="2"/>
        <w:rPr>
          <w:rFonts w:cs="Tahoma"/>
          <w:lang w:val="pt-BR"/>
        </w:rPr>
      </w:pPr>
      <w:r w:rsidRPr="002D7AFF">
        <w:rPr>
          <w:rFonts w:cs="Tahoma"/>
          <w:szCs w:val="18"/>
          <w:lang w:val="pt-BR"/>
        </w:rPr>
        <w:t>Os clientes podem aumentar o compromisso de assinatura dos serviços online, mas não podem reduzi-los durante o</w:t>
      </w:r>
      <w:r w:rsidR="00910477" w:rsidRPr="002D7AFF">
        <w:rPr>
          <w:rFonts w:cs="Tahoma"/>
          <w:szCs w:val="18"/>
          <w:lang w:val="pt-BR"/>
        </w:rPr>
        <w:t> </w:t>
      </w:r>
      <w:r w:rsidRPr="002D7AFF">
        <w:rPr>
          <w:rFonts w:cs="Tahoma"/>
          <w:szCs w:val="18"/>
          <w:lang w:val="pt-BR"/>
        </w:rPr>
        <w:t>prazo da assinatura dos serviços online, salvo se for permitido em seus contratos</w:t>
      </w:r>
      <w:r w:rsidR="0057017E" w:rsidRPr="002D7AFF">
        <w:rPr>
          <w:rFonts w:cs="Tahoma"/>
          <w:szCs w:val="18"/>
          <w:lang w:val="pt-BR"/>
        </w:rPr>
        <w:t xml:space="preserve">. </w:t>
      </w:r>
      <w:r w:rsidRPr="002D7AFF">
        <w:rPr>
          <w:rFonts w:cs="Tahoma"/>
          <w:szCs w:val="18"/>
          <w:lang w:val="pt-BR"/>
        </w:rPr>
        <w:t>Para assegurar que usuários adicionais sejam provisionados, o cliente deverá fazer um pedido para cada aumento no serviço da assinatura</w:t>
      </w:r>
      <w:r w:rsidR="0057017E" w:rsidRPr="002D7AFF">
        <w:rPr>
          <w:rFonts w:cs="Tahoma"/>
          <w:szCs w:val="18"/>
          <w:lang w:val="pt-BR"/>
        </w:rPr>
        <w:t xml:space="preserve">. </w:t>
      </w:r>
    </w:p>
    <w:p w:rsidR="00BD1A6A" w:rsidRPr="002D7AFF" w:rsidRDefault="00BD1A6A" w:rsidP="00456002">
      <w:pPr>
        <w:pStyle w:val="Heading2"/>
        <w:ind w:left="0"/>
        <w:rPr>
          <w:rFonts w:ascii="Tahoma" w:hAnsi="Tahoma" w:cs="Tahoma"/>
          <w:sz w:val="18"/>
          <w:szCs w:val="18"/>
          <w:lang w:val="pt-BR"/>
        </w:rPr>
      </w:pPr>
      <w:bookmarkStart w:id="685" w:name="_Toc336338211"/>
    </w:p>
    <w:p w:rsidR="00BD1A6A" w:rsidRPr="002D7AFF" w:rsidRDefault="00BD1A6A">
      <w:pPr>
        <w:rPr>
          <w:rFonts w:cs="Tahoma"/>
          <w:szCs w:val="18"/>
          <w:lang w:val="pt-BR"/>
        </w:rPr>
      </w:pPr>
    </w:p>
    <w:p w:rsidR="00456002" w:rsidRPr="002D7AFF" w:rsidRDefault="00456002" w:rsidP="00456002">
      <w:pPr>
        <w:pStyle w:val="Heading2"/>
        <w:ind w:left="0"/>
        <w:rPr>
          <w:rFonts w:ascii="Tahoma" w:hAnsi="Tahoma" w:cs="Tahoma"/>
          <w:lang w:val="pt-BR"/>
        </w:rPr>
      </w:pPr>
      <w:bookmarkStart w:id="686" w:name="_Toc360110742"/>
      <w:r w:rsidRPr="002D7AFF">
        <w:rPr>
          <w:rFonts w:ascii="Tahoma" w:hAnsi="Tahoma" w:cs="Tahoma"/>
          <w:lang w:val="pt-BR"/>
        </w:rPr>
        <w:t>Cancelamento de Serviços Online</w:t>
      </w:r>
      <w:bookmarkEnd w:id="685"/>
      <w:bookmarkEnd w:id="686"/>
    </w:p>
    <w:p w:rsidR="00456002" w:rsidRPr="002D7AFF" w:rsidRDefault="00456002" w:rsidP="00456002">
      <w:pPr>
        <w:outlineLvl w:val="2"/>
        <w:rPr>
          <w:rFonts w:cs="Tahoma"/>
          <w:lang w:val="pt-BR"/>
        </w:rPr>
      </w:pPr>
    </w:p>
    <w:p w:rsidR="00456002" w:rsidRPr="002D7AFF" w:rsidRDefault="00456002" w:rsidP="00116EDC">
      <w:pPr>
        <w:outlineLvl w:val="2"/>
        <w:rPr>
          <w:rFonts w:cs="Tahoma"/>
          <w:spacing w:val="-2"/>
          <w:lang w:val="pt-BR"/>
        </w:rPr>
      </w:pPr>
      <w:r w:rsidRPr="002D7AFF">
        <w:rPr>
          <w:rFonts w:cs="Tahoma"/>
          <w:spacing w:val="-2"/>
          <w:szCs w:val="18"/>
          <w:lang w:val="pt-BR"/>
        </w:rPr>
        <w:t>É possível cancelar assinaturas de um serviço online sem penalidades em até 30 (trinta) dias após o pedido inicial ou a</w:t>
      </w:r>
      <w:r w:rsidR="00062AE9" w:rsidRPr="002D7AFF">
        <w:rPr>
          <w:rFonts w:cs="Tahoma"/>
          <w:spacing w:val="-2"/>
          <w:szCs w:val="18"/>
          <w:lang w:val="pt-BR"/>
        </w:rPr>
        <w:t> </w:t>
      </w:r>
      <w:r w:rsidRPr="002D7AFF">
        <w:rPr>
          <w:rFonts w:cs="Tahoma"/>
          <w:spacing w:val="-2"/>
          <w:szCs w:val="18"/>
          <w:lang w:val="pt-BR"/>
        </w:rPr>
        <w:t>reserva de licença inicial de um serviço, o que ocorrer primeiro</w:t>
      </w:r>
      <w:r w:rsidR="0057017E" w:rsidRPr="002D7AFF">
        <w:rPr>
          <w:rFonts w:cs="Tahoma"/>
          <w:spacing w:val="-2"/>
          <w:szCs w:val="18"/>
          <w:lang w:val="pt-BR"/>
        </w:rPr>
        <w:t xml:space="preserve">. </w:t>
      </w:r>
      <w:r w:rsidRPr="002D7AFF">
        <w:rPr>
          <w:rFonts w:cs="Tahoma"/>
          <w:spacing w:val="-2"/>
          <w:szCs w:val="18"/>
          <w:lang w:val="pt-BR"/>
        </w:rPr>
        <w:t>Consulte as seções desta Lista de Produtos referentes a produtos específicos para obter informações sobre termos de cancelamento adicionais que possam existir</w:t>
      </w:r>
      <w:r w:rsidR="0057017E" w:rsidRPr="002D7AFF">
        <w:rPr>
          <w:rFonts w:cs="Tahoma"/>
          <w:spacing w:val="-2"/>
          <w:szCs w:val="18"/>
          <w:lang w:val="pt-BR"/>
        </w:rPr>
        <w:t xml:space="preserve">. </w:t>
      </w:r>
    </w:p>
    <w:p w:rsidR="00116EDC" w:rsidRPr="002D7AFF" w:rsidRDefault="00116EDC" w:rsidP="00116EDC">
      <w:pPr>
        <w:outlineLvl w:val="2"/>
        <w:rPr>
          <w:rFonts w:cs="Tahoma"/>
          <w:lang w:val="pt-BR"/>
        </w:rPr>
      </w:pPr>
    </w:p>
    <w:p w:rsidR="00456002" w:rsidRPr="002D7AFF" w:rsidRDefault="00456002" w:rsidP="00456002">
      <w:pPr>
        <w:pStyle w:val="Heading2"/>
        <w:ind w:left="0"/>
        <w:rPr>
          <w:rFonts w:ascii="Tahoma" w:hAnsi="Tahoma" w:cs="Tahoma"/>
          <w:lang w:val="pt-BR"/>
        </w:rPr>
      </w:pPr>
      <w:bookmarkStart w:id="687" w:name="_Toc328145982"/>
      <w:bookmarkStart w:id="688" w:name="_Toc336338212"/>
      <w:bookmarkStart w:id="689" w:name="_Toc360110743"/>
      <w:r w:rsidRPr="002D7AFF">
        <w:rPr>
          <w:rFonts w:ascii="Tahoma" w:hAnsi="Tahoma" w:cs="Tahoma"/>
          <w:lang w:val="pt-BR"/>
        </w:rPr>
        <w:t>Opções de termos de pagamento de Serviços Online</w:t>
      </w:r>
      <w:bookmarkEnd w:id="687"/>
      <w:bookmarkEnd w:id="688"/>
      <w:bookmarkEnd w:id="689"/>
    </w:p>
    <w:p w:rsidR="00456002" w:rsidRPr="002D7AFF" w:rsidRDefault="00456002" w:rsidP="00456002">
      <w:pPr>
        <w:ind w:left="720"/>
        <w:outlineLvl w:val="2"/>
        <w:rPr>
          <w:rFonts w:cs="Tahoma"/>
          <w:lang w:val="pt-BR"/>
        </w:rPr>
      </w:pPr>
    </w:p>
    <w:p w:rsidR="00456002" w:rsidRPr="002D7AFF" w:rsidRDefault="00456002" w:rsidP="00456002">
      <w:pPr>
        <w:outlineLvl w:val="2"/>
        <w:rPr>
          <w:rFonts w:cs="Tahoma"/>
          <w:spacing w:val="-2"/>
          <w:lang w:val="pt-BR"/>
        </w:rPr>
      </w:pPr>
      <w:r w:rsidRPr="002D7AFF">
        <w:rPr>
          <w:rFonts w:cs="Tahoma"/>
          <w:spacing w:val="-2"/>
          <w:szCs w:val="18"/>
          <w:lang w:val="pt-BR"/>
        </w:rPr>
        <w:t>Os clientes deverão pagar por assinaturas dos serviços online de um ano integralmente no início do prazo da assinatura</w:t>
      </w:r>
      <w:r w:rsidR="0057017E" w:rsidRPr="002D7AFF">
        <w:rPr>
          <w:rFonts w:cs="Tahoma"/>
          <w:spacing w:val="-2"/>
          <w:szCs w:val="18"/>
          <w:lang w:val="pt-BR"/>
        </w:rPr>
        <w:t xml:space="preserve">. </w:t>
      </w:r>
      <w:r w:rsidRPr="002D7AFF">
        <w:rPr>
          <w:rFonts w:cs="Tahoma"/>
          <w:spacing w:val="-2"/>
          <w:szCs w:val="18"/>
          <w:lang w:val="pt-BR"/>
        </w:rPr>
        <w:t>Os clientes que optarem pelos termos da assinatura coextensiva, ou “Alinhar-se com o 2° Aniversário” no Select Plus, dispõem destas duas formas de pagamento: (1) pagamento integral ao efetuar o pedido cobrindo todo o prazo da assinatura ou (2) pagamentos parcelados, sendo o primeiro pagamento ao efetuar o pedido que cobre o restante do ano contratual corrente e os demais pagamentos com vencimento em cada aniversário do contrato (no caso do Select Plus, o aniversário da afiliada é usado em vez do aniversário do contrato)</w:t>
      </w:r>
      <w:r w:rsidR="0057017E" w:rsidRPr="002D7AFF">
        <w:rPr>
          <w:rFonts w:cs="Tahoma"/>
          <w:spacing w:val="-2"/>
          <w:szCs w:val="18"/>
          <w:lang w:val="pt-BR"/>
        </w:rPr>
        <w:t xml:space="preserve">. </w:t>
      </w:r>
      <w:r w:rsidRPr="002D7AFF">
        <w:rPr>
          <w:rFonts w:cs="Tahoma"/>
          <w:spacing w:val="-2"/>
          <w:szCs w:val="18"/>
          <w:lang w:val="pt-BR"/>
        </w:rPr>
        <w:t>Uma terceira opção está disponível para os clientes do Select Plus: cobrança no aniversário do pedido, sendo o primeiro pagamento ao efetuar o pedido que cobre 12 meses e os demais pagamentos com vencimento em cada aniversário do pedido (o último pagamento cobrirá o saldo entre o aniversário do pedido e a data de término da cobertura da assinatura)</w:t>
      </w:r>
      <w:r w:rsidR="0057017E" w:rsidRPr="002D7AFF">
        <w:rPr>
          <w:rFonts w:cs="Tahoma"/>
          <w:spacing w:val="-2"/>
          <w:szCs w:val="18"/>
          <w:lang w:val="pt-BR"/>
        </w:rPr>
        <w:t xml:space="preserve">. </w:t>
      </w:r>
    </w:p>
    <w:p w:rsidR="00456002" w:rsidRPr="002D7AFF" w:rsidRDefault="00456002" w:rsidP="00456002">
      <w:pPr>
        <w:outlineLvl w:val="2"/>
        <w:rPr>
          <w:rFonts w:cs="Tahoma"/>
          <w:lang w:val="pt-BR"/>
        </w:rPr>
      </w:pPr>
    </w:p>
    <w:p w:rsidR="00456002" w:rsidRPr="002D7AFF" w:rsidRDefault="00456002" w:rsidP="00456002">
      <w:pPr>
        <w:outlineLvl w:val="2"/>
        <w:rPr>
          <w:rFonts w:cs="Tahoma"/>
          <w:lang w:val="pt-BR"/>
        </w:rPr>
      </w:pPr>
      <w:r w:rsidRPr="002D7AFF">
        <w:rPr>
          <w:rFonts w:cs="Tahoma"/>
          <w:szCs w:val="18"/>
          <w:lang w:val="pt-BR"/>
        </w:rPr>
        <w:t>Além disso, os clientes do Open Value também podem optar por uma forma de pagamento mensal</w:t>
      </w:r>
      <w:r w:rsidR="0057017E" w:rsidRPr="002D7AFF">
        <w:rPr>
          <w:rFonts w:cs="Tahoma"/>
          <w:szCs w:val="18"/>
          <w:lang w:val="pt-BR"/>
        </w:rPr>
        <w:t xml:space="preserve">. </w:t>
      </w:r>
      <w:r w:rsidRPr="002D7AFF">
        <w:rPr>
          <w:rFonts w:cs="Tahoma"/>
          <w:szCs w:val="18"/>
          <w:lang w:val="pt-BR"/>
        </w:rPr>
        <w:t>Nessa opção, uma parte registrada para cobrança receberá automaticamente uma fatura referente à quantidade de assinaturas solicitadas pelo cliente a cada mês durante o prazo da assinatura</w:t>
      </w:r>
      <w:r w:rsidR="0057017E" w:rsidRPr="002D7AFF">
        <w:rPr>
          <w:rFonts w:cs="Tahoma"/>
          <w:szCs w:val="18"/>
          <w:lang w:val="pt-BR"/>
        </w:rPr>
        <w:t xml:space="preserve">. </w:t>
      </w:r>
    </w:p>
    <w:p w:rsidR="00456002" w:rsidRPr="002D7AFF" w:rsidRDefault="00456002" w:rsidP="00456002">
      <w:pPr>
        <w:outlineLvl w:val="2"/>
        <w:rPr>
          <w:rFonts w:cs="Tahoma"/>
          <w:lang w:val="pt-BR"/>
        </w:rPr>
      </w:pPr>
    </w:p>
    <w:p w:rsidR="00456002" w:rsidRPr="002D7AFF" w:rsidRDefault="00456002" w:rsidP="00456002">
      <w:pPr>
        <w:outlineLvl w:val="2"/>
        <w:rPr>
          <w:rFonts w:cs="Tahoma"/>
          <w:spacing w:val="-4"/>
          <w:lang w:val="pt-BR"/>
        </w:rPr>
      </w:pPr>
      <w:r w:rsidRPr="002D7AFF">
        <w:rPr>
          <w:rFonts w:cs="Tahoma"/>
          <w:spacing w:val="-4"/>
          <w:szCs w:val="18"/>
          <w:lang w:val="pt-BR"/>
        </w:rPr>
        <w:t>Os termos de pagamento e preços das assinaturas adquiridas por meio de revendedores serão determinados pelo contrato</w:t>
      </w:r>
      <w:r w:rsidR="00062AE9" w:rsidRPr="002D7AFF">
        <w:rPr>
          <w:rFonts w:cs="Tahoma"/>
          <w:spacing w:val="-4"/>
          <w:szCs w:val="18"/>
          <w:lang w:val="pt-BR"/>
        </w:rPr>
        <w:t> </w:t>
      </w:r>
      <w:r w:rsidRPr="002D7AFF">
        <w:rPr>
          <w:rFonts w:cs="Tahoma"/>
          <w:spacing w:val="-4"/>
          <w:szCs w:val="18"/>
          <w:lang w:val="pt-BR"/>
        </w:rPr>
        <w:t>entre o cliente e seu revendedor</w:t>
      </w:r>
      <w:r w:rsidR="0057017E" w:rsidRPr="002D7AFF">
        <w:rPr>
          <w:rFonts w:cs="Tahoma"/>
          <w:spacing w:val="-4"/>
          <w:szCs w:val="18"/>
          <w:lang w:val="pt-BR"/>
        </w:rPr>
        <w:t xml:space="preserve">. </w:t>
      </w:r>
      <w:r w:rsidRPr="002D7AFF">
        <w:rPr>
          <w:rFonts w:cs="Tahoma"/>
          <w:spacing w:val="-4"/>
          <w:szCs w:val="18"/>
          <w:lang w:val="pt-BR"/>
        </w:rP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57017E" w:rsidRPr="002D7AFF">
        <w:rPr>
          <w:rFonts w:cs="Tahoma"/>
          <w:spacing w:val="-4"/>
          <w:szCs w:val="18"/>
          <w:lang w:val="pt-BR"/>
        </w:rPr>
        <w:t xml:space="preserve">. </w:t>
      </w:r>
      <w:r w:rsidRPr="002D7AFF">
        <w:rPr>
          <w:rFonts w:cs="Tahoma"/>
          <w:spacing w:val="-4"/>
          <w:szCs w:val="18"/>
          <w:lang w:val="pt-BR"/>
        </w:rPr>
        <w:t>Os clientes com um Contrato Enterprise não poderão enviar um pedido de adequação (“true-up”) para licenças de assinatura adicionais</w:t>
      </w:r>
      <w:r w:rsidR="0057017E" w:rsidRPr="002D7AFF">
        <w:rPr>
          <w:rFonts w:cs="Tahoma"/>
          <w:spacing w:val="-4"/>
          <w:szCs w:val="18"/>
          <w:lang w:val="pt-BR"/>
        </w:rPr>
        <w:t xml:space="preserve">. </w:t>
      </w:r>
    </w:p>
    <w:p w:rsidR="00456002" w:rsidRPr="002D7AFF" w:rsidRDefault="00456002" w:rsidP="00DF28F2">
      <w:pPr>
        <w:outlineLvl w:val="2"/>
        <w:rPr>
          <w:rFonts w:cs="Tahoma"/>
          <w:lang w:val="pt-BR"/>
        </w:rPr>
      </w:pPr>
    </w:p>
    <w:p w:rsidR="00456002" w:rsidRPr="002D7AFF" w:rsidRDefault="006A5DAE" w:rsidP="00116EDC">
      <w:pPr>
        <w:outlineLvl w:val="2"/>
        <w:rPr>
          <w:rFonts w:cs="Tahoma"/>
          <w:lang w:val="pt-BR"/>
        </w:rPr>
      </w:pPr>
      <w:r w:rsidRPr="002D7AFF">
        <w:rPr>
          <w:rFonts w:cs="Tahoma"/>
          <w:szCs w:val="18"/>
          <w:lang w:val="pt-BR"/>
        </w:rPr>
        <w:t>Para informações específicas dos Serviços do Windows Azure, consulte a seção Serviços do Windows Azure abaixo</w:t>
      </w:r>
      <w:r w:rsidR="0057017E" w:rsidRPr="002D7AFF">
        <w:rPr>
          <w:rFonts w:cs="Tahoma"/>
          <w:szCs w:val="18"/>
          <w:lang w:val="pt-BR"/>
        </w:rPr>
        <w:t xml:space="preserve">. </w:t>
      </w:r>
    </w:p>
    <w:p w:rsidR="00116EDC" w:rsidRPr="002D7AFF" w:rsidRDefault="00116EDC" w:rsidP="00116EDC">
      <w:pPr>
        <w:outlineLvl w:val="2"/>
        <w:rPr>
          <w:rFonts w:cs="Tahoma"/>
          <w:lang w:val="pt-BR"/>
        </w:rPr>
      </w:pPr>
    </w:p>
    <w:p w:rsidR="00456002" w:rsidRPr="002D7AFF" w:rsidRDefault="00456002" w:rsidP="00456002">
      <w:pPr>
        <w:pStyle w:val="Heading2"/>
        <w:ind w:left="0"/>
        <w:rPr>
          <w:rFonts w:ascii="Tahoma" w:hAnsi="Tahoma" w:cs="Tahoma"/>
          <w:lang w:val="pt-BR"/>
        </w:rPr>
      </w:pPr>
      <w:bookmarkStart w:id="690" w:name="_Toc328145983"/>
      <w:bookmarkStart w:id="691" w:name="_Toc336338213"/>
      <w:bookmarkStart w:id="692" w:name="_Toc360110744"/>
      <w:r w:rsidRPr="002D7AFF">
        <w:rPr>
          <w:rFonts w:ascii="Tahoma" w:hAnsi="Tahoma" w:cs="Tahoma"/>
          <w:lang w:val="pt-BR"/>
        </w:rPr>
        <w:t>Requisitos de compra mínima para Serviços Online no Licenciamento por</w:t>
      </w:r>
      <w:r w:rsidR="00DA22BA" w:rsidRPr="002D7AFF">
        <w:rPr>
          <w:rFonts w:ascii="Tahoma" w:hAnsi="Tahoma" w:cs="Tahoma"/>
          <w:lang w:val="pt-BR"/>
        </w:rPr>
        <w:t> </w:t>
      </w:r>
      <w:r w:rsidRPr="002D7AFF">
        <w:rPr>
          <w:rFonts w:ascii="Tahoma" w:hAnsi="Tahoma" w:cs="Tahoma"/>
          <w:lang w:val="pt-BR"/>
        </w:rPr>
        <w:t>Volume</w:t>
      </w:r>
      <w:bookmarkEnd w:id="690"/>
      <w:bookmarkEnd w:id="691"/>
      <w:bookmarkEnd w:id="692"/>
    </w:p>
    <w:p w:rsidR="00456002" w:rsidRPr="002D7AFF" w:rsidRDefault="00456002" w:rsidP="00DF28F2">
      <w:pPr>
        <w:outlineLvl w:val="2"/>
        <w:rPr>
          <w:rFonts w:cs="Tahoma"/>
          <w:lang w:val="pt-BR"/>
        </w:rPr>
      </w:pPr>
    </w:p>
    <w:p w:rsidR="00116EDC" w:rsidRPr="002D7AFF" w:rsidRDefault="00456002" w:rsidP="00116EDC">
      <w:pPr>
        <w:outlineLvl w:val="2"/>
        <w:rPr>
          <w:rFonts w:cs="Tahoma"/>
          <w:lang w:val="pt-BR"/>
        </w:rPr>
      </w:pPr>
      <w:r w:rsidRPr="002D7AFF">
        <w:rPr>
          <w:rFonts w:cs="Tahoma"/>
          <w:szCs w:val="18"/>
          <w:lang w:val="pt-BR"/>
        </w:rPr>
        <w:t>Um cliente estará qualificado para o programa Open Value com uma compra mínima de 5 licenças</w:t>
      </w:r>
      <w:r w:rsidR="0057017E" w:rsidRPr="002D7AFF">
        <w:rPr>
          <w:rFonts w:cs="Tahoma"/>
          <w:szCs w:val="18"/>
          <w:lang w:val="pt-BR"/>
        </w:rPr>
        <w:t xml:space="preserve">. </w:t>
      </w:r>
      <w:r w:rsidRPr="002D7AFF">
        <w:rPr>
          <w:rFonts w:cs="Tahoma"/>
          <w:szCs w:val="18"/>
          <w:lang w:val="pt-BR"/>
        </w:rPr>
        <w:t>Essa regra também se aplicará à contagem de quantidades de Licenças de Assinatura de Usuário (USLs) de Serviços Online</w:t>
      </w:r>
      <w:r w:rsidR="0057017E" w:rsidRPr="002D7AFF">
        <w:rPr>
          <w:rFonts w:cs="Tahoma"/>
          <w:szCs w:val="18"/>
          <w:lang w:val="pt-BR"/>
        </w:rPr>
        <w:t xml:space="preserve">. </w:t>
      </w:r>
      <w:r w:rsidRPr="002D7AFF">
        <w:rPr>
          <w:rFonts w:cs="Tahoma"/>
          <w:szCs w:val="18"/>
          <w:lang w:val="pt-BR"/>
        </w:rPr>
        <w:t>Uma USL poderá ser contabilizada para a quantidade mínima de 5 licenças</w:t>
      </w:r>
      <w:r w:rsidR="0057017E" w:rsidRPr="002D7AFF">
        <w:rPr>
          <w:rFonts w:cs="Tahoma"/>
          <w:szCs w:val="18"/>
          <w:lang w:val="pt-BR"/>
        </w:rPr>
        <w:t xml:space="preserve">. </w:t>
      </w:r>
      <w:r w:rsidRPr="002D7AFF">
        <w:rPr>
          <w:rFonts w:cs="Tahoma"/>
          <w:szCs w:val="18"/>
          <w:lang w:val="pt-BR"/>
        </w:rPr>
        <w:t>Um pedido de 5 USLs satisfaz o requisito mínimo do programa Open Value</w:t>
      </w:r>
      <w:r w:rsidR="0057017E" w:rsidRPr="002D7AFF">
        <w:rPr>
          <w:rFonts w:cs="Tahoma"/>
          <w:szCs w:val="18"/>
          <w:lang w:val="pt-BR"/>
        </w:rPr>
        <w:t xml:space="preserve">. </w:t>
      </w:r>
      <w:r w:rsidRPr="002D7AFF">
        <w:rPr>
          <w:rFonts w:cs="Tahoma"/>
          <w:szCs w:val="18"/>
          <w:lang w:val="pt-BR"/>
        </w:rPr>
        <w:t>Porém, só as 5 USLs não satisfazem o mínimo para Open Value Companywide e</w:t>
      </w:r>
      <w:r w:rsidR="00062AE9" w:rsidRPr="002D7AFF">
        <w:rPr>
          <w:rFonts w:cs="Tahoma"/>
          <w:szCs w:val="18"/>
          <w:lang w:val="pt-BR"/>
        </w:rPr>
        <w:t> </w:t>
      </w:r>
      <w:r w:rsidRPr="002D7AFF">
        <w:rPr>
          <w:rFonts w:cs="Tahoma"/>
          <w:szCs w:val="18"/>
          <w:lang w:val="pt-BR"/>
        </w:rPr>
        <w:t>Open Value Subscription</w:t>
      </w:r>
      <w:r w:rsidR="0057017E" w:rsidRPr="002D7AFF">
        <w:rPr>
          <w:rFonts w:cs="Tahoma"/>
          <w:szCs w:val="18"/>
          <w:lang w:val="pt-BR"/>
        </w:rPr>
        <w:t xml:space="preserve">. </w:t>
      </w:r>
      <w:r w:rsidRPr="002D7AFF">
        <w:rPr>
          <w:rFonts w:cs="Tahoma"/>
          <w:szCs w:val="18"/>
          <w:lang w:val="pt-BR"/>
        </w:rPr>
        <w:t>No caso de OV Companywide e OV Subscription, o pedido inicial deve incluir um mínimo de 5 Licenças de Plataforma de Desktop ou Componente de Desktop além de quaisquer USLs</w:t>
      </w:r>
      <w:r w:rsidR="0057017E" w:rsidRPr="002D7AFF">
        <w:rPr>
          <w:rFonts w:cs="Tahoma"/>
          <w:szCs w:val="18"/>
          <w:lang w:val="pt-BR"/>
        </w:rPr>
        <w:t xml:space="preserve">. </w:t>
      </w:r>
    </w:p>
    <w:p w:rsidR="00116EDC" w:rsidRPr="002D7AFF" w:rsidRDefault="00116EDC" w:rsidP="00116EDC">
      <w:pPr>
        <w:outlineLvl w:val="2"/>
        <w:rPr>
          <w:rFonts w:cs="Tahoma"/>
          <w:lang w:val="pt-BR"/>
        </w:rPr>
      </w:pPr>
    </w:p>
    <w:p w:rsidR="00776E3B" w:rsidRPr="002D7AFF" w:rsidRDefault="00776E3B" w:rsidP="00776E3B">
      <w:pPr>
        <w:pStyle w:val="Heading3"/>
        <w:rPr>
          <w:rFonts w:ascii="Tahoma" w:hAnsi="Tahoma" w:cs="Tahoma"/>
          <w:lang w:val="pt-BR"/>
        </w:rPr>
      </w:pPr>
      <w:bookmarkStart w:id="693" w:name="_Toc336338214"/>
      <w:bookmarkStart w:id="694" w:name="_Toc360110745"/>
      <w:r w:rsidRPr="002D7AFF">
        <w:rPr>
          <w:rFonts w:ascii="Tahoma" w:hAnsi="Tahoma" w:cs="Tahoma"/>
          <w:sz w:val="24"/>
          <w:lang w:val="pt-BR"/>
        </w:rPr>
        <w:t>Serviços do Windows Azure</w:t>
      </w:r>
      <w:bookmarkEnd w:id="693"/>
      <w:bookmarkEnd w:id="694"/>
    </w:p>
    <w:p w:rsidR="00776E3B" w:rsidRPr="002D7AFF" w:rsidRDefault="00776E3B" w:rsidP="00DF28F2">
      <w:pPr>
        <w:outlineLvl w:val="1"/>
        <w:rPr>
          <w:rFonts w:cs="Tahoma"/>
          <w:lang w:val="pt-BR"/>
        </w:rPr>
      </w:pPr>
    </w:p>
    <w:p w:rsidR="006A5DAE" w:rsidRPr="002D7AFF" w:rsidRDefault="005242EC" w:rsidP="005242EC">
      <w:pPr>
        <w:spacing w:after="60"/>
        <w:outlineLvl w:val="1"/>
        <w:rPr>
          <w:rFonts w:cs="Tahoma"/>
          <w:lang w:val="pt-BR"/>
        </w:rPr>
      </w:pPr>
      <w:r w:rsidRPr="002D7AFF">
        <w:rPr>
          <w:rFonts w:cs="Tahoma"/>
          <w:b/>
          <w:szCs w:val="18"/>
          <w:lang w:val="pt-BR"/>
        </w:rPr>
        <w:t>Definições</w:t>
      </w:r>
    </w:p>
    <w:p w:rsidR="006A5DAE" w:rsidRPr="002D7AFF" w:rsidRDefault="006A5DAE" w:rsidP="006A5DAE">
      <w:pPr>
        <w:outlineLvl w:val="1"/>
        <w:rPr>
          <w:rFonts w:cs="Tahoma"/>
          <w:lang w:val="pt-BR"/>
        </w:rPr>
      </w:pPr>
      <w:r w:rsidRPr="002D7AFF">
        <w:rPr>
          <w:rFonts w:cs="Tahoma"/>
          <w:szCs w:val="18"/>
          <w:u w:val="single"/>
          <w:lang w:val="pt-BR"/>
        </w:rPr>
        <w:t>Taxas de Compromissos</w:t>
      </w:r>
      <w:r w:rsidR="00566DF4" w:rsidRPr="002D7AFF">
        <w:rPr>
          <w:rFonts w:cs="Tahoma"/>
          <w:szCs w:val="18"/>
          <w:lang w:val="pt-BR"/>
        </w:rPr>
        <w:t xml:space="preserve"> </w:t>
      </w:r>
      <w:r w:rsidRPr="002D7AFF">
        <w:rPr>
          <w:rFonts w:cs="Tahoma"/>
          <w:szCs w:val="18"/>
          <w:lang w:val="pt-BR"/>
        </w:rPr>
        <w:t>significa os preços estabelecidos para todo o uso dos Serviços do Windows Azure até o</w:t>
      </w:r>
      <w:r w:rsidR="00DA22BA" w:rsidRPr="002D7AFF">
        <w:rPr>
          <w:rFonts w:cs="Tahoma"/>
          <w:szCs w:val="18"/>
          <w:lang w:val="pt-BR"/>
        </w:rPr>
        <w:t> </w:t>
      </w:r>
      <w:r w:rsidRPr="002D7AFF">
        <w:rPr>
          <w:rFonts w:cs="Tahoma"/>
          <w:szCs w:val="18"/>
          <w:lang w:val="pt-BR"/>
        </w:rPr>
        <w:t>Compromisso Anual Alocado</w:t>
      </w:r>
      <w:r w:rsidR="0057017E" w:rsidRPr="002D7AFF">
        <w:rPr>
          <w:rFonts w:cs="Tahoma"/>
          <w:szCs w:val="18"/>
          <w:lang w:val="pt-BR"/>
        </w:rPr>
        <w:t xml:space="preserve">. </w:t>
      </w:r>
    </w:p>
    <w:p w:rsidR="006A5DAE" w:rsidRPr="002D7AFF" w:rsidRDefault="006A5DAE" w:rsidP="006A5DAE">
      <w:pPr>
        <w:outlineLvl w:val="1"/>
        <w:rPr>
          <w:rFonts w:cs="Tahoma"/>
          <w:lang w:val="pt-BR"/>
        </w:rPr>
      </w:pPr>
    </w:p>
    <w:p w:rsidR="006A5DAE" w:rsidRPr="002D7AFF" w:rsidRDefault="006A5DAE" w:rsidP="006A5DAE">
      <w:pPr>
        <w:outlineLvl w:val="1"/>
        <w:rPr>
          <w:rFonts w:cs="Tahoma"/>
          <w:lang w:val="pt-BR"/>
        </w:rPr>
      </w:pPr>
      <w:r w:rsidRPr="002D7AFF">
        <w:rPr>
          <w:rFonts w:cs="Tahoma"/>
          <w:szCs w:val="18"/>
          <w:u w:val="single"/>
          <w:lang w:val="pt-BR"/>
        </w:rPr>
        <w:t>Taxas de Consumo</w:t>
      </w:r>
      <w:r w:rsidRPr="002D7AFF">
        <w:rPr>
          <w:rFonts w:cs="Tahoma"/>
          <w:szCs w:val="18"/>
          <w:lang w:val="pt-BR"/>
        </w:rPr>
        <w:t xml:space="preserve"> significa os preços estabelecidos para todo o uso dos Serviços do Windows Azure em excesso do</w:t>
      </w:r>
      <w:r w:rsidR="00DA22BA" w:rsidRPr="002D7AFF">
        <w:rPr>
          <w:rFonts w:cs="Tahoma"/>
          <w:szCs w:val="18"/>
          <w:lang w:val="pt-BR"/>
        </w:rPr>
        <w:t> </w:t>
      </w:r>
      <w:r w:rsidRPr="002D7AFF">
        <w:rPr>
          <w:rFonts w:cs="Tahoma"/>
          <w:szCs w:val="18"/>
          <w:lang w:val="pt-BR"/>
        </w:rPr>
        <w:t>Compromisso Anual Alocado</w:t>
      </w:r>
      <w:r w:rsidR="0057017E" w:rsidRPr="002D7AFF">
        <w:rPr>
          <w:rFonts w:cs="Tahoma"/>
          <w:szCs w:val="18"/>
          <w:lang w:val="pt-BR"/>
        </w:rPr>
        <w:t xml:space="preserve">. </w:t>
      </w:r>
      <w:r w:rsidRPr="002D7AFF">
        <w:rPr>
          <w:rFonts w:cs="Tahoma"/>
          <w:szCs w:val="18"/>
          <w:lang w:val="pt-BR"/>
        </w:rPr>
        <w:t>As Taxas de Consumo também podem ser denominadas “Taxas Excedentes” ou</w:t>
      </w:r>
      <w:r w:rsidR="00DA22BA" w:rsidRPr="002D7AFF">
        <w:rPr>
          <w:rFonts w:cs="Tahoma"/>
          <w:szCs w:val="18"/>
          <w:lang w:val="pt-BR"/>
        </w:rPr>
        <w:t> </w:t>
      </w:r>
      <w:r w:rsidRPr="002D7AFF">
        <w:rPr>
          <w:rFonts w:cs="Tahoma"/>
          <w:szCs w:val="18"/>
          <w:lang w:val="pt-BR"/>
        </w:rPr>
        <w:t>“Excedente” em outros documentos da Microsoft ou do Windows Azure</w:t>
      </w:r>
      <w:r w:rsidR="0057017E" w:rsidRPr="002D7AFF">
        <w:rPr>
          <w:rFonts w:cs="Tahoma"/>
          <w:szCs w:val="18"/>
          <w:lang w:val="pt-BR"/>
        </w:rPr>
        <w:t xml:space="preserve">. </w:t>
      </w:r>
    </w:p>
    <w:p w:rsidR="006A5DAE" w:rsidRPr="002D7AFF" w:rsidRDefault="006A5DAE" w:rsidP="006A5DAE">
      <w:pPr>
        <w:outlineLvl w:val="1"/>
        <w:rPr>
          <w:rFonts w:cs="Tahoma"/>
          <w:lang w:val="pt-BR"/>
        </w:rPr>
      </w:pPr>
    </w:p>
    <w:p w:rsidR="00DA22BA" w:rsidRPr="002D7AFF" w:rsidRDefault="00DA22BA" w:rsidP="006A5DAE">
      <w:pPr>
        <w:outlineLvl w:val="1"/>
        <w:rPr>
          <w:rFonts w:cs="Tahoma"/>
          <w:lang w:val="pt-BR"/>
        </w:rPr>
      </w:pPr>
    </w:p>
    <w:p w:rsidR="006A5DAE" w:rsidRPr="002D7AFF" w:rsidRDefault="006A5DAE" w:rsidP="006A5DAE">
      <w:pPr>
        <w:outlineLvl w:val="1"/>
        <w:rPr>
          <w:rFonts w:cs="Tahoma"/>
          <w:lang w:val="pt-BR"/>
        </w:rPr>
      </w:pPr>
      <w:r w:rsidRPr="002D7AFF">
        <w:rPr>
          <w:rFonts w:cs="Tahoma"/>
          <w:szCs w:val="18"/>
          <w:u w:val="single"/>
          <w:lang w:val="pt-BR"/>
        </w:rPr>
        <w:t>Compromisso Monetário</w:t>
      </w:r>
      <w:r w:rsidRPr="002D7AFF">
        <w:rPr>
          <w:rFonts w:cs="Tahoma"/>
          <w:szCs w:val="18"/>
          <w:lang w:val="pt-BR"/>
        </w:rPr>
        <w:t xml:space="preserve"> significa o valor monetário total que um cliente se compromete a pagar pelo período da assinatura para seu uso dos Serviços do Windows Azure</w:t>
      </w:r>
      <w:r w:rsidR="0057017E" w:rsidRPr="002D7AFF">
        <w:rPr>
          <w:rFonts w:cs="Tahoma"/>
          <w:szCs w:val="18"/>
          <w:lang w:val="pt-BR"/>
        </w:rPr>
        <w:t xml:space="preserve">. </w:t>
      </w:r>
    </w:p>
    <w:p w:rsidR="00BD1A6A" w:rsidRPr="002D7AFF" w:rsidRDefault="00BD1A6A" w:rsidP="006A5DAE">
      <w:pPr>
        <w:outlineLvl w:val="1"/>
        <w:rPr>
          <w:rFonts w:cs="Tahoma"/>
          <w:lang w:val="pt-BR"/>
        </w:rPr>
      </w:pPr>
    </w:p>
    <w:p w:rsidR="006A5DAE" w:rsidRPr="002D7AFF" w:rsidRDefault="006A5DAE" w:rsidP="006A5DAE">
      <w:pPr>
        <w:outlineLvl w:val="1"/>
        <w:rPr>
          <w:rFonts w:cs="Tahoma"/>
          <w:lang w:val="pt-BR"/>
        </w:rPr>
      </w:pPr>
      <w:r w:rsidRPr="002D7AFF">
        <w:rPr>
          <w:rFonts w:cs="Tahoma"/>
          <w:szCs w:val="18"/>
          <w:u w:val="single"/>
          <w:lang w:val="pt-BR"/>
        </w:rPr>
        <w:lastRenderedPageBreak/>
        <w:t>Compromisso Anual Alocado</w:t>
      </w:r>
      <w:r w:rsidRPr="002D7AFF">
        <w:rPr>
          <w:rFonts w:cs="Tahoma"/>
          <w:szCs w:val="18"/>
          <w:lang w:val="pt-BR"/>
        </w:rPr>
        <w:t xml:space="preserve"> significa a parte do Compromisso Monetário alocada anualmente pelo prazo do Registro</w:t>
      </w:r>
      <w:r w:rsidR="0057017E" w:rsidRPr="002D7AFF">
        <w:rPr>
          <w:rFonts w:cs="Tahoma"/>
          <w:szCs w:val="18"/>
          <w:lang w:val="pt-BR"/>
        </w:rPr>
        <w:t xml:space="preserve">. </w:t>
      </w:r>
      <w:r w:rsidRPr="002D7AFF">
        <w:rPr>
          <w:rFonts w:cs="Tahoma"/>
          <w:szCs w:val="18"/>
          <w:lang w:val="pt-BR"/>
        </w:rPr>
        <w:t>Para a opção de assinatura de um ano, o Compromisso Anual Alocado é igual ao Compromisso Monetário</w:t>
      </w:r>
      <w:r w:rsidR="0057017E" w:rsidRPr="002D7AFF">
        <w:rPr>
          <w:rFonts w:cs="Tahoma"/>
          <w:szCs w:val="18"/>
          <w:lang w:val="pt-BR"/>
        </w:rPr>
        <w:t xml:space="preserve">. </w:t>
      </w:r>
    </w:p>
    <w:p w:rsidR="001C1727" w:rsidRPr="002D7AFF" w:rsidRDefault="001C1727">
      <w:pPr>
        <w:rPr>
          <w:rFonts w:cs="Tahoma"/>
          <w:lang w:val="pt-BR"/>
        </w:rPr>
      </w:pPr>
    </w:p>
    <w:p w:rsidR="006A5DAE" w:rsidRPr="002D7AFF" w:rsidRDefault="006A5DAE" w:rsidP="005242EC">
      <w:pPr>
        <w:spacing w:after="60"/>
        <w:outlineLvl w:val="1"/>
        <w:rPr>
          <w:rFonts w:cs="Tahoma"/>
          <w:lang w:val="pt-BR"/>
        </w:rPr>
      </w:pPr>
      <w:r w:rsidRPr="002D7AFF">
        <w:rPr>
          <w:rFonts w:cs="Tahoma"/>
          <w:b/>
          <w:szCs w:val="18"/>
          <w:lang w:val="pt-BR"/>
        </w:rPr>
        <w:t>Prazo da Assinatura</w:t>
      </w:r>
    </w:p>
    <w:p w:rsidR="006A5DAE" w:rsidRPr="002D7AFF" w:rsidRDefault="006A5DAE" w:rsidP="006A5DAE">
      <w:pPr>
        <w:outlineLvl w:val="1"/>
        <w:rPr>
          <w:rFonts w:cs="Tahoma"/>
          <w:lang w:val="pt-BR"/>
        </w:rPr>
      </w:pPr>
      <w:r w:rsidRPr="002D7AFF">
        <w:rPr>
          <w:rFonts w:cs="Tahoma"/>
          <w:szCs w:val="18"/>
          <w:lang w:val="pt-BR"/>
        </w:rPr>
        <w:t>No caso dos Serviços do Windows Azure, os clientes podem optar entre um prazo de assinatura de um ano ou um prazo de assinatura que acaba na data de término do registro do cliente (“coextensiva”)</w:t>
      </w:r>
      <w:r w:rsidR="0057017E" w:rsidRPr="002D7AFF">
        <w:rPr>
          <w:rFonts w:cs="Tahoma"/>
          <w:szCs w:val="18"/>
          <w:lang w:val="pt-BR"/>
        </w:rPr>
        <w:t xml:space="preserve">. </w:t>
      </w:r>
      <w:r w:rsidRPr="002D7AFF">
        <w:rPr>
          <w:rFonts w:cs="Tahoma"/>
          <w:lang w:val="pt-BR"/>
        </w:rPr>
        <w:t>Os clientes que escolhem a</w:t>
      </w:r>
      <w:r w:rsidR="00DA22BA" w:rsidRPr="002D7AFF">
        <w:rPr>
          <w:rFonts w:cs="Tahoma"/>
          <w:lang w:val="pt-BR"/>
        </w:rPr>
        <w:t> </w:t>
      </w:r>
      <w:r w:rsidRPr="002D7AFF">
        <w:rPr>
          <w:rFonts w:cs="Tahoma"/>
          <w:lang w:val="pt-BR"/>
        </w:rPr>
        <w:t>opção de um ano devem ter pelo menos 12 meses restantes no seu prazo de registro e aqueles que escolhem a</w:t>
      </w:r>
      <w:r w:rsidR="00DA22BA" w:rsidRPr="002D7AFF">
        <w:rPr>
          <w:rFonts w:cs="Tahoma"/>
          <w:lang w:val="pt-BR"/>
        </w:rPr>
        <w:t> </w:t>
      </w:r>
      <w:r w:rsidRPr="002D7AFF">
        <w:rPr>
          <w:rFonts w:cs="Tahoma"/>
          <w:lang w:val="pt-BR"/>
        </w:rPr>
        <w:t>opção coextensiva devem ter pelo menos dois meses restantes no seu prazo de registro</w:t>
      </w:r>
      <w:r w:rsidR="0057017E" w:rsidRPr="002D7AFF">
        <w:rPr>
          <w:rFonts w:cs="Tahoma"/>
          <w:szCs w:val="18"/>
          <w:lang w:val="pt-BR"/>
        </w:rPr>
        <w:t xml:space="preserve">. </w:t>
      </w:r>
    </w:p>
    <w:p w:rsidR="006A5DAE" w:rsidRPr="002D7AFF" w:rsidRDefault="006A5DAE" w:rsidP="006A5DAE">
      <w:pPr>
        <w:rPr>
          <w:rFonts w:cs="Tahoma"/>
          <w:lang w:val="pt-BR"/>
        </w:rPr>
      </w:pPr>
    </w:p>
    <w:p w:rsidR="006A5DAE" w:rsidRPr="002D7AFF" w:rsidRDefault="005242EC" w:rsidP="005242EC">
      <w:pPr>
        <w:spacing w:after="60"/>
        <w:outlineLvl w:val="1"/>
        <w:rPr>
          <w:rFonts w:cs="Tahoma"/>
          <w:lang w:val="pt-BR"/>
        </w:rPr>
      </w:pPr>
      <w:r w:rsidRPr="002D7AFF">
        <w:rPr>
          <w:rFonts w:cs="Tahoma"/>
          <w:b/>
          <w:szCs w:val="18"/>
          <w:lang w:val="pt-BR"/>
        </w:rPr>
        <w:t>Compromisso Monetário</w:t>
      </w:r>
    </w:p>
    <w:p w:rsidR="006A5DAE" w:rsidRPr="002D7AFF" w:rsidRDefault="006A5DAE" w:rsidP="006A5DAE">
      <w:pPr>
        <w:outlineLvl w:val="1"/>
        <w:rPr>
          <w:rFonts w:cs="Tahoma"/>
          <w:lang w:val="pt-BR"/>
        </w:rPr>
      </w:pPr>
      <w:r w:rsidRPr="002D7AFF">
        <w:rPr>
          <w:rFonts w:cs="Tahoma"/>
          <w:szCs w:val="18"/>
          <w:lang w:val="pt-BR"/>
        </w:rPr>
        <w:t>O pedido inicial dos clientes deve incluir um Compromisso Monetário e pode ser substituído a qualquer momento antes do último mês do seu prazo de registro</w:t>
      </w:r>
      <w:r w:rsidR="0057017E" w:rsidRPr="002D7AFF">
        <w:rPr>
          <w:rFonts w:cs="Tahoma"/>
          <w:szCs w:val="18"/>
          <w:lang w:val="pt-BR"/>
        </w:rPr>
        <w:t xml:space="preserve">. </w:t>
      </w:r>
      <w:r w:rsidRPr="002D7AFF">
        <w:rPr>
          <w:rFonts w:cs="Tahoma"/>
          <w:szCs w:val="18"/>
          <w:lang w:val="pt-BR"/>
        </w:rPr>
        <w:t>O Compromisso Monetário de acordo com a opção de assinatura de um ano será rateado pelos 12 meses seguintes</w:t>
      </w:r>
      <w:r w:rsidR="0057017E" w:rsidRPr="002D7AFF">
        <w:rPr>
          <w:rFonts w:cs="Tahoma"/>
          <w:szCs w:val="18"/>
          <w:lang w:val="pt-BR"/>
        </w:rPr>
        <w:t xml:space="preserve">. </w:t>
      </w:r>
      <w:r w:rsidRPr="002D7AFF">
        <w:rPr>
          <w:rFonts w:cs="Tahoma"/>
          <w:szCs w:val="18"/>
          <w:lang w:val="pt-BR"/>
        </w:rPr>
        <w:t>O Compromisso Monetário de acordo com a opção de assinatura coextensiva será alocado proporcionalmente pelo prazo de registro</w:t>
      </w:r>
      <w:r w:rsidR="0057017E" w:rsidRPr="002D7AFF">
        <w:rPr>
          <w:rFonts w:cs="Tahoma"/>
          <w:szCs w:val="18"/>
          <w:lang w:val="pt-BR"/>
        </w:rPr>
        <w:t xml:space="preserve">. </w:t>
      </w:r>
    </w:p>
    <w:p w:rsidR="006A5DAE" w:rsidRPr="002D7AFF" w:rsidRDefault="006A5DAE" w:rsidP="006A5DAE">
      <w:pPr>
        <w:outlineLvl w:val="1"/>
        <w:rPr>
          <w:rFonts w:cs="Tahoma"/>
          <w:lang w:val="pt-BR"/>
        </w:rPr>
      </w:pPr>
    </w:p>
    <w:p w:rsidR="006A5DAE" w:rsidRPr="002D7AFF" w:rsidRDefault="006A5DAE" w:rsidP="006A5DAE">
      <w:pPr>
        <w:rPr>
          <w:rFonts w:cs="Tahoma"/>
          <w:lang w:val="pt-BR"/>
        </w:rPr>
      </w:pPr>
      <w:r w:rsidRPr="002D7AFF">
        <w:rPr>
          <w:rFonts w:cs="Tahoma"/>
          <w:lang w:val="pt-BR"/>
        </w:rPr>
        <w:t>Os clientes podem aumentar seu Compromisso Monetário a qualquer momento, fazendo pedidos adicionais</w:t>
      </w:r>
      <w:r w:rsidR="0057017E" w:rsidRPr="002D7AFF">
        <w:rPr>
          <w:rFonts w:cs="Tahoma"/>
          <w:lang w:val="pt-BR"/>
        </w:rPr>
        <w:t xml:space="preserve">. </w:t>
      </w:r>
      <w:r w:rsidRPr="002D7AFF">
        <w:rPr>
          <w:rFonts w:cs="Tahoma"/>
          <w:lang w:val="pt-BR"/>
        </w:rPr>
        <w:t>Os pedidos adicionais serão incluídos no Compromisso Anual Alocado atual e estarão disponíveis para uso no primeiro dia do mês depois que a Microsoft processar tal pedido</w:t>
      </w:r>
      <w:r w:rsidR="0057017E" w:rsidRPr="002D7AFF">
        <w:rPr>
          <w:rFonts w:cs="Tahoma"/>
          <w:lang w:val="pt-BR"/>
        </w:rPr>
        <w:t xml:space="preserve">. </w:t>
      </w:r>
      <w:r w:rsidRPr="002D7AFF">
        <w:rPr>
          <w:rFonts w:cs="Tahoma"/>
          <w:lang w:val="pt-BR"/>
        </w:rPr>
        <w:t xml:space="preserve">Para a </w:t>
      </w:r>
      <w:r w:rsidRPr="002D7AFF">
        <w:rPr>
          <w:rFonts w:cs="Tahoma"/>
          <w:szCs w:val="18"/>
          <w:lang w:val="pt-BR"/>
        </w:rPr>
        <w:t>opção de assinatura coextensiva,</w:t>
      </w:r>
      <w:r w:rsidRPr="002D7AFF">
        <w:rPr>
          <w:rFonts w:cs="Tahoma"/>
          <w:lang w:val="pt-BR"/>
        </w:rPr>
        <w:t xml:space="preserve"> os Compromissos Anuais Alocados futuros do cliente serão incrementados pelo valor do pedido adicional multiplicado por 12, divididos pelo número de meses inteiros restantes no ano em que o pedido adicional foi feito</w:t>
      </w:r>
      <w:r w:rsidR="0057017E" w:rsidRPr="002D7AFF">
        <w:rPr>
          <w:rFonts w:cs="Tahoma"/>
          <w:lang w:val="pt-BR"/>
        </w:rPr>
        <w:t xml:space="preserve">. </w:t>
      </w:r>
    </w:p>
    <w:p w:rsidR="006A5DAE" w:rsidRPr="002D7AFF" w:rsidRDefault="006A5DAE" w:rsidP="006A5DAE">
      <w:pPr>
        <w:rPr>
          <w:rFonts w:cs="Tahoma"/>
          <w:lang w:val="pt-BR"/>
        </w:rPr>
      </w:pPr>
    </w:p>
    <w:p w:rsidR="006A5DAE" w:rsidRPr="002D7AFF" w:rsidRDefault="006A5DAE" w:rsidP="006A5DAE">
      <w:pPr>
        <w:outlineLvl w:val="1"/>
        <w:rPr>
          <w:rFonts w:cs="Tahoma"/>
          <w:lang w:val="pt-BR"/>
        </w:rPr>
      </w:pPr>
      <w:r w:rsidRPr="002D7AFF">
        <w:rPr>
          <w:rFonts w:cs="Tahoma"/>
          <w:szCs w:val="18"/>
          <w:lang w:val="pt-BR"/>
        </w:rPr>
        <w:t xml:space="preserve">Os clientes devem consumir seu </w:t>
      </w:r>
      <w:r w:rsidRPr="002D7AFF">
        <w:rPr>
          <w:rFonts w:cs="Tahoma"/>
          <w:lang w:val="pt-BR"/>
        </w:rPr>
        <w:t>Compromisso Anual Alocado</w:t>
      </w:r>
      <w:r w:rsidRPr="002D7AFF">
        <w:rPr>
          <w:rFonts w:cs="Tahoma"/>
          <w:szCs w:val="18"/>
          <w:lang w:val="pt-BR"/>
        </w:rPr>
        <w:t xml:space="preserve"> até o último dia do 12</w:t>
      </w:r>
      <w:r w:rsidRPr="002D7AFF">
        <w:rPr>
          <w:rFonts w:cs="Tahoma"/>
          <w:szCs w:val="18"/>
          <w:vertAlign w:val="superscript"/>
          <w:lang w:val="pt-BR"/>
        </w:rPr>
        <w:t>o</w:t>
      </w:r>
      <w:r w:rsidRPr="002D7AFF">
        <w:rPr>
          <w:rFonts w:cs="Tahoma"/>
          <w:szCs w:val="18"/>
          <w:lang w:val="pt-BR"/>
        </w:rPr>
        <w:t xml:space="preserve"> mês após o pedido para a</w:t>
      </w:r>
      <w:r w:rsidR="00062AE9" w:rsidRPr="002D7AFF">
        <w:rPr>
          <w:rFonts w:cs="Tahoma"/>
          <w:szCs w:val="18"/>
          <w:lang w:val="pt-BR"/>
        </w:rPr>
        <w:t> </w:t>
      </w:r>
      <w:r w:rsidRPr="002D7AFF">
        <w:rPr>
          <w:rFonts w:cs="Tahoma"/>
          <w:szCs w:val="18"/>
          <w:lang w:val="pt-BR"/>
        </w:rPr>
        <w:t>opção de assinatura de um ano e até o último dia do mês que antecede o aniversário do registro todo ano para a</w:t>
      </w:r>
      <w:r w:rsidR="00062AE9" w:rsidRPr="002D7AFF">
        <w:rPr>
          <w:rFonts w:cs="Tahoma"/>
          <w:szCs w:val="18"/>
          <w:lang w:val="pt-BR"/>
        </w:rPr>
        <w:t> </w:t>
      </w:r>
      <w:r w:rsidRPr="002D7AFF">
        <w:rPr>
          <w:rFonts w:cs="Tahoma"/>
          <w:szCs w:val="18"/>
          <w:lang w:val="pt-BR"/>
        </w:rPr>
        <w:t>opção de assinatura coextensiva</w:t>
      </w:r>
      <w:r w:rsidR="0057017E" w:rsidRPr="002D7AFF">
        <w:rPr>
          <w:rFonts w:cs="Tahoma"/>
          <w:szCs w:val="18"/>
          <w:lang w:val="pt-BR"/>
        </w:rPr>
        <w:t xml:space="preserve">. </w:t>
      </w:r>
      <w:r w:rsidRPr="002D7AFF">
        <w:rPr>
          <w:rFonts w:cs="Tahoma"/>
          <w:szCs w:val="18"/>
          <w:lang w:val="pt-BR"/>
        </w:rPr>
        <w:t xml:space="preserve">Qualquer parte não usada do </w:t>
      </w:r>
      <w:r w:rsidRPr="002D7AFF">
        <w:rPr>
          <w:rFonts w:cs="Tahoma"/>
          <w:lang w:val="pt-BR"/>
        </w:rPr>
        <w:t xml:space="preserve">Compromisso Anual Alocado </w:t>
      </w:r>
      <w:r w:rsidRPr="002D7AFF">
        <w:rPr>
          <w:rFonts w:cs="Tahoma"/>
          <w:szCs w:val="18"/>
          <w:lang w:val="pt-BR"/>
        </w:rPr>
        <w:t xml:space="preserve">não </w:t>
      </w:r>
      <w:r w:rsidRPr="002D7AFF">
        <w:rPr>
          <w:rFonts w:cs="Tahoma"/>
          <w:lang w:val="pt-BR"/>
        </w:rPr>
        <w:t>será transferida para o próximo período</w:t>
      </w:r>
      <w:r w:rsidRPr="002D7AFF">
        <w:rPr>
          <w:rFonts w:cs="Tahoma"/>
          <w:szCs w:val="18"/>
          <w:lang w:val="pt-BR"/>
        </w:rPr>
        <w:t xml:space="preserve"> e será perdida</w:t>
      </w:r>
      <w:r w:rsidR="0057017E" w:rsidRPr="002D7AFF">
        <w:rPr>
          <w:rFonts w:cs="Tahoma"/>
          <w:szCs w:val="18"/>
          <w:lang w:val="pt-BR"/>
        </w:rPr>
        <w:t xml:space="preserve">. </w:t>
      </w:r>
    </w:p>
    <w:p w:rsidR="006A5DAE" w:rsidRPr="002D7AFF" w:rsidRDefault="006A5DAE" w:rsidP="006A5DAE">
      <w:pPr>
        <w:rPr>
          <w:rFonts w:cs="Tahoma"/>
          <w:lang w:val="pt-BR"/>
        </w:rPr>
      </w:pPr>
    </w:p>
    <w:p w:rsidR="006A5DAE" w:rsidRPr="002D7AFF" w:rsidRDefault="005242EC" w:rsidP="005242EC">
      <w:pPr>
        <w:spacing w:after="60"/>
        <w:outlineLvl w:val="1"/>
        <w:rPr>
          <w:rFonts w:cs="Tahoma"/>
          <w:lang w:val="pt-BR"/>
        </w:rPr>
      </w:pPr>
      <w:r w:rsidRPr="002D7AFF">
        <w:rPr>
          <w:rFonts w:cs="Tahoma"/>
          <w:b/>
          <w:szCs w:val="18"/>
          <w:lang w:val="pt-BR"/>
        </w:rPr>
        <w:t xml:space="preserve">Pagamento e Taxas </w:t>
      </w:r>
    </w:p>
    <w:p w:rsidR="006A5DAE" w:rsidRPr="002D7AFF" w:rsidRDefault="006A5DAE" w:rsidP="006A5DAE">
      <w:pPr>
        <w:rPr>
          <w:rFonts w:cs="Tahoma"/>
          <w:spacing w:val="-4"/>
          <w:lang w:val="pt-BR"/>
        </w:rPr>
      </w:pPr>
      <w:r w:rsidRPr="002D7AFF">
        <w:rPr>
          <w:rFonts w:cs="Tahoma"/>
          <w:spacing w:val="-4"/>
          <w:lang w:val="pt-BR"/>
        </w:rPr>
        <w:t>No caso da opção de assinatura de um ano, os pedidos serão faturados imediatamente para os clientes ou seus revendedores</w:t>
      </w:r>
      <w:r w:rsidR="0057017E" w:rsidRPr="002D7AFF">
        <w:rPr>
          <w:rFonts w:cs="Tahoma"/>
          <w:spacing w:val="-4"/>
          <w:lang w:val="pt-BR"/>
        </w:rPr>
        <w:t xml:space="preserve">. </w:t>
      </w:r>
      <w:r w:rsidRPr="002D7AFF">
        <w:rPr>
          <w:rFonts w:cs="Tahoma"/>
          <w:spacing w:val="-4"/>
          <w:lang w:val="pt-BR"/>
        </w:rPr>
        <w:t xml:space="preserve">No caso da </w:t>
      </w:r>
      <w:r w:rsidRPr="002D7AFF">
        <w:rPr>
          <w:rFonts w:cs="Tahoma"/>
          <w:spacing w:val="-4"/>
          <w:szCs w:val="18"/>
          <w:lang w:val="pt-BR"/>
        </w:rPr>
        <w:t xml:space="preserve">opção de assinatura coextensiva, o </w:t>
      </w:r>
      <w:r w:rsidRPr="002D7AFF">
        <w:rPr>
          <w:rFonts w:cs="Tahoma"/>
          <w:spacing w:val="-4"/>
          <w:lang w:val="pt-BR"/>
        </w:rPr>
        <w:t>primeiro Compromisso Anual Alocado será faturado imediatamente, os Compromissos Anuais Alocados futuros serão faturados na data de início de vigência do aniversário do registro</w:t>
      </w:r>
      <w:r w:rsidR="0057017E" w:rsidRPr="002D7AFF">
        <w:rPr>
          <w:rFonts w:cs="Tahoma"/>
          <w:spacing w:val="-4"/>
          <w:lang w:val="pt-BR"/>
        </w:rPr>
        <w:t xml:space="preserve">. </w:t>
      </w:r>
      <w:r w:rsidRPr="002D7AFF">
        <w:rPr>
          <w:rFonts w:cs="Tahoma"/>
          <w:spacing w:val="-4"/>
          <w:lang w:val="pt-BR"/>
        </w:rPr>
        <w:t>Opcionalmente, os clientes poderão optar por pagar seu Compromisso Monetário inteiro fazendo o pedido inicial</w:t>
      </w:r>
      <w:r w:rsidR="0057017E" w:rsidRPr="002D7AFF">
        <w:rPr>
          <w:rFonts w:cs="Tahoma"/>
          <w:spacing w:val="-4"/>
          <w:lang w:val="pt-BR"/>
        </w:rPr>
        <w:t xml:space="preserve">. </w:t>
      </w:r>
    </w:p>
    <w:p w:rsidR="006A5DAE" w:rsidRPr="002D7AFF" w:rsidRDefault="006A5DAE" w:rsidP="006A5DAE">
      <w:pPr>
        <w:rPr>
          <w:rFonts w:cs="Tahoma"/>
          <w:lang w:val="pt-BR"/>
        </w:rPr>
      </w:pPr>
    </w:p>
    <w:p w:rsidR="006A5DAE" w:rsidRPr="002D7AFF" w:rsidRDefault="006A5DAE" w:rsidP="006A5DAE">
      <w:pPr>
        <w:rPr>
          <w:rFonts w:cs="Tahoma"/>
          <w:lang w:val="pt-BR"/>
        </w:rPr>
      </w:pPr>
      <w:r w:rsidRPr="002D7AFF">
        <w:rPr>
          <w:rFonts w:cs="Tahoma"/>
          <w:lang w:val="pt-BR"/>
        </w:rPr>
        <w:t>A cada mês, a Microsoft deduzirá do Compromisso Anual Alocado o valor monetário do uso feito por parte do cliente dos Serviços do Windows Azure</w:t>
      </w:r>
      <w:r w:rsidR="0057017E" w:rsidRPr="002D7AFF">
        <w:rPr>
          <w:rFonts w:cs="Tahoma"/>
          <w:lang w:val="pt-BR"/>
        </w:rPr>
        <w:t xml:space="preserve">. </w:t>
      </w:r>
      <w:r w:rsidRPr="002D7AFF">
        <w:rPr>
          <w:rFonts w:cs="Tahoma"/>
          <w:lang w:val="pt-BR"/>
        </w:rPr>
        <w:t>Assim que o saldo do Compromisso Anual Alocado do cliente tiver se esgotado, qualquer uso adicional naquele mês e nos meses restantes no caso da opção de assinatura de um ano ou nos meses restantes do ano atual do registro no caso da opção coextensiva será faturado de acordo com as Taxas de Consumo</w:t>
      </w:r>
      <w:r w:rsidR="0057017E" w:rsidRPr="002D7AFF">
        <w:rPr>
          <w:rFonts w:cs="Tahoma"/>
          <w:lang w:val="pt-BR"/>
        </w:rPr>
        <w:t xml:space="preserve">. </w:t>
      </w:r>
      <w:r w:rsidRPr="002D7AFF">
        <w:rPr>
          <w:rFonts w:cs="Tahoma"/>
          <w:lang w:val="pt-BR"/>
        </w:rPr>
        <w:t>Se o cliente escolher a opção de assinatura de um ano, qualquer uso de acordo com as Taxas de Consumo será faturado ao cliente ou seu revendedor no final de cada trimestre do registro e no final do prazo de assinatura</w:t>
      </w:r>
      <w:r w:rsidR="0057017E" w:rsidRPr="002D7AFF">
        <w:rPr>
          <w:rFonts w:cs="Tahoma"/>
          <w:lang w:val="pt-BR"/>
        </w:rPr>
        <w:t xml:space="preserve">. </w:t>
      </w:r>
      <w:r w:rsidRPr="002D7AFF">
        <w:rPr>
          <w:rFonts w:cs="Tahoma"/>
          <w:lang w:val="pt-BR"/>
        </w:rPr>
        <w:t>Se</w:t>
      </w:r>
      <w:r w:rsidR="00DA22BA" w:rsidRPr="002D7AFF">
        <w:rPr>
          <w:rFonts w:cs="Tahoma"/>
          <w:lang w:val="pt-BR"/>
        </w:rPr>
        <w:t> </w:t>
      </w:r>
      <w:r w:rsidRPr="002D7AFF">
        <w:rPr>
          <w:rFonts w:cs="Tahoma"/>
          <w:lang w:val="pt-BR"/>
        </w:rPr>
        <w:t>o</w:t>
      </w:r>
      <w:r w:rsidR="00DA22BA" w:rsidRPr="002D7AFF">
        <w:rPr>
          <w:rFonts w:cs="Tahoma"/>
          <w:lang w:val="pt-BR"/>
        </w:rPr>
        <w:t> </w:t>
      </w:r>
      <w:r w:rsidRPr="002D7AFF">
        <w:rPr>
          <w:rFonts w:cs="Tahoma"/>
          <w:lang w:val="pt-BR"/>
        </w:rPr>
        <w:t xml:space="preserve">cliente escolher a opção de assinatura coextensiva, qualquer uso de acordo com as Taxas de Consumo </w:t>
      </w:r>
      <w:r w:rsidR="00DA22BA" w:rsidRPr="002D7AFF">
        <w:rPr>
          <w:rFonts w:cs="Tahoma"/>
          <w:lang w:val="pt-BR"/>
        </w:rPr>
        <w:t>sera </w:t>
      </w:r>
      <w:r w:rsidRPr="002D7AFF">
        <w:rPr>
          <w:rFonts w:cs="Tahoma"/>
          <w:lang w:val="pt-BR"/>
        </w:rPr>
        <w:t>faturado ao cliente ou seu revendedor no final de cada trimestre do registro</w:t>
      </w:r>
      <w:r w:rsidR="0057017E" w:rsidRPr="002D7AFF">
        <w:rPr>
          <w:rFonts w:cs="Tahoma"/>
          <w:lang w:val="pt-BR"/>
        </w:rPr>
        <w:t xml:space="preserve">. </w:t>
      </w:r>
    </w:p>
    <w:p w:rsidR="006A5DAE" w:rsidRPr="002D7AFF" w:rsidRDefault="006A5DAE" w:rsidP="006A5DAE">
      <w:pPr>
        <w:rPr>
          <w:rFonts w:cs="Tahoma"/>
          <w:lang w:val="pt-BR"/>
        </w:rPr>
      </w:pPr>
    </w:p>
    <w:p w:rsidR="006A5DAE" w:rsidRPr="002D7AFF" w:rsidRDefault="006A5DAE" w:rsidP="006A5DAE">
      <w:pPr>
        <w:rPr>
          <w:rFonts w:cs="Tahoma"/>
          <w:lang w:val="pt-BR"/>
        </w:rPr>
      </w:pPr>
      <w:r w:rsidRPr="002D7AFF">
        <w:rPr>
          <w:rFonts w:cs="Tahoma"/>
          <w:lang w:val="pt-BR"/>
        </w:rPr>
        <w:t>Todo o uso dos Serviços do Windows Azure após o término ou a rescisão do prazo de assinatura de um cliente será faturado para o cliente ou seu revendedor às Taxas de Consumo trimestralmente</w:t>
      </w:r>
      <w:r w:rsidR="0057017E" w:rsidRPr="002D7AFF">
        <w:rPr>
          <w:rFonts w:cs="Tahoma"/>
          <w:lang w:val="pt-BR"/>
        </w:rPr>
        <w:t xml:space="preserve">. </w:t>
      </w:r>
    </w:p>
    <w:p w:rsidR="006A5DAE" w:rsidRPr="002D7AFF" w:rsidRDefault="006A5DAE" w:rsidP="006A5DAE">
      <w:pPr>
        <w:rPr>
          <w:rFonts w:cs="Tahoma"/>
          <w:lang w:val="pt-BR"/>
        </w:rPr>
      </w:pPr>
    </w:p>
    <w:p w:rsidR="006A5DAE" w:rsidRPr="002D7AFF" w:rsidRDefault="006A5DAE" w:rsidP="006A5DAE">
      <w:pPr>
        <w:rPr>
          <w:rFonts w:cs="Tahoma"/>
          <w:lang w:val="pt-BR"/>
        </w:rPr>
      </w:pPr>
      <w:r w:rsidRPr="002D7AFF">
        <w:rPr>
          <w:rFonts w:cs="Tahoma"/>
          <w:lang w:val="pt-BR"/>
        </w:rPr>
        <w:t>A Microsoft poderá diminuir preços de Serviços individuais do Windows Azure durante o prazo do registro do cliente</w:t>
      </w:r>
      <w:r w:rsidR="0057017E" w:rsidRPr="002D7AFF">
        <w:rPr>
          <w:rFonts w:cs="Tahoma"/>
          <w:lang w:val="pt-BR"/>
        </w:rPr>
        <w:t xml:space="preserve">. </w:t>
      </w:r>
      <w:r w:rsidRPr="002D7AFF">
        <w:rPr>
          <w:rFonts w:cs="Tahoma"/>
          <w:lang w:val="pt-BR"/>
        </w:rPr>
        <w:t>Para os clientes que adquiriram os Serviços do Windows Azure diretamente da Microsoft, a Tabela de Preços ao Cliente poderá indicar um preço mais alto do que o preço vigente</w:t>
      </w:r>
      <w:r w:rsidR="0057017E" w:rsidRPr="002D7AFF">
        <w:rPr>
          <w:rFonts w:cs="Tahoma"/>
          <w:lang w:val="pt-BR"/>
        </w:rPr>
        <w:t xml:space="preserve">. </w:t>
      </w:r>
      <w:r w:rsidRPr="002D7AFF">
        <w:rPr>
          <w:rFonts w:cs="Tahoma"/>
          <w:lang w:val="pt-BR"/>
        </w:rPr>
        <w:t>A Microsoft concederá preços mais baixos a esses clientes durante o período em que eles estiverem em vigência</w:t>
      </w:r>
      <w:r w:rsidR="0057017E" w:rsidRPr="002D7AFF">
        <w:rPr>
          <w:rFonts w:cs="Tahoma"/>
          <w:lang w:val="pt-BR"/>
        </w:rPr>
        <w:t xml:space="preserve">. </w:t>
      </w:r>
      <w:r w:rsidRPr="002D7AFF">
        <w:rPr>
          <w:rFonts w:cs="Tahoma"/>
          <w:lang w:val="pt-BR"/>
        </w:rPr>
        <w:t>A Microsoft fornecerá aos clientes uma notificação sobre tais alterações</w:t>
      </w:r>
      <w:r w:rsidR="0057017E" w:rsidRPr="002D7AFF">
        <w:rPr>
          <w:rFonts w:cs="Tahoma"/>
          <w:lang w:val="pt-BR"/>
        </w:rPr>
        <w:t xml:space="preserve">. </w:t>
      </w:r>
    </w:p>
    <w:p w:rsidR="006A5DAE" w:rsidRPr="002D7AFF" w:rsidRDefault="006A5DAE" w:rsidP="006A5DAE">
      <w:pPr>
        <w:rPr>
          <w:rFonts w:cs="Tahoma"/>
          <w:lang w:val="pt-BR"/>
        </w:rPr>
      </w:pPr>
    </w:p>
    <w:p w:rsidR="00DA22BA" w:rsidRPr="002D7AFF" w:rsidRDefault="00DA22BA" w:rsidP="006A5DAE">
      <w:pPr>
        <w:rPr>
          <w:rFonts w:cs="Tahoma"/>
          <w:lang w:val="pt-BR"/>
        </w:rPr>
      </w:pPr>
    </w:p>
    <w:p w:rsidR="00DA22BA" w:rsidRPr="002D7AFF" w:rsidRDefault="00DA22BA" w:rsidP="006A5DAE">
      <w:pPr>
        <w:rPr>
          <w:rFonts w:cs="Tahoma"/>
          <w:lang w:val="pt-BR"/>
        </w:rPr>
      </w:pPr>
    </w:p>
    <w:p w:rsidR="00DA22BA" w:rsidRPr="002D7AFF" w:rsidRDefault="00DA22BA" w:rsidP="006A5DAE">
      <w:pPr>
        <w:rPr>
          <w:rFonts w:cs="Tahoma"/>
          <w:lang w:val="pt-BR"/>
        </w:rPr>
      </w:pPr>
    </w:p>
    <w:p w:rsidR="00DA22BA" w:rsidRPr="002D7AFF" w:rsidRDefault="00DA22BA" w:rsidP="006A5DAE">
      <w:pPr>
        <w:rPr>
          <w:rFonts w:cs="Tahoma"/>
          <w:lang w:val="pt-BR"/>
        </w:rPr>
      </w:pPr>
    </w:p>
    <w:p w:rsidR="006A5DAE" w:rsidRPr="002D7AFF" w:rsidRDefault="006A5DAE" w:rsidP="006A5DAE">
      <w:pPr>
        <w:rPr>
          <w:rFonts w:cs="Tahoma"/>
          <w:lang w:val="pt-BR"/>
        </w:rPr>
      </w:pPr>
      <w:r w:rsidRPr="002D7AFF">
        <w:rPr>
          <w:rFonts w:cs="Tahoma"/>
          <w:szCs w:val="18"/>
          <w:lang w:val="pt-BR"/>
        </w:rPr>
        <w:t>Os termos de pagamento e preços das assinaturas adquiridas por meio de revendedores serão determinados pelo contrato entre o cliente e seu revendedor</w:t>
      </w:r>
      <w:r w:rsidR="0057017E" w:rsidRPr="002D7AFF">
        <w:rPr>
          <w:rFonts w:cs="Tahoma"/>
          <w:szCs w:val="18"/>
          <w:lang w:val="pt-BR"/>
        </w:rPr>
        <w:t xml:space="preserve">. </w:t>
      </w:r>
      <w:r w:rsidRPr="002D7AFF">
        <w:rPr>
          <w:rFonts w:cs="Tahoma"/>
          <w:szCs w:val="18"/>
          <w:lang w:val="pt-BR"/>
        </w:rPr>
        <w:t xml:space="preserve">O </w:t>
      </w:r>
      <w:r w:rsidRPr="002D7AFF">
        <w:rPr>
          <w:rFonts w:cs="Tahoma"/>
          <w:iCs/>
          <w:lang w:val="pt-BR"/>
        </w:rPr>
        <w:t>revendedor de um cliente fornecerá informações adicionais relativas ao processo de pedidos de Serviços do Windows Azure</w:t>
      </w:r>
      <w:r w:rsidR="0057017E" w:rsidRPr="002D7AFF">
        <w:rPr>
          <w:rFonts w:cs="Tahoma"/>
          <w:iCs/>
          <w:lang w:val="pt-BR"/>
        </w:rPr>
        <w:t xml:space="preserve">. </w:t>
      </w:r>
      <w:r w:rsidRPr="002D7AFF">
        <w:rPr>
          <w:rFonts w:cs="Tahoma"/>
          <w:iCs/>
          <w:lang w:val="pt-BR"/>
        </w:rPr>
        <w:t>Os preços e os termos de cobrança para todos os Serviços do Windows Azure serão regidos por um contrato separado entre o cliente e seu respectivo revendedor</w:t>
      </w:r>
      <w:r w:rsidR="0057017E" w:rsidRPr="002D7AFF">
        <w:rPr>
          <w:rFonts w:cs="Tahoma"/>
          <w:iCs/>
          <w:lang w:val="pt-BR"/>
        </w:rPr>
        <w:t xml:space="preserve">. </w:t>
      </w:r>
      <w:r w:rsidRPr="002D7AFF">
        <w:rPr>
          <w:rFonts w:cs="Tahoma"/>
          <w:lang w:val="pt-BR"/>
        </w:rPr>
        <w:t xml:space="preserve">A Microsoft </w:t>
      </w:r>
      <w:r w:rsidRPr="002D7AFF">
        <w:rPr>
          <w:rFonts w:cs="Tahoma"/>
          <w:lang w:val="pt-BR"/>
        </w:rPr>
        <w:lastRenderedPageBreak/>
        <w:t>poderá baixar os preços para os Serviços do Windows Azure apenas durante o prazo do registro do cliente e poderá fornecer preços mais baixos para o revendedor do cliente durante o período em que eles estiverem vigentes</w:t>
      </w:r>
      <w:r w:rsidR="0057017E" w:rsidRPr="002D7AFF">
        <w:rPr>
          <w:rFonts w:cs="Tahoma"/>
          <w:lang w:val="pt-BR"/>
        </w:rPr>
        <w:t xml:space="preserve">. </w:t>
      </w:r>
      <w:r w:rsidRPr="002D7AFF">
        <w:rPr>
          <w:rFonts w:cs="Tahoma"/>
          <w:lang w:val="pt-BR"/>
        </w:rPr>
        <w:t>A</w:t>
      </w:r>
      <w:r w:rsidR="00566DF4" w:rsidRPr="002D7AFF">
        <w:rPr>
          <w:rFonts w:cs="Tahoma"/>
          <w:lang w:val="pt-BR"/>
        </w:rPr>
        <w:t> </w:t>
      </w:r>
      <w:r w:rsidRPr="002D7AFF">
        <w:rPr>
          <w:rFonts w:cs="Tahoma"/>
          <w:lang w:val="pt-BR"/>
        </w:rPr>
        <w:t>Microsoft fornecerá ao revendedor do cliente uma notificação sobre tais alterações</w:t>
      </w:r>
      <w:r w:rsidR="0057017E" w:rsidRPr="002D7AFF">
        <w:rPr>
          <w:rFonts w:cs="Tahoma"/>
          <w:lang w:val="pt-BR"/>
        </w:rPr>
        <w:t xml:space="preserve">. </w:t>
      </w:r>
      <w:r w:rsidRPr="002D7AFF">
        <w:rPr>
          <w:rFonts w:cs="Tahoma"/>
          <w:lang w:val="pt-BR"/>
        </w:rPr>
        <w:t>O cliente e seu revendedor determinarão os preços reais e a aplicabilidade das alterações de preços</w:t>
      </w:r>
      <w:r w:rsidR="0057017E" w:rsidRPr="002D7AFF">
        <w:rPr>
          <w:rFonts w:cs="Tahoma"/>
          <w:lang w:val="pt-BR"/>
        </w:rPr>
        <w:t xml:space="preserve">. </w:t>
      </w:r>
    </w:p>
    <w:p w:rsidR="00BD1A6A" w:rsidRPr="002D7AFF" w:rsidRDefault="00BD1A6A">
      <w:pPr>
        <w:rPr>
          <w:rFonts w:cs="Tahoma"/>
          <w:lang w:val="pt-BR"/>
        </w:rPr>
      </w:pPr>
    </w:p>
    <w:p w:rsidR="00776E3B" w:rsidRPr="002D7AFF" w:rsidRDefault="005242EC" w:rsidP="005242EC">
      <w:pPr>
        <w:spacing w:after="60"/>
        <w:outlineLvl w:val="1"/>
        <w:rPr>
          <w:rFonts w:cs="Tahoma"/>
          <w:lang w:val="pt-BR"/>
        </w:rPr>
      </w:pPr>
      <w:r w:rsidRPr="002D7AFF">
        <w:rPr>
          <w:rFonts w:cs="Tahoma"/>
          <w:b/>
          <w:sz w:val="20"/>
          <w:szCs w:val="18"/>
          <w:lang w:val="pt-BR"/>
        </w:rPr>
        <w:t>Taxas de Compromissos do Windows Azure</w:t>
      </w:r>
    </w:p>
    <w:p w:rsidR="00776E3B" w:rsidRPr="002D7AFF" w:rsidRDefault="006A5DAE" w:rsidP="00776E3B">
      <w:pPr>
        <w:outlineLvl w:val="1"/>
        <w:rPr>
          <w:rFonts w:cs="Tahoma"/>
          <w:lang w:val="pt-BR"/>
        </w:rPr>
      </w:pPr>
      <w:r w:rsidRPr="002D7AFF">
        <w:rPr>
          <w:rFonts w:cs="Tahoma"/>
          <w:szCs w:val="18"/>
          <w:lang w:val="pt-BR"/>
        </w:rPr>
        <w:t>As Taxas de Compromissos dos Clientes para Serviços do Windows Azure se baseiam em seu Nível de Compromisso Monetário do Windows Azure e na categoria de preços do registro</w:t>
      </w:r>
      <w:r w:rsidR="0057017E" w:rsidRPr="002D7AFF">
        <w:rPr>
          <w:rFonts w:cs="Tahoma"/>
          <w:szCs w:val="18"/>
          <w:lang w:val="pt-BR"/>
        </w:rPr>
        <w:t xml:space="preserve">. </w:t>
      </w:r>
      <w:r w:rsidRPr="002D7AFF">
        <w:rPr>
          <w:rFonts w:cs="Tahoma"/>
          <w:szCs w:val="18"/>
          <w:lang w:val="pt-BR"/>
        </w:rPr>
        <w:t>O Nível de Compromisso Monetário do Windows Azure é determinado pela quantidade de Compromissos Monetários do Windows Azure (ou seja, o valor monetário total que o cliente se compromete a dispor anualmente durante a vigência da assinatura do Windows Azure) e</w:t>
      </w:r>
      <w:r w:rsidR="00DA22BA" w:rsidRPr="002D7AFF">
        <w:rPr>
          <w:rFonts w:cs="Tahoma"/>
          <w:szCs w:val="18"/>
          <w:lang w:val="pt-BR"/>
        </w:rPr>
        <w:t> </w:t>
      </w:r>
      <w:r w:rsidRPr="002D7AFF">
        <w:rPr>
          <w:rFonts w:cs="Tahoma"/>
          <w:szCs w:val="18"/>
          <w:lang w:val="pt-BR"/>
        </w:rPr>
        <w:t>corresponde ao desconto especificado na tabela abaixo (expresso como uma porcentagem das Taxas Excedentes/Consumo do Windows Azure)</w:t>
      </w:r>
      <w:r w:rsidR="0057017E" w:rsidRPr="002D7AFF">
        <w:rPr>
          <w:rFonts w:cs="Tahoma"/>
          <w:szCs w:val="18"/>
          <w:lang w:val="pt-BR"/>
        </w:rPr>
        <w:t xml:space="preserve">. </w:t>
      </w:r>
    </w:p>
    <w:p w:rsidR="00776E3B" w:rsidRPr="002D7AFF" w:rsidRDefault="00776E3B" w:rsidP="00776E3B">
      <w:pPr>
        <w:ind w:left="720"/>
        <w:outlineLvl w:val="1"/>
        <w:rPr>
          <w:rFonts w:cs="Tahoma"/>
          <w:lang w:val="pt-B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2D7AFF"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2D7AFF" w:rsidRDefault="00776E3B" w:rsidP="0044720D">
            <w:pPr>
              <w:jc w:val="center"/>
              <w:rPr>
                <w:rFonts w:eastAsia="Times New Roman" w:cs="Tahoma"/>
                <w:b/>
                <w:bCs/>
                <w:szCs w:val="18"/>
                <w:lang w:val="pt-BR"/>
              </w:rPr>
            </w:pPr>
            <w:r w:rsidRPr="002D7AFF">
              <w:rPr>
                <w:rFonts w:cs="Tahoma"/>
                <w:b/>
                <w:bCs/>
                <w:szCs w:val="18"/>
                <w:lang w:val="pt-BR"/>
              </w:rPr>
              <w:t>Nível de Compromisso Monetário do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2D7AFF" w:rsidRDefault="00776E3B" w:rsidP="0044720D">
            <w:pPr>
              <w:jc w:val="center"/>
              <w:rPr>
                <w:rFonts w:eastAsia="Times New Roman" w:cs="Tahoma"/>
                <w:b/>
                <w:bCs/>
                <w:szCs w:val="18"/>
                <w:lang w:val="pt-BR"/>
              </w:rPr>
            </w:pPr>
            <w:r w:rsidRPr="002D7AFF">
              <w:rPr>
                <w:rFonts w:eastAsia="Times New Roman" w:cs="Tahoma"/>
                <w:b/>
                <w:bCs/>
                <w:szCs w:val="18"/>
                <w:lang w:val="pt-BR"/>
              </w:rPr>
              <w:t>Quantidade de Unidade de Compromisso Monetário Anual do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2D7AFF" w:rsidRDefault="00776E3B" w:rsidP="0044720D">
            <w:pPr>
              <w:jc w:val="center"/>
              <w:rPr>
                <w:rFonts w:eastAsia="Times New Roman" w:cs="Tahoma"/>
                <w:b/>
                <w:bCs/>
                <w:szCs w:val="18"/>
                <w:lang w:val="pt-BR"/>
              </w:rPr>
            </w:pPr>
            <w:r w:rsidRPr="002D7AFF">
              <w:rPr>
                <w:rFonts w:cs="Tahoma"/>
                <w:b/>
                <w:bCs/>
                <w:szCs w:val="18"/>
                <w:lang w:val="pt-BR"/>
              </w:rPr>
              <w:t>Desconto Sobre as Taxas de Consumo</w:t>
            </w:r>
          </w:p>
        </w:tc>
      </w:tr>
      <w:tr w:rsidR="00776E3B" w:rsidRPr="0025481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5481A" w:rsidRDefault="00776E3B" w:rsidP="0044720D">
            <w:pPr>
              <w:spacing w:before="100" w:beforeAutospacing="1" w:after="100" w:afterAutospacing="1"/>
              <w:ind w:right="259"/>
              <w:jc w:val="center"/>
              <w:rPr>
                <w:rFonts w:eastAsia="Times New Roman" w:cs="Tahoma"/>
                <w:szCs w:val="18"/>
              </w:rPr>
            </w:pPr>
            <w:r w:rsidRPr="0025481A">
              <w:rPr>
                <w:rFonts w:eastAsia="Times New Roman" w:cs="Tahoma"/>
                <w:szCs w:val="18"/>
              </w:rPr>
              <w:t>Nível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5481A" w:rsidRDefault="00776E3B" w:rsidP="0044720D">
            <w:pPr>
              <w:spacing w:before="100" w:beforeAutospacing="1" w:after="100" w:afterAutospacing="1"/>
              <w:ind w:right="180"/>
              <w:jc w:val="center"/>
              <w:rPr>
                <w:rFonts w:eastAsia="Times New Roman" w:cs="Tahoma"/>
                <w:szCs w:val="18"/>
              </w:rPr>
            </w:pPr>
            <w:r w:rsidRPr="0025481A">
              <w:rPr>
                <w:rFonts w:eastAsia="Times New Roman" w:cs="Tahoma"/>
                <w:szCs w:val="18"/>
              </w:rPr>
              <w:t>Até 1</w:t>
            </w:r>
            <w:r w:rsidR="00007CDE">
              <w:rPr>
                <w:rFonts w:eastAsia="Times New Roman" w:cs="Tahoma"/>
                <w:szCs w:val="18"/>
              </w:rPr>
              <w:t>.</w:t>
            </w:r>
            <w:r w:rsidRPr="0025481A">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25481A" w:rsidRDefault="00776E3B" w:rsidP="0044720D">
            <w:pPr>
              <w:spacing w:before="100" w:beforeAutospacing="1" w:after="100" w:afterAutospacing="1"/>
              <w:ind w:right="180"/>
              <w:jc w:val="center"/>
              <w:rPr>
                <w:rFonts w:eastAsia="Times New Roman" w:cs="Tahoma"/>
                <w:szCs w:val="18"/>
              </w:rPr>
            </w:pPr>
            <w:r w:rsidRPr="0025481A">
              <w:rPr>
                <w:rFonts w:eastAsia="Times New Roman" w:cs="Tahoma"/>
                <w:szCs w:val="18"/>
              </w:rPr>
              <w:t>23%</w:t>
            </w:r>
          </w:p>
        </w:tc>
      </w:tr>
      <w:tr w:rsidR="00776E3B" w:rsidRPr="0025481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5481A" w:rsidRDefault="00776E3B" w:rsidP="0044720D">
            <w:pPr>
              <w:spacing w:before="100" w:beforeAutospacing="1" w:after="100" w:afterAutospacing="1"/>
              <w:ind w:right="259"/>
              <w:jc w:val="center"/>
              <w:rPr>
                <w:rFonts w:eastAsia="Times New Roman" w:cs="Tahoma"/>
                <w:szCs w:val="18"/>
              </w:rPr>
            </w:pPr>
            <w:r w:rsidRPr="0025481A">
              <w:rPr>
                <w:rFonts w:eastAsia="Times New Roman" w:cs="Tahoma"/>
                <w:szCs w:val="18"/>
              </w:rPr>
              <w:t>Nível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5481A" w:rsidRDefault="00776E3B" w:rsidP="0044720D">
            <w:pPr>
              <w:spacing w:before="100" w:beforeAutospacing="1" w:after="100" w:afterAutospacing="1"/>
              <w:ind w:right="180"/>
              <w:jc w:val="center"/>
              <w:rPr>
                <w:rFonts w:eastAsia="Times New Roman" w:cs="Tahoma"/>
                <w:szCs w:val="18"/>
              </w:rPr>
            </w:pPr>
            <w:r w:rsidRPr="0025481A">
              <w:rPr>
                <w:rFonts w:eastAsia="Times New Roman" w:cs="Tahoma"/>
                <w:szCs w:val="18"/>
              </w:rPr>
              <w:t>1</w:t>
            </w:r>
            <w:r w:rsidR="00007CDE">
              <w:rPr>
                <w:rFonts w:eastAsia="Times New Roman" w:cs="Tahoma"/>
                <w:szCs w:val="18"/>
              </w:rPr>
              <w:t>.</w:t>
            </w:r>
            <w:r w:rsidRPr="0025481A">
              <w:rPr>
                <w:rFonts w:eastAsia="Times New Roman" w:cs="Tahoma"/>
                <w:szCs w:val="18"/>
              </w:rPr>
              <w:t xml:space="preserve">800 </w:t>
            </w:r>
            <w:r w:rsidR="00D95E22" w:rsidRPr="002D53EB">
              <w:rPr>
                <w:rFonts w:eastAsia="Times New Roman" w:cs="Tahoma"/>
                <w:szCs w:val="18"/>
                <w:lang w:eastAsia="x-none"/>
              </w:rPr>
              <w:t>–</w:t>
            </w:r>
            <w:r w:rsidRPr="0025481A">
              <w:rPr>
                <w:rFonts w:eastAsia="Times New Roman" w:cs="Tahoma"/>
                <w:szCs w:val="18"/>
              </w:rPr>
              <w:t xml:space="preserve"> 4</w:t>
            </w:r>
            <w:r w:rsidR="00007CDE">
              <w:rPr>
                <w:rFonts w:eastAsia="Times New Roman" w:cs="Tahoma"/>
                <w:szCs w:val="18"/>
              </w:rPr>
              <w:t>.</w:t>
            </w:r>
            <w:r w:rsidRPr="0025481A">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25481A" w:rsidRDefault="00776E3B" w:rsidP="0044720D">
            <w:pPr>
              <w:spacing w:before="100" w:beforeAutospacing="1" w:after="100" w:afterAutospacing="1"/>
              <w:ind w:right="180"/>
              <w:jc w:val="center"/>
              <w:rPr>
                <w:rFonts w:eastAsia="Times New Roman" w:cs="Tahoma"/>
                <w:szCs w:val="18"/>
              </w:rPr>
            </w:pPr>
            <w:r w:rsidRPr="0025481A">
              <w:rPr>
                <w:rFonts w:eastAsia="Times New Roman" w:cs="Tahoma"/>
                <w:szCs w:val="18"/>
              </w:rPr>
              <w:t>26%</w:t>
            </w:r>
          </w:p>
        </w:tc>
      </w:tr>
      <w:tr w:rsidR="00776E3B" w:rsidRPr="0025481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5481A" w:rsidRDefault="00776E3B" w:rsidP="0044720D">
            <w:pPr>
              <w:spacing w:before="100" w:beforeAutospacing="1" w:after="100" w:afterAutospacing="1"/>
              <w:ind w:right="259"/>
              <w:jc w:val="center"/>
              <w:rPr>
                <w:rFonts w:eastAsia="Times New Roman" w:cs="Tahoma"/>
                <w:szCs w:val="18"/>
              </w:rPr>
            </w:pPr>
            <w:r w:rsidRPr="0025481A">
              <w:rPr>
                <w:rFonts w:eastAsia="Times New Roman" w:cs="Tahoma"/>
                <w:szCs w:val="18"/>
              </w:rPr>
              <w:t>Nível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5481A" w:rsidRDefault="00776E3B" w:rsidP="0044720D">
            <w:pPr>
              <w:spacing w:before="100" w:beforeAutospacing="1" w:after="100" w:afterAutospacing="1"/>
              <w:ind w:right="180"/>
              <w:jc w:val="center"/>
              <w:rPr>
                <w:rFonts w:eastAsia="Times New Roman" w:cs="Tahoma"/>
                <w:szCs w:val="18"/>
              </w:rPr>
            </w:pPr>
            <w:r w:rsidRPr="0025481A">
              <w:rPr>
                <w:rFonts w:eastAsia="Times New Roman" w:cs="Tahoma"/>
                <w:szCs w:val="18"/>
              </w:rPr>
              <w:t>4</w:t>
            </w:r>
            <w:r w:rsidR="00007CDE">
              <w:rPr>
                <w:rFonts w:eastAsia="Times New Roman" w:cs="Tahoma"/>
                <w:szCs w:val="18"/>
              </w:rPr>
              <w:t>.</w:t>
            </w:r>
            <w:r w:rsidRPr="0025481A">
              <w:rPr>
                <w:rFonts w:eastAsia="Times New Roman" w:cs="Tahoma"/>
                <w:szCs w:val="18"/>
              </w:rPr>
              <w:t xml:space="preserve">800 </w:t>
            </w:r>
            <w:r w:rsidR="00D95E22" w:rsidRPr="002D53EB">
              <w:rPr>
                <w:rFonts w:eastAsia="Times New Roman" w:cs="Tahoma"/>
                <w:szCs w:val="18"/>
                <w:lang w:eastAsia="x-none"/>
              </w:rPr>
              <w:t>–</w:t>
            </w:r>
            <w:r w:rsidRPr="0025481A">
              <w:rPr>
                <w:rFonts w:eastAsia="Times New Roman" w:cs="Tahoma"/>
                <w:szCs w:val="18"/>
              </w:rPr>
              <w:t xml:space="preserve"> 11</w:t>
            </w:r>
            <w:r w:rsidR="00007CDE">
              <w:rPr>
                <w:rFonts w:eastAsia="Times New Roman" w:cs="Tahoma"/>
                <w:szCs w:val="18"/>
              </w:rPr>
              <w:t>.</w:t>
            </w:r>
            <w:r w:rsidRPr="0025481A">
              <w:rPr>
                <w:rFonts w:eastAsia="Times New Roman" w:cs="Tahoma"/>
                <w:szCs w:val="18"/>
              </w:rPr>
              <w:t>999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25481A" w:rsidRDefault="00776E3B" w:rsidP="0044720D">
            <w:pPr>
              <w:spacing w:before="100" w:beforeAutospacing="1" w:after="100" w:afterAutospacing="1"/>
              <w:ind w:right="180"/>
              <w:jc w:val="center"/>
              <w:rPr>
                <w:rFonts w:eastAsia="Times New Roman" w:cs="Tahoma"/>
                <w:szCs w:val="18"/>
              </w:rPr>
            </w:pPr>
            <w:r w:rsidRPr="0025481A">
              <w:rPr>
                <w:rFonts w:eastAsia="Times New Roman" w:cs="Tahoma"/>
                <w:szCs w:val="18"/>
              </w:rPr>
              <w:t>30%</w:t>
            </w:r>
          </w:p>
        </w:tc>
      </w:tr>
      <w:tr w:rsidR="00776E3B" w:rsidRPr="0025481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5481A" w:rsidRDefault="00776E3B" w:rsidP="0044720D">
            <w:pPr>
              <w:spacing w:before="100" w:beforeAutospacing="1" w:after="100" w:afterAutospacing="1"/>
              <w:ind w:right="259"/>
              <w:jc w:val="center"/>
              <w:rPr>
                <w:rFonts w:eastAsia="Times New Roman" w:cs="Tahoma"/>
                <w:szCs w:val="18"/>
              </w:rPr>
            </w:pPr>
            <w:r w:rsidRPr="0025481A">
              <w:rPr>
                <w:rFonts w:eastAsia="Times New Roman" w:cs="Tahoma"/>
                <w:szCs w:val="18"/>
              </w:rPr>
              <w:t>Nível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25481A" w:rsidRDefault="00776E3B" w:rsidP="0044720D">
            <w:pPr>
              <w:spacing w:before="100" w:beforeAutospacing="1" w:after="100" w:afterAutospacing="1"/>
              <w:ind w:right="180"/>
              <w:jc w:val="center"/>
              <w:rPr>
                <w:rFonts w:eastAsia="Times New Roman" w:cs="Tahoma"/>
                <w:szCs w:val="18"/>
              </w:rPr>
            </w:pPr>
            <w:r w:rsidRPr="0025481A">
              <w:rPr>
                <w:rFonts w:eastAsia="Times New Roman" w:cs="Tahoma"/>
                <w:szCs w:val="18"/>
              </w:rPr>
              <w:t>12</w:t>
            </w:r>
            <w:r w:rsidR="00007CDE">
              <w:rPr>
                <w:rFonts w:eastAsia="Times New Roman" w:cs="Tahoma"/>
                <w:szCs w:val="18"/>
              </w:rPr>
              <w:t>.</w:t>
            </w:r>
            <w:r w:rsidRPr="0025481A">
              <w:rPr>
                <w:rFonts w:eastAsia="Times New Roman" w:cs="Tahoma"/>
                <w:szCs w:val="18"/>
              </w:rPr>
              <w:t>000 +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25481A" w:rsidRDefault="00776E3B" w:rsidP="0044720D">
            <w:pPr>
              <w:spacing w:before="100" w:beforeAutospacing="1" w:after="100" w:afterAutospacing="1"/>
              <w:ind w:right="180"/>
              <w:jc w:val="center"/>
              <w:rPr>
                <w:rFonts w:eastAsia="Times New Roman" w:cs="Tahoma"/>
                <w:szCs w:val="18"/>
              </w:rPr>
            </w:pPr>
            <w:r w:rsidRPr="0025481A">
              <w:rPr>
                <w:rFonts w:eastAsia="Times New Roman" w:cs="Tahoma"/>
                <w:szCs w:val="18"/>
              </w:rPr>
              <w:t>35%</w:t>
            </w:r>
          </w:p>
        </w:tc>
      </w:tr>
    </w:tbl>
    <w:p w:rsidR="006A5DAE" w:rsidRPr="002D7AFF" w:rsidRDefault="009A3EC8" w:rsidP="002E57CF">
      <w:pPr>
        <w:ind w:left="1080"/>
        <w:outlineLvl w:val="1"/>
        <w:rPr>
          <w:rFonts w:cs="Tahoma"/>
          <w:lang w:val="pt-BR"/>
        </w:rPr>
      </w:pPr>
      <w:r w:rsidRPr="002D7AFF">
        <w:rPr>
          <w:rFonts w:cs="Tahoma"/>
          <w:i/>
          <w:sz w:val="16"/>
          <w:szCs w:val="18"/>
          <w:lang w:val="pt-BR" w:eastAsia="x-none"/>
        </w:rPr>
        <w:t xml:space="preserve">* </w:t>
      </w:r>
      <w:r w:rsidR="00AA0329" w:rsidRPr="002D7AFF">
        <w:rPr>
          <w:rFonts w:cs="Tahoma"/>
          <w:i/>
          <w:sz w:val="16"/>
          <w:szCs w:val="18"/>
          <w:lang w:val="pt-BR"/>
        </w:rPr>
        <w:t>Unidade é um valor monetário na moeda aplicável</w:t>
      </w:r>
    </w:p>
    <w:p w:rsidR="00776E3B" w:rsidRPr="002D7AFF" w:rsidRDefault="00776E3B" w:rsidP="00776E3B">
      <w:pPr>
        <w:outlineLvl w:val="1"/>
        <w:rPr>
          <w:rFonts w:cs="Tahoma"/>
          <w:lang w:val="pt-BR"/>
        </w:rPr>
      </w:pPr>
    </w:p>
    <w:p w:rsidR="00776E3B" w:rsidRPr="002D7AFF" w:rsidRDefault="00776E3B" w:rsidP="00776E3B">
      <w:pPr>
        <w:outlineLvl w:val="1"/>
        <w:rPr>
          <w:rFonts w:cs="Tahoma"/>
          <w:spacing w:val="-2"/>
          <w:lang w:val="pt-BR"/>
        </w:rPr>
      </w:pPr>
      <w:r w:rsidRPr="002D7AFF">
        <w:rPr>
          <w:rFonts w:cs="Tahoma"/>
          <w:spacing w:val="-2"/>
          <w:szCs w:val="18"/>
          <w:lang w:val="pt-BR"/>
        </w:rPr>
        <w:t>Um cliente pode aumentar sua quantidade de Compromisso Monetário anual do Windows Azure e qualificar-se para um</w:t>
      </w:r>
      <w:r w:rsidR="00DA22BA" w:rsidRPr="002D7AFF">
        <w:rPr>
          <w:rFonts w:cs="Tahoma"/>
          <w:spacing w:val="-2"/>
          <w:szCs w:val="18"/>
          <w:lang w:val="pt-BR"/>
        </w:rPr>
        <w:t> </w:t>
      </w:r>
      <w:r w:rsidRPr="002D7AFF">
        <w:rPr>
          <w:rFonts w:cs="Tahoma"/>
          <w:spacing w:val="-2"/>
          <w:szCs w:val="18"/>
          <w:lang w:val="pt-BR"/>
        </w:rPr>
        <w:t>Nível mais alto a qualquer momento durante a vigência da assinatura do Windows Azure</w:t>
      </w:r>
      <w:r w:rsidR="0057017E" w:rsidRPr="002D7AFF">
        <w:rPr>
          <w:rFonts w:cs="Tahoma"/>
          <w:spacing w:val="-2"/>
          <w:szCs w:val="18"/>
          <w:lang w:val="pt-BR"/>
        </w:rPr>
        <w:t xml:space="preserve">. </w:t>
      </w:r>
      <w:r w:rsidRPr="002D7AFF">
        <w:rPr>
          <w:rFonts w:cs="Tahoma"/>
          <w:spacing w:val="-2"/>
          <w:szCs w:val="18"/>
          <w:lang w:val="pt-BR"/>
        </w:rPr>
        <w:t>As novas Taxas de Compromisso se aplicarão ao uso que o cliente faz dos Serviços do Windows Azure, começando no primeiro dia do mês calendário depois que o cliente ajusta sua quantidade de licenças de Compromisso Monetário anual do Windows Azure</w:t>
      </w:r>
      <w:r w:rsidR="0057017E" w:rsidRPr="002D7AFF">
        <w:rPr>
          <w:rFonts w:cs="Tahoma"/>
          <w:spacing w:val="-2"/>
          <w:szCs w:val="18"/>
          <w:lang w:val="pt-BR"/>
        </w:rPr>
        <w:t xml:space="preserve">. </w:t>
      </w:r>
    </w:p>
    <w:p w:rsidR="00776E3B" w:rsidRPr="002D7AFF" w:rsidRDefault="00776E3B" w:rsidP="00776E3B">
      <w:pPr>
        <w:outlineLvl w:val="1"/>
        <w:rPr>
          <w:rFonts w:cs="Tahoma"/>
          <w:lang w:val="pt-BR"/>
        </w:rPr>
      </w:pPr>
    </w:p>
    <w:p w:rsidR="00776E3B" w:rsidRPr="002D7AFF" w:rsidRDefault="00776E3B" w:rsidP="005242EC">
      <w:pPr>
        <w:outlineLvl w:val="1"/>
        <w:rPr>
          <w:rFonts w:cs="Tahoma"/>
          <w:lang w:val="pt-BR"/>
        </w:rPr>
      </w:pPr>
      <w:r w:rsidRPr="002D7AFF">
        <w:rPr>
          <w:rFonts w:eastAsia="Times New Roman" w:cs="Tahoma"/>
          <w:szCs w:val="18"/>
          <w:lang w:val="pt-BR"/>
        </w:rPr>
        <w:t>A Tabela de Preços ao Cliente refletirá os preços da Taxa de Compromisso Nível 1</w:t>
      </w:r>
      <w:r w:rsidR="0057017E" w:rsidRPr="002D7AFF">
        <w:rPr>
          <w:rFonts w:eastAsia="Times New Roman" w:cs="Tahoma"/>
          <w:szCs w:val="18"/>
          <w:lang w:val="pt-BR"/>
        </w:rPr>
        <w:t xml:space="preserve">. </w:t>
      </w:r>
      <w:r w:rsidRPr="002D7AFF">
        <w:rPr>
          <w:rFonts w:eastAsia="Times New Roman" w:cs="Tahoma"/>
          <w:szCs w:val="18"/>
          <w:lang w:val="pt-BR"/>
        </w:rPr>
        <w:t xml:space="preserve">Os preços reais da </w:t>
      </w:r>
      <w:r w:rsidRPr="002D7AFF">
        <w:rPr>
          <w:rFonts w:cs="Tahoma"/>
          <w:szCs w:val="18"/>
          <w:lang w:val="pt-BR"/>
        </w:rPr>
        <w:t>Taxa de Compromisso serão mostrados na página Exibição da Conta no Portal Corporativo do Windows Azure</w:t>
      </w:r>
      <w:r w:rsidR="0057017E" w:rsidRPr="002D7AFF">
        <w:rPr>
          <w:rFonts w:cs="Tahoma"/>
          <w:szCs w:val="18"/>
          <w:lang w:val="pt-BR"/>
        </w:rPr>
        <w:t xml:space="preserve">. </w:t>
      </w:r>
      <w:r w:rsidRPr="002D7AFF">
        <w:rPr>
          <w:rFonts w:cs="Tahoma"/>
          <w:szCs w:val="18"/>
          <w:lang w:val="pt-BR"/>
        </w:rPr>
        <w:t>Os termos de pagamento e preços dos Serviços do Windows Azure adquiridos por meio de revendedores serão determinados pelo contrato entre o cliente e seu revendedor</w:t>
      </w:r>
      <w:r w:rsidR="0057017E" w:rsidRPr="002D7AFF">
        <w:rPr>
          <w:rFonts w:cs="Tahoma"/>
          <w:szCs w:val="18"/>
          <w:lang w:val="pt-BR"/>
        </w:rPr>
        <w:t xml:space="preserve">. </w:t>
      </w:r>
    </w:p>
    <w:p w:rsidR="0067627F" w:rsidRPr="002D7AFF" w:rsidRDefault="0067627F" w:rsidP="00776E3B">
      <w:pPr>
        <w:rPr>
          <w:rFonts w:cs="Tahoma"/>
          <w:lang w:val="pt-BR"/>
        </w:rPr>
      </w:pPr>
    </w:p>
    <w:p w:rsidR="00456002" w:rsidRPr="002D7AFF" w:rsidRDefault="00456002" w:rsidP="00456002">
      <w:pPr>
        <w:pStyle w:val="Heading2"/>
        <w:ind w:left="0"/>
        <w:rPr>
          <w:rFonts w:ascii="Tahoma" w:hAnsi="Tahoma" w:cs="Tahoma"/>
          <w:lang w:val="pt-BR"/>
        </w:rPr>
      </w:pPr>
      <w:bookmarkStart w:id="695" w:name="_Toc328145984"/>
      <w:bookmarkStart w:id="696" w:name="_Toc336338215"/>
      <w:bookmarkStart w:id="697" w:name="_Toc360110746"/>
      <w:r w:rsidRPr="002D7AFF">
        <w:rPr>
          <w:rFonts w:ascii="Tahoma" w:hAnsi="Tahoma" w:cs="Tahoma"/>
          <w:lang w:val="pt-BR"/>
        </w:rPr>
        <w:t>Disponibilidade Regional dos Serviços Online</w:t>
      </w:r>
      <w:bookmarkEnd w:id="695"/>
      <w:bookmarkEnd w:id="696"/>
      <w:bookmarkEnd w:id="697"/>
    </w:p>
    <w:p w:rsidR="00456002" w:rsidRPr="002D7AFF" w:rsidRDefault="00456002" w:rsidP="00DF28F2">
      <w:pPr>
        <w:outlineLvl w:val="2"/>
        <w:rPr>
          <w:rFonts w:cs="Tahoma"/>
          <w:lang w:val="pt-BR"/>
        </w:rPr>
      </w:pPr>
    </w:p>
    <w:p w:rsidR="0067627F" w:rsidRPr="002D7AFF" w:rsidRDefault="00456002" w:rsidP="0067627F">
      <w:pPr>
        <w:outlineLvl w:val="2"/>
        <w:rPr>
          <w:rFonts w:cs="Tahoma"/>
          <w:lang w:val="pt-BR"/>
        </w:rPr>
      </w:pPr>
      <w:r w:rsidRPr="002D7AFF">
        <w:rPr>
          <w:rFonts w:cs="Tahoma"/>
          <w:szCs w:val="18"/>
          <w:lang w:val="pt-BR"/>
        </w:rPr>
        <w:t xml:space="preserve">Visite o site </w:t>
      </w:r>
      <w:hyperlink r:id="rId21" w:anchor="international" w:history="1">
        <w:r w:rsidR="00B16D6E" w:rsidRPr="002D7AFF">
          <w:rPr>
            <w:rStyle w:val="Hyperlink"/>
            <w:rFonts w:cs="Tahoma"/>
            <w:lang w:val="pt-BR"/>
          </w:rPr>
          <w:t>http://www.microsoft.com/online/faq.aspx#international</w:t>
        </w:r>
      </w:hyperlink>
      <w:r w:rsidR="00007CDE" w:rsidRPr="002D7AFF">
        <w:rPr>
          <w:rStyle w:val="Hyperlink"/>
          <w:rFonts w:cs="Tahoma"/>
          <w:u w:val="none"/>
          <w:lang w:val="pt-BR"/>
        </w:rPr>
        <w:t xml:space="preserve"> </w:t>
      </w:r>
      <w:r w:rsidRPr="002D7AFF">
        <w:rPr>
          <w:rFonts w:cs="Tahoma"/>
          <w:color w:val="000000"/>
          <w:lang w:val="pt-BR"/>
        </w:rPr>
        <w:t>para obter uma lista de países e regiões nos quais os Serviços Online estão disponíveis</w:t>
      </w:r>
      <w:r w:rsidR="0057017E" w:rsidRPr="002D7AFF">
        <w:rPr>
          <w:rFonts w:cs="Tahoma"/>
          <w:color w:val="000000"/>
          <w:lang w:val="pt-BR"/>
        </w:rPr>
        <w:t xml:space="preserve">. </w:t>
      </w:r>
    </w:p>
    <w:p w:rsidR="0067627F" w:rsidRPr="002D7AFF" w:rsidRDefault="0067627F" w:rsidP="0067627F">
      <w:pPr>
        <w:outlineLvl w:val="2"/>
        <w:rPr>
          <w:rFonts w:cs="Tahoma"/>
          <w:lang w:val="pt-BR"/>
        </w:rPr>
      </w:pPr>
    </w:p>
    <w:p w:rsidR="00456002" w:rsidRPr="002D7AFF" w:rsidRDefault="00456002" w:rsidP="00456002">
      <w:pPr>
        <w:pStyle w:val="Heading2"/>
        <w:ind w:left="0"/>
        <w:rPr>
          <w:rFonts w:ascii="Tahoma" w:hAnsi="Tahoma" w:cs="Tahoma"/>
          <w:lang w:val="pt-BR"/>
        </w:rPr>
      </w:pPr>
      <w:bookmarkStart w:id="698" w:name="_Toc328145985"/>
      <w:bookmarkStart w:id="699" w:name="_Toc336338216"/>
      <w:bookmarkStart w:id="700" w:name="_Toc360110747"/>
      <w:r w:rsidRPr="002D7AFF">
        <w:rPr>
          <w:rFonts w:ascii="Tahoma" w:hAnsi="Tahoma" w:cs="Tahoma"/>
          <w:lang w:val="pt-BR"/>
        </w:rPr>
        <w:t>Termos adicionais de Serviços Online</w:t>
      </w:r>
      <w:bookmarkEnd w:id="698"/>
      <w:bookmarkEnd w:id="699"/>
      <w:bookmarkEnd w:id="700"/>
    </w:p>
    <w:p w:rsidR="00456002" w:rsidRPr="002D7AFF" w:rsidRDefault="00456002" w:rsidP="00DF28F2">
      <w:pPr>
        <w:outlineLvl w:val="2"/>
        <w:rPr>
          <w:rFonts w:cs="Tahoma"/>
          <w:lang w:val="pt-BR"/>
        </w:rPr>
      </w:pPr>
    </w:p>
    <w:p w:rsidR="00456002" w:rsidRPr="002D7AFF" w:rsidRDefault="00456002" w:rsidP="00CF3FEE">
      <w:pPr>
        <w:rPr>
          <w:rFonts w:cs="Tahoma"/>
          <w:lang w:val="pt-BR"/>
        </w:rPr>
      </w:pPr>
      <w:r w:rsidRPr="002D7AFF">
        <w:rPr>
          <w:rFonts w:cs="Tahoma"/>
          <w:lang w:val="pt-BR"/>
        </w:rPr>
        <w:t>Esta Lista de Produtos pode conter informações adicionais sobre produtos específicos</w:t>
      </w:r>
      <w:r w:rsidR="0057017E" w:rsidRPr="002D7AFF">
        <w:rPr>
          <w:rFonts w:cs="Tahoma"/>
          <w:lang w:val="pt-BR"/>
        </w:rPr>
        <w:t xml:space="preserve">. </w:t>
      </w:r>
      <w:r w:rsidRPr="002D7AFF">
        <w:rPr>
          <w:rFonts w:cs="Tahoma"/>
          <w:lang w:val="pt-BR"/>
        </w:rPr>
        <w:t>Para saber mais, consulte as</w:t>
      </w:r>
      <w:r w:rsidR="00566DF4" w:rsidRPr="002D7AFF">
        <w:rPr>
          <w:rFonts w:cs="Tahoma"/>
          <w:lang w:val="pt-BR"/>
        </w:rPr>
        <w:t> </w:t>
      </w:r>
      <w:r w:rsidRPr="002D7AFF">
        <w:rPr>
          <w:rFonts w:cs="Tahoma"/>
          <w:lang w:val="pt-BR"/>
        </w:rPr>
        <w:t>seções sobre produtos neste documento</w:t>
      </w:r>
      <w:r w:rsidR="0057017E" w:rsidRPr="002D7AFF">
        <w:rPr>
          <w:rFonts w:cs="Tahoma"/>
          <w:lang w:val="pt-BR"/>
        </w:rPr>
        <w:t xml:space="preserve">. </w:t>
      </w:r>
    </w:p>
    <w:p w:rsidR="00456002" w:rsidRPr="002D7AFF" w:rsidRDefault="00456002" w:rsidP="00CF3FEE">
      <w:pPr>
        <w:rPr>
          <w:rFonts w:cs="Tahoma"/>
          <w:lang w:val="pt-BR"/>
        </w:rPr>
      </w:pPr>
    </w:p>
    <w:p w:rsidR="00456002" w:rsidRPr="002D7AFF" w:rsidRDefault="00456002" w:rsidP="00CF3FEE">
      <w:pPr>
        <w:rPr>
          <w:rFonts w:cs="Tahoma"/>
          <w:lang w:val="pt-BR"/>
        </w:rPr>
      </w:pPr>
      <w:r w:rsidRPr="002D7AFF">
        <w:rPr>
          <w:rFonts w:cs="Tahoma"/>
          <w:lang w:val="pt-BR"/>
        </w:rPr>
        <w:t>Os Direitos de Uso de Produto encontrados no site http://www</w:t>
      </w:r>
      <w:r w:rsidR="00B16D6E" w:rsidRPr="002D7AFF">
        <w:rPr>
          <w:rFonts w:cs="Tahoma"/>
          <w:lang w:val="pt-BR"/>
        </w:rPr>
        <w:t>.</w:t>
      </w:r>
      <w:r w:rsidRPr="002D7AFF">
        <w:rPr>
          <w:rFonts w:cs="Tahoma"/>
          <w:lang w:val="pt-BR"/>
        </w:rPr>
        <w:t>microsoftvolumelicensing</w:t>
      </w:r>
      <w:r w:rsidR="00B16D6E" w:rsidRPr="002D7AFF">
        <w:rPr>
          <w:rFonts w:cs="Tahoma"/>
          <w:lang w:val="pt-BR"/>
        </w:rPr>
        <w:t>.</w:t>
      </w:r>
      <w:r w:rsidRPr="002D7AFF">
        <w:rPr>
          <w:rFonts w:cs="Tahoma"/>
          <w:lang w:val="pt-BR"/>
        </w:rPr>
        <w:t>com/userights/PUR</w:t>
      </w:r>
      <w:r w:rsidR="00B16D6E" w:rsidRPr="002D7AFF">
        <w:rPr>
          <w:rFonts w:cs="Tahoma"/>
          <w:lang w:val="pt-BR"/>
        </w:rPr>
        <w:t>.</w:t>
      </w:r>
      <w:r w:rsidRPr="002D7AFF">
        <w:rPr>
          <w:rFonts w:cs="Tahoma"/>
          <w:lang w:val="pt-BR"/>
        </w:rPr>
        <w:t>aspx estabelecem outros termos e condições gerais e específicos a produtos que regem o uso dos serviços online</w:t>
      </w:r>
      <w:r w:rsidR="0057017E" w:rsidRPr="002D7AFF">
        <w:rPr>
          <w:rFonts w:cs="Tahoma"/>
          <w:lang w:val="pt-BR"/>
        </w:rPr>
        <w:t xml:space="preserve">. </w:t>
      </w:r>
      <w:r w:rsidRPr="002D7AFF">
        <w:rPr>
          <w:rFonts w:cs="Tahoma"/>
          <w:lang w:val="pt-BR"/>
        </w:rPr>
        <w:t>Os direitos de uso de produto dos serviços online estão sujeitos a alterações conforme descrito na seção sobre Serviços Online desse documento</w:t>
      </w:r>
      <w:r w:rsidR="0057017E" w:rsidRPr="002D7AFF">
        <w:rPr>
          <w:rFonts w:cs="Tahoma"/>
          <w:lang w:val="pt-BR"/>
        </w:rPr>
        <w:t xml:space="preserve">. </w:t>
      </w:r>
    </w:p>
    <w:p w:rsidR="00456002" w:rsidRPr="002D7AFF" w:rsidRDefault="00456002" w:rsidP="00CF3FEE">
      <w:pPr>
        <w:rPr>
          <w:rFonts w:cs="Tahoma"/>
          <w:lang w:val="pt-BR"/>
        </w:rPr>
      </w:pPr>
    </w:p>
    <w:p w:rsidR="00026546" w:rsidRPr="002D7AFF" w:rsidRDefault="00456002" w:rsidP="007E7932">
      <w:pPr>
        <w:rPr>
          <w:rFonts w:cs="Tahoma"/>
          <w:lang w:val="pt-BR"/>
        </w:rPr>
      </w:pPr>
      <w:bookmarkStart w:id="701" w:name="_Toc325313160"/>
      <w:r w:rsidRPr="002D7AFF">
        <w:rPr>
          <w:rFonts w:cs="Tahoma"/>
          <w:lang w:val="pt-BR"/>
        </w:rPr>
        <w:t>Os Termos de Pagamento e Preços de Serviços Online não se aplicam aos Serviços Online obtidos de acordo com</w:t>
      </w:r>
      <w:r w:rsidR="007E7932" w:rsidRPr="002D7AFF">
        <w:rPr>
          <w:rFonts w:cs="Tahoma"/>
          <w:lang w:val="pt-BR"/>
        </w:rPr>
        <w:t> </w:t>
      </w:r>
      <w:r w:rsidRPr="002D7AFF">
        <w:rPr>
          <w:rFonts w:cs="Tahoma"/>
          <w:lang w:val="pt-BR"/>
        </w:rPr>
        <w:t>o</w:t>
      </w:r>
      <w:r w:rsidR="00DA22BA" w:rsidRPr="002D7AFF">
        <w:rPr>
          <w:rFonts w:cs="Tahoma"/>
          <w:lang w:val="pt-BR"/>
        </w:rPr>
        <w:t> </w:t>
      </w:r>
      <w:r w:rsidRPr="002D7AFF">
        <w:rPr>
          <w:rFonts w:cs="Tahoma"/>
          <w:lang w:val="pt-BR"/>
        </w:rPr>
        <w:t>Contrato Microsoft Online Subscription</w:t>
      </w:r>
      <w:r w:rsidR="0057017E" w:rsidRPr="002D7AFF">
        <w:rPr>
          <w:rFonts w:cs="Tahoma"/>
          <w:lang w:val="pt-BR"/>
        </w:rPr>
        <w:t xml:space="preserve">. </w:t>
      </w:r>
      <w:r w:rsidRPr="002D7AFF">
        <w:rPr>
          <w:rFonts w:cs="Tahoma"/>
          <w:lang w:val="pt-BR"/>
        </w:rPr>
        <w:t>Todos os termos aplicáveis dos Serviços Online obtidos de acordo com</w:t>
      </w:r>
      <w:r w:rsidR="007E7932" w:rsidRPr="002D7AFF">
        <w:rPr>
          <w:rFonts w:cs="Tahoma"/>
          <w:lang w:val="pt-BR"/>
        </w:rPr>
        <w:t> </w:t>
      </w:r>
      <w:r w:rsidRPr="002D7AFF">
        <w:rPr>
          <w:rFonts w:cs="Tahoma"/>
          <w:lang w:val="pt-BR"/>
        </w:rPr>
        <w:t>o</w:t>
      </w:r>
      <w:r w:rsidR="00DA22BA" w:rsidRPr="002D7AFF">
        <w:rPr>
          <w:rFonts w:cs="Tahoma"/>
          <w:lang w:val="pt-BR"/>
        </w:rPr>
        <w:t> </w:t>
      </w:r>
      <w:r w:rsidRPr="002D7AFF">
        <w:rPr>
          <w:rFonts w:cs="Tahoma"/>
          <w:lang w:val="pt-BR"/>
        </w:rPr>
        <w:t>Contrato Microsoft Online Subscription estão contidos nesse contrato e no Portal do Cliente do Microsoft Online Services</w:t>
      </w:r>
      <w:r w:rsidR="0057017E" w:rsidRPr="002D7AFF">
        <w:rPr>
          <w:rFonts w:cs="Tahoma"/>
          <w:lang w:val="pt-BR"/>
        </w:rPr>
        <w:t xml:space="preserve">. </w:t>
      </w:r>
      <w:bookmarkEnd w:id="701"/>
    </w:p>
    <w:p w:rsidR="00676723" w:rsidRPr="002D7AFF" w:rsidRDefault="00676723">
      <w:pPr>
        <w:rPr>
          <w:rFonts w:cs="Tahoma"/>
          <w:lang w:val="pt-BR"/>
        </w:rPr>
      </w:pPr>
      <w:bookmarkStart w:id="702" w:name="_Supplemental_Terms_For"/>
      <w:bookmarkStart w:id="703" w:name="_Toc336338217"/>
      <w:bookmarkEnd w:id="702"/>
      <w:r w:rsidRPr="002D7AFF">
        <w:rPr>
          <w:rFonts w:cs="Tahoma"/>
          <w:lang w:val="pt-BR"/>
        </w:rPr>
        <w:br w:type="page"/>
      </w:r>
    </w:p>
    <w:p w:rsidR="00023FE7" w:rsidRPr="002D7AFF" w:rsidRDefault="00A33112" w:rsidP="00C145C4">
      <w:pPr>
        <w:pStyle w:val="Heading1"/>
        <w:rPr>
          <w:lang w:val="pt-BR"/>
        </w:rPr>
      </w:pPr>
      <w:bookmarkStart w:id="704" w:name="_Toc360110748"/>
      <w:r w:rsidRPr="002D7AFF">
        <w:rPr>
          <w:lang w:val="pt-BR"/>
        </w:rPr>
        <w:lastRenderedPageBreak/>
        <w:t>SEÇÃO 6 – regras de renovação DO Software Assurance</w:t>
      </w:r>
      <w:bookmarkEnd w:id="703"/>
      <w:bookmarkEnd w:id="704"/>
    </w:p>
    <w:p w:rsidR="00865A60" w:rsidRPr="002D7AFF" w:rsidRDefault="00865A60" w:rsidP="00865A60">
      <w:pPr>
        <w:rPr>
          <w:rFonts w:cs="Tahoma"/>
          <w:sz w:val="16"/>
          <w:szCs w:val="16"/>
          <w:lang w:val="pt-BR"/>
        </w:rPr>
      </w:pPr>
    </w:p>
    <w:p w:rsidR="00171817" w:rsidRPr="002D7AFF" w:rsidRDefault="00171817" w:rsidP="00171817">
      <w:pPr>
        <w:pStyle w:val="Heading4"/>
        <w:tabs>
          <w:tab w:val="clear" w:pos="720"/>
          <w:tab w:val="num" w:pos="0"/>
        </w:tabs>
        <w:ind w:left="0" w:firstLine="0"/>
        <w:rPr>
          <w:rFonts w:ascii="Tahoma" w:hAnsi="Tahoma" w:cs="Tahoma"/>
          <w:lang w:val="pt-BR"/>
        </w:rPr>
      </w:pPr>
      <w:bookmarkStart w:id="705" w:name="_Toc323159745"/>
      <w:bookmarkStart w:id="706" w:name="_Toc336338218"/>
      <w:bookmarkStart w:id="707" w:name="_Toc360110749"/>
      <w:r w:rsidRPr="002D7AFF">
        <w:rPr>
          <w:rFonts w:ascii="Tahoma" w:hAnsi="Tahoma" w:cs="Tahoma"/>
          <w:sz w:val="24"/>
          <w:lang w:val="pt-BR"/>
        </w:rPr>
        <w:t>Licença Open</w:t>
      </w:r>
      <w:bookmarkEnd w:id="705"/>
      <w:bookmarkEnd w:id="706"/>
      <w:bookmarkEnd w:id="707"/>
    </w:p>
    <w:p w:rsidR="00171817" w:rsidRPr="002D7AFF" w:rsidRDefault="00171817" w:rsidP="00865A60">
      <w:pPr>
        <w:pStyle w:val="Heading4"/>
        <w:tabs>
          <w:tab w:val="clear" w:pos="720"/>
          <w:tab w:val="num" w:pos="0"/>
        </w:tabs>
        <w:spacing w:before="0"/>
        <w:ind w:left="0" w:firstLine="0"/>
        <w:rPr>
          <w:rFonts w:ascii="Tahoma" w:hAnsi="Tahoma" w:cs="Tahoma"/>
          <w:sz w:val="16"/>
          <w:szCs w:val="16"/>
          <w:lang w:val="pt-BR"/>
        </w:rPr>
      </w:pPr>
    </w:p>
    <w:p w:rsidR="00171817" w:rsidRPr="002D7AFF" w:rsidRDefault="00171817" w:rsidP="005242EC">
      <w:pPr>
        <w:pStyle w:val="StyleHeading22Left138Firstline0"/>
        <w:tabs>
          <w:tab w:val="num" w:pos="0"/>
        </w:tabs>
        <w:ind w:left="0"/>
        <w:jc w:val="left"/>
        <w:rPr>
          <w:rFonts w:ascii="Tahoma" w:hAnsi="Tahoma" w:cs="Tahoma"/>
          <w:spacing w:val="-2"/>
          <w:lang w:val="pt-BR"/>
        </w:rPr>
      </w:pPr>
      <w:r w:rsidRPr="002D7AFF">
        <w:rPr>
          <w:rFonts w:ascii="Tahoma" w:hAnsi="Tahoma" w:cs="Tahoma"/>
          <w:spacing w:val="-2"/>
          <w:sz w:val="18"/>
          <w:lang w:val="pt-BR"/>
        </w:rPr>
        <w:t>A cobertura do Software Assurance solicitada sob um número de autorização de Licença Open se encerrará ao término desse número</w:t>
      </w:r>
      <w:r w:rsidR="0057017E" w:rsidRPr="002D7AFF">
        <w:rPr>
          <w:rFonts w:ascii="Tahoma" w:hAnsi="Tahoma" w:cs="Tahoma"/>
          <w:spacing w:val="-2"/>
          <w:sz w:val="18"/>
          <w:lang w:val="pt-BR"/>
        </w:rPr>
        <w:t xml:space="preserve">. </w:t>
      </w:r>
      <w:r w:rsidRPr="002D7AFF">
        <w:rPr>
          <w:rFonts w:ascii="Tahoma" w:hAnsi="Tahoma" w:cs="Tahoma"/>
          <w:spacing w:val="-2"/>
          <w:sz w:val="18"/>
          <w:lang w:val="pt-BR"/>
        </w:rPr>
        <w:t>Para renovar essa cobertura, os clientes deverão enviar um pedido de renovação do Software Assurance para todas as cópias de todos os produtos para os quais desejem renovar a cobertura dentro de 90 dias após a data de</w:t>
      </w:r>
      <w:r w:rsidR="00C901F4" w:rsidRPr="002D7AFF">
        <w:rPr>
          <w:rFonts w:ascii="Tahoma" w:hAnsi="Tahoma" w:cs="Tahoma"/>
          <w:spacing w:val="-2"/>
          <w:sz w:val="18"/>
          <w:lang w:val="pt-BR"/>
        </w:rPr>
        <w:t> </w:t>
      </w:r>
      <w:r w:rsidRPr="002D7AFF">
        <w:rPr>
          <w:rFonts w:ascii="Tahoma" w:hAnsi="Tahoma" w:cs="Tahoma"/>
          <w:spacing w:val="-2"/>
          <w:sz w:val="18"/>
          <w:lang w:val="pt-BR"/>
        </w:rPr>
        <w:t>término do número de autorização</w:t>
      </w:r>
      <w:r w:rsidR="0057017E" w:rsidRPr="002D7AFF">
        <w:rPr>
          <w:rFonts w:ascii="Tahoma" w:hAnsi="Tahoma" w:cs="Tahoma"/>
          <w:spacing w:val="-2"/>
          <w:sz w:val="18"/>
          <w:lang w:val="pt-BR"/>
        </w:rPr>
        <w:t xml:space="preserve">. </w:t>
      </w:r>
      <w:r w:rsidRPr="002D7AFF">
        <w:rPr>
          <w:rFonts w:ascii="Tahoma" w:hAnsi="Tahoma" w:cs="Tahoma"/>
          <w:spacing w:val="-2"/>
          <w:sz w:val="18"/>
          <w:lang w:val="pt-BR"/>
        </w:rPr>
        <w:t>Os clientes poderão solicitar o Software Assurance sem precisar solicitar uma Licença simultaneamente, desde que a cobertura do Software Assurance seja renovada conforme determinado acima</w:t>
      </w:r>
      <w:r w:rsidR="0057017E" w:rsidRPr="002D7AFF">
        <w:rPr>
          <w:rFonts w:ascii="Tahoma" w:hAnsi="Tahoma" w:cs="Tahoma"/>
          <w:spacing w:val="-2"/>
          <w:sz w:val="18"/>
          <w:lang w:val="pt-BR"/>
        </w:rPr>
        <w:t xml:space="preserve">. </w:t>
      </w:r>
      <w:r w:rsidRPr="002D7AFF">
        <w:rPr>
          <w:rFonts w:ascii="Tahoma" w:hAnsi="Tahoma" w:cs="Tahoma"/>
          <w:spacing w:val="-2"/>
          <w:sz w:val="18"/>
          <w:lang w:val="pt-BR"/>
        </w:rPr>
        <w:t>A</w:t>
      </w:r>
      <w:r w:rsidR="00C901F4" w:rsidRPr="002D7AFF">
        <w:rPr>
          <w:rFonts w:ascii="Tahoma" w:hAnsi="Tahoma" w:cs="Tahoma"/>
          <w:spacing w:val="-2"/>
          <w:sz w:val="18"/>
          <w:lang w:val="pt-BR"/>
        </w:rPr>
        <w:t> </w:t>
      </w:r>
      <w:r w:rsidRPr="002D7AFF">
        <w:rPr>
          <w:rFonts w:ascii="Tahoma" w:hAnsi="Tahoma" w:cs="Tahoma"/>
          <w:spacing w:val="-2"/>
          <w:sz w:val="18"/>
          <w:lang w:val="pt-BR"/>
        </w:rPr>
        <w:t>nova cobertura do Software Assurance começa na data de início de vigência do novo número de autorização</w:t>
      </w:r>
      <w:r w:rsidR="0057017E" w:rsidRPr="002D7AFF">
        <w:rPr>
          <w:rFonts w:ascii="Tahoma" w:hAnsi="Tahoma" w:cs="Tahoma"/>
          <w:spacing w:val="-2"/>
          <w:sz w:val="18"/>
          <w:lang w:val="pt-BR"/>
        </w:rPr>
        <w:t xml:space="preserve">. </w:t>
      </w:r>
    </w:p>
    <w:p w:rsidR="00865A60" w:rsidRPr="002D7AFF" w:rsidRDefault="00865A60" w:rsidP="005242EC">
      <w:pPr>
        <w:pStyle w:val="AppendIndentSub"/>
        <w:ind w:left="0"/>
        <w:rPr>
          <w:rFonts w:ascii="Tahoma" w:hAnsi="Tahoma" w:cs="Tahoma"/>
          <w:sz w:val="16"/>
          <w:szCs w:val="16"/>
          <w:lang w:val="pt-BR"/>
        </w:rPr>
      </w:pPr>
    </w:p>
    <w:p w:rsidR="00171817" w:rsidRPr="002D7AFF" w:rsidRDefault="00171817" w:rsidP="002171C3">
      <w:pPr>
        <w:pStyle w:val="Heading4"/>
        <w:ind w:left="360"/>
        <w:rPr>
          <w:rFonts w:ascii="Tahoma" w:hAnsi="Tahoma" w:cs="Tahoma"/>
          <w:lang w:val="pt-BR"/>
        </w:rPr>
      </w:pPr>
      <w:bookmarkStart w:id="708" w:name="_Toc336338219"/>
      <w:bookmarkStart w:id="709" w:name="_Toc360110750"/>
      <w:r w:rsidRPr="002D7AFF">
        <w:rPr>
          <w:rFonts w:ascii="Tahoma" w:hAnsi="Tahoma" w:cs="Tahoma"/>
          <w:sz w:val="24"/>
          <w:lang w:val="pt-BR"/>
        </w:rPr>
        <w:t>Open Value 20xx</w:t>
      </w:r>
      <w:bookmarkEnd w:id="708"/>
      <w:bookmarkEnd w:id="709"/>
    </w:p>
    <w:p w:rsidR="00171817" w:rsidRPr="002D7AFF" w:rsidRDefault="00171817" w:rsidP="00171817">
      <w:pPr>
        <w:tabs>
          <w:tab w:val="num" w:pos="0"/>
        </w:tabs>
        <w:rPr>
          <w:rFonts w:cs="Tahoma"/>
          <w:sz w:val="16"/>
          <w:szCs w:val="16"/>
          <w:lang w:val="pt-BR"/>
        </w:rPr>
      </w:pPr>
    </w:p>
    <w:p w:rsidR="00171817" w:rsidRPr="002D7AFF" w:rsidRDefault="00171817" w:rsidP="005242EC">
      <w:pPr>
        <w:keepNext/>
        <w:tabs>
          <w:tab w:val="num" w:pos="720"/>
        </w:tabs>
        <w:spacing w:after="60"/>
        <w:ind w:left="360" w:hanging="360"/>
        <w:outlineLvl w:val="3"/>
        <w:rPr>
          <w:rFonts w:cs="Tahoma"/>
          <w:lang w:val="pt-BR"/>
        </w:rPr>
      </w:pPr>
      <w:r w:rsidRPr="002D7AFF">
        <w:rPr>
          <w:rFonts w:cs="Tahoma"/>
          <w:b/>
          <w:szCs w:val="20"/>
          <w:lang w:val="pt-BR"/>
        </w:rPr>
        <w:t xml:space="preserve">Renovação da Cobertura sob o Mesmo Contrato </w:t>
      </w:r>
    </w:p>
    <w:p w:rsidR="00171817" w:rsidRPr="002D7AFF" w:rsidRDefault="00171817" w:rsidP="00171817">
      <w:pPr>
        <w:tabs>
          <w:tab w:val="num" w:pos="0"/>
        </w:tabs>
        <w:rPr>
          <w:rFonts w:cs="Tahoma"/>
          <w:spacing w:val="-2"/>
          <w:lang w:val="pt-BR"/>
        </w:rPr>
      </w:pPr>
      <w:r w:rsidRPr="002D7AFF">
        <w:rPr>
          <w:rFonts w:cs="Tahoma"/>
          <w:spacing w:val="-2"/>
          <w:szCs w:val="20"/>
          <w:lang w:val="pt-BR"/>
        </w:rPr>
        <w:t>A cobertura do Software Assurance solicitada sob um contrato Open Value se encerrará ao término (ou na rescisão) do referido contrato</w:t>
      </w:r>
      <w:r w:rsidR="0057017E" w:rsidRPr="002D7AFF">
        <w:rPr>
          <w:rFonts w:cs="Tahoma"/>
          <w:spacing w:val="-2"/>
          <w:szCs w:val="20"/>
          <w:lang w:val="pt-BR"/>
        </w:rPr>
        <w:t xml:space="preserve">. </w:t>
      </w:r>
      <w:r w:rsidRPr="002D7AFF">
        <w:rPr>
          <w:rFonts w:cs="Tahoma"/>
          <w:spacing w:val="-2"/>
          <w:szCs w:val="20"/>
          <w:lang w:val="pt-BR"/>
        </w:rPr>
        <w:t>Os clientes receberão uma notificação por escrito 60 dias antes do término do contrato, informando-os sobre suas opções de renovação</w:t>
      </w:r>
      <w:r w:rsidR="0057017E" w:rsidRPr="002D7AFF">
        <w:rPr>
          <w:rFonts w:cs="Tahoma"/>
          <w:spacing w:val="-2"/>
          <w:szCs w:val="20"/>
          <w:lang w:val="pt-BR"/>
        </w:rPr>
        <w:t xml:space="preserve">. </w:t>
      </w:r>
      <w:r w:rsidRPr="002D7AFF">
        <w:rPr>
          <w:rFonts w:cs="Tahoma"/>
          <w:spacing w:val="-2"/>
          <w:szCs w:val="20"/>
          <w:lang w:val="pt-BR"/>
        </w:rPr>
        <w:t>Os clientes poderão ter a opção de renovar seus contratos por um</w:t>
      </w:r>
      <w:r w:rsidR="00DA22BA" w:rsidRPr="002D7AFF">
        <w:rPr>
          <w:rFonts w:cs="Tahoma"/>
          <w:spacing w:val="-2"/>
          <w:szCs w:val="20"/>
          <w:lang w:val="pt-BR"/>
        </w:rPr>
        <w:t> </w:t>
      </w:r>
      <w:r w:rsidRPr="002D7AFF">
        <w:rPr>
          <w:rFonts w:cs="Tahoma"/>
          <w:spacing w:val="-2"/>
          <w:szCs w:val="20"/>
          <w:lang w:val="pt-BR"/>
        </w:rPr>
        <w:t>período de 36</w:t>
      </w:r>
      <w:r w:rsidR="00C775F5" w:rsidRPr="002D7AFF">
        <w:rPr>
          <w:rFonts w:cs="Tahoma"/>
          <w:spacing w:val="-2"/>
          <w:szCs w:val="20"/>
          <w:lang w:val="pt-BR"/>
        </w:rPr>
        <w:t> </w:t>
      </w:r>
      <w:r w:rsidRPr="002D7AFF">
        <w:rPr>
          <w:rFonts w:cs="Tahoma"/>
          <w:spacing w:val="-2"/>
          <w:szCs w:val="20"/>
          <w:lang w:val="pt-BR"/>
        </w:rPr>
        <w:t>meses subsequentes</w:t>
      </w:r>
      <w:r w:rsidR="0057017E" w:rsidRPr="002D7AFF">
        <w:rPr>
          <w:rFonts w:cs="Tahoma"/>
          <w:spacing w:val="-2"/>
          <w:szCs w:val="20"/>
          <w:lang w:val="pt-BR"/>
        </w:rPr>
        <w:t xml:space="preserve">. </w:t>
      </w:r>
      <w:r w:rsidRPr="002D7AFF">
        <w:rPr>
          <w:rFonts w:cs="Tahoma"/>
          <w:spacing w:val="-2"/>
          <w:szCs w:val="20"/>
          <w:lang w:val="pt-BR"/>
        </w:rPr>
        <w:t>Para renovar a cobertura do Software Assurance, os clientes deverão enviar um pedido de renovação do Software Assurance antes do término do prazo anterior</w:t>
      </w:r>
      <w:r w:rsidR="0057017E" w:rsidRPr="002D7AFF">
        <w:rPr>
          <w:rFonts w:cs="Tahoma"/>
          <w:spacing w:val="-2"/>
          <w:szCs w:val="20"/>
          <w:lang w:val="pt-BR"/>
        </w:rPr>
        <w:t xml:space="preserve">. </w:t>
      </w:r>
      <w:r w:rsidRPr="002D7AFF">
        <w:rPr>
          <w:rFonts w:cs="Tahoma"/>
          <w:spacing w:val="-2"/>
          <w:szCs w:val="20"/>
          <w:lang w:val="pt-BR"/>
        </w:rPr>
        <w:t>Se um cliente tiver escolhido a</w:t>
      </w:r>
      <w:r w:rsidR="00DA22BA" w:rsidRPr="002D7AFF">
        <w:rPr>
          <w:rFonts w:cs="Tahoma"/>
          <w:spacing w:val="-2"/>
          <w:szCs w:val="20"/>
          <w:lang w:val="pt-BR"/>
        </w:rPr>
        <w:t> </w:t>
      </w:r>
      <w:r w:rsidRPr="002D7AFF">
        <w:rPr>
          <w:rFonts w:cs="Tahoma"/>
          <w:spacing w:val="-2"/>
          <w:szCs w:val="20"/>
          <w:lang w:val="pt-BR"/>
        </w:rPr>
        <w:t>opção para toda a</w:t>
      </w:r>
      <w:r w:rsidR="00566DF4" w:rsidRPr="002D7AFF">
        <w:rPr>
          <w:rFonts w:cs="Tahoma"/>
          <w:spacing w:val="-2"/>
          <w:szCs w:val="20"/>
          <w:lang w:val="pt-BR"/>
        </w:rPr>
        <w:t> </w:t>
      </w:r>
      <w:r w:rsidRPr="002D7AFF">
        <w:rPr>
          <w:rFonts w:cs="Tahoma"/>
          <w:spacing w:val="-2"/>
          <w:szCs w:val="20"/>
          <w:lang w:val="pt-BR"/>
        </w:rPr>
        <w:t>empresa, ele deverá solicitar o Software Assurance para todas as cópias de qualquer produto que deseje renovar para toda a empresa</w:t>
      </w:r>
      <w:r w:rsidR="0057017E" w:rsidRPr="002D7AFF">
        <w:rPr>
          <w:rFonts w:cs="Tahoma"/>
          <w:spacing w:val="-2"/>
          <w:szCs w:val="20"/>
          <w:lang w:val="pt-BR"/>
        </w:rPr>
        <w:t xml:space="preserve">. </w:t>
      </w:r>
      <w:r w:rsidRPr="002D7AFF">
        <w:rPr>
          <w:rFonts w:cs="Tahoma"/>
          <w:spacing w:val="-2"/>
          <w:szCs w:val="20"/>
          <w:lang w:val="pt-BR"/>
        </w:rPr>
        <w:t>Se um cliente não tiver escolhido a opção para toda a empresa, ele poderá renovar a cobertura para um número indeterminado de licenças registradas anteriormente</w:t>
      </w:r>
      <w:r w:rsidR="0057017E" w:rsidRPr="002D7AFF">
        <w:rPr>
          <w:rFonts w:cs="Tahoma"/>
          <w:spacing w:val="-2"/>
          <w:szCs w:val="20"/>
          <w:lang w:val="pt-BR"/>
        </w:rPr>
        <w:t xml:space="preserve">. </w:t>
      </w:r>
      <w:r w:rsidRPr="002D7AFF">
        <w:rPr>
          <w:rFonts w:cs="Tahoma"/>
          <w:spacing w:val="-2"/>
          <w:szCs w:val="20"/>
          <w:lang w:val="pt-BR"/>
        </w:rPr>
        <w:t>Cada prazo de renovação terá início no dia seguinte ao término do prazo anterior</w:t>
      </w:r>
      <w:r w:rsidR="0057017E" w:rsidRPr="002D7AFF">
        <w:rPr>
          <w:rFonts w:cs="Tahoma"/>
          <w:spacing w:val="-2"/>
          <w:szCs w:val="20"/>
          <w:lang w:val="pt-BR"/>
        </w:rPr>
        <w:t xml:space="preserve">. </w:t>
      </w:r>
      <w:r w:rsidRPr="002D7AFF">
        <w:rPr>
          <w:rFonts w:cs="Tahoma"/>
          <w:spacing w:val="-2"/>
          <w:szCs w:val="20"/>
          <w:lang w:val="pt-BR"/>
        </w:rPr>
        <w:t>Os clientes poderão solicitar o Software Assurance sem precisar solicitar uma Licença simultaneamente, desde que a cobertura do Software Assurance seja renovada conforme determinado acima</w:t>
      </w:r>
      <w:r w:rsidR="0057017E" w:rsidRPr="002D7AFF">
        <w:rPr>
          <w:rFonts w:cs="Tahoma"/>
          <w:spacing w:val="-2"/>
          <w:szCs w:val="20"/>
          <w:lang w:val="pt-BR"/>
        </w:rPr>
        <w:t xml:space="preserve">. </w:t>
      </w:r>
    </w:p>
    <w:p w:rsidR="00171817" w:rsidRPr="002D7AFF" w:rsidRDefault="00171817" w:rsidP="00171817">
      <w:pPr>
        <w:tabs>
          <w:tab w:val="num" w:pos="0"/>
        </w:tabs>
        <w:rPr>
          <w:rFonts w:cs="Tahoma"/>
          <w:sz w:val="16"/>
          <w:szCs w:val="16"/>
          <w:lang w:val="pt-BR"/>
        </w:rPr>
      </w:pPr>
    </w:p>
    <w:p w:rsidR="00171817" w:rsidRPr="002D7AFF" w:rsidRDefault="00171817" w:rsidP="005242EC">
      <w:pPr>
        <w:keepNext/>
        <w:tabs>
          <w:tab w:val="num" w:pos="720"/>
        </w:tabs>
        <w:spacing w:after="60"/>
        <w:ind w:left="360" w:hanging="360"/>
        <w:outlineLvl w:val="3"/>
        <w:rPr>
          <w:rFonts w:cs="Tahoma"/>
          <w:lang w:val="pt-BR"/>
        </w:rPr>
      </w:pPr>
      <w:r w:rsidRPr="002D7AFF">
        <w:rPr>
          <w:rFonts w:cs="Tahoma"/>
          <w:b/>
          <w:szCs w:val="20"/>
          <w:lang w:val="pt-BR"/>
        </w:rPr>
        <w:t>Renovação da Cobertura a partir de um Contrato Separado</w:t>
      </w:r>
    </w:p>
    <w:p w:rsidR="00171817" w:rsidRPr="002D7AFF" w:rsidRDefault="00171817" w:rsidP="00865A60">
      <w:pPr>
        <w:tabs>
          <w:tab w:val="num" w:pos="0"/>
        </w:tabs>
        <w:rPr>
          <w:rFonts w:cs="Tahoma"/>
          <w:lang w:val="pt-BR"/>
        </w:rPr>
      </w:pPr>
      <w:r w:rsidRPr="002D7AFF">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57017E" w:rsidRPr="002D7AFF">
        <w:rPr>
          <w:rFonts w:cs="Tahoma"/>
          <w:szCs w:val="20"/>
          <w:lang w:val="pt-BR"/>
        </w:rPr>
        <w:t xml:space="preserve">. </w:t>
      </w:r>
      <w:r w:rsidRPr="002D7AFF">
        <w:rPr>
          <w:rFonts w:cs="Tahoma"/>
          <w:szCs w:val="20"/>
          <w:lang w:val="pt-BR"/>
        </w:rPr>
        <w:t>O</w:t>
      </w:r>
      <w:r w:rsidR="00C901F4" w:rsidRPr="002D7AFF">
        <w:rPr>
          <w:rFonts w:cs="Tahoma"/>
          <w:szCs w:val="20"/>
          <w:lang w:val="pt-BR"/>
        </w:rPr>
        <w:t> </w:t>
      </w:r>
      <w:r w:rsidRPr="002D7AFF">
        <w:rPr>
          <w:rFonts w:cs="Tahoma"/>
          <w:szCs w:val="20"/>
          <w:lang w:val="pt-BR"/>
        </w:rPr>
        <w:t>pedido de renovação do Software Assurance deverá ser feito antes do término da cobertura do Software Assurance sob o contrato anterior, a menos que essa cobertura esteja sendo renovada de um Contrato de Licença Open</w:t>
      </w:r>
      <w:r w:rsidR="0057017E" w:rsidRPr="002D7AFF">
        <w:rPr>
          <w:rFonts w:cs="Tahoma"/>
          <w:szCs w:val="20"/>
          <w:lang w:val="pt-BR"/>
        </w:rPr>
        <w:t xml:space="preserve">. </w:t>
      </w:r>
      <w:r w:rsidRPr="002D7AFF">
        <w:rPr>
          <w:rFonts w:cs="Tahoma"/>
          <w:szCs w:val="20"/>
          <w:lang w:val="pt-BR"/>
        </w:rPr>
        <w:t>Nesse caso, os clientes terão 90 dias a partir da data de término para fazer o pedido</w:t>
      </w:r>
      <w:r w:rsidR="0057017E" w:rsidRPr="002D7AFF">
        <w:rPr>
          <w:rFonts w:cs="Tahoma"/>
          <w:szCs w:val="20"/>
          <w:lang w:val="pt-BR"/>
        </w:rPr>
        <w:t xml:space="preserve">. </w:t>
      </w:r>
    </w:p>
    <w:p w:rsidR="00865A60" w:rsidRPr="002D7AFF" w:rsidRDefault="00865A60" w:rsidP="005242EC">
      <w:pPr>
        <w:tabs>
          <w:tab w:val="num" w:pos="0"/>
        </w:tabs>
        <w:rPr>
          <w:rFonts w:cs="Tahoma"/>
          <w:sz w:val="16"/>
          <w:szCs w:val="16"/>
          <w:lang w:val="pt-BR"/>
        </w:rPr>
      </w:pPr>
    </w:p>
    <w:p w:rsidR="00171817" w:rsidRPr="002D7AFF" w:rsidRDefault="00171817" w:rsidP="002171C3">
      <w:pPr>
        <w:pStyle w:val="Heading4"/>
        <w:ind w:left="360"/>
        <w:rPr>
          <w:rFonts w:ascii="Tahoma" w:hAnsi="Tahoma" w:cs="Tahoma"/>
          <w:lang w:val="pt-BR"/>
        </w:rPr>
      </w:pPr>
      <w:bookmarkStart w:id="710" w:name="_Toc323159746"/>
      <w:bookmarkStart w:id="711" w:name="_Toc336338220"/>
      <w:bookmarkStart w:id="712" w:name="_Toc360110751"/>
      <w:r w:rsidRPr="002D7AFF">
        <w:rPr>
          <w:rFonts w:ascii="Tahoma" w:hAnsi="Tahoma" w:cs="Tahoma"/>
          <w:sz w:val="24"/>
          <w:lang w:val="pt-BR"/>
        </w:rPr>
        <w:t>Select 20xx</w:t>
      </w:r>
      <w:bookmarkEnd w:id="710"/>
      <w:bookmarkEnd w:id="711"/>
      <w:bookmarkEnd w:id="712"/>
    </w:p>
    <w:p w:rsidR="00171817" w:rsidRPr="002D7AFF" w:rsidRDefault="00171817" w:rsidP="00171817">
      <w:pPr>
        <w:tabs>
          <w:tab w:val="num" w:pos="0"/>
        </w:tabs>
        <w:rPr>
          <w:rFonts w:cs="Tahoma"/>
          <w:sz w:val="16"/>
          <w:szCs w:val="16"/>
          <w:lang w:val="pt-BR"/>
        </w:rPr>
      </w:pPr>
    </w:p>
    <w:p w:rsidR="00171817" w:rsidRPr="002D7AFF" w:rsidRDefault="00171817" w:rsidP="005242EC">
      <w:pPr>
        <w:pStyle w:val="Heading4"/>
        <w:spacing w:before="0" w:after="60"/>
        <w:ind w:left="360"/>
        <w:rPr>
          <w:rFonts w:ascii="Tahoma" w:hAnsi="Tahoma" w:cs="Tahoma"/>
          <w:lang w:val="pt-BR"/>
        </w:rPr>
      </w:pPr>
      <w:bookmarkStart w:id="713" w:name="_Toc323159747"/>
      <w:bookmarkStart w:id="714" w:name="_Toc328145990"/>
      <w:bookmarkStart w:id="715" w:name="_Toc336338221"/>
      <w:bookmarkStart w:id="716" w:name="_Toc360110752"/>
      <w:r w:rsidRPr="002D7AFF">
        <w:rPr>
          <w:rFonts w:ascii="Tahoma" w:hAnsi="Tahoma" w:cs="Tahoma"/>
          <w:sz w:val="18"/>
          <w:lang w:val="pt-BR"/>
        </w:rPr>
        <w:t>Renovação da Cobertura sob o Mesmo Contrato</w:t>
      </w:r>
      <w:bookmarkEnd w:id="713"/>
      <w:bookmarkEnd w:id="714"/>
      <w:bookmarkEnd w:id="715"/>
      <w:bookmarkEnd w:id="716"/>
      <w:r w:rsidRPr="002D7AFF">
        <w:rPr>
          <w:rFonts w:ascii="Tahoma" w:hAnsi="Tahoma" w:cs="Tahoma"/>
          <w:sz w:val="18"/>
          <w:lang w:val="pt-BR"/>
        </w:rPr>
        <w:t xml:space="preserve"> </w:t>
      </w:r>
    </w:p>
    <w:p w:rsidR="00171817" w:rsidRPr="002D7AFF" w:rsidRDefault="00171817" w:rsidP="00171817">
      <w:pPr>
        <w:pStyle w:val="styleheading22left138firstline00"/>
        <w:tabs>
          <w:tab w:val="num" w:pos="0"/>
        </w:tabs>
        <w:snapToGrid w:val="0"/>
        <w:ind w:left="0"/>
        <w:jc w:val="left"/>
        <w:rPr>
          <w:rFonts w:ascii="Tahoma" w:hAnsi="Tahoma" w:cs="Tahoma"/>
          <w:sz w:val="18"/>
          <w:szCs w:val="18"/>
          <w:lang w:val="pt-BR"/>
        </w:rPr>
      </w:pPr>
      <w:r w:rsidRPr="002D7AFF">
        <w:rPr>
          <w:rFonts w:ascii="Tahoma" w:hAnsi="Tahoma" w:cs="Tahoma"/>
          <w:sz w:val="18"/>
          <w:szCs w:val="18"/>
          <w:lang w:val="pt-BR"/>
        </w:rPr>
        <w:t>A cobertura do Software Assurance solicitada de acordo com os registros sob um contrato Select se encerrará ao término (ou na rescisão) do referido contrato (ou na rescisão do registro aplicável, caso seja anterior)</w:t>
      </w:r>
      <w:r w:rsidR="0057017E" w:rsidRPr="002D7AFF">
        <w:rPr>
          <w:rFonts w:ascii="Tahoma" w:hAnsi="Tahoma" w:cs="Tahoma"/>
          <w:sz w:val="18"/>
          <w:szCs w:val="18"/>
          <w:lang w:val="pt-BR"/>
        </w:rPr>
        <w:t xml:space="preserve">. </w:t>
      </w:r>
      <w:r w:rsidRPr="002D7AFF">
        <w:rPr>
          <w:rFonts w:ascii="Tahoma" w:hAnsi="Tahoma" w:cs="Tahoma"/>
          <w:sz w:val="18"/>
          <w:szCs w:val="18"/>
          <w:lang w:val="pt-BR"/>
        </w:rPr>
        <w:t>Os clientes receberão uma notificação por escrito 60 dias antes do término de seus contratos, informando-os sobre suas opções de renovação</w:t>
      </w:r>
      <w:r w:rsidR="0057017E" w:rsidRPr="002D7AFF">
        <w:rPr>
          <w:rFonts w:ascii="Tahoma" w:hAnsi="Tahoma" w:cs="Tahoma"/>
          <w:sz w:val="18"/>
          <w:szCs w:val="18"/>
          <w:lang w:val="pt-BR"/>
        </w:rPr>
        <w:t xml:space="preserve">. </w:t>
      </w:r>
      <w:r w:rsidRPr="002D7AFF">
        <w:rPr>
          <w:rFonts w:ascii="Tahoma" w:hAnsi="Tahoma" w:cs="Tahoma"/>
          <w:sz w:val="18"/>
          <w:szCs w:val="18"/>
          <w:lang w:val="pt-BR"/>
        </w:rPr>
        <w:t>Os clientes poderão ter a opção de renovar seus contratos por um período de 12 ou 36 meses subsequentes</w:t>
      </w:r>
      <w:r w:rsidR="0057017E" w:rsidRPr="002D7AFF">
        <w:rPr>
          <w:rFonts w:ascii="Tahoma" w:hAnsi="Tahoma" w:cs="Tahoma"/>
          <w:sz w:val="18"/>
          <w:szCs w:val="18"/>
          <w:lang w:val="pt-BR"/>
        </w:rPr>
        <w:t xml:space="preserve">. </w:t>
      </w:r>
      <w:r w:rsidRPr="002D7AFF">
        <w:rPr>
          <w:rFonts w:ascii="Tahoma" w:hAnsi="Tahoma" w:cs="Tahoma"/>
          <w:sz w:val="18"/>
          <w:szCs w:val="18"/>
          <w:lang w:val="pt-BR"/>
        </w:rPr>
        <w:t>Para renovar a cobertura do Software Assurance para quaisquer cópias inscritas sob seu registro, um</w:t>
      </w:r>
      <w:r w:rsidR="00C901F4" w:rsidRPr="002D7AFF">
        <w:rPr>
          <w:rFonts w:ascii="Tahoma" w:hAnsi="Tahoma" w:cs="Tahoma"/>
          <w:sz w:val="18"/>
          <w:szCs w:val="18"/>
          <w:lang w:val="pt-BR"/>
        </w:rPr>
        <w:t> </w:t>
      </w:r>
      <w:r w:rsidRPr="002D7AFF">
        <w:rPr>
          <w:rFonts w:ascii="Tahoma" w:hAnsi="Tahoma" w:cs="Tahoma"/>
          <w:sz w:val="18"/>
          <w:szCs w:val="18"/>
          <w:lang w:val="pt-BR"/>
        </w:rPr>
        <w:t>cliente deverá enviar um pedido de renovação à Microsoft por meio de seu revendedor antes do término do prazo anterior</w:t>
      </w:r>
      <w:r w:rsidR="0057017E" w:rsidRPr="002D7AFF">
        <w:rPr>
          <w:rFonts w:ascii="Tahoma" w:hAnsi="Tahoma" w:cs="Tahoma"/>
          <w:sz w:val="18"/>
          <w:szCs w:val="18"/>
          <w:lang w:val="pt-BR"/>
        </w:rPr>
        <w:t xml:space="preserve">. </w:t>
      </w:r>
      <w:r w:rsidRPr="002D7AFF">
        <w:rPr>
          <w:rFonts w:ascii="Tahoma" w:hAnsi="Tahoma" w:cs="Tahoma"/>
          <w:sz w:val="18"/>
          <w:szCs w:val="18"/>
          <w:lang w:val="pt-BR"/>
        </w:rPr>
        <w:t>Os pedidos de renovação deverão ser para todo o prazo da renovação</w:t>
      </w:r>
      <w:r w:rsidR="0057017E" w:rsidRPr="002D7AFF">
        <w:rPr>
          <w:rFonts w:ascii="Tahoma" w:hAnsi="Tahoma" w:cs="Tahoma"/>
          <w:sz w:val="18"/>
          <w:szCs w:val="18"/>
          <w:lang w:val="pt-BR"/>
        </w:rPr>
        <w:t xml:space="preserve">. </w:t>
      </w:r>
      <w:r w:rsidRPr="002D7AFF">
        <w:rPr>
          <w:rFonts w:ascii="Tahoma" w:hAnsi="Tahoma" w:cs="Tahoma"/>
          <w:sz w:val="18"/>
          <w:szCs w:val="18"/>
          <w:lang w:val="pt-BR"/>
        </w:rPr>
        <w:t>Cada prazo de renovação terá início no dia seguinte ao término do prazo anterior</w:t>
      </w:r>
      <w:r w:rsidR="0057017E" w:rsidRPr="002D7AFF">
        <w:rPr>
          <w:rFonts w:ascii="Tahoma" w:hAnsi="Tahoma" w:cs="Tahoma"/>
          <w:sz w:val="18"/>
          <w:szCs w:val="18"/>
          <w:lang w:val="pt-BR"/>
        </w:rPr>
        <w:t xml:space="preserve">. </w:t>
      </w:r>
    </w:p>
    <w:p w:rsidR="00973A93" w:rsidRPr="002D7AFF" w:rsidRDefault="00973A93">
      <w:pPr>
        <w:rPr>
          <w:rFonts w:cs="Tahoma"/>
          <w:sz w:val="14"/>
          <w:szCs w:val="14"/>
          <w:lang w:val="pt-BR"/>
        </w:rPr>
      </w:pPr>
      <w:bookmarkStart w:id="717" w:name="_Toc323159748"/>
      <w:bookmarkStart w:id="718" w:name="_Toc336338222"/>
    </w:p>
    <w:p w:rsidR="00171817" w:rsidRPr="002D7AFF" w:rsidRDefault="00171817" w:rsidP="005242EC">
      <w:pPr>
        <w:pStyle w:val="Heading4"/>
        <w:spacing w:before="0" w:after="60"/>
        <w:ind w:left="360"/>
        <w:rPr>
          <w:rFonts w:ascii="Tahoma" w:hAnsi="Tahoma" w:cs="Tahoma"/>
          <w:lang w:val="pt-BR"/>
        </w:rPr>
      </w:pPr>
      <w:bookmarkStart w:id="719" w:name="_Toc360110753"/>
      <w:r w:rsidRPr="002D7AFF">
        <w:rPr>
          <w:rFonts w:ascii="Tahoma" w:hAnsi="Tahoma" w:cs="Tahoma"/>
          <w:sz w:val="18"/>
          <w:lang w:val="pt-BR"/>
        </w:rPr>
        <w:t>Renovação da Cobertura a partir de um Contrato Separado</w:t>
      </w:r>
      <w:bookmarkEnd w:id="717"/>
      <w:bookmarkEnd w:id="718"/>
      <w:bookmarkEnd w:id="719"/>
    </w:p>
    <w:p w:rsidR="00171817" w:rsidRPr="002D7AFF" w:rsidRDefault="00171817" w:rsidP="0063466C">
      <w:pPr>
        <w:pStyle w:val="styleheading22left138firstline00"/>
        <w:tabs>
          <w:tab w:val="num" w:pos="0"/>
        </w:tabs>
        <w:snapToGrid w:val="0"/>
        <w:ind w:left="0"/>
        <w:jc w:val="left"/>
        <w:rPr>
          <w:rFonts w:ascii="Tahoma" w:hAnsi="Tahoma" w:cs="Tahoma"/>
          <w:lang w:val="pt-BR"/>
        </w:rPr>
      </w:pPr>
      <w:r w:rsidRPr="002D7AFF">
        <w:rPr>
          <w:rFonts w:ascii="Tahoma" w:hAnsi="Tahoma" w:cs="Tahoma"/>
          <w:sz w:val="18"/>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w:t>
      </w:r>
      <w:r w:rsidR="00C901F4" w:rsidRPr="002D7AFF">
        <w:rPr>
          <w:rFonts w:ascii="Tahoma" w:hAnsi="Tahoma" w:cs="Tahoma"/>
          <w:sz w:val="18"/>
          <w:lang w:val="pt-BR"/>
        </w:rPr>
        <w:t> </w:t>
      </w:r>
      <w:r w:rsidRPr="002D7AFF">
        <w:rPr>
          <w:rFonts w:ascii="Tahoma" w:hAnsi="Tahoma" w:cs="Tahoma"/>
          <w:sz w:val="18"/>
          <w:lang w:val="pt-BR"/>
        </w:rPr>
        <w:t>dia após o término da vigência do Software Assurance e (ii) a afiliada registrada faça o pedido do Software Assurance no momento em que enviar o novo registro à Microsoft por meio de seu revendedor</w:t>
      </w:r>
      <w:r w:rsidR="0057017E" w:rsidRPr="002D7AFF">
        <w:rPr>
          <w:rFonts w:ascii="Tahoma" w:hAnsi="Tahoma" w:cs="Tahoma"/>
          <w:sz w:val="18"/>
          <w:lang w:val="pt-BR"/>
        </w:rPr>
        <w:t xml:space="preserve">. </w:t>
      </w:r>
      <w:r w:rsidRPr="002D7AFF">
        <w:rPr>
          <w:rFonts w:ascii="Tahoma" w:hAnsi="Tahoma" w:cs="Tahoma"/>
          <w:sz w:val="18"/>
          <w:lang w:val="pt-BR"/>
        </w:rPr>
        <w:t>O pedido de renovação do Software Assurance deverá ser feito antes do término da cobertura sob o contrato anterior, a menos que a cobertura esteja sendo transferida de um Contrato de Licença Open</w:t>
      </w:r>
      <w:r w:rsidR="0057017E" w:rsidRPr="002D7AFF">
        <w:rPr>
          <w:rFonts w:ascii="Tahoma" w:hAnsi="Tahoma" w:cs="Tahoma"/>
          <w:sz w:val="18"/>
          <w:lang w:val="pt-BR"/>
        </w:rPr>
        <w:t xml:space="preserve">. </w:t>
      </w:r>
      <w:r w:rsidRPr="002D7AFF">
        <w:rPr>
          <w:rFonts w:ascii="Tahoma" w:hAnsi="Tahoma" w:cs="Tahoma"/>
          <w:sz w:val="18"/>
          <w:lang w:val="pt-BR"/>
        </w:rPr>
        <w:t>Nesse caso, os clientes terão 90 dias a</w:t>
      </w:r>
      <w:r w:rsidR="00566DF4" w:rsidRPr="002D7AFF">
        <w:rPr>
          <w:rFonts w:ascii="Tahoma" w:hAnsi="Tahoma" w:cs="Tahoma"/>
          <w:sz w:val="18"/>
          <w:lang w:val="pt-BR"/>
        </w:rPr>
        <w:t> </w:t>
      </w:r>
      <w:r w:rsidRPr="002D7AFF">
        <w:rPr>
          <w:rFonts w:ascii="Tahoma" w:hAnsi="Tahoma" w:cs="Tahoma"/>
          <w:sz w:val="18"/>
          <w:lang w:val="pt-BR"/>
        </w:rPr>
        <w:t>partir da data de término para fazer o pedido</w:t>
      </w:r>
      <w:r w:rsidR="0057017E" w:rsidRPr="002D7AFF">
        <w:rPr>
          <w:rFonts w:ascii="Tahoma" w:hAnsi="Tahoma" w:cs="Tahoma"/>
          <w:sz w:val="18"/>
          <w:lang w:val="pt-BR"/>
        </w:rPr>
        <w:t xml:space="preserve">. </w:t>
      </w:r>
    </w:p>
    <w:p w:rsidR="00171817" w:rsidRPr="002D7AFF" w:rsidRDefault="00171817" w:rsidP="002171C3">
      <w:pPr>
        <w:pStyle w:val="Heading4"/>
        <w:ind w:left="360"/>
        <w:rPr>
          <w:rFonts w:ascii="Tahoma" w:hAnsi="Tahoma" w:cs="Tahoma"/>
          <w:lang w:val="pt-BR"/>
        </w:rPr>
      </w:pPr>
      <w:bookmarkStart w:id="720" w:name="_Toc336338223"/>
      <w:bookmarkStart w:id="721" w:name="_Toc360110754"/>
      <w:r w:rsidRPr="002D7AFF">
        <w:rPr>
          <w:rFonts w:ascii="Tahoma" w:hAnsi="Tahoma" w:cs="Tahoma"/>
          <w:sz w:val="24"/>
          <w:lang w:val="pt-BR"/>
        </w:rPr>
        <w:lastRenderedPageBreak/>
        <w:t>Select Plus 20xx</w:t>
      </w:r>
      <w:bookmarkEnd w:id="720"/>
      <w:bookmarkEnd w:id="721"/>
    </w:p>
    <w:p w:rsidR="00171817" w:rsidRPr="002D7AFF" w:rsidRDefault="00171817" w:rsidP="00171817">
      <w:pPr>
        <w:rPr>
          <w:rFonts w:cs="Tahoma"/>
          <w:lang w:val="pt-BR"/>
        </w:rPr>
      </w:pPr>
    </w:p>
    <w:p w:rsidR="00171817" w:rsidRPr="002D7AFF" w:rsidRDefault="00171817" w:rsidP="0063466C">
      <w:pPr>
        <w:spacing w:after="60"/>
        <w:rPr>
          <w:rFonts w:cs="Tahoma"/>
          <w:lang w:val="pt-BR"/>
        </w:rPr>
      </w:pPr>
      <w:r w:rsidRPr="002D7AFF">
        <w:rPr>
          <w:rFonts w:cs="Tahoma"/>
          <w:b/>
          <w:bCs/>
          <w:lang w:val="pt-BR"/>
        </w:rPr>
        <w:t xml:space="preserve">Renovação da Cobertura sob o Mesmo Contrato </w:t>
      </w:r>
    </w:p>
    <w:p w:rsidR="00171817" w:rsidRPr="002D7AFF" w:rsidRDefault="00171817" w:rsidP="00171817">
      <w:pPr>
        <w:rPr>
          <w:rFonts w:cs="Tahoma"/>
          <w:lang w:val="pt-BR"/>
        </w:rPr>
      </w:pPr>
      <w:r w:rsidRPr="002D7AFF">
        <w:rPr>
          <w:rFonts w:cs="Tahoma"/>
          <w:iCs/>
          <w:lang w:val="pt-BR"/>
        </w:rPr>
        <w:t>Vigente a partir de 1</w:t>
      </w:r>
      <w:r w:rsidRPr="002D7AFF">
        <w:rPr>
          <w:rFonts w:cs="Tahoma"/>
          <w:iCs/>
          <w:vertAlign w:val="superscript"/>
          <w:lang w:val="pt-BR"/>
        </w:rPr>
        <w:t>o</w:t>
      </w:r>
      <w:r w:rsidRPr="002D7AFF">
        <w:rPr>
          <w:rFonts w:cs="Tahoma"/>
          <w:iCs/>
          <w:lang w:val="pt-BR"/>
        </w:rPr>
        <w:t xml:space="preserve"> de março de 2011, a cobertura inicial</w:t>
      </w:r>
      <w:r w:rsidRPr="002D7AFF">
        <w:rPr>
          <w:rFonts w:cs="Tahoma"/>
          <w:i/>
          <w:iCs/>
          <w:lang w:val="pt-BR"/>
        </w:rPr>
        <w:t xml:space="preserve"> </w:t>
      </w:r>
      <w:r w:rsidRPr="002D7AFF">
        <w:rPr>
          <w:rFonts w:cs="Tahoma"/>
          <w:lang w:val="pt-BR"/>
        </w:rPr>
        <w:t>de Software Assurance (nova ou renovação) solicitada sob um registro Select Plus se encerrará 24 meses mais o número de meses a partir da data de início da cobertura de Software Assurance para o próximo “aniversário da afiliada” (esse é o mês definido pelo cliente que serão tomadas as decisões de renovação anual)</w:t>
      </w:r>
      <w:r w:rsidR="0057017E" w:rsidRPr="002D7AFF">
        <w:rPr>
          <w:rFonts w:cs="Tahoma"/>
          <w:lang w:val="pt-BR"/>
        </w:rPr>
        <w:t xml:space="preserve">. </w:t>
      </w:r>
      <w:r w:rsidRPr="002D7AFF">
        <w:rPr>
          <w:rFonts w:cs="Tahoma"/>
          <w:lang w:val="pt-BR"/>
        </w:rPr>
        <w:t>Os Clientes e os Parceiros receberão uma notificação por escrito sobre suas opções de renovação antes do término da cobertura do Software Assurance</w:t>
      </w:r>
      <w:r w:rsidR="0057017E" w:rsidRPr="002D7AFF">
        <w:rPr>
          <w:rFonts w:cs="Tahoma"/>
          <w:lang w:val="pt-BR"/>
        </w:rPr>
        <w:t xml:space="preserve">. </w:t>
      </w:r>
      <w:r w:rsidRPr="002D7AFF">
        <w:rPr>
          <w:rFonts w:cs="Tahoma"/>
          <w:lang w:val="pt-BR"/>
        </w:rPr>
        <w:t>Para renovar a cobertura do Software Assurance para quaisquer cópias solicitadas anteriormente, um cliente deverá enviar um pedido de renovação à Microsoft por meio de seu revendedor antes ou no término do prazo anterior de cobertura de Software Assurance</w:t>
      </w:r>
      <w:r w:rsidR="0057017E" w:rsidRPr="002D7AFF">
        <w:rPr>
          <w:rFonts w:cs="Tahoma"/>
          <w:lang w:val="pt-BR"/>
        </w:rPr>
        <w:t xml:space="preserve">. </w:t>
      </w:r>
      <w:r w:rsidRPr="002D7AFF">
        <w:rPr>
          <w:rFonts w:cs="Tahoma"/>
          <w:lang w:val="pt-BR"/>
        </w:rPr>
        <w:t>Os pedidos de renovação deverão ser para todo o prazo da renovação de 36 meses</w:t>
      </w:r>
      <w:r w:rsidR="0057017E" w:rsidRPr="002D7AFF">
        <w:rPr>
          <w:rFonts w:cs="Tahoma"/>
          <w:lang w:val="pt-BR"/>
        </w:rPr>
        <w:t xml:space="preserve">. </w:t>
      </w:r>
      <w:r w:rsidRPr="002D7AFF">
        <w:rPr>
          <w:rFonts w:cs="Tahoma"/>
          <w:lang w:val="pt-BR"/>
        </w:rPr>
        <w:t>Cada prazo de renovação terá início no dia seguinte ao término do prazo anterior</w:t>
      </w:r>
      <w:r w:rsidR="0057017E" w:rsidRPr="002D7AFF">
        <w:rPr>
          <w:rFonts w:cs="Tahoma"/>
          <w:lang w:val="pt-BR"/>
        </w:rPr>
        <w:t xml:space="preserve">. </w:t>
      </w:r>
    </w:p>
    <w:p w:rsidR="00171817" w:rsidRPr="002D7AFF" w:rsidRDefault="00171817" w:rsidP="00171817">
      <w:pPr>
        <w:rPr>
          <w:rFonts w:cs="Tahoma"/>
          <w:lang w:val="pt-BR"/>
        </w:rPr>
      </w:pPr>
    </w:p>
    <w:p w:rsidR="00171817" w:rsidRPr="002D7AFF" w:rsidRDefault="00171817" w:rsidP="0063466C">
      <w:pPr>
        <w:spacing w:after="60"/>
        <w:rPr>
          <w:rFonts w:cs="Tahoma"/>
          <w:lang w:val="pt-BR"/>
        </w:rPr>
      </w:pPr>
      <w:r w:rsidRPr="002D7AFF">
        <w:rPr>
          <w:rFonts w:cs="Tahoma"/>
          <w:b/>
          <w:bCs/>
          <w:lang w:val="pt-BR"/>
        </w:rPr>
        <w:t>Renovação da Cobertura a partir de um Contrato Separado</w:t>
      </w:r>
    </w:p>
    <w:p w:rsidR="00171817" w:rsidRPr="002D7AFF" w:rsidRDefault="00171817" w:rsidP="0063466C">
      <w:pPr>
        <w:rPr>
          <w:rFonts w:cs="Tahoma"/>
          <w:lang w:val="pt-BR"/>
        </w:rPr>
      </w:pPr>
      <w:r w:rsidRPr="002D7AFF">
        <w:rPr>
          <w:rFonts w:cs="Tahoma"/>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w:t>
      </w:r>
      <w:r w:rsidR="0057017E" w:rsidRPr="002D7AFF">
        <w:rPr>
          <w:rFonts w:cs="Tahoma"/>
          <w:lang w:val="pt-BR"/>
        </w:rPr>
        <w:t xml:space="preserve">. </w:t>
      </w:r>
      <w:r w:rsidRPr="002D7AFF">
        <w:rPr>
          <w:rFonts w:cs="Tahoma"/>
          <w:lang w:val="pt-BR"/>
        </w:rPr>
        <w:t>O pedido de renovação do Software Assurance deverá ser feito antes do término da cobertura sob o contrato anterior, a menos que a cobertura esteja sendo transferida de um Contrato de Licença Open</w:t>
      </w:r>
      <w:r w:rsidR="0057017E" w:rsidRPr="002D7AFF">
        <w:rPr>
          <w:rFonts w:cs="Tahoma"/>
          <w:lang w:val="pt-BR"/>
        </w:rPr>
        <w:t xml:space="preserve">. </w:t>
      </w:r>
      <w:r w:rsidRPr="002D7AFF">
        <w:rPr>
          <w:rFonts w:cs="Tahoma"/>
          <w:lang w:val="pt-BR"/>
        </w:rPr>
        <w:t>Nesse caso, os clientes terão 90 dias a partir da data de término para fazer o pedido</w:t>
      </w:r>
      <w:r w:rsidR="0057017E" w:rsidRPr="002D7AFF">
        <w:rPr>
          <w:rFonts w:cs="Tahoma"/>
          <w:lang w:val="pt-BR"/>
        </w:rPr>
        <w:t xml:space="preserve">. </w:t>
      </w:r>
    </w:p>
    <w:p w:rsidR="00865A60" w:rsidRPr="002D7AFF" w:rsidRDefault="00865A60" w:rsidP="00865A60">
      <w:pPr>
        <w:tabs>
          <w:tab w:val="num" w:pos="0"/>
        </w:tabs>
        <w:rPr>
          <w:rFonts w:cs="Tahoma"/>
          <w:lang w:val="pt-BR"/>
        </w:rPr>
      </w:pPr>
    </w:p>
    <w:p w:rsidR="00171817" w:rsidRPr="002D7AFF" w:rsidRDefault="00171817" w:rsidP="002171C3">
      <w:pPr>
        <w:pStyle w:val="Heading4"/>
        <w:ind w:hanging="720"/>
        <w:rPr>
          <w:rFonts w:ascii="Tahoma" w:hAnsi="Tahoma" w:cs="Tahoma"/>
          <w:lang w:val="pt-BR"/>
        </w:rPr>
      </w:pPr>
      <w:bookmarkStart w:id="722" w:name="_Toc336338224"/>
      <w:bookmarkStart w:id="723" w:name="_Toc360110755"/>
      <w:r w:rsidRPr="002D7AFF">
        <w:rPr>
          <w:rFonts w:ascii="Tahoma" w:hAnsi="Tahoma" w:cs="Tahoma"/>
          <w:sz w:val="24"/>
          <w:szCs w:val="22"/>
          <w:lang w:val="pt-BR"/>
        </w:rPr>
        <w:t>Contrato Enterprise 2011 ou versões posteriores</w:t>
      </w:r>
      <w:bookmarkEnd w:id="722"/>
      <w:bookmarkEnd w:id="723"/>
    </w:p>
    <w:p w:rsidR="00171817" w:rsidRPr="002D7AFF" w:rsidRDefault="00171817" w:rsidP="00865A60">
      <w:pPr>
        <w:outlineLvl w:val="2"/>
        <w:rPr>
          <w:rFonts w:cs="Tahoma"/>
          <w:lang w:val="pt-BR"/>
        </w:rPr>
      </w:pPr>
    </w:p>
    <w:p w:rsidR="00171817" w:rsidRPr="002D7AFF" w:rsidRDefault="00171817" w:rsidP="0063466C">
      <w:pPr>
        <w:keepNext/>
        <w:tabs>
          <w:tab w:val="num" w:pos="720"/>
        </w:tabs>
        <w:spacing w:after="60"/>
        <w:ind w:left="360" w:hanging="360"/>
        <w:outlineLvl w:val="3"/>
        <w:rPr>
          <w:rFonts w:cs="Tahoma"/>
          <w:lang w:val="pt-BR"/>
        </w:rPr>
      </w:pPr>
      <w:r w:rsidRPr="002D7AFF">
        <w:rPr>
          <w:rFonts w:cs="Tahoma"/>
          <w:b/>
          <w:szCs w:val="20"/>
          <w:lang w:val="pt-BR"/>
        </w:rPr>
        <w:t>Renovação da Cobertura sob o Mesmo Contrato</w:t>
      </w:r>
    </w:p>
    <w:p w:rsidR="00171817" w:rsidRPr="002D7AFF" w:rsidRDefault="00171817" w:rsidP="00171817">
      <w:pPr>
        <w:tabs>
          <w:tab w:val="num" w:pos="0"/>
        </w:tabs>
        <w:rPr>
          <w:rFonts w:cs="Tahoma"/>
          <w:spacing w:val="-2"/>
          <w:lang w:val="pt-BR"/>
        </w:rPr>
      </w:pPr>
      <w:r w:rsidRPr="002D7AFF">
        <w:rPr>
          <w:rFonts w:cs="Tahoma"/>
          <w:spacing w:val="-2"/>
          <w:szCs w:val="20"/>
          <w:lang w:val="pt-BR"/>
        </w:rPr>
        <w:t>Ao término do registro, o cliente estará qualificado para o preço do Contrato Enterprise de renovação, que se baseia unicamente no Software Assurance</w:t>
      </w:r>
      <w:r w:rsidR="0057017E" w:rsidRPr="002D7AFF">
        <w:rPr>
          <w:rFonts w:cs="Tahoma"/>
          <w:spacing w:val="-2"/>
          <w:szCs w:val="20"/>
          <w:lang w:val="pt-BR"/>
        </w:rPr>
        <w:t xml:space="preserve">. </w:t>
      </w:r>
      <w:r w:rsidRPr="002D7AFF">
        <w:rPr>
          <w:rFonts w:cs="Tahoma"/>
          <w:spacing w:val="-2"/>
          <w:szCs w:val="20"/>
          <w:lang w:val="pt-BR"/>
        </w:rPr>
        <w:t>Os clientes receberão uma notificação por escrito de suas opções de renovação antes do término do registro</w:t>
      </w:r>
      <w:r w:rsidR="0057017E" w:rsidRPr="002D7AFF">
        <w:rPr>
          <w:rFonts w:cs="Tahoma"/>
          <w:spacing w:val="-2"/>
          <w:szCs w:val="20"/>
          <w:lang w:val="pt-BR"/>
        </w:rPr>
        <w:t xml:space="preserve">. </w:t>
      </w:r>
      <w:r w:rsidRPr="002D7AFF">
        <w:rPr>
          <w:rFonts w:cs="Tahoma"/>
          <w:spacing w:val="-2"/>
          <w:szCs w:val="20"/>
          <w:lang w:val="pt-BR"/>
        </w:rPr>
        <w:t>Os clientes poderão ter a opção de renovar o registro por um período de 36 meses subsequentes</w:t>
      </w:r>
      <w:r w:rsidR="0057017E" w:rsidRPr="002D7AFF">
        <w:rPr>
          <w:rFonts w:cs="Tahoma"/>
          <w:spacing w:val="-2"/>
          <w:szCs w:val="20"/>
          <w:lang w:val="pt-BR"/>
        </w:rPr>
        <w:t xml:space="preserve">. </w:t>
      </w:r>
      <w:r w:rsidRPr="002D7AFF">
        <w:rPr>
          <w:rFonts w:cs="Tahoma"/>
          <w:spacing w:val="-2"/>
          <w:szCs w:val="20"/>
          <w:lang w:val="pt-BR"/>
        </w:rPr>
        <w:t>Após esse prazo de renovação, para renovar a cobertura do Software Assurance, o cliente deverá assinar</w:t>
      </w:r>
      <w:r w:rsidR="006D1F97" w:rsidRPr="002D7AFF">
        <w:rPr>
          <w:rFonts w:cs="Tahoma"/>
          <w:spacing w:val="-2"/>
          <w:szCs w:val="20"/>
          <w:lang w:val="pt-BR"/>
        </w:rPr>
        <w:t> </w:t>
      </w:r>
      <w:r w:rsidRPr="002D7AFF">
        <w:rPr>
          <w:rFonts w:cs="Tahoma"/>
          <w:spacing w:val="-2"/>
          <w:szCs w:val="20"/>
          <w:lang w:val="pt-BR"/>
        </w:rPr>
        <w:t>um novo Registro</w:t>
      </w:r>
      <w:r w:rsidR="0057017E" w:rsidRPr="002D7AFF">
        <w:rPr>
          <w:rFonts w:cs="Tahoma"/>
          <w:spacing w:val="-2"/>
          <w:szCs w:val="20"/>
          <w:lang w:val="pt-BR"/>
        </w:rPr>
        <w:t xml:space="preserve">. </w:t>
      </w:r>
      <w:r w:rsidRPr="002D7AFF">
        <w:rPr>
          <w:rFonts w:cs="Tahoma"/>
          <w:spacing w:val="-2"/>
          <w:szCs w:val="20"/>
          <w:lang w:val="pt-BR"/>
        </w:rPr>
        <w:t>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57017E" w:rsidRPr="002D7AFF">
        <w:rPr>
          <w:rFonts w:cs="Tahoma"/>
          <w:spacing w:val="-2"/>
          <w:szCs w:val="20"/>
          <w:lang w:val="pt-BR"/>
        </w:rPr>
        <w:t xml:space="preserve">. </w:t>
      </w:r>
      <w:r w:rsidRPr="002D7AFF">
        <w:rPr>
          <w:rFonts w:cs="Tahoma"/>
          <w:spacing w:val="-2"/>
          <w:szCs w:val="20"/>
          <w:lang w:val="pt-BR"/>
        </w:rPr>
        <w:t>Esse pedido deverá ser enviado antes do término</w:t>
      </w:r>
      <w:r w:rsidR="00C901F4" w:rsidRPr="002D7AFF">
        <w:rPr>
          <w:rFonts w:cs="Tahoma"/>
          <w:spacing w:val="-2"/>
          <w:szCs w:val="20"/>
          <w:lang w:val="pt-BR"/>
        </w:rPr>
        <w:t> </w:t>
      </w:r>
      <w:r w:rsidRPr="002D7AFF">
        <w:rPr>
          <w:rFonts w:cs="Tahoma"/>
          <w:spacing w:val="-2"/>
          <w:szCs w:val="20"/>
          <w:lang w:val="pt-BR"/>
        </w:rPr>
        <w:t>do prazo anterior</w:t>
      </w:r>
      <w:r w:rsidR="0057017E" w:rsidRPr="002D7AFF">
        <w:rPr>
          <w:rFonts w:cs="Tahoma"/>
          <w:spacing w:val="-2"/>
          <w:szCs w:val="20"/>
          <w:lang w:val="pt-BR"/>
        </w:rPr>
        <w:t xml:space="preserve">. </w:t>
      </w:r>
      <w:r w:rsidRPr="002D7AFF">
        <w:rPr>
          <w:rFonts w:cs="Tahoma"/>
          <w:spacing w:val="-2"/>
          <w:szCs w:val="20"/>
          <w:lang w:val="pt-BR"/>
        </w:rPr>
        <w:t>O prazo de renovação terá início no dia seguinte ao término do prazo anterior</w:t>
      </w:r>
      <w:r w:rsidR="0057017E" w:rsidRPr="002D7AFF">
        <w:rPr>
          <w:rFonts w:cs="Tahoma"/>
          <w:spacing w:val="-2"/>
          <w:szCs w:val="20"/>
          <w:lang w:val="pt-BR"/>
        </w:rPr>
        <w:t xml:space="preserve">. </w:t>
      </w:r>
      <w:r w:rsidRPr="002D7AFF">
        <w:rPr>
          <w:rFonts w:cs="Tahoma"/>
          <w:spacing w:val="-2"/>
          <w:szCs w:val="20"/>
          <w:lang w:val="pt-BR"/>
        </w:rPr>
        <w:t>Para obter informações sobre como renovar a cobertura do Software Assurance sob um registro subsequente, veja abaixo</w:t>
      </w:r>
      <w:r w:rsidR="0057017E" w:rsidRPr="002D7AFF">
        <w:rPr>
          <w:rFonts w:cs="Tahoma"/>
          <w:spacing w:val="-2"/>
          <w:szCs w:val="20"/>
          <w:lang w:val="pt-BR"/>
        </w:rPr>
        <w:t xml:space="preserve">. </w:t>
      </w:r>
    </w:p>
    <w:p w:rsidR="00171817" w:rsidRPr="002D7AFF" w:rsidRDefault="00171817" w:rsidP="00171817">
      <w:pPr>
        <w:tabs>
          <w:tab w:val="num" w:pos="0"/>
        </w:tabs>
        <w:rPr>
          <w:rFonts w:cs="Tahoma"/>
          <w:lang w:val="pt-BR"/>
        </w:rPr>
      </w:pPr>
    </w:p>
    <w:p w:rsidR="00171817" w:rsidRPr="002D7AFF" w:rsidRDefault="00171817" w:rsidP="0063466C">
      <w:pPr>
        <w:keepNext/>
        <w:tabs>
          <w:tab w:val="num" w:pos="720"/>
        </w:tabs>
        <w:spacing w:after="60"/>
        <w:ind w:left="360" w:hanging="360"/>
        <w:outlineLvl w:val="3"/>
        <w:rPr>
          <w:rFonts w:cs="Tahoma"/>
          <w:lang w:val="pt-BR"/>
        </w:rPr>
      </w:pPr>
      <w:r w:rsidRPr="002D7AFF">
        <w:rPr>
          <w:rFonts w:cs="Tahoma"/>
          <w:b/>
          <w:szCs w:val="20"/>
          <w:lang w:val="pt-BR"/>
        </w:rPr>
        <w:t>Renovação da Cobertura a partir de um Contrato Separado</w:t>
      </w:r>
    </w:p>
    <w:p w:rsidR="00171817" w:rsidRPr="002D7AFF" w:rsidRDefault="00171817" w:rsidP="00171817">
      <w:pPr>
        <w:tabs>
          <w:tab w:val="num" w:pos="0"/>
        </w:tabs>
        <w:rPr>
          <w:rFonts w:cs="Tahoma"/>
          <w:lang w:val="pt-BR"/>
        </w:rPr>
      </w:pPr>
      <w:r w:rsidRPr="002D7AFF">
        <w:rPr>
          <w:rFonts w:cs="Tahoma"/>
          <w:color w:val="000000"/>
          <w:szCs w:val="20"/>
          <w:lang w:val="pt-BR"/>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57017E" w:rsidRPr="002D7AFF">
        <w:rPr>
          <w:rFonts w:cs="Tahoma"/>
          <w:color w:val="000000"/>
          <w:szCs w:val="20"/>
          <w:lang w:val="pt-BR"/>
        </w:rPr>
        <w:t xml:space="preserve">. </w:t>
      </w:r>
      <w:r w:rsidRPr="002D7AFF">
        <w:rPr>
          <w:rFonts w:cs="Tahoma"/>
          <w:color w:val="000000"/>
          <w:szCs w:val="20"/>
          <w:lang w:val="pt-BR"/>
        </w:rPr>
        <w:t>Para Produtos Adicionais, para</w:t>
      </w:r>
      <w:r w:rsidRPr="002D7AFF">
        <w:rPr>
          <w:rFonts w:cs="Tahoma"/>
          <w:color w:val="000000"/>
          <w:szCs w:val="24"/>
          <w:lang w:val="pt-BR"/>
        </w:rPr>
        <w:t xml:space="preserve"> a cobertura que estiver sendo transferida de um Contrato Open License, o cliente tem 90 dias a partir do término para fazer o pedido</w:t>
      </w:r>
      <w:r w:rsidR="0057017E" w:rsidRPr="002D7AFF">
        <w:rPr>
          <w:rFonts w:cs="Tahoma"/>
          <w:color w:val="000000"/>
          <w:szCs w:val="24"/>
          <w:lang w:val="pt-BR"/>
        </w:rPr>
        <w:t xml:space="preserve">. </w:t>
      </w:r>
    </w:p>
    <w:p w:rsidR="00171817" w:rsidRPr="002D7AFF" w:rsidRDefault="00171817" w:rsidP="00171817">
      <w:pPr>
        <w:tabs>
          <w:tab w:val="num" w:pos="0"/>
        </w:tabs>
        <w:rPr>
          <w:rFonts w:cs="Tahoma"/>
          <w:lang w:val="pt-BR"/>
        </w:rPr>
      </w:pPr>
    </w:p>
    <w:p w:rsidR="00171817" w:rsidRPr="002D7AFF" w:rsidRDefault="00171817" w:rsidP="0063466C">
      <w:pPr>
        <w:keepNext/>
        <w:tabs>
          <w:tab w:val="num" w:pos="720"/>
        </w:tabs>
        <w:spacing w:after="60"/>
        <w:ind w:left="360" w:hanging="360"/>
        <w:outlineLvl w:val="3"/>
        <w:rPr>
          <w:rFonts w:cs="Tahoma"/>
          <w:lang w:val="pt-BR"/>
        </w:rPr>
      </w:pPr>
      <w:r w:rsidRPr="002D7AFF">
        <w:rPr>
          <w:rFonts w:cs="Tahoma"/>
          <w:b/>
          <w:szCs w:val="20"/>
          <w:lang w:val="pt-BR"/>
        </w:rPr>
        <w:t xml:space="preserve">Enrollment for Application Platform </w:t>
      </w:r>
    </w:p>
    <w:p w:rsidR="00171817" w:rsidRPr="002D7AFF" w:rsidRDefault="00171817" w:rsidP="00171817">
      <w:pPr>
        <w:tabs>
          <w:tab w:val="num" w:pos="0"/>
        </w:tabs>
        <w:rPr>
          <w:rFonts w:cs="Tahoma"/>
          <w:lang w:val="pt-BR"/>
        </w:rPr>
      </w:pPr>
      <w:r w:rsidRPr="002D7AFF">
        <w:rPr>
          <w:rFonts w:cs="Tahoma"/>
          <w:szCs w:val="20"/>
          <w:lang w:val="pt-BR"/>
        </w:rPr>
        <w:t>Os clientes poderão solicitar o Software Assurance para os produtos disponíveis sem precisar solicitar uma Licença simultaneamente conforme disposto nos termos e condições do registro</w:t>
      </w:r>
      <w:r w:rsidR="0057017E" w:rsidRPr="002D7AFF">
        <w:rPr>
          <w:rFonts w:cs="Tahoma"/>
          <w:szCs w:val="20"/>
          <w:lang w:val="pt-BR"/>
        </w:rPr>
        <w:t xml:space="preserve">. </w:t>
      </w:r>
    </w:p>
    <w:p w:rsidR="00BD1A6A" w:rsidRPr="002D7AFF" w:rsidRDefault="00BD1A6A" w:rsidP="00865A60">
      <w:pPr>
        <w:rPr>
          <w:rFonts w:cs="Tahoma"/>
          <w:lang w:val="pt-BR"/>
        </w:rPr>
      </w:pPr>
      <w:bookmarkStart w:id="724" w:name="_Toc336338225"/>
    </w:p>
    <w:p w:rsidR="00171817" w:rsidRPr="002D7AFF" w:rsidRDefault="00171817" w:rsidP="00951852">
      <w:pPr>
        <w:pStyle w:val="Heading4"/>
        <w:ind w:left="360"/>
        <w:rPr>
          <w:rFonts w:ascii="Tahoma" w:hAnsi="Tahoma" w:cs="Tahoma"/>
          <w:lang w:val="pt-BR"/>
        </w:rPr>
      </w:pPr>
      <w:bookmarkStart w:id="725" w:name="_Toc360110756"/>
      <w:r w:rsidRPr="002D7AFF">
        <w:rPr>
          <w:rFonts w:ascii="Tahoma" w:hAnsi="Tahoma" w:cs="Tahoma"/>
          <w:sz w:val="24"/>
          <w:lang w:val="pt-BR"/>
        </w:rPr>
        <w:t>Contrato Enterprise Pré-2011</w:t>
      </w:r>
      <w:bookmarkEnd w:id="724"/>
      <w:bookmarkEnd w:id="725"/>
    </w:p>
    <w:p w:rsidR="00171817" w:rsidRPr="002D7AFF" w:rsidRDefault="00171817" w:rsidP="00171817">
      <w:pPr>
        <w:tabs>
          <w:tab w:val="num" w:pos="0"/>
        </w:tabs>
        <w:rPr>
          <w:rFonts w:cs="Tahoma"/>
          <w:lang w:val="pt-BR"/>
        </w:rPr>
      </w:pPr>
    </w:p>
    <w:p w:rsidR="00171817" w:rsidRPr="002D7AFF" w:rsidRDefault="00171817" w:rsidP="00171817">
      <w:pPr>
        <w:tabs>
          <w:tab w:val="num" w:pos="0"/>
        </w:tabs>
        <w:rPr>
          <w:rFonts w:cs="Tahoma"/>
          <w:spacing w:val="-2"/>
          <w:lang w:val="pt-BR"/>
        </w:rPr>
      </w:pPr>
      <w:r w:rsidRPr="002D7AFF">
        <w:rPr>
          <w:rFonts w:cs="Tahoma"/>
          <w:spacing w:val="-2"/>
          <w:szCs w:val="20"/>
          <w:lang w:val="pt-BR"/>
        </w:rPr>
        <w:t>Ao término do registro, o cliente estará qualificado para o preço do Contrato Enterprise de renovação, que se baseia unicamente no Software Assurance</w:t>
      </w:r>
      <w:r w:rsidR="0057017E" w:rsidRPr="002D7AFF">
        <w:rPr>
          <w:rFonts w:cs="Tahoma"/>
          <w:spacing w:val="-2"/>
          <w:szCs w:val="20"/>
          <w:lang w:val="pt-BR"/>
        </w:rPr>
        <w:t xml:space="preserve">. </w:t>
      </w:r>
      <w:r w:rsidRPr="002D7AFF">
        <w:rPr>
          <w:rFonts w:cs="Tahoma"/>
          <w:spacing w:val="-2"/>
          <w:szCs w:val="20"/>
          <w:lang w:val="pt-BR"/>
        </w:rPr>
        <w:t>Os clientes receberão uma notificação por escrito 60 dias antes do término do registro, informando-os sobre suas opções de renovação</w:t>
      </w:r>
      <w:r w:rsidR="0057017E" w:rsidRPr="002D7AFF">
        <w:rPr>
          <w:rFonts w:cs="Tahoma"/>
          <w:spacing w:val="-2"/>
          <w:szCs w:val="20"/>
          <w:lang w:val="pt-BR"/>
        </w:rPr>
        <w:t xml:space="preserve">. </w:t>
      </w:r>
      <w:r w:rsidRPr="002D7AFF">
        <w:rPr>
          <w:rFonts w:cs="Tahoma"/>
          <w:spacing w:val="-2"/>
          <w:szCs w:val="20"/>
          <w:lang w:val="pt-BR"/>
        </w:rPr>
        <w:t>Para renovar, os clientes deverão assinar um novo Registro Enterprise 2011 ou posterior e Contrato</w:t>
      </w:r>
      <w:r w:rsidR="0057017E" w:rsidRPr="002D7AFF">
        <w:rPr>
          <w:rFonts w:cs="Tahoma"/>
          <w:spacing w:val="-2"/>
          <w:szCs w:val="20"/>
          <w:lang w:val="pt-BR"/>
        </w:rPr>
        <w:t xml:space="preserve">. </w:t>
      </w:r>
      <w:r w:rsidRPr="002D7AFF">
        <w:rPr>
          <w:rFonts w:cs="Tahoma"/>
          <w:spacing w:val="-2"/>
          <w:szCs w:val="20"/>
          <w:lang w:val="pt-BR"/>
        </w:rPr>
        <w:t>O prazo de renovação terá início no dia seguinte ao término do prazo anterior</w:t>
      </w:r>
      <w:r w:rsidR="0057017E" w:rsidRPr="002D7AFF">
        <w:rPr>
          <w:rFonts w:cs="Tahoma"/>
          <w:spacing w:val="-2"/>
          <w:szCs w:val="20"/>
          <w:lang w:val="pt-BR"/>
        </w:rPr>
        <w:t xml:space="preserve">. </w:t>
      </w:r>
    </w:p>
    <w:p w:rsidR="00171817" w:rsidRPr="002D7AFF" w:rsidRDefault="00171817" w:rsidP="00171817">
      <w:pPr>
        <w:tabs>
          <w:tab w:val="num" w:pos="0"/>
        </w:tabs>
        <w:rPr>
          <w:rFonts w:cs="Tahoma"/>
          <w:lang w:val="pt-BR"/>
        </w:rPr>
      </w:pPr>
    </w:p>
    <w:p w:rsidR="003E606C" w:rsidRPr="002D7AFF" w:rsidRDefault="00171817" w:rsidP="0063466C">
      <w:pPr>
        <w:tabs>
          <w:tab w:val="num" w:pos="0"/>
        </w:tabs>
        <w:spacing w:after="60"/>
        <w:rPr>
          <w:rFonts w:cs="Tahoma"/>
          <w:lang w:val="pt-BR"/>
        </w:rPr>
      </w:pPr>
      <w:r w:rsidRPr="002D7AFF">
        <w:rPr>
          <w:rFonts w:cs="Tahoma"/>
          <w:b/>
          <w:szCs w:val="20"/>
          <w:lang w:val="pt-BR"/>
        </w:rPr>
        <w:t>Enrollment for Application Platform</w:t>
      </w:r>
    </w:p>
    <w:p w:rsidR="00171817" w:rsidRPr="002D7AFF" w:rsidRDefault="00171817" w:rsidP="0063466C">
      <w:pPr>
        <w:tabs>
          <w:tab w:val="num" w:pos="0"/>
        </w:tabs>
        <w:rPr>
          <w:rFonts w:cs="Tahoma"/>
          <w:lang w:val="pt-BR"/>
        </w:rPr>
      </w:pPr>
      <w:r w:rsidRPr="002D7AFF">
        <w:rPr>
          <w:rFonts w:cs="Tahoma"/>
          <w:szCs w:val="20"/>
          <w:lang w:val="pt-BR"/>
        </w:rPr>
        <w:t>Os clientes poderão solicitar o Software Assurance para os produtos disponíveis sem precisar solicitar uma Licença simultaneamente conforme disposto nos termos e condições do registro</w:t>
      </w:r>
      <w:r w:rsidR="0057017E" w:rsidRPr="002D7AFF">
        <w:rPr>
          <w:rFonts w:cs="Tahoma"/>
          <w:szCs w:val="20"/>
          <w:lang w:val="pt-BR"/>
        </w:rPr>
        <w:t xml:space="preserve">. </w:t>
      </w:r>
    </w:p>
    <w:p w:rsidR="00865A60" w:rsidRPr="002D7AFF" w:rsidRDefault="00865A60" w:rsidP="00865A60">
      <w:pPr>
        <w:rPr>
          <w:rFonts w:cs="Tahoma"/>
          <w:lang w:val="pt-BR"/>
        </w:rPr>
      </w:pPr>
    </w:p>
    <w:p w:rsidR="00171817" w:rsidRPr="002D7AFF" w:rsidRDefault="00171817" w:rsidP="00951852">
      <w:pPr>
        <w:pStyle w:val="Heading4"/>
        <w:ind w:left="360"/>
        <w:rPr>
          <w:rFonts w:ascii="Tahoma" w:hAnsi="Tahoma" w:cs="Tahoma"/>
          <w:lang w:val="pt-BR"/>
        </w:rPr>
      </w:pPr>
      <w:bookmarkStart w:id="726" w:name="_Toc323159750"/>
      <w:bookmarkStart w:id="727" w:name="_Toc336338226"/>
      <w:bookmarkStart w:id="728" w:name="_Toc360110757"/>
      <w:r w:rsidRPr="002D7AFF">
        <w:rPr>
          <w:rFonts w:ascii="Tahoma" w:hAnsi="Tahoma" w:cs="Tahoma"/>
          <w:sz w:val="24"/>
          <w:lang w:val="pt-BR"/>
        </w:rPr>
        <w:lastRenderedPageBreak/>
        <w:t>Renovação entre programas</w:t>
      </w:r>
      <w:bookmarkEnd w:id="726"/>
      <w:bookmarkEnd w:id="727"/>
      <w:bookmarkEnd w:id="728"/>
    </w:p>
    <w:p w:rsidR="00171817" w:rsidRPr="002D7AFF" w:rsidRDefault="00171817" w:rsidP="00171817">
      <w:pPr>
        <w:tabs>
          <w:tab w:val="num" w:pos="0"/>
        </w:tabs>
        <w:rPr>
          <w:rFonts w:cs="Tahoma"/>
          <w:lang w:val="pt-BR"/>
        </w:rPr>
      </w:pPr>
    </w:p>
    <w:p w:rsidR="00171817" w:rsidRPr="002D7AFF" w:rsidRDefault="00171817" w:rsidP="00171817">
      <w:pPr>
        <w:pStyle w:val="AppendIndentSub"/>
        <w:tabs>
          <w:tab w:val="num" w:pos="0"/>
        </w:tabs>
        <w:ind w:left="0"/>
        <w:rPr>
          <w:rFonts w:ascii="Tahoma" w:hAnsi="Tahoma" w:cs="Tahoma"/>
          <w:sz w:val="18"/>
          <w:szCs w:val="18"/>
          <w:lang w:val="pt-BR"/>
        </w:rPr>
      </w:pPr>
      <w:r w:rsidRPr="002D7AFF">
        <w:rPr>
          <w:rFonts w:ascii="Tahoma" w:hAnsi="Tahoma" w:cs="Tahoma"/>
          <w:sz w:val="18"/>
          <w:szCs w:val="18"/>
          <w:lang w:val="pt-BR"/>
        </w:rPr>
        <w:t>Como uma exceção às regras estabelecidas acima, os clientes poderão renovar a cobertura do Software Assurance adquirindo o Software Assurance sob um contrato Open Value, uma Select, um registro Select Plus ou Enterprise</w:t>
      </w:r>
      <w:r w:rsidR="0057017E" w:rsidRPr="002D7AFF">
        <w:rPr>
          <w:rFonts w:ascii="Tahoma" w:hAnsi="Tahoma" w:cs="Tahoma"/>
          <w:sz w:val="18"/>
          <w:szCs w:val="18"/>
          <w:lang w:val="pt-BR"/>
        </w:rPr>
        <w:t xml:space="preserve">. </w:t>
      </w:r>
      <w:r w:rsidRPr="002D7AFF">
        <w:rPr>
          <w:rFonts w:ascii="Tahoma" w:hAnsi="Tahoma" w:cs="Tahoma"/>
          <w:sz w:val="18"/>
          <w:szCs w:val="18"/>
          <w:lang w:val="pt-BR"/>
        </w:rPr>
        <w:t>Para os clientes que estiverem renovando o Software Assurance sob um registro Enterprise existente, essa exceção se aplicará apenas a produtos adicionais e produtos fora de um compromisso para toda a empresa</w:t>
      </w:r>
      <w:r w:rsidR="0057017E" w:rsidRPr="002D7AFF">
        <w:rPr>
          <w:rFonts w:ascii="Tahoma" w:hAnsi="Tahoma" w:cs="Tahoma"/>
          <w:sz w:val="18"/>
          <w:szCs w:val="18"/>
          <w:lang w:val="pt-BR"/>
        </w:rPr>
        <w:t xml:space="preserve">. </w:t>
      </w:r>
      <w:r w:rsidRPr="002D7AFF">
        <w:rPr>
          <w:rFonts w:ascii="Tahoma" w:hAnsi="Tahoma" w:cs="Tahoma"/>
          <w:sz w:val="18"/>
          <w:szCs w:val="18"/>
          <w:lang w:val="pt-BR"/>
        </w:rPr>
        <w:t>Os clientes deverão fazer o pedido do Software Assurance sob seus contratos ou registros existentes antes da data do término da cobertura anterior</w:t>
      </w:r>
      <w:r w:rsidR="0057017E" w:rsidRPr="002D7AFF">
        <w:rPr>
          <w:rFonts w:ascii="Tahoma" w:hAnsi="Tahoma" w:cs="Tahoma"/>
          <w:sz w:val="18"/>
          <w:szCs w:val="18"/>
          <w:lang w:val="pt-BR"/>
        </w:rPr>
        <w:t xml:space="preserve">. </w:t>
      </w:r>
    </w:p>
    <w:p w:rsidR="00171817" w:rsidRPr="002D7AFF" w:rsidRDefault="00171817" w:rsidP="00171817">
      <w:pPr>
        <w:pStyle w:val="AppendIndentSub"/>
        <w:tabs>
          <w:tab w:val="num" w:pos="0"/>
        </w:tabs>
        <w:ind w:left="0"/>
        <w:rPr>
          <w:rFonts w:ascii="Tahoma" w:hAnsi="Tahoma" w:cs="Tahoma"/>
          <w:sz w:val="18"/>
          <w:szCs w:val="18"/>
          <w:lang w:val="pt-BR"/>
        </w:rPr>
      </w:pPr>
    </w:p>
    <w:p w:rsidR="00171817" w:rsidRPr="002D7AFF" w:rsidRDefault="00171817" w:rsidP="00171817">
      <w:pPr>
        <w:pStyle w:val="AppendIndentSub"/>
        <w:tabs>
          <w:tab w:val="num" w:pos="0"/>
        </w:tabs>
        <w:ind w:left="0"/>
        <w:rPr>
          <w:rFonts w:ascii="Tahoma" w:hAnsi="Tahoma" w:cs="Tahoma"/>
          <w:sz w:val="18"/>
          <w:szCs w:val="18"/>
          <w:lang w:val="pt-BR"/>
        </w:rPr>
      </w:pPr>
      <w:r w:rsidRPr="002D7AFF">
        <w:rPr>
          <w:rFonts w:ascii="Tahoma" w:hAnsi="Tahoma" w:cs="Tahoma"/>
          <w:sz w:val="18"/>
          <w:szCs w:val="18"/>
          <w:lang w:val="pt-BR"/>
        </w:rPr>
        <w:t>Os clientes que estiverem renovando a partir do Programa de Licença Open terão 90 dias a partir da data de término da cobertura anterior para fazer esse pedido</w:t>
      </w:r>
      <w:r w:rsidR="0057017E" w:rsidRPr="002D7AFF">
        <w:rPr>
          <w:rFonts w:ascii="Tahoma" w:hAnsi="Tahoma" w:cs="Tahoma"/>
          <w:sz w:val="18"/>
          <w:szCs w:val="18"/>
          <w:lang w:val="pt-BR"/>
        </w:rPr>
        <w:t xml:space="preserve">. </w:t>
      </w:r>
      <w:r w:rsidRPr="002D7AFF">
        <w:rPr>
          <w:rFonts w:ascii="Tahoma" w:hAnsi="Tahoma" w:cs="Tahoma"/>
          <w:sz w:val="18"/>
          <w:szCs w:val="18"/>
          <w:lang w:val="pt-BR"/>
        </w:rPr>
        <w:t>Para os Contratos de versões de 2008 e anteriores, esse pedido deverá ser feito dentro de 30 dias da data de término da cobertura anterior (90 dias se a renovação for a partir do Programa de Licença Open)</w:t>
      </w:r>
      <w:r w:rsidR="0057017E" w:rsidRPr="002D7AFF">
        <w:rPr>
          <w:rFonts w:ascii="Tahoma" w:hAnsi="Tahoma" w:cs="Tahoma"/>
          <w:sz w:val="18"/>
          <w:szCs w:val="18"/>
          <w:lang w:val="pt-BR"/>
        </w:rPr>
        <w:t xml:space="preserve">. </w:t>
      </w:r>
    </w:p>
    <w:p w:rsidR="00171817" w:rsidRPr="002D7AFF" w:rsidRDefault="00171817" w:rsidP="00171817">
      <w:pPr>
        <w:pStyle w:val="AppendIndentSub"/>
        <w:tabs>
          <w:tab w:val="num" w:pos="0"/>
        </w:tabs>
        <w:ind w:left="0"/>
        <w:rPr>
          <w:rFonts w:ascii="Tahoma" w:hAnsi="Tahoma" w:cs="Tahoma"/>
          <w:sz w:val="18"/>
          <w:szCs w:val="18"/>
          <w:lang w:val="pt-BR"/>
        </w:rPr>
      </w:pPr>
    </w:p>
    <w:p w:rsidR="00171817" w:rsidRPr="002D7AFF" w:rsidRDefault="00171817" w:rsidP="00171817">
      <w:pPr>
        <w:pStyle w:val="AppendIndentSub"/>
        <w:tabs>
          <w:tab w:val="num" w:pos="0"/>
        </w:tabs>
        <w:ind w:left="0"/>
        <w:rPr>
          <w:rFonts w:ascii="Tahoma" w:hAnsi="Tahoma" w:cs="Tahoma"/>
          <w:sz w:val="18"/>
          <w:szCs w:val="18"/>
          <w:lang w:val="pt-BR"/>
        </w:rPr>
      </w:pPr>
      <w:r w:rsidRPr="002D7AFF">
        <w:rPr>
          <w:rFonts w:ascii="Tahoma" w:hAnsi="Tahoma" w:cs="Tahoma"/>
          <w:sz w:val="18"/>
          <w:szCs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w:t>
      </w:r>
      <w:r w:rsidR="0057017E" w:rsidRPr="002D7AFF">
        <w:rPr>
          <w:rFonts w:ascii="Tahoma" w:hAnsi="Tahoma" w:cs="Tahoma"/>
          <w:sz w:val="18"/>
          <w:szCs w:val="18"/>
          <w:lang w:val="pt-BR"/>
        </w:rPr>
        <w:t xml:space="preserve">. </w:t>
      </w:r>
      <w:r w:rsidRPr="002D7AFF">
        <w:rPr>
          <w:rFonts w:ascii="Tahoma" w:hAnsi="Tahoma" w:cs="Tahoma"/>
          <w:sz w:val="18"/>
          <w:szCs w:val="18"/>
          <w:lang w:val="pt-BR"/>
        </w:rPr>
        <w:t>No Select Plus, o pedido será para 36 meses</w:t>
      </w:r>
      <w:r w:rsidR="0057017E" w:rsidRPr="002D7AFF">
        <w:rPr>
          <w:rFonts w:ascii="Tahoma" w:hAnsi="Tahoma" w:cs="Tahoma"/>
          <w:sz w:val="18"/>
          <w:szCs w:val="18"/>
          <w:lang w:val="pt-BR"/>
        </w:rPr>
        <w:t xml:space="preserve">. </w:t>
      </w:r>
      <w:r w:rsidRPr="002D7AFF">
        <w:rPr>
          <w:rFonts w:ascii="Tahoma" w:hAnsi="Tahoma" w:cs="Tahoma"/>
          <w:sz w:val="18"/>
          <w:szCs w:val="18"/>
          <w:lang w:val="pt-BR"/>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57017E" w:rsidRPr="002D7AFF">
        <w:rPr>
          <w:rFonts w:ascii="Tahoma" w:hAnsi="Tahoma" w:cs="Tahoma"/>
          <w:sz w:val="18"/>
          <w:szCs w:val="18"/>
          <w:lang w:val="pt-BR"/>
        </w:rPr>
        <w:t xml:space="preserve">. </w:t>
      </w:r>
      <w:r w:rsidRPr="002D7AFF">
        <w:rPr>
          <w:rFonts w:ascii="Tahoma" w:hAnsi="Tahoma" w:cs="Tahoma"/>
          <w:sz w:val="18"/>
          <w:szCs w:val="18"/>
          <w:lang w:val="pt-BR"/>
        </w:rPr>
        <w:t>Para os Contratos de versões de 2008 e anteriores, contanto que a cobertura seja renovada dentro de 30 dias (90 dias se a</w:t>
      </w:r>
      <w:r w:rsidR="00C901F4" w:rsidRPr="002D7AFF">
        <w:rPr>
          <w:rFonts w:ascii="Tahoma" w:hAnsi="Tahoma" w:cs="Tahoma"/>
          <w:sz w:val="18"/>
          <w:szCs w:val="18"/>
          <w:lang w:val="pt-BR"/>
        </w:rPr>
        <w:t> </w:t>
      </w:r>
      <w:r w:rsidRPr="002D7AFF">
        <w:rPr>
          <w:rFonts w:ascii="Tahoma" w:hAnsi="Tahoma" w:cs="Tahoma"/>
          <w:sz w:val="18"/>
          <w:szCs w:val="18"/>
          <w:lang w:val="pt-BR"/>
        </w:rPr>
        <w:t>renovação for feita a partir do Programa de Licença Open), será considerado que os clientes terão a cobertura do Software Assurance durante qualquer período entre o término da cobertura do Software Assurance e início da nova cobertura</w:t>
      </w:r>
      <w:r w:rsidR="0057017E" w:rsidRPr="002D7AFF">
        <w:rPr>
          <w:rFonts w:ascii="Tahoma" w:hAnsi="Tahoma" w:cs="Tahoma"/>
          <w:sz w:val="18"/>
          <w:szCs w:val="18"/>
          <w:lang w:val="pt-BR"/>
        </w:rPr>
        <w:t xml:space="preserve">. </w:t>
      </w:r>
      <w:r w:rsidRPr="002D7AFF">
        <w:rPr>
          <w:rFonts w:ascii="Tahoma" w:hAnsi="Tahoma" w:cs="Tahoma"/>
          <w:sz w:val="18"/>
          <w:szCs w:val="18"/>
          <w:lang w:val="pt-BR"/>
        </w:rPr>
        <w:t>Os clientes estarão qualificados para as atualizações disponibilizadas durante esse período, contanto que a</w:t>
      </w:r>
      <w:r w:rsidR="00C901F4" w:rsidRPr="002D7AFF">
        <w:rPr>
          <w:rFonts w:ascii="Tahoma" w:hAnsi="Tahoma" w:cs="Tahoma"/>
          <w:sz w:val="18"/>
          <w:szCs w:val="18"/>
          <w:lang w:val="pt-BR"/>
        </w:rPr>
        <w:t> </w:t>
      </w:r>
      <w:r w:rsidRPr="002D7AFF">
        <w:rPr>
          <w:rFonts w:ascii="Tahoma" w:hAnsi="Tahoma" w:cs="Tahoma"/>
          <w:sz w:val="18"/>
          <w:szCs w:val="18"/>
          <w:lang w:val="pt-BR"/>
        </w:rPr>
        <w:t>cobertura seja renovada</w:t>
      </w:r>
      <w:r w:rsidR="0057017E" w:rsidRPr="002D7AFF">
        <w:rPr>
          <w:rFonts w:ascii="Tahoma" w:hAnsi="Tahoma" w:cs="Tahoma"/>
          <w:sz w:val="18"/>
          <w:szCs w:val="18"/>
          <w:lang w:val="pt-BR"/>
        </w:rPr>
        <w:t xml:space="preserve">. </w:t>
      </w:r>
    </w:p>
    <w:p w:rsidR="00023FE7" w:rsidRPr="002D7AFF" w:rsidRDefault="00023FE7">
      <w:pPr>
        <w:pStyle w:val="AppendixIndent"/>
        <w:tabs>
          <w:tab w:val="num" w:pos="0"/>
        </w:tabs>
        <w:ind w:left="0"/>
        <w:rPr>
          <w:rFonts w:ascii="Tahoma" w:hAnsi="Tahoma" w:cs="Tahoma"/>
          <w:sz w:val="18"/>
          <w:szCs w:val="18"/>
          <w:lang w:val="pt-BR"/>
        </w:rPr>
      </w:pPr>
    </w:p>
    <w:p w:rsidR="00023FE7" w:rsidRPr="002D7AFF" w:rsidRDefault="00023FE7">
      <w:pPr>
        <w:rPr>
          <w:rFonts w:cs="Tahoma"/>
          <w:lang w:val="pt-BR"/>
        </w:rPr>
      </w:pPr>
      <w:r w:rsidRPr="002D7AFF">
        <w:rPr>
          <w:rFonts w:cs="Tahoma"/>
          <w:lang w:val="pt-BR"/>
        </w:rPr>
        <w:br w:type="page"/>
      </w:r>
    </w:p>
    <w:p w:rsidR="00EA1A1E" w:rsidRPr="002D7AFF" w:rsidRDefault="00EA1A1E" w:rsidP="00C145C4">
      <w:pPr>
        <w:pStyle w:val="Heading1"/>
        <w:rPr>
          <w:lang w:val="pt-BR"/>
        </w:rPr>
      </w:pPr>
      <w:bookmarkStart w:id="729" w:name="_Toc336338227"/>
      <w:bookmarkStart w:id="730" w:name="_Toc360110758"/>
      <w:r w:rsidRPr="002D7AFF">
        <w:rPr>
          <w:lang w:val="pt-BR"/>
        </w:rPr>
        <w:lastRenderedPageBreak/>
        <w:t>SEÇÃO 7 – BENEFÍCIOS DO software assurance (SA) e Benefícios dos Serviços Online (OLS)</w:t>
      </w:r>
      <w:bookmarkEnd w:id="729"/>
      <w:bookmarkEnd w:id="730"/>
    </w:p>
    <w:p w:rsidR="00EA1A1E" w:rsidRPr="002D7AFF" w:rsidRDefault="00EA1A1E" w:rsidP="00EA1A1E">
      <w:pPr>
        <w:rPr>
          <w:rFonts w:cs="Tahoma"/>
          <w:lang w:val="pt-BR"/>
        </w:rPr>
      </w:pPr>
    </w:p>
    <w:p w:rsidR="00E7419A" w:rsidRPr="002D7AFF" w:rsidRDefault="00E7419A" w:rsidP="00E7419A">
      <w:pPr>
        <w:spacing w:after="60"/>
        <w:rPr>
          <w:rFonts w:cs="Tahoma"/>
          <w:lang w:val="pt-BR"/>
        </w:rPr>
      </w:pPr>
      <w:r w:rsidRPr="002D7AFF">
        <w:rPr>
          <w:rFonts w:cs="Tahoma"/>
          <w:szCs w:val="20"/>
          <w:lang w:val="pt-BR"/>
        </w:rPr>
        <w:t>Os benefícios do Software Assurance e os benefícios dos Serviços Online são descritos nesta seção</w:t>
      </w:r>
      <w:r w:rsidR="0057017E" w:rsidRPr="002D7AFF">
        <w:rPr>
          <w:rFonts w:cs="Tahoma"/>
          <w:szCs w:val="20"/>
          <w:lang w:val="pt-BR"/>
        </w:rPr>
        <w:t xml:space="preserve">. </w:t>
      </w:r>
    </w:p>
    <w:p w:rsidR="00EA1A1E" w:rsidRPr="002D7AFF" w:rsidRDefault="00EA1A1E" w:rsidP="00BA0707">
      <w:pPr>
        <w:rPr>
          <w:rFonts w:cs="Tahoma"/>
          <w:lang w:val="pt-BR"/>
        </w:rPr>
      </w:pPr>
    </w:p>
    <w:p w:rsidR="003E606C" w:rsidRPr="002D7AFF" w:rsidRDefault="003E606C" w:rsidP="0063466C">
      <w:pPr>
        <w:spacing w:after="60"/>
        <w:rPr>
          <w:rFonts w:cs="Tahoma"/>
          <w:lang w:val="pt-BR"/>
        </w:rPr>
      </w:pPr>
      <w:r w:rsidRPr="002D7AFF">
        <w:rPr>
          <w:rFonts w:cs="Tahoma"/>
          <w:b/>
          <w:szCs w:val="20"/>
          <w:lang w:val="pt-BR"/>
        </w:rPr>
        <w:t>Benefícios do Software Assurance</w:t>
      </w:r>
    </w:p>
    <w:p w:rsidR="00E7419A" w:rsidRPr="002D7AFF" w:rsidRDefault="00E7419A" w:rsidP="0063466C">
      <w:pPr>
        <w:rPr>
          <w:rFonts w:cs="Tahoma"/>
          <w:lang w:val="pt-BR"/>
        </w:rPr>
      </w:pPr>
      <w:r w:rsidRPr="002D7AFF">
        <w:rPr>
          <w:rFonts w:cs="Tahoma"/>
          <w:szCs w:val="20"/>
          <w:lang w:val="pt-BR"/>
        </w:rPr>
        <w:t>Esses benefícios variam de acordo com o produto e o pool de produtos</w:t>
      </w:r>
      <w:r w:rsidR="0057017E" w:rsidRPr="002D7AFF">
        <w:rPr>
          <w:rFonts w:cs="Tahoma"/>
          <w:szCs w:val="20"/>
          <w:lang w:val="pt-BR"/>
        </w:rPr>
        <w:t xml:space="preserve">. </w:t>
      </w:r>
      <w:r w:rsidRPr="002D7AFF">
        <w:rPr>
          <w:rFonts w:cs="Tahoma"/>
          <w:szCs w:val="20"/>
          <w:lang w:val="pt-BR"/>
        </w:rPr>
        <w:t>O acesso e os direitos do cliente de usar os</w:t>
      </w:r>
      <w:r w:rsidR="006D1F97" w:rsidRPr="002D7AFF">
        <w:rPr>
          <w:rFonts w:cs="Tahoma"/>
          <w:szCs w:val="20"/>
          <w:lang w:val="pt-BR"/>
        </w:rPr>
        <w:t> </w:t>
      </w:r>
      <w:r w:rsidRPr="002D7AFF">
        <w:rPr>
          <w:rFonts w:cs="Tahoma"/>
          <w:szCs w:val="20"/>
          <w:lang w:val="pt-BR"/>
        </w:rPr>
        <w:t>benefícios do Software Assurance geralmente expiram com o término da cobertura do Software Assurance</w:t>
      </w:r>
      <w:r w:rsidR="0057017E" w:rsidRPr="002D7AFF">
        <w:rPr>
          <w:rFonts w:cs="Tahoma"/>
          <w:szCs w:val="20"/>
          <w:lang w:val="pt-BR"/>
        </w:rPr>
        <w:t xml:space="preserve">. </w:t>
      </w:r>
      <w:r w:rsidRPr="002D7AFF">
        <w:rPr>
          <w:rFonts w:cs="Tahoma"/>
          <w:szCs w:val="20"/>
          <w:lang w:val="pt-BR"/>
        </w:rPr>
        <w:t>A</w:t>
      </w:r>
      <w:r w:rsidR="006D1F97" w:rsidRPr="002D7AFF">
        <w:rPr>
          <w:rFonts w:cs="Tahoma"/>
          <w:szCs w:val="20"/>
          <w:lang w:val="pt-BR"/>
        </w:rPr>
        <w:t> </w:t>
      </w:r>
      <w:r w:rsidRPr="002D7AFF">
        <w:rPr>
          <w:rFonts w:cs="Tahoma"/>
          <w:szCs w:val="20"/>
          <w:lang w:val="pt-BR"/>
        </w:rPr>
        <w:t>maioria dos benefícios do Software Assurance é concedida no início do período da cobertura</w:t>
      </w:r>
      <w:r w:rsidR="0057017E" w:rsidRPr="002D7AFF">
        <w:rPr>
          <w:rFonts w:cs="Tahoma"/>
          <w:szCs w:val="20"/>
          <w:lang w:val="pt-BR"/>
        </w:rPr>
        <w:t xml:space="preserve">. </w:t>
      </w:r>
      <w:r w:rsidRPr="002D7AFF">
        <w:rPr>
          <w:rFonts w:cs="Tahoma"/>
          <w:szCs w:val="20"/>
          <w:lang w:val="pt-BR"/>
        </w:rPr>
        <w:t>Quaisquer alterações que ocorrerem durante o período de cobertura (por exemplo, compras adicionais, devoluções ou transições de serviços online) poderão resultar em uma alteração na qualificação ao benefício</w:t>
      </w:r>
      <w:r w:rsidR="0057017E" w:rsidRPr="002D7AFF">
        <w:rPr>
          <w:rFonts w:cs="Tahoma"/>
          <w:szCs w:val="20"/>
          <w:lang w:val="pt-BR"/>
        </w:rPr>
        <w:t xml:space="preserve">. </w:t>
      </w:r>
    </w:p>
    <w:p w:rsidR="00BA0707" w:rsidRPr="002D7AFF" w:rsidRDefault="00BA0707" w:rsidP="00BA0707">
      <w:pPr>
        <w:rPr>
          <w:rFonts w:cs="Tahoma"/>
          <w:lang w:val="pt-BR"/>
        </w:rPr>
      </w:pPr>
    </w:p>
    <w:p w:rsidR="0063466C" w:rsidRPr="002D7AFF" w:rsidRDefault="0063466C" w:rsidP="0063466C">
      <w:pPr>
        <w:spacing w:after="60"/>
        <w:rPr>
          <w:rFonts w:cs="Tahoma"/>
          <w:lang w:val="pt-BR"/>
        </w:rPr>
      </w:pPr>
      <w:r w:rsidRPr="002D7AFF">
        <w:rPr>
          <w:rFonts w:cs="Tahoma"/>
          <w:b/>
          <w:szCs w:val="20"/>
          <w:lang w:val="pt-BR"/>
        </w:rPr>
        <w:t>Benefícios dos Serviços Online</w:t>
      </w:r>
    </w:p>
    <w:p w:rsidR="00E7419A" w:rsidRPr="002D7AFF" w:rsidRDefault="009F1A2B" w:rsidP="0063466C">
      <w:pPr>
        <w:rPr>
          <w:rFonts w:cs="Tahoma"/>
          <w:lang w:val="pt-BR"/>
        </w:rPr>
      </w:pPr>
      <w:r w:rsidRPr="002D7AFF">
        <w:rPr>
          <w:rFonts w:cs="Tahoma"/>
          <w:szCs w:val="20"/>
          <w:lang w:val="pt-BR"/>
        </w:rPr>
        <w:t>Esses benefícios variam de acordo com o produto</w:t>
      </w:r>
      <w:r w:rsidR="0057017E" w:rsidRPr="002D7AFF">
        <w:rPr>
          <w:rFonts w:cs="Tahoma"/>
          <w:szCs w:val="20"/>
          <w:lang w:val="pt-BR"/>
        </w:rPr>
        <w:t xml:space="preserve">. </w:t>
      </w:r>
      <w:r w:rsidRPr="002D7AFF">
        <w:rPr>
          <w:rFonts w:cs="Tahoma"/>
          <w:szCs w:val="20"/>
          <w:lang w:val="pt-BR"/>
        </w:rPr>
        <w:t>O acesso e os direitos de uso dos benefícios dos Serviços Online do Cliente cessarão no término das licenças de assinatura dos serviços online correspondentes</w:t>
      </w:r>
      <w:r w:rsidR="0057017E" w:rsidRPr="002D7AFF">
        <w:rPr>
          <w:rFonts w:cs="Tahoma"/>
          <w:szCs w:val="20"/>
          <w:lang w:val="pt-BR"/>
        </w:rPr>
        <w:t xml:space="preserve">. </w:t>
      </w:r>
    </w:p>
    <w:p w:rsidR="009F1A2B" w:rsidRPr="002D7AFF" w:rsidRDefault="009F1A2B" w:rsidP="0063466C">
      <w:pPr>
        <w:rPr>
          <w:rFonts w:cs="Tahoma"/>
          <w:lang w:val="pt-BR"/>
        </w:rPr>
      </w:pPr>
    </w:p>
    <w:p w:rsidR="00E7419A" w:rsidRPr="002D7AFF" w:rsidRDefault="00E7419A" w:rsidP="0063466C">
      <w:pPr>
        <w:rPr>
          <w:rFonts w:cs="Tahoma"/>
          <w:lang w:val="pt-BR"/>
        </w:rPr>
      </w:pPr>
      <w:r w:rsidRPr="002D7AFF">
        <w:rPr>
          <w:rFonts w:cs="Tahoma"/>
          <w:szCs w:val="20"/>
          <w:lang w:val="pt-BR"/>
        </w:rPr>
        <w:t>Quaisquer exceções às regras acima serão indicadas nas seções sobre benefícios individuais a seguir</w:t>
      </w:r>
      <w:r w:rsidR="0057017E" w:rsidRPr="002D7AFF">
        <w:rPr>
          <w:rFonts w:cs="Tahoma"/>
          <w:szCs w:val="20"/>
          <w:lang w:val="pt-BR"/>
        </w:rPr>
        <w:t xml:space="preserve">. </w:t>
      </w:r>
      <w:r w:rsidRPr="002D7AFF">
        <w:rPr>
          <w:rFonts w:cs="Tahoma"/>
          <w:szCs w:val="20"/>
          <w:lang w:val="pt-BR"/>
        </w:rPr>
        <w:t>Os benefícios estão sujeitos a alterações e podem ser descontinuados a qualquer momento sem notificação prévia</w:t>
      </w:r>
      <w:r w:rsidR="0057017E" w:rsidRPr="002D7AFF">
        <w:rPr>
          <w:rFonts w:cs="Tahoma"/>
          <w:szCs w:val="20"/>
          <w:lang w:val="pt-BR"/>
        </w:rPr>
        <w:t xml:space="preserve">. </w:t>
      </w:r>
      <w:r w:rsidRPr="002D7AFF">
        <w:rPr>
          <w:rFonts w:cs="Tahoma"/>
          <w:szCs w:val="20"/>
          <w:lang w:val="pt-BR"/>
        </w:rPr>
        <w:t>A disponibilidade dos benefícios variam por programa, região, opções de fornecimento e idioma</w:t>
      </w:r>
      <w:r w:rsidR="0057017E" w:rsidRPr="002D7AFF">
        <w:rPr>
          <w:rFonts w:cs="Tahoma"/>
          <w:szCs w:val="20"/>
          <w:lang w:val="pt-BR"/>
        </w:rPr>
        <w:t xml:space="preserve">. </w:t>
      </w:r>
    </w:p>
    <w:p w:rsidR="00023FE7" w:rsidRPr="002D7AFF" w:rsidRDefault="00023FE7" w:rsidP="0063466C">
      <w:pPr>
        <w:pStyle w:val="AppendixBodyText"/>
        <w:spacing w:after="0"/>
        <w:rPr>
          <w:rFonts w:ascii="Tahoma" w:hAnsi="Tahoma" w:cs="Tahoma"/>
          <w:lang w:val="pt-BR"/>
        </w:rPr>
      </w:pPr>
    </w:p>
    <w:p w:rsidR="00023FE7" w:rsidRPr="002D7AFF" w:rsidRDefault="00023FE7" w:rsidP="0063466C">
      <w:pPr>
        <w:pStyle w:val="AppendixBodyText"/>
        <w:spacing w:after="0"/>
        <w:rPr>
          <w:rFonts w:ascii="Tahoma" w:hAnsi="Tahoma" w:cs="Tahoma"/>
          <w:lang w:val="pt-BR"/>
        </w:rPr>
      </w:pPr>
      <w:r w:rsidRPr="002D7AFF">
        <w:rPr>
          <w:rFonts w:ascii="Tahoma" w:hAnsi="Tahoma" w:cs="Tahoma"/>
          <w:sz w:val="18"/>
          <w:lang w:val="pt-BR"/>
        </w:rPr>
        <w:t>Os benefícios do Software Assurance e os benefícios dos Serviços Online estão alocados em diferentes programas, conforme mostrado na tabela a seguir:</w:t>
      </w:r>
    </w:p>
    <w:p w:rsidR="00023FE7" w:rsidRPr="002D7AFF" w:rsidRDefault="00023FE7" w:rsidP="00BA0707">
      <w:pPr>
        <w:pStyle w:val="AppendixBodyText"/>
        <w:spacing w:after="0"/>
        <w:rPr>
          <w:rFonts w:ascii="Tahoma" w:hAnsi="Tahoma" w:cs="Tahoma"/>
          <w:lang w:val="pt-B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710"/>
        <w:gridCol w:w="2340"/>
        <w:gridCol w:w="1260"/>
      </w:tblGrid>
      <w:tr w:rsidR="009233CA" w:rsidRPr="0025481A" w:rsidTr="003A50DD">
        <w:trPr>
          <w:trHeight w:val="178"/>
        </w:trPr>
        <w:tc>
          <w:tcPr>
            <w:tcW w:w="1447" w:type="dxa"/>
            <w:shd w:val="clear" w:color="auto" w:fill="FFCC99"/>
            <w:vAlign w:val="center"/>
          </w:tcPr>
          <w:p w:rsidR="00394D2B" w:rsidRPr="0025481A" w:rsidRDefault="00394D2B" w:rsidP="00FF3343">
            <w:pPr>
              <w:pStyle w:val="AppendixTableHeadings"/>
              <w:jc w:val="left"/>
              <w:rPr>
                <w:rFonts w:ascii="Tahoma" w:hAnsi="Tahoma" w:cs="Tahoma"/>
                <w:sz w:val="20"/>
                <w:szCs w:val="20"/>
              </w:rPr>
            </w:pPr>
            <w:r w:rsidRPr="0025481A">
              <w:rPr>
                <w:rFonts w:ascii="Tahoma" w:hAnsi="Tahoma" w:cs="Tahoma"/>
                <w:sz w:val="20"/>
                <w:szCs w:val="20"/>
              </w:rPr>
              <w:t>Programas</w:t>
            </w:r>
          </w:p>
        </w:tc>
        <w:tc>
          <w:tcPr>
            <w:tcW w:w="1350" w:type="dxa"/>
            <w:shd w:val="clear" w:color="auto" w:fill="FFCC99"/>
            <w:vAlign w:val="center"/>
          </w:tcPr>
          <w:p w:rsidR="00394D2B" w:rsidRPr="0025481A" w:rsidRDefault="00394D2B" w:rsidP="00FF3343">
            <w:pPr>
              <w:pStyle w:val="AppendixTableHeadings"/>
              <w:jc w:val="left"/>
              <w:rPr>
                <w:rFonts w:ascii="Tahoma" w:hAnsi="Tahoma" w:cs="Tahoma"/>
                <w:sz w:val="20"/>
                <w:szCs w:val="20"/>
              </w:rPr>
            </w:pPr>
            <w:r w:rsidRPr="0025481A">
              <w:rPr>
                <w:rFonts w:ascii="Tahoma" w:hAnsi="Tahoma" w:cs="Tahoma"/>
                <w:sz w:val="20"/>
                <w:szCs w:val="20"/>
              </w:rPr>
              <w:t>Licença Open</w:t>
            </w:r>
          </w:p>
        </w:tc>
        <w:tc>
          <w:tcPr>
            <w:tcW w:w="1530" w:type="dxa"/>
            <w:shd w:val="clear" w:color="auto" w:fill="FFCC99"/>
            <w:vAlign w:val="center"/>
          </w:tcPr>
          <w:p w:rsidR="00394D2B" w:rsidRPr="0025481A" w:rsidRDefault="00394D2B" w:rsidP="00FF3343">
            <w:pPr>
              <w:pStyle w:val="AppendixTableHeadings"/>
              <w:jc w:val="left"/>
              <w:rPr>
                <w:rFonts w:ascii="Tahoma" w:hAnsi="Tahoma" w:cs="Tahoma"/>
                <w:sz w:val="20"/>
                <w:szCs w:val="20"/>
              </w:rPr>
            </w:pPr>
            <w:r w:rsidRPr="0025481A">
              <w:rPr>
                <w:rFonts w:ascii="Tahoma" w:hAnsi="Tahoma" w:cs="Tahoma"/>
                <w:sz w:val="20"/>
                <w:szCs w:val="20"/>
              </w:rPr>
              <w:t>Open Value</w:t>
            </w:r>
          </w:p>
        </w:tc>
        <w:tc>
          <w:tcPr>
            <w:tcW w:w="1710" w:type="dxa"/>
            <w:shd w:val="clear" w:color="auto" w:fill="FFCC99"/>
            <w:vAlign w:val="center"/>
          </w:tcPr>
          <w:p w:rsidR="00394D2B" w:rsidRPr="0025481A" w:rsidRDefault="00394D2B" w:rsidP="00FF3343">
            <w:pPr>
              <w:pStyle w:val="AppendixTableHeadings"/>
              <w:jc w:val="left"/>
              <w:rPr>
                <w:rFonts w:ascii="Tahoma" w:hAnsi="Tahoma" w:cs="Tahoma"/>
                <w:sz w:val="20"/>
                <w:szCs w:val="20"/>
              </w:rPr>
            </w:pPr>
            <w:r w:rsidRPr="0025481A">
              <w:rPr>
                <w:rFonts w:ascii="Tahoma" w:hAnsi="Tahoma" w:cs="Tahoma"/>
                <w:sz w:val="20"/>
                <w:szCs w:val="20"/>
              </w:rPr>
              <w:t>Open Value Subscription – Soluções Educacionais</w:t>
            </w:r>
          </w:p>
        </w:tc>
        <w:tc>
          <w:tcPr>
            <w:tcW w:w="2340" w:type="dxa"/>
            <w:shd w:val="clear" w:color="auto" w:fill="FFCC99"/>
            <w:vAlign w:val="center"/>
          </w:tcPr>
          <w:p w:rsidR="00394D2B" w:rsidRPr="002D7AFF" w:rsidRDefault="00394D2B" w:rsidP="00FF3343">
            <w:pPr>
              <w:pStyle w:val="AppendixTableHeadings"/>
              <w:jc w:val="left"/>
              <w:rPr>
                <w:rFonts w:ascii="Tahoma" w:hAnsi="Tahoma" w:cs="Tahoma"/>
                <w:lang w:val="pt-BR"/>
              </w:rPr>
            </w:pPr>
            <w:r w:rsidRPr="002D7AFF">
              <w:rPr>
                <w:rFonts w:ascii="Tahoma" w:hAnsi="Tahoma" w:cs="Tahoma"/>
                <w:sz w:val="20"/>
                <w:szCs w:val="20"/>
                <w:lang w:val="pt-BR"/>
              </w:rPr>
              <w:t>Select*</w:t>
            </w:r>
          </w:p>
          <w:p w:rsidR="00394D2B" w:rsidRPr="002D7AFF" w:rsidRDefault="00394D2B" w:rsidP="00FF3343">
            <w:pPr>
              <w:pStyle w:val="AppendixTableHeadings"/>
              <w:jc w:val="left"/>
              <w:rPr>
                <w:rFonts w:ascii="Tahoma" w:hAnsi="Tahoma" w:cs="Tahoma"/>
                <w:lang w:val="pt-BR"/>
              </w:rPr>
            </w:pPr>
            <w:r w:rsidRPr="002D7AFF">
              <w:rPr>
                <w:rFonts w:ascii="Tahoma" w:hAnsi="Tahoma" w:cs="Tahoma"/>
                <w:sz w:val="20"/>
                <w:szCs w:val="20"/>
                <w:lang w:val="pt-BR"/>
              </w:rPr>
              <w:t>Contrato Enterprise</w:t>
            </w:r>
          </w:p>
          <w:p w:rsidR="00394D2B" w:rsidRPr="002D7AFF" w:rsidRDefault="00394D2B" w:rsidP="00FF3343">
            <w:pPr>
              <w:pStyle w:val="AppendixTableHeadings"/>
              <w:jc w:val="left"/>
              <w:rPr>
                <w:rFonts w:ascii="Tahoma" w:hAnsi="Tahoma" w:cs="Tahoma"/>
                <w:lang w:val="pt-BR"/>
              </w:rPr>
            </w:pPr>
            <w:r w:rsidRPr="002D7AFF">
              <w:rPr>
                <w:rFonts w:ascii="Tahoma" w:hAnsi="Tahoma" w:cs="Tahoma"/>
                <w:sz w:val="20"/>
                <w:szCs w:val="20"/>
                <w:lang w:val="pt-BR"/>
              </w:rPr>
              <w:t>Soluções Educacionais do Registro sob o Contrato para Campus e o</w:t>
            </w:r>
          </w:p>
          <w:p w:rsidR="00394D2B" w:rsidRPr="0025481A" w:rsidRDefault="00394D2B" w:rsidP="00FF3343">
            <w:pPr>
              <w:pStyle w:val="AppendixTableHeadings"/>
              <w:jc w:val="left"/>
              <w:rPr>
                <w:rFonts w:ascii="Tahoma" w:hAnsi="Tahoma" w:cs="Tahoma"/>
                <w:sz w:val="20"/>
                <w:szCs w:val="20"/>
              </w:rPr>
            </w:pPr>
            <w:r w:rsidRPr="0025481A">
              <w:rPr>
                <w:rFonts w:ascii="Tahoma" w:hAnsi="Tahoma" w:cs="Tahoma"/>
                <w:sz w:val="20"/>
                <w:szCs w:val="20"/>
              </w:rPr>
              <w:t>Contrato School</w:t>
            </w:r>
          </w:p>
        </w:tc>
        <w:tc>
          <w:tcPr>
            <w:tcW w:w="1260" w:type="dxa"/>
            <w:shd w:val="clear" w:color="auto" w:fill="FFCC99"/>
            <w:vAlign w:val="center"/>
          </w:tcPr>
          <w:p w:rsidR="00394D2B" w:rsidRPr="0025481A" w:rsidRDefault="00394D2B" w:rsidP="007E466C">
            <w:pPr>
              <w:pStyle w:val="AppendixTableHeadings"/>
              <w:rPr>
                <w:rFonts w:ascii="Tahoma" w:hAnsi="Tahoma" w:cs="Tahoma"/>
                <w:sz w:val="20"/>
                <w:szCs w:val="20"/>
              </w:rPr>
            </w:pPr>
            <w:r w:rsidRPr="0025481A">
              <w:rPr>
                <w:rFonts w:ascii="Tahoma" w:hAnsi="Tahoma" w:cs="Tahoma"/>
                <w:sz w:val="20"/>
                <w:szCs w:val="20"/>
              </w:rPr>
              <w:t>Select Plus</w:t>
            </w:r>
          </w:p>
        </w:tc>
      </w:tr>
      <w:tr w:rsidR="009233CA" w:rsidRPr="0025481A" w:rsidTr="003A50DD">
        <w:trPr>
          <w:trHeight w:val="369"/>
        </w:trPr>
        <w:tc>
          <w:tcPr>
            <w:tcW w:w="1447" w:type="dxa"/>
            <w:vAlign w:val="center"/>
          </w:tcPr>
          <w:p w:rsidR="00394D2B" w:rsidRPr="002D7AFF" w:rsidRDefault="00394D2B">
            <w:pPr>
              <w:pStyle w:val="AppendixTableText"/>
              <w:rPr>
                <w:rFonts w:ascii="Tahoma" w:hAnsi="Tahoma" w:cs="Tahoma"/>
                <w:szCs w:val="20"/>
                <w:lang w:val="pt-BR"/>
              </w:rPr>
            </w:pPr>
            <w:r w:rsidRPr="002D7AFF">
              <w:rPr>
                <w:rFonts w:ascii="Tahoma" w:hAnsi="Tahoma" w:cs="Tahoma"/>
                <w:szCs w:val="20"/>
                <w:lang w:val="pt-BR"/>
              </w:rPr>
              <w:t>Os benefícios estão disponíveis por:</w:t>
            </w:r>
          </w:p>
        </w:tc>
        <w:tc>
          <w:tcPr>
            <w:tcW w:w="1350" w:type="dxa"/>
            <w:vAlign w:val="center"/>
          </w:tcPr>
          <w:p w:rsidR="00394D2B" w:rsidRPr="0025481A" w:rsidRDefault="00394D2B">
            <w:pPr>
              <w:pStyle w:val="AppendixTableText"/>
              <w:rPr>
                <w:rFonts w:ascii="Tahoma" w:hAnsi="Tahoma" w:cs="Tahoma"/>
                <w:szCs w:val="20"/>
              </w:rPr>
            </w:pPr>
            <w:r w:rsidRPr="0025481A">
              <w:rPr>
                <w:rFonts w:ascii="Tahoma" w:hAnsi="Tahoma" w:cs="Tahoma"/>
                <w:szCs w:val="20"/>
              </w:rPr>
              <w:t>Número de Licença</w:t>
            </w:r>
          </w:p>
        </w:tc>
        <w:tc>
          <w:tcPr>
            <w:tcW w:w="1530" w:type="dxa"/>
            <w:vAlign w:val="center"/>
          </w:tcPr>
          <w:p w:rsidR="00394D2B" w:rsidRPr="0025481A" w:rsidRDefault="00394D2B">
            <w:pPr>
              <w:pStyle w:val="AppendixTableText"/>
              <w:rPr>
                <w:rFonts w:ascii="Tahoma" w:hAnsi="Tahoma" w:cs="Tahoma"/>
                <w:szCs w:val="20"/>
              </w:rPr>
            </w:pPr>
            <w:r w:rsidRPr="0025481A">
              <w:rPr>
                <w:rFonts w:ascii="Tahoma" w:hAnsi="Tahoma" w:cs="Tahoma"/>
                <w:szCs w:val="20"/>
              </w:rPr>
              <w:t>Contrato</w:t>
            </w:r>
          </w:p>
        </w:tc>
        <w:tc>
          <w:tcPr>
            <w:tcW w:w="1710" w:type="dxa"/>
            <w:vAlign w:val="center"/>
          </w:tcPr>
          <w:p w:rsidR="00394D2B" w:rsidRPr="0025481A" w:rsidRDefault="00394D2B" w:rsidP="00394D2B">
            <w:pPr>
              <w:pStyle w:val="AppendixTableText"/>
              <w:rPr>
                <w:rFonts w:ascii="Tahoma" w:hAnsi="Tahoma" w:cs="Tahoma"/>
                <w:szCs w:val="20"/>
              </w:rPr>
            </w:pPr>
            <w:r w:rsidRPr="0025481A">
              <w:rPr>
                <w:rFonts w:ascii="Tahoma" w:hAnsi="Tahoma" w:cs="Tahoma"/>
                <w:szCs w:val="20"/>
              </w:rPr>
              <w:t>Contrato</w:t>
            </w:r>
          </w:p>
        </w:tc>
        <w:tc>
          <w:tcPr>
            <w:tcW w:w="2340" w:type="dxa"/>
            <w:vAlign w:val="center"/>
          </w:tcPr>
          <w:p w:rsidR="00394D2B" w:rsidRPr="0025481A" w:rsidRDefault="00394D2B">
            <w:pPr>
              <w:pStyle w:val="AppendixTableText"/>
              <w:rPr>
                <w:rFonts w:ascii="Tahoma" w:hAnsi="Tahoma" w:cs="Tahoma"/>
                <w:szCs w:val="20"/>
              </w:rPr>
            </w:pPr>
            <w:r w:rsidRPr="0025481A">
              <w:rPr>
                <w:rFonts w:ascii="Tahoma" w:hAnsi="Tahoma" w:cs="Tahoma"/>
                <w:szCs w:val="20"/>
              </w:rPr>
              <w:t>Qualificado</w:t>
            </w:r>
          </w:p>
        </w:tc>
        <w:tc>
          <w:tcPr>
            <w:tcW w:w="1260" w:type="dxa"/>
          </w:tcPr>
          <w:p w:rsidR="00394D2B" w:rsidRPr="0025481A" w:rsidRDefault="00394D2B">
            <w:pPr>
              <w:pStyle w:val="AppendixTableText"/>
              <w:rPr>
                <w:rFonts w:ascii="Tahoma" w:hAnsi="Tahoma" w:cs="Tahoma"/>
                <w:szCs w:val="20"/>
              </w:rPr>
            </w:pPr>
            <w:r w:rsidRPr="0025481A">
              <w:rPr>
                <w:rFonts w:ascii="Tahoma" w:hAnsi="Tahoma" w:cs="Tahoma"/>
                <w:szCs w:val="20"/>
              </w:rPr>
              <w:t>Afiliada Registrada</w:t>
            </w:r>
          </w:p>
        </w:tc>
      </w:tr>
    </w:tbl>
    <w:p w:rsidR="00023FE7" w:rsidRPr="002D7AFF" w:rsidRDefault="00023FE7" w:rsidP="0063466C">
      <w:pPr>
        <w:pStyle w:val="AppendixBodyText"/>
        <w:spacing w:after="0"/>
        <w:ind w:right="403"/>
        <w:rPr>
          <w:rFonts w:ascii="Tahoma" w:hAnsi="Tahoma" w:cs="Tahoma"/>
          <w:sz w:val="16"/>
          <w:szCs w:val="16"/>
          <w:lang w:val="pt-BR"/>
        </w:rPr>
      </w:pPr>
      <w:r w:rsidRPr="002D7AFF">
        <w:rPr>
          <w:rFonts w:ascii="Tahoma" w:hAnsi="Tahoma" w:cs="Tahoma"/>
          <w:b/>
          <w:i/>
          <w:sz w:val="16"/>
          <w:szCs w:val="16"/>
          <w:lang w:val="pt-BR"/>
        </w:rPr>
        <w:t>Observação:</w:t>
      </w:r>
      <w:r w:rsidRPr="002D7AFF">
        <w:rPr>
          <w:rFonts w:ascii="Tahoma" w:hAnsi="Tahoma" w:cs="Tahoma"/>
          <w:i/>
          <w:sz w:val="16"/>
          <w:szCs w:val="16"/>
          <w:lang w:val="pt-BR"/>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r w:rsidR="0057017E" w:rsidRPr="002D7AFF">
        <w:rPr>
          <w:rFonts w:ascii="Tahoma" w:hAnsi="Tahoma" w:cs="Tahoma"/>
          <w:i/>
          <w:sz w:val="16"/>
          <w:szCs w:val="16"/>
          <w:lang w:val="pt-BR"/>
        </w:rPr>
        <w:t xml:space="preserve">. </w:t>
      </w:r>
    </w:p>
    <w:p w:rsidR="00023FE7" w:rsidRPr="002D7AFF" w:rsidRDefault="00023FE7" w:rsidP="0063466C">
      <w:pPr>
        <w:pStyle w:val="AppendixBodyText"/>
        <w:spacing w:after="0"/>
        <w:rPr>
          <w:rFonts w:ascii="Tahoma" w:hAnsi="Tahoma" w:cs="Tahoma"/>
          <w:lang w:val="pt-BR"/>
        </w:rPr>
      </w:pPr>
    </w:p>
    <w:p w:rsidR="00023FE7" w:rsidRPr="00667A78" w:rsidRDefault="00023FE7" w:rsidP="0063466C">
      <w:pPr>
        <w:pStyle w:val="AppendixBodyText"/>
        <w:spacing w:after="0"/>
        <w:rPr>
          <w:rFonts w:ascii="Tahoma" w:hAnsi="Tahoma" w:cs="Tahoma"/>
          <w:lang w:val="pt-BR"/>
        </w:rPr>
      </w:pPr>
      <w:r w:rsidRPr="002D7AFF">
        <w:rPr>
          <w:rFonts w:ascii="Tahoma" w:hAnsi="Tahoma" w:cs="Tahoma"/>
          <w:sz w:val="18"/>
          <w:lang w:val="pt-BR"/>
        </w:rPr>
        <w:t>Os Benefícios do Software Assurance e os benefícios dos Serviços Online são exibidos na tabela a seguir</w:t>
      </w:r>
      <w:r w:rsidR="0057017E" w:rsidRPr="002D7AFF">
        <w:rPr>
          <w:rFonts w:ascii="Tahoma" w:hAnsi="Tahoma" w:cs="Tahoma"/>
          <w:sz w:val="18"/>
          <w:lang w:val="pt-BR"/>
        </w:rPr>
        <w:t xml:space="preserve">. </w:t>
      </w:r>
      <w:r w:rsidRPr="002D7AFF">
        <w:rPr>
          <w:rFonts w:ascii="Tahoma" w:hAnsi="Tahoma" w:cs="Tahoma"/>
          <w:sz w:val="18"/>
          <w:lang w:val="pt-BR"/>
        </w:rPr>
        <w:t>Determinados benefícios correspondem a licenças individuais para as quais o Software Assurance foi adquirido</w:t>
      </w:r>
      <w:r w:rsidR="0057017E" w:rsidRPr="002D7AFF">
        <w:rPr>
          <w:rFonts w:ascii="Tahoma" w:hAnsi="Tahoma" w:cs="Tahoma"/>
          <w:sz w:val="18"/>
          <w:lang w:val="pt-BR"/>
        </w:rPr>
        <w:t xml:space="preserve">. </w:t>
      </w:r>
      <w:r w:rsidRPr="002D7AFF">
        <w:rPr>
          <w:rFonts w:ascii="Tahoma" w:hAnsi="Tahoma" w:cs="Tahoma"/>
          <w:sz w:val="18"/>
          <w:lang w:val="pt-BR"/>
        </w:rPr>
        <w:t>O</w:t>
      </w:r>
      <w:r w:rsidR="006D1F97" w:rsidRPr="002D7AFF">
        <w:rPr>
          <w:rFonts w:ascii="Tahoma" w:hAnsi="Tahoma" w:cs="Tahoma"/>
          <w:sz w:val="18"/>
          <w:lang w:val="pt-BR"/>
        </w:rPr>
        <w:t> </w:t>
      </w:r>
      <w:r w:rsidRPr="002D7AFF">
        <w:rPr>
          <w:rFonts w:ascii="Tahoma" w:hAnsi="Tahoma" w:cs="Tahoma"/>
          <w:sz w:val="18"/>
          <w:lang w:val="pt-BR"/>
        </w:rPr>
        <w:t>Software Assurance (ou outra proteção de atualização) ativo de qualquer produto qualificado, independentemente da versão do produto que um cliente esteja usando, qualifica o cliente para esses benefícios</w:t>
      </w:r>
      <w:r w:rsidR="0057017E" w:rsidRPr="002D7AFF">
        <w:rPr>
          <w:rFonts w:ascii="Tahoma" w:hAnsi="Tahoma" w:cs="Tahoma"/>
          <w:sz w:val="18"/>
          <w:lang w:val="pt-BR"/>
        </w:rPr>
        <w:t xml:space="preserve">. </w:t>
      </w:r>
      <w:r w:rsidRPr="002D7AFF">
        <w:rPr>
          <w:rFonts w:ascii="Tahoma" w:hAnsi="Tahoma" w:cs="Tahoma"/>
          <w:sz w:val="18"/>
          <w:lang w:val="pt-BR"/>
        </w:rPr>
        <w:t>Os produtos qualificados estão identificados na seção de cada produto</w:t>
      </w:r>
      <w:r w:rsidR="0057017E" w:rsidRPr="002D7AFF">
        <w:rPr>
          <w:rFonts w:ascii="Tahoma" w:hAnsi="Tahoma" w:cs="Tahoma"/>
          <w:sz w:val="18"/>
          <w:lang w:val="pt-BR"/>
        </w:rPr>
        <w:t xml:space="preserve">. </w:t>
      </w:r>
      <w:r w:rsidRPr="002D7AFF">
        <w:rPr>
          <w:rFonts w:ascii="Tahoma" w:hAnsi="Tahoma" w:cs="Tahoma"/>
          <w:sz w:val="18"/>
          <w:lang w:val="pt-BR"/>
        </w:rPr>
        <w:t>Alguns benefícios são concedidos com base nos gastos de</w:t>
      </w:r>
      <w:r w:rsidR="006D1F97" w:rsidRPr="002D7AFF">
        <w:rPr>
          <w:rFonts w:ascii="Tahoma" w:hAnsi="Tahoma" w:cs="Tahoma"/>
          <w:sz w:val="18"/>
          <w:lang w:val="pt-BR"/>
        </w:rPr>
        <w:t> </w:t>
      </w:r>
      <w:r w:rsidRPr="002D7AFF">
        <w:rPr>
          <w:rFonts w:ascii="Tahoma" w:hAnsi="Tahoma" w:cs="Tahoma"/>
          <w:sz w:val="18"/>
          <w:lang w:val="pt-BR"/>
        </w:rPr>
        <w:t>SA do Cliente com um determinado conjunto de produtos qualificados de um pool</w:t>
      </w:r>
      <w:r w:rsidR="0057017E" w:rsidRPr="002D7AFF">
        <w:rPr>
          <w:rFonts w:ascii="Tahoma" w:hAnsi="Tahoma" w:cs="Tahoma"/>
          <w:sz w:val="18"/>
          <w:lang w:val="pt-BR"/>
        </w:rPr>
        <w:t xml:space="preserve">. </w:t>
      </w:r>
      <w:r w:rsidRPr="002D7AFF">
        <w:rPr>
          <w:rFonts w:ascii="Tahoma" w:hAnsi="Tahoma" w:cs="Tahoma"/>
          <w:sz w:val="18"/>
          <w:lang w:val="pt-BR"/>
        </w:rPr>
        <w:t>Para esses fins, “gastos de SA” não são literalmente os gastos reais em dólares do cliente</w:t>
      </w:r>
      <w:r w:rsidR="0057017E" w:rsidRPr="002D7AFF">
        <w:rPr>
          <w:rFonts w:ascii="Tahoma" w:hAnsi="Tahoma" w:cs="Tahoma"/>
          <w:sz w:val="18"/>
          <w:lang w:val="pt-BR"/>
        </w:rPr>
        <w:t xml:space="preserve">. </w:t>
      </w:r>
      <w:r w:rsidRPr="00667A78">
        <w:rPr>
          <w:rFonts w:ascii="Tahoma" w:hAnsi="Tahoma" w:cs="Tahoma"/>
          <w:sz w:val="18"/>
          <w:lang w:val="pt-BR"/>
        </w:rPr>
        <w:t xml:space="preserve">Em vez disso, eles são uma aproximação da quantia gasta por um cliente em cobertura de Software Assurance para esses produtos sob o Registro Select ou </w:t>
      </w:r>
      <w:r w:rsidRPr="00667A78">
        <w:rPr>
          <w:rFonts w:ascii="Tahoma" w:hAnsi="Tahoma" w:cs="Tahoma"/>
          <w:sz w:val="18"/>
          <w:szCs w:val="18"/>
          <w:lang w:val="pt-BR"/>
        </w:rPr>
        <w:t>Enterprise, o</w:t>
      </w:r>
      <w:r w:rsidR="006D1F97" w:rsidRPr="00667A78">
        <w:rPr>
          <w:rFonts w:ascii="Tahoma" w:hAnsi="Tahoma" w:cs="Tahoma"/>
          <w:sz w:val="18"/>
          <w:szCs w:val="18"/>
          <w:lang w:val="pt-BR"/>
        </w:rPr>
        <w:t> </w:t>
      </w:r>
      <w:r w:rsidRPr="00667A78">
        <w:rPr>
          <w:rFonts w:ascii="Tahoma" w:hAnsi="Tahoma" w:cs="Tahoma"/>
          <w:sz w:val="18"/>
          <w:szCs w:val="18"/>
          <w:lang w:val="pt-BR"/>
        </w:rPr>
        <w:t>registro Select Plus ou o contrato Open (por exemplo, aquisições apenas de SA e aquisições do componente SA</w:t>
      </w:r>
      <w:r w:rsidR="006D1F97" w:rsidRPr="00667A78">
        <w:rPr>
          <w:rFonts w:ascii="Tahoma" w:hAnsi="Tahoma" w:cs="Tahoma"/>
          <w:sz w:val="18"/>
          <w:szCs w:val="18"/>
          <w:lang w:val="pt-BR"/>
        </w:rPr>
        <w:t> </w:t>
      </w:r>
      <w:r w:rsidRPr="00667A78">
        <w:rPr>
          <w:rFonts w:ascii="Tahoma" w:hAnsi="Tahoma" w:cs="Tahoma"/>
          <w:sz w:val="18"/>
          <w:szCs w:val="18"/>
          <w:lang w:val="pt-BR"/>
        </w:rPr>
        <w:t>de</w:t>
      </w:r>
      <w:r w:rsidR="006D1F97" w:rsidRPr="00667A78">
        <w:rPr>
          <w:rFonts w:ascii="Tahoma" w:hAnsi="Tahoma" w:cs="Tahoma"/>
          <w:sz w:val="18"/>
          <w:szCs w:val="18"/>
          <w:lang w:val="pt-BR"/>
        </w:rPr>
        <w:t> </w:t>
      </w:r>
      <w:r w:rsidRPr="00667A78">
        <w:rPr>
          <w:rFonts w:ascii="Tahoma" w:hAnsi="Tahoma" w:cs="Tahoma"/>
          <w:sz w:val="18"/>
          <w:szCs w:val="18"/>
          <w:lang w:val="pt-BR"/>
        </w:rPr>
        <w:t>L&amp;SA (Licença e Software Assurance)</w:t>
      </w:r>
      <w:r w:rsidR="0057017E" w:rsidRPr="00667A78">
        <w:rPr>
          <w:rFonts w:ascii="Tahoma" w:hAnsi="Tahoma" w:cs="Tahoma"/>
          <w:sz w:val="18"/>
          <w:szCs w:val="18"/>
          <w:lang w:val="pt-BR"/>
        </w:rPr>
        <w:t xml:space="preserve">. </w:t>
      </w:r>
      <w:r w:rsidRPr="00667A78">
        <w:rPr>
          <w:rFonts w:ascii="Tahoma" w:hAnsi="Tahoma" w:cs="Tahoma"/>
          <w:sz w:val="18"/>
          <w:szCs w:val="18"/>
          <w:lang w:val="pt-BR"/>
        </w:rPr>
        <w:t>Para os clientes sob programas de assinatura, esses gastos são uma aproximação do valor total em dólares que o cliente gastou com o licenciamento desses produtos sob seu registro ou</w:t>
      </w:r>
      <w:r w:rsidR="00566DF4" w:rsidRPr="00667A78">
        <w:rPr>
          <w:rFonts w:ascii="Tahoma" w:hAnsi="Tahoma" w:cs="Tahoma"/>
          <w:sz w:val="18"/>
          <w:szCs w:val="18"/>
          <w:lang w:val="pt-BR"/>
        </w:rPr>
        <w:t> </w:t>
      </w:r>
      <w:r w:rsidRPr="00667A78">
        <w:rPr>
          <w:rFonts w:ascii="Tahoma" w:hAnsi="Tahoma" w:cs="Tahoma"/>
          <w:sz w:val="18"/>
          <w:szCs w:val="18"/>
          <w:lang w:val="pt-BR"/>
        </w:rPr>
        <w:t>contrato</w:t>
      </w:r>
      <w:r w:rsidR="0057017E" w:rsidRPr="00667A78">
        <w:rPr>
          <w:rFonts w:ascii="Tahoma" w:hAnsi="Tahoma" w:cs="Tahoma"/>
          <w:sz w:val="18"/>
          <w:szCs w:val="18"/>
          <w:lang w:val="pt-BR"/>
        </w:rPr>
        <w:t xml:space="preserve">. </w:t>
      </w:r>
      <w:r w:rsidRPr="00667A78">
        <w:rPr>
          <w:rFonts w:ascii="Tahoma" w:hAnsi="Tahoma" w:cs="Tahoma"/>
          <w:sz w:val="18"/>
          <w:szCs w:val="18"/>
          <w:lang w:val="pt-BR"/>
        </w:rPr>
        <w:t>Outros benefícios correspondem ao Programa de Membros do Software Assurance</w:t>
      </w:r>
      <w:r w:rsidR="0057017E" w:rsidRPr="00667A78">
        <w:rPr>
          <w:rFonts w:ascii="Tahoma" w:hAnsi="Tahoma" w:cs="Tahoma"/>
          <w:sz w:val="18"/>
          <w:szCs w:val="18"/>
          <w:lang w:val="pt-BR"/>
        </w:rPr>
        <w:t xml:space="preserve">. </w:t>
      </w:r>
      <w:r w:rsidRPr="00667A78">
        <w:rPr>
          <w:rFonts w:ascii="Tahoma" w:hAnsi="Tahoma" w:cs="Tahoma"/>
          <w:sz w:val="18"/>
          <w:szCs w:val="18"/>
          <w:lang w:val="pt-BR"/>
        </w:rPr>
        <w:t>O Programa de Membros do Software Assurance para o pool de produtos aplicável qualifica o cliente a esses benefícios</w:t>
      </w:r>
      <w:r w:rsidR="0057017E" w:rsidRPr="00667A78">
        <w:rPr>
          <w:rFonts w:ascii="Tahoma" w:hAnsi="Tahoma" w:cs="Tahoma"/>
          <w:sz w:val="18"/>
          <w:szCs w:val="18"/>
          <w:lang w:val="pt-BR"/>
        </w:rPr>
        <w:t xml:space="preserve">. </w:t>
      </w:r>
    </w:p>
    <w:p w:rsidR="00F76ED4" w:rsidRPr="00667A78" w:rsidRDefault="00F76ED4">
      <w:pPr>
        <w:rPr>
          <w:rFonts w:cs="Tahoma"/>
          <w:lang w:val="pt-BR"/>
        </w:rPr>
      </w:pPr>
      <w:r w:rsidRPr="00667A78">
        <w:rPr>
          <w:rFonts w:cs="Tahoma"/>
          <w:lang w:val="pt-BR"/>
        </w:rPr>
        <w:br w:type="page"/>
      </w:r>
    </w:p>
    <w:tbl>
      <w:tblPr>
        <w:tblW w:w="9727" w:type="dxa"/>
        <w:tblInd w:w="101" w:type="dxa"/>
        <w:tblLayout w:type="fixed"/>
        <w:tblLook w:val="0000" w:firstRow="0" w:lastRow="0" w:firstColumn="0" w:lastColumn="0" w:noHBand="0" w:noVBand="0"/>
      </w:tblPr>
      <w:tblGrid>
        <w:gridCol w:w="2437"/>
        <w:gridCol w:w="1440"/>
        <w:gridCol w:w="1350"/>
        <w:gridCol w:w="1530"/>
        <w:gridCol w:w="1530"/>
        <w:gridCol w:w="1440"/>
      </w:tblGrid>
      <w:tr w:rsidR="004B4C79" w:rsidRPr="0025481A" w:rsidTr="003A50DD">
        <w:trPr>
          <w:trHeight w:val="255"/>
          <w:tblHeader/>
        </w:trPr>
        <w:tc>
          <w:tcPr>
            <w:tcW w:w="243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5481A" w:rsidRDefault="004B4C79" w:rsidP="00E06FE8">
            <w:pPr>
              <w:pStyle w:val="AppendixTableHeadings"/>
              <w:rPr>
                <w:rFonts w:ascii="Tahoma" w:hAnsi="Tahoma" w:cs="Tahoma"/>
                <w:sz w:val="20"/>
                <w:szCs w:val="20"/>
              </w:rPr>
            </w:pPr>
            <w:r w:rsidRPr="0025481A">
              <w:rPr>
                <w:rFonts w:ascii="Tahoma" w:hAnsi="Tahoma" w:cs="Tahoma"/>
                <w:sz w:val="20"/>
                <w:szCs w:val="20"/>
              </w:rPr>
              <w:lastRenderedPageBreak/>
              <w:t>Benefícios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5481A" w:rsidRDefault="004B4C79" w:rsidP="00E06FE8">
            <w:pPr>
              <w:pStyle w:val="AppendixTableHeadings"/>
              <w:rPr>
                <w:rFonts w:ascii="Tahoma" w:hAnsi="Tahoma" w:cs="Tahoma"/>
                <w:sz w:val="20"/>
                <w:szCs w:val="20"/>
              </w:rPr>
            </w:pPr>
            <w:r w:rsidRPr="0025481A">
              <w:rPr>
                <w:rFonts w:ascii="Tahoma" w:hAnsi="Tahoma" w:cs="Tahoma"/>
                <w:sz w:val="20"/>
                <w:szCs w:val="20"/>
              </w:rPr>
              <w:t>Pool de Aplicativos</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5481A" w:rsidRDefault="004B4C79" w:rsidP="00E06FE8">
            <w:pPr>
              <w:pStyle w:val="AppendixTableHeadings"/>
              <w:rPr>
                <w:rFonts w:ascii="Tahoma" w:hAnsi="Tahoma" w:cs="Tahoma"/>
                <w:sz w:val="20"/>
                <w:szCs w:val="20"/>
              </w:rPr>
            </w:pPr>
            <w:r w:rsidRPr="0025481A">
              <w:rPr>
                <w:rFonts w:ascii="Tahoma" w:hAnsi="Tahoma" w:cs="Tahoma"/>
                <w:sz w:val="20"/>
                <w:szCs w:val="20"/>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5481A" w:rsidRDefault="004B4C79" w:rsidP="00E06FE8">
            <w:pPr>
              <w:pStyle w:val="AppendixTableHeadings"/>
              <w:rPr>
                <w:rFonts w:ascii="Tahoma" w:hAnsi="Tahoma" w:cs="Tahoma"/>
                <w:sz w:val="20"/>
                <w:szCs w:val="20"/>
              </w:rPr>
            </w:pPr>
            <w:r w:rsidRPr="0025481A">
              <w:rPr>
                <w:rFonts w:ascii="Tahoma" w:hAnsi="Tahoma" w:cs="Tahoma"/>
                <w:sz w:val="20"/>
                <w:szCs w:val="20"/>
              </w:rPr>
              <w:t>Pool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5481A" w:rsidRDefault="006705D4" w:rsidP="00E06FE8">
            <w:pPr>
              <w:pStyle w:val="AppendixTableHeadings"/>
              <w:rPr>
                <w:rFonts w:ascii="Tahoma" w:hAnsi="Tahoma" w:cs="Tahoma"/>
                <w:sz w:val="20"/>
                <w:szCs w:val="20"/>
              </w:rPr>
            </w:pPr>
            <w:r w:rsidRPr="0025481A">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25481A" w:rsidRDefault="004B4C79" w:rsidP="00E06FE8">
            <w:pPr>
              <w:pStyle w:val="AppendixTableHeadings"/>
              <w:rPr>
                <w:rFonts w:ascii="Tahoma" w:hAnsi="Tahoma" w:cs="Tahoma"/>
                <w:sz w:val="20"/>
                <w:szCs w:val="20"/>
              </w:rPr>
            </w:pPr>
            <w:r w:rsidRPr="0025481A">
              <w:rPr>
                <w:rFonts w:ascii="Tahoma" w:hAnsi="Tahoma" w:cs="Tahoma"/>
                <w:sz w:val="20"/>
                <w:szCs w:val="20"/>
              </w:rPr>
              <w:t>Office 365</w:t>
            </w:r>
          </w:p>
        </w:tc>
      </w:tr>
      <w:tr w:rsidR="004B4C79" w:rsidRPr="0025481A" w:rsidTr="003A50DD">
        <w:trPr>
          <w:trHeight w:val="255"/>
        </w:trPr>
        <w:tc>
          <w:tcPr>
            <w:tcW w:w="2437" w:type="dxa"/>
            <w:tcBorders>
              <w:top w:val="single" w:sz="8" w:space="0" w:color="auto"/>
              <w:left w:val="single" w:sz="4" w:space="0" w:color="auto"/>
              <w:bottom w:val="single" w:sz="4" w:space="0" w:color="auto"/>
              <w:right w:val="single" w:sz="4" w:space="0" w:color="auto"/>
            </w:tcBorders>
            <w:vAlign w:val="bottom"/>
          </w:tcPr>
          <w:p w:rsidR="004B4C79" w:rsidRPr="0025481A" w:rsidRDefault="004B4C79">
            <w:pPr>
              <w:pStyle w:val="AppendixTableText"/>
              <w:jc w:val="left"/>
              <w:rPr>
                <w:rFonts w:ascii="Tahoma" w:hAnsi="Tahoma" w:cs="Tahoma"/>
              </w:rPr>
            </w:pPr>
            <w:r w:rsidRPr="0025481A">
              <w:rPr>
                <w:rFonts w:ascii="Tahoma" w:hAnsi="Tahoma" w:cs="Tahoma"/>
              </w:rPr>
              <w:t>Direitos à Nova Versão</w:t>
            </w:r>
          </w:p>
        </w:tc>
        <w:tc>
          <w:tcPr>
            <w:tcW w:w="1440" w:type="dxa"/>
            <w:tcBorders>
              <w:top w:val="single" w:sz="8" w:space="0" w:color="auto"/>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350" w:type="dxa"/>
            <w:tcBorders>
              <w:top w:val="single" w:sz="8" w:space="0" w:color="auto"/>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25481A" w:rsidRDefault="00302B84" w:rsidP="00E06FE8">
            <w:pPr>
              <w:pStyle w:val="AppendixTableText"/>
              <w:rPr>
                <w:rFonts w:ascii="Tahoma" w:hAnsi="Tahoma" w:cs="Tahoma"/>
              </w:rPr>
            </w:pPr>
            <w:r w:rsidRPr="0025481A">
              <w:rPr>
                <w:rFonts w:ascii="Tahoma" w:hAnsi="Tahoma" w:cs="Tahoma"/>
              </w:rPr>
              <w:t>Sim</w:t>
            </w:r>
          </w:p>
        </w:tc>
        <w:tc>
          <w:tcPr>
            <w:tcW w:w="1440" w:type="dxa"/>
            <w:tcBorders>
              <w:top w:val="single" w:sz="8" w:space="0" w:color="auto"/>
              <w:left w:val="nil"/>
              <w:bottom w:val="single" w:sz="4" w:space="0" w:color="auto"/>
              <w:right w:val="single" w:sz="4" w:space="0" w:color="auto"/>
            </w:tcBorders>
            <w:vAlign w:val="center"/>
          </w:tcPr>
          <w:p w:rsidR="004B4C79" w:rsidRPr="0025481A" w:rsidRDefault="00302B84" w:rsidP="00E06FE8">
            <w:pPr>
              <w:pStyle w:val="AppendixTableText"/>
              <w:rPr>
                <w:rFonts w:ascii="Tahoma" w:hAnsi="Tahoma" w:cs="Tahoma"/>
              </w:rPr>
            </w:pPr>
            <w:r w:rsidRPr="0025481A">
              <w:rPr>
                <w:rFonts w:ascii="Tahoma" w:hAnsi="Tahoma" w:cs="Tahoma"/>
              </w:rPr>
              <w:t>Sim</w:t>
            </w:r>
          </w:p>
        </w:tc>
      </w:tr>
      <w:tr w:rsidR="004B4C79" w:rsidRPr="0025481A" w:rsidTr="003A50DD">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25481A" w:rsidRDefault="004B4C79">
            <w:pPr>
              <w:pStyle w:val="AppendixTableText"/>
              <w:jc w:val="left"/>
              <w:rPr>
                <w:rFonts w:ascii="Tahoma" w:hAnsi="Tahoma" w:cs="Tahoma"/>
              </w:rPr>
            </w:pPr>
            <w:r w:rsidRPr="0025481A">
              <w:rPr>
                <w:rFonts w:ascii="Tahoma" w:hAnsi="Tahoma" w:cs="Tahoma"/>
              </w:rPr>
              <w:t>Pacote Multilíngue do Office</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Style w:val="CommentReference"/>
                <w:rFonts w:ascii="Tahoma" w:hAnsi="Tahoma" w:cs="Tahoma"/>
                <w:sz w:val="18"/>
                <w:szCs w:val="18"/>
              </w:rPr>
            </w:pPr>
            <w:r w:rsidRPr="0025481A">
              <w:rPr>
                <w:rFonts w:ascii="Tahoma" w:hAnsi="Tahoma" w:cs="Tahoma"/>
              </w:rPr>
              <w:t>Sim</w:t>
            </w:r>
          </w:p>
        </w:tc>
      </w:tr>
      <w:tr w:rsidR="004B4C79" w:rsidRPr="0025481A" w:rsidTr="003A50DD">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25481A" w:rsidRDefault="00E7419A">
            <w:pPr>
              <w:pStyle w:val="AppendixTableText"/>
              <w:jc w:val="left"/>
              <w:rPr>
                <w:rFonts w:ascii="Tahoma" w:hAnsi="Tahoma" w:cs="Tahoma"/>
              </w:rPr>
            </w:pPr>
            <w:r w:rsidRPr="0025481A">
              <w:rPr>
                <w:rFonts w:ascii="Tahoma" w:hAnsi="Tahoma" w:cs="Tahoma"/>
              </w:rPr>
              <w:t>Serviços de Planejamento</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Style w:val="CommentReference"/>
                <w:rFonts w:ascii="Tahoma" w:hAnsi="Tahoma" w:cs="Tahoma"/>
                <w:sz w:val="18"/>
                <w:szCs w:val="18"/>
              </w:rPr>
            </w:pPr>
            <w:r w:rsidRPr="0025481A">
              <w:rPr>
                <w:rStyle w:val="CommentReference"/>
                <w:rFonts w:ascii="Tahoma" w:hAnsi="Tahoma" w:cs="Tahoma"/>
                <w:sz w:val="18"/>
                <w:szCs w:val="18"/>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Style w:val="CommentReference"/>
                <w:rFonts w:ascii="Tahoma" w:hAnsi="Tahoma" w:cs="Tahoma"/>
                <w:sz w:val="18"/>
                <w:szCs w:val="18"/>
              </w:rPr>
            </w:pPr>
          </w:p>
        </w:tc>
      </w:tr>
      <w:tr w:rsidR="004B4C79" w:rsidRPr="0025481A" w:rsidTr="003A50DD">
        <w:trPr>
          <w:trHeight w:val="255"/>
        </w:trPr>
        <w:tc>
          <w:tcPr>
            <w:tcW w:w="2437" w:type="dxa"/>
            <w:tcBorders>
              <w:top w:val="nil"/>
              <w:left w:val="single" w:sz="4" w:space="0" w:color="auto"/>
              <w:bottom w:val="single" w:sz="4" w:space="0" w:color="auto"/>
              <w:right w:val="single" w:sz="4" w:space="0" w:color="auto"/>
            </w:tcBorders>
            <w:vAlign w:val="bottom"/>
          </w:tcPr>
          <w:p w:rsidR="004B4C79" w:rsidRPr="0025481A" w:rsidRDefault="00DB2EE9" w:rsidP="0040728D">
            <w:pPr>
              <w:pStyle w:val="AppendixTableText"/>
              <w:jc w:val="left"/>
              <w:rPr>
                <w:rFonts w:ascii="Tahoma" w:hAnsi="Tahoma" w:cs="Tahoma"/>
              </w:rPr>
            </w:pPr>
            <w:r>
              <w:rPr>
                <w:rFonts w:ascii="Tahoma" w:hAnsi="Tahoma" w:cs="Tahoma"/>
              </w:rPr>
              <w:t>Enterprise Edition Rights</w:t>
            </w: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4B4C79" w:rsidRPr="0025481A" w:rsidTr="003A50DD">
        <w:trPr>
          <w:trHeight w:val="255"/>
        </w:trPr>
        <w:tc>
          <w:tcPr>
            <w:tcW w:w="2437" w:type="dxa"/>
            <w:tcBorders>
              <w:top w:val="nil"/>
              <w:left w:val="single" w:sz="4" w:space="0" w:color="auto"/>
              <w:bottom w:val="single" w:sz="4" w:space="0" w:color="auto"/>
              <w:right w:val="single" w:sz="4" w:space="0" w:color="auto"/>
            </w:tcBorders>
            <w:vAlign w:val="bottom"/>
          </w:tcPr>
          <w:p w:rsidR="004B4C79" w:rsidRPr="0025481A" w:rsidRDefault="004B4C79">
            <w:pPr>
              <w:pStyle w:val="AppendixTableText"/>
              <w:jc w:val="left"/>
              <w:rPr>
                <w:rFonts w:ascii="Tahoma" w:hAnsi="Tahoma" w:cs="Tahoma"/>
              </w:rPr>
            </w:pPr>
            <w:r w:rsidRPr="0025481A">
              <w:rPr>
                <w:rFonts w:ascii="Tahoma" w:hAnsi="Tahoma" w:cs="Tahoma"/>
              </w:rPr>
              <w:t>Cupons de Treinamento</w:t>
            </w: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35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4B4C79" w:rsidRPr="0025481A" w:rsidTr="003A50DD">
        <w:trPr>
          <w:trHeight w:val="255"/>
        </w:trPr>
        <w:tc>
          <w:tcPr>
            <w:tcW w:w="2437" w:type="dxa"/>
            <w:tcBorders>
              <w:top w:val="nil"/>
              <w:left w:val="single" w:sz="4" w:space="0" w:color="auto"/>
              <w:bottom w:val="single" w:sz="4" w:space="0" w:color="auto"/>
              <w:right w:val="single" w:sz="4" w:space="0" w:color="auto"/>
            </w:tcBorders>
            <w:vAlign w:val="bottom"/>
          </w:tcPr>
          <w:p w:rsidR="004B4C79" w:rsidRPr="0025481A" w:rsidRDefault="004B4C79">
            <w:pPr>
              <w:pStyle w:val="AppendixTableText"/>
              <w:jc w:val="left"/>
              <w:rPr>
                <w:rFonts w:ascii="Tahoma" w:hAnsi="Tahoma" w:cs="Tahoma"/>
              </w:rPr>
            </w:pPr>
            <w:r w:rsidRPr="0025481A">
              <w:rPr>
                <w:rFonts w:ascii="Tahoma" w:hAnsi="Tahoma" w:cs="Tahoma"/>
              </w:rPr>
              <w:t>E-Learning</w:t>
            </w: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35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r>
      <w:tr w:rsidR="004B4C79" w:rsidRPr="0025481A" w:rsidTr="003A50DD">
        <w:trPr>
          <w:trHeight w:val="255"/>
        </w:trPr>
        <w:tc>
          <w:tcPr>
            <w:tcW w:w="2437" w:type="dxa"/>
            <w:tcBorders>
              <w:top w:val="nil"/>
              <w:left w:val="single" w:sz="4" w:space="0" w:color="auto"/>
              <w:bottom w:val="single" w:sz="4" w:space="0" w:color="auto"/>
              <w:right w:val="single" w:sz="4" w:space="0" w:color="auto"/>
            </w:tcBorders>
            <w:vAlign w:val="bottom"/>
          </w:tcPr>
          <w:p w:rsidR="004B4C79" w:rsidRPr="0025481A" w:rsidRDefault="004B4C79">
            <w:pPr>
              <w:pStyle w:val="AppendixTableText"/>
              <w:jc w:val="left"/>
              <w:rPr>
                <w:rFonts w:ascii="Tahoma" w:hAnsi="Tahoma" w:cs="Tahoma"/>
              </w:rPr>
            </w:pPr>
            <w:r w:rsidRPr="0025481A">
              <w:rPr>
                <w:rFonts w:ascii="Tahoma" w:hAnsi="Tahoma" w:cs="Tahoma"/>
              </w:rPr>
              <w:t>Home Use Program</w:t>
            </w: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35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4B4C79" w:rsidRPr="0025481A" w:rsidTr="003A50DD">
        <w:trPr>
          <w:trHeight w:val="255"/>
        </w:trPr>
        <w:tc>
          <w:tcPr>
            <w:tcW w:w="2437" w:type="dxa"/>
            <w:tcBorders>
              <w:top w:val="nil"/>
              <w:left w:val="single" w:sz="4" w:space="0" w:color="auto"/>
              <w:bottom w:val="single" w:sz="4" w:space="0" w:color="auto"/>
              <w:right w:val="single" w:sz="4" w:space="0" w:color="auto"/>
            </w:tcBorders>
            <w:vAlign w:val="bottom"/>
          </w:tcPr>
          <w:p w:rsidR="004B4C79" w:rsidRPr="0025481A" w:rsidRDefault="004B4C79">
            <w:pPr>
              <w:pStyle w:val="AppendixTableText"/>
              <w:jc w:val="left"/>
              <w:rPr>
                <w:rFonts w:ascii="Tahoma" w:hAnsi="Tahoma" w:cs="Tahoma"/>
              </w:rPr>
            </w:pPr>
            <w:r w:rsidRPr="0025481A">
              <w:rPr>
                <w:rFonts w:ascii="Tahoma" w:hAnsi="Tahoma" w:cs="Tahoma"/>
              </w:rPr>
              <w:t>Enterprise Source Licensing Program</w:t>
            </w: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4B4C79" w:rsidRPr="0025481A" w:rsidTr="003A50DD">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667A78" w:rsidRDefault="004B4C79" w:rsidP="003A50DD">
            <w:pPr>
              <w:pStyle w:val="AppendixTableText"/>
              <w:jc w:val="left"/>
              <w:rPr>
                <w:rFonts w:ascii="Tahoma" w:hAnsi="Tahoma" w:cs="Tahoma"/>
                <w:lang w:val="pt-BR"/>
              </w:rPr>
            </w:pPr>
            <w:r w:rsidRPr="00667A78">
              <w:rPr>
                <w:rFonts w:ascii="Tahoma" w:hAnsi="Tahoma" w:cs="Tahoma"/>
                <w:lang w:val="pt-BR"/>
              </w:rPr>
              <w:t>Suporte para Resolução de</w:t>
            </w:r>
            <w:r w:rsidR="003A50DD" w:rsidRPr="00667A78">
              <w:rPr>
                <w:rFonts w:ascii="Tahoma" w:hAnsi="Tahoma" w:cs="Tahoma"/>
                <w:lang w:val="pt-BR"/>
              </w:rPr>
              <w:t> </w:t>
            </w:r>
            <w:r w:rsidRPr="00667A78">
              <w:rPr>
                <w:rFonts w:ascii="Tahoma" w:hAnsi="Tahoma" w:cs="Tahoma"/>
                <w:lang w:val="pt-BR"/>
              </w:rPr>
              <w:t>Problemas 24x7</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Style w:val="CommentReference"/>
                <w:rFonts w:ascii="Tahoma" w:hAnsi="Tahoma" w:cs="Tahoma"/>
                <w:sz w:val="18"/>
                <w:szCs w:val="18"/>
              </w:rPr>
            </w:pPr>
            <w:r w:rsidRPr="0025481A">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620185" w:rsidRPr="0025481A" w:rsidTr="003A50DD">
        <w:trPr>
          <w:trHeight w:val="255"/>
        </w:trPr>
        <w:tc>
          <w:tcPr>
            <w:tcW w:w="2437" w:type="dxa"/>
            <w:tcBorders>
              <w:top w:val="nil"/>
              <w:left w:val="single" w:sz="4" w:space="0" w:color="auto"/>
              <w:bottom w:val="single" w:sz="4" w:space="0" w:color="auto"/>
              <w:right w:val="single" w:sz="4" w:space="0" w:color="auto"/>
            </w:tcBorders>
            <w:vAlign w:val="bottom"/>
          </w:tcPr>
          <w:p w:rsidR="00620185" w:rsidRPr="0025481A" w:rsidRDefault="00620185">
            <w:pPr>
              <w:pStyle w:val="AppendixTableText"/>
              <w:jc w:val="left"/>
              <w:rPr>
                <w:rFonts w:ascii="Tahoma" w:hAnsi="Tahoma" w:cs="Tahoma"/>
              </w:rPr>
            </w:pPr>
            <w:r w:rsidRPr="0025481A">
              <w:rPr>
                <w:rFonts w:ascii="Tahoma" w:hAnsi="Tahoma" w:cs="Tahoma"/>
              </w:rPr>
              <w:t>System Center Advisor</w:t>
            </w:r>
          </w:p>
        </w:tc>
        <w:tc>
          <w:tcPr>
            <w:tcW w:w="1440" w:type="dxa"/>
            <w:tcBorders>
              <w:top w:val="nil"/>
              <w:left w:val="nil"/>
              <w:bottom w:val="single" w:sz="4" w:space="0" w:color="auto"/>
              <w:right w:val="single" w:sz="4" w:space="0" w:color="auto"/>
            </w:tcBorders>
            <w:vAlign w:val="center"/>
          </w:tcPr>
          <w:p w:rsidR="00620185" w:rsidRPr="0025481A" w:rsidRDefault="00620185"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620185" w:rsidRPr="0025481A"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25481A" w:rsidRDefault="00620185" w:rsidP="00E06FE8">
            <w:pPr>
              <w:pStyle w:val="AppendixTableText"/>
              <w:rPr>
                <w:rFonts w:ascii="Tahoma" w:hAnsi="Tahoma" w:cs="Tahoma"/>
              </w:rPr>
            </w:pPr>
            <w:r w:rsidRPr="0025481A">
              <w:rPr>
                <w:rFonts w:ascii="Tahoma" w:hAnsi="Tahoma" w:cs="Tahoma"/>
              </w:rPr>
              <w:t>Sim</w:t>
            </w:r>
          </w:p>
        </w:tc>
        <w:tc>
          <w:tcPr>
            <w:tcW w:w="1530" w:type="dxa"/>
            <w:tcBorders>
              <w:top w:val="nil"/>
              <w:left w:val="nil"/>
              <w:bottom w:val="single" w:sz="4" w:space="0" w:color="auto"/>
              <w:right w:val="single" w:sz="4" w:space="0" w:color="auto"/>
            </w:tcBorders>
            <w:vAlign w:val="center"/>
          </w:tcPr>
          <w:p w:rsidR="00620185" w:rsidRPr="0025481A"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25481A" w:rsidRDefault="00620185" w:rsidP="00E06FE8">
            <w:pPr>
              <w:pStyle w:val="AppendixTableText"/>
              <w:rPr>
                <w:rFonts w:ascii="Tahoma" w:hAnsi="Tahoma" w:cs="Tahoma"/>
              </w:rPr>
            </w:pPr>
          </w:p>
        </w:tc>
      </w:tr>
      <w:tr w:rsidR="00E06FE8" w:rsidRPr="0025481A" w:rsidTr="003A50DD">
        <w:trPr>
          <w:trHeight w:val="255"/>
        </w:trPr>
        <w:tc>
          <w:tcPr>
            <w:tcW w:w="2437" w:type="dxa"/>
            <w:tcBorders>
              <w:top w:val="nil"/>
              <w:left w:val="single" w:sz="4" w:space="0" w:color="auto"/>
              <w:bottom w:val="single" w:sz="4" w:space="0" w:color="auto"/>
              <w:right w:val="single" w:sz="4" w:space="0" w:color="auto"/>
            </w:tcBorders>
            <w:vAlign w:val="bottom"/>
          </w:tcPr>
          <w:p w:rsidR="00E06FE8" w:rsidRPr="0025481A" w:rsidRDefault="00E06FE8">
            <w:pPr>
              <w:pStyle w:val="AppendixTableText"/>
              <w:jc w:val="left"/>
              <w:rPr>
                <w:rFonts w:ascii="Tahoma" w:hAnsi="Tahoma" w:cs="Tahoma"/>
              </w:rPr>
            </w:pPr>
            <w:r w:rsidRPr="0025481A">
              <w:rPr>
                <w:rFonts w:ascii="Tahoma" w:hAnsi="Tahoma" w:cs="Tahoma"/>
              </w:rPr>
              <w:t>System Center Global Service Monitor</w:t>
            </w:r>
          </w:p>
        </w:tc>
        <w:tc>
          <w:tcPr>
            <w:tcW w:w="1440" w:type="dxa"/>
            <w:tcBorders>
              <w:top w:val="nil"/>
              <w:left w:val="nil"/>
              <w:bottom w:val="single" w:sz="4" w:space="0" w:color="auto"/>
              <w:right w:val="single" w:sz="4" w:space="0" w:color="auto"/>
            </w:tcBorders>
            <w:vAlign w:val="center"/>
          </w:tcPr>
          <w:p w:rsidR="00E06FE8" w:rsidRPr="0025481A" w:rsidRDefault="00E06FE8"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E06FE8" w:rsidRPr="0025481A"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25481A" w:rsidRDefault="00E06FE8" w:rsidP="00E06FE8">
            <w:pPr>
              <w:pStyle w:val="AppendixTableText"/>
              <w:rPr>
                <w:rFonts w:ascii="Tahoma" w:hAnsi="Tahoma" w:cs="Tahoma"/>
              </w:rPr>
            </w:pPr>
            <w:r w:rsidRPr="0025481A">
              <w:rPr>
                <w:rFonts w:ascii="Tahoma" w:hAnsi="Tahoma" w:cs="Tahoma"/>
              </w:rPr>
              <w:t>Sim</w:t>
            </w:r>
          </w:p>
        </w:tc>
        <w:tc>
          <w:tcPr>
            <w:tcW w:w="1530" w:type="dxa"/>
            <w:tcBorders>
              <w:top w:val="nil"/>
              <w:left w:val="nil"/>
              <w:bottom w:val="single" w:sz="4" w:space="0" w:color="auto"/>
              <w:right w:val="single" w:sz="4" w:space="0" w:color="auto"/>
            </w:tcBorders>
            <w:vAlign w:val="center"/>
          </w:tcPr>
          <w:p w:rsidR="00E06FE8" w:rsidRPr="0025481A"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25481A" w:rsidRDefault="00E06FE8" w:rsidP="00E06FE8">
            <w:pPr>
              <w:pStyle w:val="AppendixTableText"/>
              <w:rPr>
                <w:rFonts w:ascii="Tahoma" w:hAnsi="Tahoma" w:cs="Tahoma"/>
              </w:rPr>
            </w:pPr>
          </w:p>
        </w:tc>
      </w:tr>
      <w:tr w:rsidR="004B4C79" w:rsidRPr="0025481A" w:rsidTr="003A50DD">
        <w:trPr>
          <w:trHeight w:val="255"/>
        </w:trPr>
        <w:tc>
          <w:tcPr>
            <w:tcW w:w="2437" w:type="dxa"/>
            <w:tcBorders>
              <w:top w:val="nil"/>
              <w:left w:val="single" w:sz="4" w:space="0" w:color="auto"/>
              <w:bottom w:val="single" w:sz="4" w:space="0" w:color="auto"/>
              <w:right w:val="single" w:sz="4" w:space="0" w:color="auto"/>
            </w:tcBorders>
            <w:vAlign w:val="bottom"/>
          </w:tcPr>
          <w:p w:rsidR="004B4C79" w:rsidRPr="00667A78" w:rsidRDefault="004B4C79">
            <w:pPr>
              <w:pStyle w:val="AppendixTableText"/>
              <w:jc w:val="left"/>
              <w:rPr>
                <w:rFonts w:ascii="Tahoma" w:hAnsi="Tahoma" w:cs="Tahoma"/>
                <w:lang w:val="pt-BR"/>
              </w:rPr>
            </w:pPr>
            <w:r w:rsidRPr="00667A78">
              <w:rPr>
                <w:rFonts w:ascii="Tahoma" w:hAnsi="Tahoma" w:cs="Tahoma"/>
                <w:lang w:val="pt-BR"/>
              </w:rPr>
              <w:t>Backup Passivo para Recuperação de Desastres</w:t>
            </w:r>
          </w:p>
        </w:tc>
        <w:tc>
          <w:tcPr>
            <w:tcW w:w="1440" w:type="dxa"/>
            <w:tcBorders>
              <w:top w:val="nil"/>
              <w:left w:val="nil"/>
              <w:bottom w:val="single" w:sz="4" w:space="0" w:color="auto"/>
              <w:right w:val="single" w:sz="4" w:space="0" w:color="auto"/>
            </w:tcBorders>
            <w:vAlign w:val="center"/>
          </w:tcPr>
          <w:p w:rsidR="004B4C79" w:rsidRPr="00667A78" w:rsidRDefault="004B4C79" w:rsidP="00E06FE8">
            <w:pPr>
              <w:pStyle w:val="AppendixTableText"/>
              <w:rPr>
                <w:rFonts w:ascii="Tahoma" w:hAnsi="Tahoma" w:cs="Tahoma"/>
                <w:lang w:val="pt-BR"/>
              </w:rPr>
            </w:pPr>
          </w:p>
        </w:tc>
        <w:tc>
          <w:tcPr>
            <w:tcW w:w="1350" w:type="dxa"/>
            <w:tcBorders>
              <w:top w:val="nil"/>
              <w:left w:val="nil"/>
              <w:bottom w:val="single" w:sz="4" w:space="0" w:color="auto"/>
              <w:right w:val="single" w:sz="4" w:space="0" w:color="auto"/>
            </w:tcBorders>
            <w:vAlign w:val="center"/>
          </w:tcPr>
          <w:p w:rsidR="004B4C79" w:rsidRPr="00667A78"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4B4C79" w:rsidRPr="0025481A" w:rsidTr="003A50DD">
        <w:trPr>
          <w:trHeight w:val="255"/>
        </w:trPr>
        <w:tc>
          <w:tcPr>
            <w:tcW w:w="2437" w:type="dxa"/>
            <w:tcBorders>
              <w:top w:val="single" w:sz="4" w:space="0" w:color="auto"/>
              <w:left w:val="single" w:sz="4" w:space="0" w:color="auto"/>
              <w:bottom w:val="single" w:sz="4" w:space="0" w:color="auto"/>
              <w:right w:val="single" w:sz="4" w:space="0" w:color="auto"/>
            </w:tcBorders>
            <w:vAlign w:val="bottom"/>
          </w:tcPr>
          <w:p w:rsidR="004B4C79" w:rsidRPr="00667A78" w:rsidRDefault="004B4C79">
            <w:pPr>
              <w:pStyle w:val="AppendixTableText"/>
              <w:jc w:val="left"/>
              <w:rPr>
                <w:rFonts w:ascii="Tahoma" w:hAnsi="Tahoma" w:cs="Tahoma"/>
                <w:lang w:val="pt-BR"/>
              </w:rPr>
            </w:pPr>
            <w:r w:rsidRPr="00667A78">
              <w:rPr>
                <w:rFonts w:ascii="Tahoma" w:hAnsi="Tahoma" w:cs="Tahoma"/>
                <w:lang w:val="pt-BR"/>
              </w:rPr>
              <w:t>Serviços de Assinatura do TechNet SA</w:t>
            </w:r>
          </w:p>
        </w:tc>
        <w:tc>
          <w:tcPr>
            <w:tcW w:w="1440" w:type="dxa"/>
            <w:tcBorders>
              <w:top w:val="single" w:sz="4" w:space="0" w:color="auto"/>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350" w:type="dxa"/>
            <w:tcBorders>
              <w:top w:val="single" w:sz="4" w:space="0" w:color="auto"/>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4B4C79" w:rsidRPr="0025481A" w:rsidTr="003A50DD">
        <w:trPr>
          <w:trHeight w:val="255"/>
        </w:trPr>
        <w:tc>
          <w:tcPr>
            <w:tcW w:w="2437" w:type="dxa"/>
            <w:tcBorders>
              <w:top w:val="nil"/>
              <w:left w:val="single" w:sz="4" w:space="0" w:color="auto"/>
              <w:bottom w:val="single" w:sz="4" w:space="0" w:color="auto"/>
              <w:right w:val="single" w:sz="4" w:space="0" w:color="auto"/>
            </w:tcBorders>
            <w:vAlign w:val="bottom"/>
          </w:tcPr>
          <w:p w:rsidR="004B4C79" w:rsidRPr="0025481A" w:rsidRDefault="004B4C79">
            <w:pPr>
              <w:pStyle w:val="AppendixTableText"/>
              <w:jc w:val="left"/>
              <w:rPr>
                <w:rFonts w:ascii="Tahoma" w:hAnsi="Tahoma" w:cs="Tahoma"/>
              </w:rPr>
            </w:pPr>
            <w:r w:rsidRPr="0025481A">
              <w:rPr>
                <w:rFonts w:ascii="Tahoma" w:hAnsi="Tahoma" w:cs="Tahoma"/>
              </w:rPr>
              <w:t>TechNet Plus Direct</w:t>
            </w: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4B4C79" w:rsidRPr="0025481A" w:rsidTr="003A50DD">
        <w:trPr>
          <w:trHeight w:val="246"/>
        </w:trPr>
        <w:tc>
          <w:tcPr>
            <w:tcW w:w="2437" w:type="dxa"/>
            <w:tcBorders>
              <w:top w:val="single" w:sz="6" w:space="0" w:color="auto"/>
              <w:left w:val="single" w:sz="4" w:space="0" w:color="auto"/>
              <w:bottom w:val="single" w:sz="6" w:space="0" w:color="auto"/>
              <w:right w:val="single" w:sz="6" w:space="0" w:color="auto"/>
            </w:tcBorders>
            <w:vAlign w:val="bottom"/>
          </w:tcPr>
          <w:p w:rsidR="004B4C79" w:rsidRPr="0025481A" w:rsidRDefault="004B4C79" w:rsidP="005F52C6">
            <w:pPr>
              <w:pStyle w:val="AppendixTableText"/>
              <w:jc w:val="left"/>
              <w:rPr>
                <w:rFonts w:ascii="Tahoma" w:hAnsi="Tahoma" w:cs="Tahoma"/>
              </w:rPr>
            </w:pPr>
            <w:r w:rsidRPr="0025481A">
              <w:rPr>
                <w:rFonts w:ascii="Tahoma" w:hAnsi="Tahoma" w:cs="Tahoma"/>
              </w:rPr>
              <w:t>Windows Thin PC</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r w:rsidRPr="0025481A">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4B4C79" w:rsidRPr="0025481A" w:rsidTr="003A50DD">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25481A" w:rsidRDefault="004B4C79">
            <w:pPr>
              <w:pStyle w:val="AppendixTableText"/>
              <w:jc w:val="left"/>
              <w:rPr>
                <w:rFonts w:ascii="Tahoma" w:hAnsi="Tahoma" w:cs="Tahoma"/>
              </w:rPr>
            </w:pPr>
            <w:r w:rsidRPr="0025481A">
              <w:rPr>
                <w:rFonts w:ascii="Tahoma" w:hAnsi="Tahoma" w:cs="Tahoma"/>
              </w:rPr>
              <w:t>Suporte Estendido a Hotfix</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Style w:val="CommentReference"/>
                <w:rFonts w:ascii="Tahoma" w:hAnsi="Tahoma" w:cs="Tahoma"/>
                <w:sz w:val="18"/>
                <w:szCs w:val="18"/>
              </w:rPr>
            </w:pPr>
            <w:r w:rsidRPr="0025481A">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4B4C79" w:rsidRPr="0025481A" w:rsidTr="003A50DD">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25481A" w:rsidRDefault="004B4C79">
            <w:pPr>
              <w:pStyle w:val="AppendixTableText"/>
              <w:jc w:val="left"/>
              <w:rPr>
                <w:rFonts w:ascii="Tahoma" w:hAnsi="Tahoma" w:cs="Tahoma"/>
                <w:color w:val="000000"/>
              </w:rPr>
            </w:pPr>
            <w:r w:rsidRPr="0025481A">
              <w:rPr>
                <w:rFonts w:ascii="Tahoma" w:hAnsi="Tahoma" w:cs="Tahoma"/>
                <w:color w:val="000000"/>
              </w:rPr>
              <w:t>Microsoft Desktop Optimization Pack (MDOP)</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spacing w:after="120"/>
              <w:rPr>
                <w:rFonts w:ascii="Tahoma" w:hAnsi="Tahoma" w:cs="Tahoma"/>
                <w:color w:val="000000"/>
              </w:rPr>
            </w:pPr>
            <w:r w:rsidRPr="0025481A">
              <w:rPr>
                <w:rFonts w:ascii="Tahoma" w:hAnsi="Tahoma" w:cs="Tahoma"/>
                <w:color w:val="000000"/>
              </w:rPr>
              <w:t>Sim</w:t>
            </w:r>
            <w:r w:rsidRPr="0025481A">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spacing w:before="120"/>
              <w:rPr>
                <w:rFonts w:ascii="Tahoma" w:hAnsi="Tahoma" w:cs="Tahoma"/>
                <w:color w:val="000000"/>
              </w:rPr>
            </w:pPr>
            <w:r w:rsidRPr="0025481A">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spacing w:before="120"/>
              <w:rPr>
                <w:rFonts w:ascii="Tahoma" w:hAnsi="Tahoma" w:cs="Tahoma"/>
                <w:color w:val="000000"/>
              </w:rPr>
            </w:pPr>
          </w:p>
        </w:tc>
      </w:tr>
      <w:tr w:rsidR="004B4C79" w:rsidRPr="0025481A" w:rsidTr="003A50DD">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667A78" w:rsidRDefault="00E7419A" w:rsidP="00E7419A">
            <w:pPr>
              <w:pStyle w:val="AppendixTableText"/>
              <w:jc w:val="left"/>
              <w:rPr>
                <w:rFonts w:ascii="Tahoma" w:hAnsi="Tahoma" w:cs="Tahoma"/>
                <w:color w:val="000000"/>
                <w:lang w:val="pt-BR"/>
              </w:rPr>
            </w:pPr>
            <w:r w:rsidRPr="00667A78">
              <w:rPr>
                <w:rFonts w:ascii="Tahoma" w:hAnsi="Tahoma" w:cs="Tahoma"/>
                <w:color w:val="000000"/>
                <w:lang w:val="pt-BR"/>
              </w:rPr>
              <w:t>Direitos de Virtualização para Desktops Windows</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667A78" w:rsidRDefault="004B4C79" w:rsidP="00E06FE8">
            <w:pPr>
              <w:pStyle w:val="AppendixTableText"/>
              <w:rPr>
                <w:rFonts w:ascii="Tahoma" w:hAnsi="Tahoma" w:cs="Tahoma"/>
                <w:color w:val="000000"/>
                <w:lang w:val="pt-BR"/>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spacing w:after="120"/>
              <w:rPr>
                <w:rFonts w:ascii="Tahoma" w:hAnsi="Tahoma" w:cs="Tahoma"/>
                <w:color w:val="000000"/>
              </w:rPr>
            </w:pPr>
            <w:r w:rsidRPr="0025481A">
              <w:rPr>
                <w:rFonts w:ascii="Tahoma" w:hAnsi="Tahoma" w:cs="Tahoma"/>
                <w:color w:val="000000"/>
              </w:rPr>
              <w:t>Sim</w:t>
            </w:r>
            <w:r w:rsidRPr="0025481A">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spacing w:before="120"/>
              <w:rPr>
                <w:rFonts w:ascii="Tahoma" w:hAnsi="Tahoma" w:cs="Tahoma"/>
                <w:color w:val="000000"/>
              </w:rPr>
            </w:pPr>
            <w:r w:rsidRPr="0025481A">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spacing w:before="120"/>
              <w:rPr>
                <w:rFonts w:ascii="Tahoma" w:hAnsi="Tahoma" w:cs="Tahoma"/>
                <w:color w:val="000000"/>
              </w:rPr>
            </w:pPr>
          </w:p>
        </w:tc>
      </w:tr>
      <w:tr w:rsidR="004B4C79" w:rsidRPr="0025481A" w:rsidTr="003A50DD">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25481A" w:rsidRDefault="004B4C79">
            <w:pPr>
              <w:pStyle w:val="AppendixTableText"/>
              <w:jc w:val="left"/>
              <w:rPr>
                <w:rFonts w:ascii="Tahoma" w:hAnsi="Tahoma" w:cs="Tahoma"/>
                <w:color w:val="000000"/>
              </w:rPr>
            </w:pPr>
            <w:r w:rsidRPr="0025481A">
              <w:rPr>
                <w:rFonts w:ascii="Tahoma" w:hAnsi="Tahoma" w:cs="Tahoma"/>
                <w:color w:val="000000"/>
              </w:rPr>
              <w:t>Windows Virtual Desktop Access (VDA)</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spacing w:after="120"/>
              <w:rPr>
                <w:rFonts w:ascii="Tahoma" w:hAnsi="Tahoma" w:cs="Tahoma"/>
                <w:color w:val="000000"/>
              </w:rPr>
            </w:pPr>
            <w:r w:rsidRPr="0025481A">
              <w:rPr>
                <w:rFonts w:ascii="Tahoma" w:hAnsi="Tahoma" w:cs="Tahoma"/>
                <w:color w:val="000000"/>
              </w:rPr>
              <w:t>Sim</w:t>
            </w:r>
            <w:r w:rsidRPr="0025481A">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spacing w:before="120"/>
              <w:rPr>
                <w:rFonts w:ascii="Tahoma" w:hAnsi="Tahoma" w:cs="Tahoma"/>
                <w:color w:val="000000"/>
              </w:rPr>
            </w:pPr>
            <w:r w:rsidRPr="0025481A">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spacing w:before="120"/>
              <w:rPr>
                <w:rFonts w:ascii="Tahoma" w:hAnsi="Tahoma" w:cs="Tahoma"/>
                <w:color w:val="000000"/>
              </w:rPr>
            </w:pPr>
          </w:p>
        </w:tc>
      </w:tr>
      <w:tr w:rsidR="004B4C79" w:rsidRPr="0025481A" w:rsidTr="003A50DD">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4B4C79" w:rsidRPr="0025481A" w:rsidRDefault="004B4C79">
            <w:pPr>
              <w:pStyle w:val="AppendixTableText"/>
              <w:jc w:val="left"/>
              <w:rPr>
                <w:rFonts w:ascii="Tahoma" w:hAnsi="Tahoma" w:cs="Tahoma"/>
              </w:rPr>
            </w:pPr>
            <w:r w:rsidRPr="0025481A">
              <w:rPr>
                <w:rFonts w:ascii="Tahoma" w:hAnsi="Tahoma" w:cs="Tahoma"/>
              </w:rPr>
              <w:t>Licença Step-up</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Não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rPr>
            </w:pPr>
            <w:r w:rsidRPr="0025481A">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25481A" w:rsidRDefault="004B4C79" w:rsidP="00E06FE8">
            <w:pPr>
              <w:pStyle w:val="AppendixTableText"/>
              <w:rPr>
                <w:rFonts w:ascii="Tahoma" w:hAnsi="Tahoma" w:cs="Tahoma"/>
              </w:rPr>
            </w:pPr>
          </w:p>
        </w:tc>
      </w:tr>
      <w:tr w:rsidR="00870095" w:rsidRPr="0025481A" w:rsidTr="003A50DD">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870095" w:rsidRPr="0025481A" w:rsidRDefault="00870095">
            <w:pPr>
              <w:pStyle w:val="AppendixTableText"/>
              <w:jc w:val="left"/>
              <w:rPr>
                <w:rFonts w:ascii="Tahoma" w:hAnsi="Tahoma" w:cs="Tahoma"/>
              </w:rPr>
            </w:pPr>
            <w:r w:rsidRPr="0025481A">
              <w:rPr>
                <w:rFonts w:ascii="Tahoma" w:hAnsi="Tahoma" w:cs="Tahoma"/>
              </w:rPr>
              <w:t>Windows 8 Enterprise Sideloading</w:t>
            </w:r>
          </w:p>
        </w:tc>
        <w:tc>
          <w:tcPr>
            <w:tcW w:w="1440" w:type="dxa"/>
            <w:tcBorders>
              <w:top w:val="single" w:sz="6" w:space="0" w:color="auto"/>
              <w:left w:val="single" w:sz="6" w:space="0" w:color="auto"/>
              <w:bottom w:val="single" w:sz="6" w:space="0" w:color="auto"/>
              <w:right w:val="single" w:sz="6" w:space="0" w:color="auto"/>
            </w:tcBorders>
            <w:vAlign w:val="center"/>
          </w:tcPr>
          <w:p w:rsidR="00870095" w:rsidRPr="0025481A" w:rsidRDefault="00870095"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870095" w:rsidRPr="0025481A" w:rsidRDefault="00870095" w:rsidP="00E06FE8">
            <w:pPr>
              <w:pStyle w:val="AppendixTableText"/>
              <w:rPr>
                <w:rFonts w:ascii="Tahoma" w:hAnsi="Tahoma" w:cs="Tahoma"/>
              </w:rPr>
            </w:pPr>
            <w:r w:rsidRPr="0025481A">
              <w:rPr>
                <w:rFonts w:ascii="Tahoma" w:hAnsi="Tahoma" w:cs="Tahoma"/>
              </w:rPr>
              <w:t>Sim</w:t>
            </w:r>
            <w:r w:rsidRPr="0025481A">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25481A"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25481A" w:rsidRDefault="00175615" w:rsidP="00E06FE8">
            <w:pPr>
              <w:pStyle w:val="AppendixTableText"/>
              <w:rPr>
                <w:rFonts w:ascii="Tahoma" w:hAnsi="Tahoma" w:cs="Tahoma"/>
              </w:rPr>
            </w:pPr>
            <w:r w:rsidRPr="0025481A">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25481A" w:rsidRDefault="00870095" w:rsidP="00E06FE8">
            <w:pPr>
              <w:pStyle w:val="AppendixTableText"/>
              <w:rPr>
                <w:rFonts w:ascii="Tahoma" w:hAnsi="Tahoma" w:cs="Tahoma"/>
              </w:rPr>
            </w:pPr>
          </w:p>
        </w:tc>
      </w:tr>
      <w:tr w:rsidR="00175615" w:rsidRPr="0025481A" w:rsidTr="003A50DD">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175615" w:rsidRPr="00667A78" w:rsidRDefault="00175615" w:rsidP="003A50DD">
            <w:pPr>
              <w:pStyle w:val="AppendixTableText"/>
              <w:jc w:val="left"/>
              <w:rPr>
                <w:rFonts w:ascii="Tahoma" w:hAnsi="Tahoma" w:cs="Tahoma"/>
                <w:lang w:val="pt-BR"/>
              </w:rPr>
            </w:pPr>
            <w:r w:rsidRPr="00667A78">
              <w:rPr>
                <w:rFonts w:ascii="Tahoma" w:hAnsi="Tahoma" w:cs="Tahoma"/>
                <w:lang w:val="pt-BR"/>
              </w:rPr>
              <w:t>Licença de Assinatura do</w:t>
            </w:r>
            <w:r w:rsidR="003A50DD" w:rsidRPr="00667A78">
              <w:rPr>
                <w:rFonts w:ascii="Tahoma" w:hAnsi="Tahoma" w:cs="Tahoma"/>
                <w:lang w:val="pt-BR"/>
              </w:rPr>
              <w:t> </w:t>
            </w:r>
            <w:r w:rsidRPr="00667A78">
              <w:rPr>
                <w:rFonts w:ascii="Tahoma" w:hAnsi="Tahoma" w:cs="Tahoma"/>
                <w:lang w:val="pt-BR"/>
              </w:rPr>
              <w:t>Windows Companion</w:t>
            </w:r>
          </w:p>
        </w:tc>
        <w:tc>
          <w:tcPr>
            <w:tcW w:w="1440" w:type="dxa"/>
            <w:tcBorders>
              <w:top w:val="single" w:sz="6" w:space="0" w:color="auto"/>
              <w:left w:val="single" w:sz="6" w:space="0" w:color="auto"/>
              <w:bottom w:val="single" w:sz="6" w:space="0" w:color="auto"/>
              <w:right w:val="single" w:sz="6" w:space="0" w:color="auto"/>
            </w:tcBorders>
            <w:vAlign w:val="center"/>
          </w:tcPr>
          <w:p w:rsidR="00175615" w:rsidRPr="00667A78" w:rsidRDefault="00175615" w:rsidP="00E06FE8">
            <w:pPr>
              <w:pStyle w:val="AppendixTableText"/>
              <w:rPr>
                <w:rFonts w:ascii="Tahoma" w:hAnsi="Tahoma" w:cs="Tahoma"/>
                <w:lang w:val="pt-BR"/>
              </w:rPr>
            </w:pPr>
          </w:p>
        </w:tc>
        <w:tc>
          <w:tcPr>
            <w:tcW w:w="1350" w:type="dxa"/>
            <w:tcBorders>
              <w:top w:val="single" w:sz="6" w:space="0" w:color="auto"/>
              <w:left w:val="single" w:sz="6" w:space="0" w:color="auto"/>
              <w:bottom w:val="single" w:sz="6" w:space="0" w:color="auto"/>
              <w:right w:val="single" w:sz="6" w:space="0" w:color="auto"/>
            </w:tcBorders>
            <w:vAlign w:val="center"/>
          </w:tcPr>
          <w:p w:rsidR="00175615" w:rsidRPr="0025481A" w:rsidRDefault="00175615" w:rsidP="00E06FE8">
            <w:pPr>
              <w:pStyle w:val="AppendixTableText"/>
              <w:rPr>
                <w:rFonts w:ascii="Tahoma" w:hAnsi="Tahoma" w:cs="Tahoma"/>
              </w:rPr>
            </w:pPr>
            <w:r w:rsidRPr="0025481A">
              <w:rPr>
                <w:rFonts w:ascii="Tahoma" w:hAnsi="Tahoma" w:cs="Tahoma"/>
              </w:rPr>
              <w:t>Sim</w:t>
            </w:r>
            <w:r w:rsidRPr="0025481A">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25481A"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25481A" w:rsidRDefault="00175615" w:rsidP="00E06FE8">
            <w:pPr>
              <w:pStyle w:val="AppendixTableText"/>
              <w:rPr>
                <w:rFonts w:ascii="Tahoma" w:hAnsi="Tahoma" w:cs="Tahoma"/>
              </w:rPr>
            </w:pPr>
            <w:r w:rsidRPr="0025481A">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25481A" w:rsidRDefault="00175615" w:rsidP="00E06FE8">
            <w:pPr>
              <w:pStyle w:val="AppendixTableText"/>
              <w:rPr>
                <w:rFonts w:ascii="Tahoma" w:hAnsi="Tahoma" w:cs="Tahoma"/>
              </w:rPr>
            </w:pPr>
          </w:p>
        </w:tc>
      </w:tr>
    </w:tbl>
    <w:p w:rsidR="00023FE7" w:rsidRPr="00667A78" w:rsidRDefault="00023FE7">
      <w:pPr>
        <w:pStyle w:val="AppendixBodyText"/>
        <w:ind w:right="180"/>
        <w:rPr>
          <w:rFonts w:ascii="Tahoma" w:hAnsi="Tahoma" w:cs="Tahoma"/>
          <w:sz w:val="16"/>
          <w:szCs w:val="16"/>
          <w:lang w:val="pt-BR"/>
        </w:rPr>
      </w:pPr>
      <w:r w:rsidRPr="00667A78">
        <w:rPr>
          <w:rFonts w:ascii="Tahoma" w:hAnsi="Tahoma" w:cs="Tahoma"/>
          <w:i/>
          <w:sz w:val="16"/>
          <w:szCs w:val="16"/>
          <w:lang w:val="pt-BR"/>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r w:rsidR="0057017E" w:rsidRPr="00667A78">
        <w:rPr>
          <w:rFonts w:ascii="Tahoma" w:hAnsi="Tahoma" w:cs="Tahoma"/>
          <w:i/>
          <w:sz w:val="16"/>
          <w:szCs w:val="16"/>
          <w:lang w:val="pt-BR"/>
        </w:rPr>
        <w:t xml:space="preserve">. </w:t>
      </w:r>
    </w:p>
    <w:p w:rsidR="00023FE7" w:rsidRPr="00667A78" w:rsidRDefault="00023FE7">
      <w:pPr>
        <w:pStyle w:val="AppendixBodyText"/>
        <w:ind w:right="180"/>
        <w:rPr>
          <w:rFonts w:ascii="Tahoma" w:hAnsi="Tahoma" w:cs="Tahoma"/>
          <w:sz w:val="16"/>
          <w:szCs w:val="16"/>
          <w:lang w:val="pt-BR"/>
        </w:rPr>
      </w:pPr>
      <w:r w:rsidRPr="00667A78">
        <w:rPr>
          <w:rFonts w:ascii="Tahoma" w:hAnsi="Tahoma" w:cs="Tahoma"/>
          <w:i/>
          <w:sz w:val="16"/>
          <w:szCs w:val="16"/>
          <w:lang w:val="pt-BR"/>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r w:rsidR="0057017E" w:rsidRPr="00667A78">
        <w:rPr>
          <w:rFonts w:ascii="Tahoma" w:hAnsi="Tahoma" w:cs="Tahoma"/>
          <w:i/>
          <w:sz w:val="16"/>
          <w:szCs w:val="16"/>
          <w:lang w:val="pt-BR"/>
        </w:rPr>
        <w:t xml:space="preserve">. </w:t>
      </w:r>
    </w:p>
    <w:p w:rsidR="00023FE7" w:rsidRPr="00667A78" w:rsidRDefault="00302B84" w:rsidP="0063466C">
      <w:pPr>
        <w:pStyle w:val="AppendixBodyText"/>
        <w:spacing w:after="0"/>
        <w:rPr>
          <w:rFonts w:ascii="Tahoma" w:hAnsi="Tahoma" w:cs="Tahoma"/>
          <w:sz w:val="16"/>
          <w:szCs w:val="16"/>
          <w:lang w:val="pt-BR"/>
        </w:rPr>
      </w:pPr>
      <w:r w:rsidRPr="00667A78">
        <w:rPr>
          <w:rFonts w:ascii="Tahoma" w:hAnsi="Tahoma" w:cs="Tahoma"/>
          <w:i/>
          <w:sz w:val="16"/>
          <w:szCs w:val="16"/>
          <w:lang w:val="pt-BR"/>
        </w:rPr>
        <w:t>***Geralmente, as ofertas de assinatura que abrangem componentes de software compostos de software adaptado incluirão direitos da nova versão para esses componentes</w:t>
      </w:r>
      <w:r w:rsidR="0057017E" w:rsidRPr="00667A78">
        <w:rPr>
          <w:rFonts w:ascii="Tahoma" w:hAnsi="Tahoma" w:cs="Tahoma"/>
          <w:i/>
          <w:sz w:val="16"/>
          <w:szCs w:val="16"/>
          <w:lang w:val="pt-BR"/>
        </w:rPr>
        <w:t xml:space="preserve">. </w:t>
      </w:r>
    </w:p>
    <w:p w:rsidR="00E0729E" w:rsidRPr="00667A78" w:rsidRDefault="00E0729E" w:rsidP="00E0729E">
      <w:pPr>
        <w:pStyle w:val="AppendixBodyText"/>
        <w:spacing w:after="0"/>
        <w:rPr>
          <w:rFonts w:ascii="Tahoma" w:hAnsi="Tahoma" w:cs="Tahoma"/>
          <w:i/>
          <w:iCs/>
          <w:sz w:val="16"/>
          <w:szCs w:val="16"/>
          <w:lang w:val="pt-BR"/>
        </w:rPr>
      </w:pPr>
      <w:r w:rsidRPr="00667A78">
        <w:rPr>
          <w:rFonts w:ascii="Tahoma" w:hAnsi="Tahoma" w:cs="Tahoma"/>
          <w:i/>
          <w:iCs/>
          <w:sz w:val="16"/>
          <w:szCs w:val="16"/>
          <w:vertAlign w:val="superscript"/>
          <w:lang w:val="pt-BR"/>
        </w:rPr>
        <w:t>1</w:t>
      </w:r>
      <w:r w:rsidRPr="00667A78">
        <w:rPr>
          <w:rFonts w:ascii="Tahoma" w:hAnsi="Tahoma" w:cs="Tahoma"/>
          <w:i/>
          <w:iCs/>
          <w:sz w:val="16"/>
          <w:szCs w:val="16"/>
          <w:lang w:val="pt-BR"/>
        </w:rPr>
        <w:t>Não um benefício de SA para produtos Windows Embedded 8</w:t>
      </w:r>
      <w:r w:rsidR="0057017E" w:rsidRPr="00667A78">
        <w:rPr>
          <w:rFonts w:ascii="Tahoma" w:hAnsi="Tahoma" w:cs="Tahoma"/>
          <w:i/>
          <w:iCs/>
          <w:sz w:val="16"/>
          <w:szCs w:val="16"/>
          <w:lang w:val="pt-BR"/>
        </w:rPr>
        <w:t xml:space="preserve">. </w:t>
      </w:r>
    </w:p>
    <w:p w:rsidR="00E0729E" w:rsidRPr="00667A78" w:rsidRDefault="00E0729E" w:rsidP="00E0729E">
      <w:pPr>
        <w:pStyle w:val="AppendixBodyText"/>
        <w:spacing w:after="0"/>
        <w:rPr>
          <w:rFonts w:ascii="Tahoma" w:hAnsi="Tahoma" w:cs="Tahoma"/>
          <w:i/>
          <w:iCs/>
          <w:sz w:val="16"/>
          <w:szCs w:val="16"/>
          <w:lang w:val="pt-BR"/>
        </w:rPr>
      </w:pPr>
      <w:r w:rsidRPr="00667A78">
        <w:rPr>
          <w:rFonts w:ascii="Tahoma" w:hAnsi="Tahoma" w:cs="Tahoma"/>
          <w:i/>
          <w:iCs/>
          <w:sz w:val="16"/>
          <w:szCs w:val="16"/>
          <w:vertAlign w:val="superscript"/>
          <w:lang w:val="pt-BR"/>
        </w:rPr>
        <w:t>2</w:t>
      </w:r>
      <w:r w:rsidRPr="00667A78">
        <w:rPr>
          <w:rFonts w:ascii="Tahoma" w:hAnsi="Tahoma" w:cs="Tahoma"/>
          <w:i/>
          <w:iCs/>
          <w:sz w:val="16"/>
          <w:szCs w:val="16"/>
          <w:lang w:val="pt-BR"/>
        </w:rPr>
        <w:t>O SA em produtos Windows 8 Embedded permite os direitos de virtualização local, mas não o acesso a instâncias virtualizadas do</w:t>
      </w:r>
      <w:r w:rsidR="00566DF4" w:rsidRPr="00667A78">
        <w:rPr>
          <w:rFonts w:ascii="Tahoma" w:hAnsi="Tahoma" w:cs="Tahoma"/>
          <w:i/>
          <w:iCs/>
          <w:sz w:val="16"/>
          <w:szCs w:val="16"/>
          <w:lang w:val="pt-BR"/>
        </w:rPr>
        <w:t> </w:t>
      </w:r>
      <w:r w:rsidRPr="00667A78">
        <w:rPr>
          <w:rFonts w:ascii="Tahoma" w:hAnsi="Tahoma" w:cs="Tahoma"/>
          <w:i/>
          <w:iCs/>
          <w:sz w:val="16"/>
          <w:szCs w:val="16"/>
          <w:lang w:val="pt-BR"/>
        </w:rPr>
        <w:t>software</w:t>
      </w:r>
      <w:r w:rsidR="0057017E" w:rsidRPr="00667A78">
        <w:rPr>
          <w:rFonts w:ascii="Tahoma" w:hAnsi="Tahoma" w:cs="Tahoma"/>
          <w:i/>
          <w:iCs/>
          <w:sz w:val="16"/>
          <w:szCs w:val="16"/>
          <w:lang w:val="pt-BR"/>
        </w:rPr>
        <w:t xml:space="preserve">. </w:t>
      </w:r>
    </w:p>
    <w:p w:rsidR="00F76ED4" w:rsidRPr="00667A78" w:rsidRDefault="00F76ED4">
      <w:pPr>
        <w:rPr>
          <w:rFonts w:cs="Tahoma"/>
          <w:lang w:val="pt-BR"/>
        </w:rPr>
      </w:pPr>
      <w:r w:rsidRPr="00667A78">
        <w:rPr>
          <w:rFonts w:cs="Tahoma"/>
          <w:lang w:val="pt-BR"/>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667A78" w:rsidTr="0044720D">
        <w:trPr>
          <w:trHeight w:val="60"/>
        </w:trPr>
        <w:tc>
          <w:tcPr>
            <w:tcW w:w="8280" w:type="dxa"/>
            <w:shd w:val="clear" w:color="auto" w:fill="FFCC99"/>
            <w:vAlign w:val="center"/>
          </w:tcPr>
          <w:p w:rsidR="00AD6AD6" w:rsidRPr="00667A78" w:rsidRDefault="00AD6AD6" w:rsidP="004B54F7">
            <w:pPr>
              <w:pStyle w:val="AppendixTableHeadings"/>
              <w:rPr>
                <w:rFonts w:ascii="Tahoma" w:hAnsi="Tahoma" w:cs="Tahoma"/>
                <w:sz w:val="20"/>
                <w:szCs w:val="20"/>
                <w:lang w:val="pt-BR"/>
              </w:rPr>
            </w:pPr>
            <w:r w:rsidRPr="00667A78">
              <w:rPr>
                <w:rFonts w:ascii="Tahoma" w:hAnsi="Tahoma" w:cs="Tahoma"/>
                <w:sz w:val="20"/>
                <w:szCs w:val="20"/>
                <w:lang w:val="pt-BR"/>
              </w:rPr>
              <w:lastRenderedPageBreak/>
              <w:t>Produtos do Pool de Aplicativos do Office System</w:t>
            </w:r>
          </w:p>
        </w:tc>
      </w:tr>
      <w:tr w:rsidR="00AD6AD6" w:rsidRPr="0025481A" w:rsidTr="0044720D">
        <w:trPr>
          <w:trHeight w:val="438"/>
        </w:trPr>
        <w:tc>
          <w:tcPr>
            <w:tcW w:w="8280" w:type="dxa"/>
            <w:vAlign w:val="center"/>
          </w:tcPr>
          <w:p w:rsidR="00AD6AD6" w:rsidRPr="0025481A" w:rsidRDefault="00AD6AD6" w:rsidP="004B54F7">
            <w:pPr>
              <w:spacing w:line="240" w:lineRule="atLeast"/>
              <w:rPr>
                <w:rFonts w:cs="Tahoma"/>
              </w:rPr>
            </w:pPr>
            <w:r w:rsidRPr="0025481A">
              <w:rPr>
                <w:rFonts w:cs="Tahoma"/>
                <w:color w:val="000000"/>
                <w:szCs w:val="18"/>
              </w:rPr>
              <w:t>Office Standard 2013</w:t>
            </w:r>
          </w:p>
          <w:p w:rsidR="00AD6AD6" w:rsidRPr="0025481A" w:rsidRDefault="00AD6AD6" w:rsidP="004B54F7">
            <w:pPr>
              <w:spacing w:line="240" w:lineRule="atLeast"/>
              <w:rPr>
                <w:rFonts w:cs="Tahoma"/>
              </w:rPr>
            </w:pPr>
            <w:r w:rsidRPr="0025481A">
              <w:rPr>
                <w:rFonts w:cs="Tahoma"/>
                <w:color w:val="000000"/>
                <w:szCs w:val="18"/>
              </w:rPr>
              <w:t>Office Professional Plus 2013</w:t>
            </w:r>
          </w:p>
          <w:p w:rsidR="00AD6AD6" w:rsidRPr="0025481A" w:rsidRDefault="00AD6AD6" w:rsidP="004B54F7">
            <w:pPr>
              <w:spacing w:line="240" w:lineRule="atLeast"/>
              <w:rPr>
                <w:rFonts w:cs="Tahoma"/>
              </w:rPr>
            </w:pPr>
            <w:r w:rsidRPr="0025481A">
              <w:rPr>
                <w:rFonts w:cs="Tahoma"/>
                <w:color w:val="000000"/>
                <w:szCs w:val="18"/>
              </w:rPr>
              <w:t>Project Standard 2013</w:t>
            </w:r>
          </w:p>
          <w:p w:rsidR="00AD6AD6" w:rsidRPr="0025481A" w:rsidRDefault="00AD6AD6" w:rsidP="004B54F7">
            <w:pPr>
              <w:spacing w:line="240" w:lineRule="atLeast"/>
              <w:rPr>
                <w:rFonts w:cs="Tahoma"/>
              </w:rPr>
            </w:pPr>
            <w:r w:rsidRPr="0025481A">
              <w:rPr>
                <w:rFonts w:cs="Tahoma"/>
                <w:color w:val="000000"/>
                <w:szCs w:val="18"/>
              </w:rPr>
              <w:t>Project Professional 2013</w:t>
            </w:r>
          </w:p>
          <w:p w:rsidR="00AD6AD6" w:rsidRPr="0025481A" w:rsidRDefault="00AD6AD6" w:rsidP="004B54F7">
            <w:pPr>
              <w:spacing w:line="240" w:lineRule="atLeast"/>
              <w:rPr>
                <w:rFonts w:cs="Tahoma"/>
              </w:rPr>
            </w:pPr>
            <w:r w:rsidRPr="0025481A">
              <w:rPr>
                <w:rFonts w:cs="Tahoma"/>
                <w:color w:val="000000"/>
                <w:szCs w:val="18"/>
              </w:rPr>
              <w:t>Visio</w:t>
            </w:r>
            <w:r w:rsidR="00E47ADA" w:rsidRPr="0025481A">
              <w:rPr>
                <w:rFonts w:cs="Tahoma"/>
                <w:color w:val="000000"/>
                <w:szCs w:val="18"/>
                <w:vertAlign w:val="superscript"/>
              </w:rPr>
              <w:t>®</w:t>
            </w:r>
            <w:r w:rsidRPr="0025481A">
              <w:rPr>
                <w:rFonts w:cs="Tahoma"/>
                <w:color w:val="000000"/>
                <w:szCs w:val="18"/>
              </w:rPr>
              <w:t xml:space="preserve"> Standard 2013</w:t>
            </w:r>
          </w:p>
          <w:p w:rsidR="00AD6AD6" w:rsidRPr="0025481A" w:rsidRDefault="00AD6AD6" w:rsidP="004B54F7">
            <w:pPr>
              <w:spacing w:line="240" w:lineRule="atLeast"/>
              <w:rPr>
                <w:rFonts w:cs="Tahoma"/>
              </w:rPr>
            </w:pPr>
            <w:r w:rsidRPr="0025481A">
              <w:rPr>
                <w:rFonts w:cs="Tahoma"/>
                <w:color w:val="000000"/>
                <w:szCs w:val="18"/>
              </w:rPr>
              <w:t>Visio</w:t>
            </w:r>
            <w:r w:rsidR="00E47ADA" w:rsidRPr="0025481A">
              <w:rPr>
                <w:rFonts w:cs="Tahoma"/>
                <w:color w:val="000000"/>
                <w:szCs w:val="18"/>
                <w:vertAlign w:val="superscript"/>
              </w:rPr>
              <w:t>®</w:t>
            </w:r>
            <w:r w:rsidRPr="0025481A">
              <w:rPr>
                <w:rFonts w:cs="Tahoma"/>
                <w:color w:val="000000"/>
                <w:szCs w:val="18"/>
              </w:rPr>
              <w:t xml:space="preserve"> Professional 2013</w:t>
            </w:r>
          </w:p>
          <w:p w:rsidR="00AD6AD6" w:rsidRPr="0025481A" w:rsidRDefault="00AD6AD6" w:rsidP="004B54F7">
            <w:pPr>
              <w:spacing w:line="240" w:lineRule="atLeast"/>
              <w:rPr>
                <w:rFonts w:cs="Tahoma"/>
              </w:rPr>
            </w:pPr>
            <w:r w:rsidRPr="0025481A">
              <w:rPr>
                <w:rFonts w:cs="Tahoma"/>
                <w:color w:val="000000"/>
                <w:szCs w:val="18"/>
              </w:rPr>
              <w:t>Access 2013</w:t>
            </w:r>
          </w:p>
          <w:p w:rsidR="00AD6AD6" w:rsidRPr="0025481A" w:rsidRDefault="00AD6AD6" w:rsidP="004B54F7">
            <w:pPr>
              <w:spacing w:line="240" w:lineRule="atLeast"/>
              <w:rPr>
                <w:rFonts w:cs="Tahoma"/>
              </w:rPr>
            </w:pPr>
            <w:r w:rsidRPr="0025481A">
              <w:rPr>
                <w:rFonts w:cs="Tahoma"/>
                <w:color w:val="000000"/>
                <w:szCs w:val="18"/>
              </w:rPr>
              <w:t xml:space="preserve">Excel 2013 </w:t>
            </w:r>
          </w:p>
          <w:p w:rsidR="00AD6AD6" w:rsidRPr="0025481A" w:rsidRDefault="00AD6AD6" w:rsidP="004B54F7">
            <w:pPr>
              <w:spacing w:line="240" w:lineRule="atLeast"/>
              <w:rPr>
                <w:rFonts w:cs="Tahoma"/>
              </w:rPr>
            </w:pPr>
            <w:r w:rsidRPr="0025481A">
              <w:rPr>
                <w:rFonts w:cs="Tahoma"/>
                <w:color w:val="000000"/>
                <w:szCs w:val="18"/>
              </w:rPr>
              <w:t>InfoPath</w:t>
            </w:r>
            <w:r w:rsidR="00E47ADA" w:rsidRPr="0025481A">
              <w:rPr>
                <w:rFonts w:cs="Tahoma"/>
                <w:color w:val="000000"/>
                <w:szCs w:val="18"/>
                <w:vertAlign w:val="superscript"/>
              </w:rPr>
              <w:t>®</w:t>
            </w:r>
            <w:r w:rsidRPr="0025481A">
              <w:rPr>
                <w:rFonts w:cs="Tahoma"/>
                <w:color w:val="000000"/>
                <w:szCs w:val="18"/>
              </w:rPr>
              <w:t xml:space="preserve"> 2013</w:t>
            </w:r>
          </w:p>
          <w:p w:rsidR="00AD6AD6" w:rsidRPr="0025481A" w:rsidRDefault="00AD6AD6" w:rsidP="004B54F7">
            <w:pPr>
              <w:spacing w:line="240" w:lineRule="atLeast"/>
              <w:rPr>
                <w:rFonts w:cs="Tahoma"/>
              </w:rPr>
            </w:pPr>
            <w:r w:rsidRPr="0025481A">
              <w:rPr>
                <w:rFonts w:cs="Tahoma"/>
                <w:color w:val="000000"/>
                <w:szCs w:val="18"/>
              </w:rPr>
              <w:t>Lync 2013</w:t>
            </w:r>
          </w:p>
          <w:p w:rsidR="00AD6AD6" w:rsidRPr="0025481A" w:rsidRDefault="00AD6AD6" w:rsidP="004B54F7">
            <w:pPr>
              <w:spacing w:line="240" w:lineRule="atLeast"/>
              <w:rPr>
                <w:rFonts w:cs="Tahoma"/>
              </w:rPr>
            </w:pPr>
            <w:r w:rsidRPr="0025481A">
              <w:rPr>
                <w:rFonts w:cs="Tahoma"/>
                <w:color w:val="000000"/>
                <w:szCs w:val="18"/>
              </w:rPr>
              <w:t>OneNote™ 2013</w:t>
            </w:r>
          </w:p>
          <w:p w:rsidR="00AD6AD6" w:rsidRPr="0025481A" w:rsidRDefault="00AD6AD6" w:rsidP="004B54F7">
            <w:pPr>
              <w:spacing w:line="240" w:lineRule="atLeast"/>
              <w:rPr>
                <w:rFonts w:cs="Tahoma"/>
              </w:rPr>
            </w:pPr>
            <w:r w:rsidRPr="0025481A">
              <w:rPr>
                <w:rFonts w:cs="Tahoma"/>
                <w:color w:val="000000"/>
                <w:szCs w:val="18"/>
              </w:rPr>
              <w:t>Outlook</w:t>
            </w:r>
            <w:r w:rsidR="00E47ADA" w:rsidRPr="0025481A">
              <w:rPr>
                <w:rFonts w:cs="Tahoma"/>
                <w:color w:val="000000"/>
                <w:szCs w:val="18"/>
                <w:vertAlign w:val="superscript"/>
              </w:rPr>
              <w:t>®</w:t>
            </w:r>
            <w:r w:rsidRPr="0025481A">
              <w:rPr>
                <w:rFonts w:cs="Tahoma"/>
                <w:color w:val="000000"/>
                <w:szCs w:val="18"/>
              </w:rPr>
              <w:t xml:space="preserve"> 2013</w:t>
            </w:r>
          </w:p>
          <w:p w:rsidR="00AD6AD6" w:rsidRPr="0025481A" w:rsidRDefault="00AD6AD6" w:rsidP="004B54F7">
            <w:pPr>
              <w:spacing w:line="240" w:lineRule="atLeast"/>
              <w:rPr>
                <w:rFonts w:cs="Tahoma"/>
              </w:rPr>
            </w:pPr>
            <w:r w:rsidRPr="0025481A">
              <w:rPr>
                <w:rFonts w:cs="Tahoma"/>
                <w:color w:val="000000"/>
                <w:szCs w:val="18"/>
              </w:rPr>
              <w:t>PowerPoint</w:t>
            </w:r>
            <w:r w:rsidR="00E47ADA" w:rsidRPr="0025481A">
              <w:rPr>
                <w:rFonts w:cs="Tahoma"/>
                <w:color w:val="000000"/>
                <w:szCs w:val="18"/>
                <w:vertAlign w:val="superscript"/>
              </w:rPr>
              <w:t>®</w:t>
            </w:r>
            <w:r w:rsidRPr="0025481A">
              <w:rPr>
                <w:rFonts w:cs="Tahoma"/>
                <w:color w:val="000000"/>
                <w:szCs w:val="18"/>
              </w:rPr>
              <w:t xml:space="preserve"> 2013</w:t>
            </w:r>
          </w:p>
          <w:p w:rsidR="00AD6AD6" w:rsidRPr="0025481A" w:rsidRDefault="00AD6AD6" w:rsidP="004B54F7">
            <w:pPr>
              <w:spacing w:line="240" w:lineRule="atLeast"/>
              <w:rPr>
                <w:rFonts w:cs="Tahoma"/>
              </w:rPr>
            </w:pPr>
            <w:r w:rsidRPr="0025481A">
              <w:rPr>
                <w:rFonts w:cs="Tahoma"/>
                <w:color w:val="000000"/>
                <w:szCs w:val="18"/>
              </w:rPr>
              <w:t>Publisher 2013</w:t>
            </w:r>
          </w:p>
          <w:p w:rsidR="00AD6AD6" w:rsidRPr="0025481A" w:rsidRDefault="00AD6AD6" w:rsidP="004B54F7">
            <w:pPr>
              <w:spacing w:line="240" w:lineRule="atLeast"/>
              <w:rPr>
                <w:rFonts w:cs="Tahoma"/>
              </w:rPr>
            </w:pPr>
            <w:r w:rsidRPr="0025481A">
              <w:rPr>
                <w:rFonts w:cs="Tahoma"/>
                <w:color w:val="000000"/>
                <w:szCs w:val="18"/>
              </w:rPr>
              <w:t>Word 2013</w:t>
            </w:r>
          </w:p>
          <w:p w:rsidR="00AD6AD6" w:rsidRPr="0025481A" w:rsidRDefault="00AD6AD6" w:rsidP="004B54F7">
            <w:pPr>
              <w:spacing w:line="240" w:lineRule="atLeast"/>
              <w:rPr>
                <w:rFonts w:cs="Tahoma"/>
              </w:rPr>
            </w:pPr>
            <w:r w:rsidRPr="0025481A">
              <w:rPr>
                <w:rFonts w:cs="Tahoma"/>
                <w:color w:val="000000"/>
                <w:szCs w:val="18"/>
              </w:rPr>
              <w:t xml:space="preserve">Office para Mac Standard 2011 </w:t>
            </w:r>
          </w:p>
          <w:p w:rsidR="00AD6AD6" w:rsidRPr="00667A78" w:rsidRDefault="00AD6AD6" w:rsidP="004B54F7">
            <w:pPr>
              <w:spacing w:line="240" w:lineRule="atLeast"/>
              <w:rPr>
                <w:rFonts w:cs="Tahoma"/>
                <w:lang w:val="pt-BR"/>
              </w:rPr>
            </w:pPr>
            <w:r w:rsidRPr="00667A78">
              <w:rPr>
                <w:rFonts w:cs="Tahoma"/>
                <w:color w:val="000000"/>
                <w:szCs w:val="18"/>
                <w:lang w:val="pt-BR"/>
              </w:rPr>
              <w:t>Lync para Mac 2011</w:t>
            </w:r>
          </w:p>
          <w:p w:rsidR="00061A45" w:rsidRPr="00667A78" w:rsidRDefault="007C4ADB" w:rsidP="004B54F7">
            <w:pPr>
              <w:spacing w:line="240" w:lineRule="atLeast"/>
              <w:rPr>
                <w:rFonts w:cs="Tahoma"/>
                <w:lang w:val="pt-BR"/>
              </w:rPr>
            </w:pPr>
            <w:r w:rsidRPr="00667A78">
              <w:rPr>
                <w:rFonts w:cs="Tahoma"/>
                <w:color w:val="000000"/>
                <w:szCs w:val="18"/>
                <w:lang w:val="pt-BR"/>
              </w:rPr>
              <w:t>Outlook para Mac 2011</w:t>
            </w:r>
          </w:p>
          <w:p w:rsidR="00AD6AD6" w:rsidRPr="0025481A" w:rsidRDefault="00AD6AD6" w:rsidP="004B54F7">
            <w:pPr>
              <w:spacing w:line="240" w:lineRule="atLeast"/>
              <w:rPr>
                <w:rFonts w:cs="Tahoma"/>
              </w:rPr>
            </w:pPr>
            <w:r w:rsidRPr="0025481A">
              <w:rPr>
                <w:rFonts w:cs="Tahoma"/>
                <w:color w:val="000000"/>
                <w:szCs w:val="18"/>
              </w:rPr>
              <w:t>PowerPoint para Mac 2011</w:t>
            </w:r>
          </w:p>
          <w:p w:rsidR="00AD6AD6" w:rsidRPr="0025481A" w:rsidRDefault="00AD6AD6" w:rsidP="004B54F7">
            <w:pPr>
              <w:spacing w:line="240" w:lineRule="atLeast"/>
              <w:rPr>
                <w:rFonts w:cs="Tahoma"/>
              </w:rPr>
            </w:pPr>
            <w:r w:rsidRPr="0025481A">
              <w:rPr>
                <w:rFonts w:cs="Tahoma"/>
                <w:color w:val="000000"/>
                <w:szCs w:val="18"/>
              </w:rPr>
              <w:t>Excel para Mac 2011</w:t>
            </w:r>
          </w:p>
          <w:p w:rsidR="00AD6AD6" w:rsidRPr="0025481A" w:rsidRDefault="00AD6AD6" w:rsidP="004B54F7">
            <w:pPr>
              <w:spacing w:line="240" w:lineRule="atLeast"/>
              <w:rPr>
                <w:rFonts w:cs="Tahoma"/>
                <w:color w:val="000000"/>
                <w:szCs w:val="18"/>
              </w:rPr>
            </w:pPr>
            <w:r w:rsidRPr="0025481A">
              <w:rPr>
                <w:rFonts w:cs="Tahoma"/>
                <w:color w:val="000000"/>
                <w:szCs w:val="18"/>
              </w:rPr>
              <w:t>Word para Mac 2011</w:t>
            </w:r>
          </w:p>
        </w:tc>
      </w:tr>
    </w:tbl>
    <w:p w:rsidR="00D8064F" w:rsidRPr="00667A78" w:rsidRDefault="00AD6AD6" w:rsidP="0044720D">
      <w:pPr>
        <w:pStyle w:val="AppendixBodyText"/>
        <w:spacing w:after="0"/>
        <w:ind w:firstLine="550"/>
        <w:rPr>
          <w:rFonts w:ascii="Tahoma" w:hAnsi="Tahoma" w:cs="Tahoma"/>
          <w:lang w:val="pt-BR"/>
        </w:rPr>
      </w:pPr>
      <w:r w:rsidRPr="00667A78">
        <w:rPr>
          <w:rFonts w:ascii="Tahoma" w:hAnsi="Tahoma" w:cs="Tahoma"/>
          <w:b/>
          <w:i/>
          <w:sz w:val="16"/>
          <w:szCs w:val="16"/>
          <w:lang w:val="pt-BR"/>
        </w:rPr>
        <w:t>Observação:</w:t>
      </w:r>
      <w:r w:rsidRPr="00667A78">
        <w:rPr>
          <w:rFonts w:ascii="Tahoma" w:hAnsi="Tahoma" w:cs="Tahoma"/>
          <w:i/>
          <w:sz w:val="16"/>
          <w:szCs w:val="16"/>
          <w:lang w:val="pt-BR"/>
        </w:rPr>
        <w:t xml:space="preserve"> a lista de produtos do Pool de Aplicativos do Office System está sujeita a alterações</w:t>
      </w:r>
      <w:r w:rsidR="0057017E" w:rsidRPr="00667A78">
        <w:rPr>
          <w:rFonts w:ascii="Tahoma" w:hAnsi="Tahoma" w:cs="Tahoma"/>
          <w:i/>
          <w:sz w:val="16"/>
          <w:szCs w:val="16"/>
          <w:lang w:val="pt-BR"/>
        </w:rPr>
        <w:t xml:space="preserve">. </w:t>
      </w:r>
    </w:p>
    <w:p w:rsidR="00BA0707" w:rsidRPr="00667A78" w:rsidRDefault="00BA0707" w:rsidP="0063466C">
      <w:pPr>
        <w:pStyle w:val="AppendixBodyText"/>
        <w:spacing w:after="0"/>
        <w:rPr>
          <w:rFonts w:ascii="Tahoma" w:hAnsi="Tahoma" w:cs="Tahoma"/>
          <w:lang w:val="pt-BR"/>
        </w:rPr>
      </w:pPr>
    </w:p>
    <w:p w:rsidR="00023FE7" w:rsidRPr="00667A78" w:rsidRDefault="00023FE7">
      <w:pPr>
        <w:pStyle w:val="Heading2"/>
        <w:ind w:left="0"/>
        <w:rPr>
          <w:rFonts w:ascii="Tahoma" w:hAnsi="Tahoma" w:cs="Tahoma"/>
          <w:lang w:val="pt-BR"/>
        </w:rPr>
      </w:pPr>
      <w:bookmarkStart w:id="731" w:name="_Toc336338228"/>
      <w:bookmarkStart w:id="732" w:name="_Toc360110759"/>
      <w:r w:rsidRPr="00667A78">
        <w:rPr>
          <w:rFonts w:ascii="Tahoma" w:hAnsi="Tahoma" w:cs="Tahoma"/>
          <w:lang w:val="pt-BR"/>
        </w:rPr>
        <w:t>Direitos à Nova Versão</w:t>
      </w:r>
      <w:bookmarkEnd w:id="731"/>
      <w:bookmarkEnd w:id="732"/>
    </w:p>
    <w:p w:rsidR="00023FE7" w:rsidRPr="00667A78" w:rsidRDefault="00023FE7" w:rsidP="00BA0707">
      <w:pPr>
        <w:rPr>
          <w:rFonts w:cs="Tahoma"/>
          <w:lang w:val="pt-BR"/>
        </w:rPr>
      </w:pPr>
    </w:p>
    <w:p w:rsidR="00023FE7" w:rsidRPr="00667A78" w:rsidRDefault="00023FE7" w:rsidP="0063466C">
      <w:pPr>
        <w:pStyle w:val="AppendixBodyText"/>
        <w:spacing w:after="0"/>
        <w:rPr>
          <w:rFonts w:ascii="Tahoma" w:hAnsi="Tahoma" w:cs="Tahoma"/>
          <w:lang w:val="pt-BR"/>
        </w:rPr>
      </w:pPr>
      <w:r w:rsidRPr="00667A78">
        <w:rPr>
          <w:rFonts w:ascii="Tahoma" w:hAnsi="Tahoma" w:cs="Tahoma"/>
          <w:color w:val="000000"/>
          <w:sz w:val="18"/>
          <w:lang w:val="pt-BR"/>
        </w:rPr>
        <w:t>Com o Software Assurance, os clientes estão qualificados a atualizar para novas versões de softwares licenciados disponibilizados durante o prazo da cobertura do Software Assurance</w:t>
      </w:r>
      <w:r w:rsidR="0057017E" w:rsidRPr="00667A78">
        <w:rPr>
          <w:rFonts w:ascii="Tahoma" w:hAnsi="Tahoma" w:cs="Tahoma"/>
          <w:color w:val="000000"/>
          <w:sz w:val="18"/>
          <w:lang w:val="pt-BR"/>
        </w:rPr>
        <w:t xml:space="preserve">. </w:t>
      </w:r>
      <w:r w:rsidRPr="00667A78">
        <w:rPr>
          <w:rFonts w:ascii="Tahoma" w:hAnsi="Tahoma" w:cs="Tahoma"/>
          <w:color w:val="000000"/>
          <w:sz w:val="18"/>
          <w:lang w:val="pt-BR"/>
        </w:rPr>
        <w:t>“Direitos à Nova Versão” significa, para qualquer produto subjacente licenciado para o qual a cobertura do Software Assurance é solicitada, o direito de</w:t>
      </w:r>
      <w:r w:rsidR="003A50DD" w:rsidRPr="00667A78">
        <w:rPr>
          <w:rFonts w:ascii="Tahoma" w:hAnsi="Tahoma" w:cs="Tahoma"/>
          <w:color w:val="000000"/>
          <w:sz w:val="18"/>
          <w:lang w:val="pt-BR"/>
        </w:rPr>
        <w:t> </w:t>
      </w:r>
      <w:r w:rsidRPr="00667A78">
        <w:rPr>
          <w:rFonts w:ascii="Tahoma" w:hAnsi="Tahoma" w:cs="Tahoma"/>
          <w:color w:val="000000"/>
          <w:sz w:val="18"/>
          <w:lang w:val="pt-BR"/>
        </w:rPr>
        <w:t>atualizar para, e executar em lugar do produto subjacente licenciado, a versão mais recente desse produto disponibilizado durante o período da cobertura</w:t>
      </w:r>
      <w:r w:rsidR="0057017E" w:rsidRPr="00667A78">
        <w:rPr>
          <w:rFonts w:ascii="Tahoma" w:hAnsi="Tahoma" w:cs="Tahoma"/>
          <w:color w:val="000000"/>
          <w:sz w:val="18"/>
          <w:lang w:val="pt-BR"/>
        </w:rPr>
        <w:t xml:space="preserve">. </w:t>
      </w:r>
      <w:r w:rsidRPr="00667A78">
        <w:rPr>
          <w:rFonts w:ascii="Tahoma" w:hAnsi="Tahoma" w:cs="Tahoma"/>
          <w:color w:val="000000"/>
          <w:sz w:val="18"/>
          <w:lang w:val="pt-BR"/>
        </w:rPr>
        <w:t>Por exemplo, se uma nova versão do Microsoft Office for disponibilizada durante o prazo de sua cobertura, suas licenças serão automaticamente atualizadas para a nova versão</w:t>
      </w:r>
      <w:r w:rsidR="0057017E" w:rsidRPr="00667A78">
        <w:rPr>
          <w:rFonts w:ascii="Tahoma" w:hAnsi="Tahoma" w:cs="Tahoma"/>
          <w:color w:val="000000"/>
          <w:sz w:val="18"/>
          <w:lang w:val="pt-BR"/>
        </w:rPr>
        <w:t xml:space="preserve">. </w:t>
      </w:r>
      <w:r w:rsidRPr="00667A78">
        <w:rPr>
          <w:rFonts w:ascii="Tahoma" w:hAnsi="Tahoma" w:cs="Tahoma"/>
          <w:color w:val="000000"/>
          <w:sz w:val="18"/>
          <w:lang w:val="pt-BR"/>
        </w:rPr>
        <w:t>Os clientes que adquirirem licenças perpétuas por meio do Software Assurance poderão implantar as atualizações após o término de suas coberturas</w:t>
      </w:r>
      <w:r w:rsidR="0057017E" w:rsidRPr="00667A78">
        <w:rPr>
          <w:rFonts w:ascii="Tahoma" w:hAnsi="Tahoma" w:cs="Tahoma"/>
          <w:color w:val="000000"/>
          <w:sz w:val="18"/>
          <w:lang w:val="pt-BR"/>
        </w:rPr>
        <w:t xml:space="preserve">. </w:t>
      </w:r>
    </w:p>
    <w:p w:rsidR="00BA0707" w:rsidRPr="00667A78" w:rsidRDefault="00BA0707" w:rsidP="0063466C">
      <w:pPr>
        <w:pStyle w:val="AppendixBodyText"/>
        <w:spacing w:after="0"/>
        <w:rPr>
          <w:rFonts w:ascii="Tahoma" w:hAnsi="Tahoma" w:cs="Tahoma"/>
          <w:lang w:val="pt-BR"/>
        </w:rPr>
      </w:pPr>
    </w:p>
    <w:p w:rsidR="00023FE7" w:rsidRPr="00667A78" w:rsidRDefault="00023FE7">
      <w:pPr>
        <w:pStyle w:val="Heading2"/>
        <w:ind w:left="0"/>
        <w:rPr>
          <w:rFonts w:ascii="Tahoma" w:hAnsi="Tahoma" w:cs="Tahoma"/>
          <w:lang w:val="pt-BR"/>
        </w:rPr>
      </w:pPr>
      <w:bookmarkStart w:id="733" w:name="_Toc336338229"/>
      <w:bookmarkStart w:id="734" w:name="_Toc360110760"/>
      <w:r w:rsidRPr="00667A78">
        <w:rPr>
          <w:rFonts w:ascii="Tahoma" w:hAnsi="Tahoma" w:cs="Tahoma"/>
          <w:lang w:val="pt-BR"/>
        </w:rPr>
        <w:t>Pacote Multilíngue do Office</w:t>
      </w:r>
      <w:bookmarkEnd w:id="733"/>
      <w:bookmarkEnd w:id="734"/>
    </w:p>
    <w:p w:rsidR="00023FE7" w:rsidRPr="00667A78" w:rsidRDefault="00023FE7" w:rsidP="00BA0707">
      <w:pPr>
        <w:rPr>
          <w:rFonts w:cs="Tahoma"/>
          <w:lang w:val="pt-BR"/>
        </w:rPr>
      </w:pPr>
    </w:p>
    <w:p w:rsidR="0063466C" w:rsidRPr="00667A78" w:rsidRDefault="00E7419A" w:rsidP="0063466C">
      <w:pPr>
        <w:spacing w:after="60"/>
        <w:jc w:val="both"/>
        <w:rPr>
          <w:rFonts w:cs="Tahoma"/>
          <w:lang w:val="pt-BR"/>
        </w:rPr>
      </w:pPr>
      <w:r w:rsidRPr="00667A78">
        <w:rPr>
          <w:rFonts w:cs="Tahoma"/>
          <w:b/>
          <w:szCs w:val="18"/>
          <w:lang w:val="pt-BR"/>
        </w:rPr>
        <w:t>Clientes do Software Assurance</w:t>
      </w:r>
    </w:p>
    <w:p w:rsidR="00E7419A" w:rsidRPr="00667A78" w:rsidRDefault="00E7419A" w:rsidP="00E7419A">
      <w:pPr>
        <w:jc w:val="both"/>
        <w:rPr>
          <w:rFonts w:cs="Tahoma"/>
          <w:lang w:val="pt-BR"/>
        </w:rPr>
      </w:pPr>
      <w:r w:rsidRPr="00667A78">
        <w:rPr>
          <w:rFonts w:cs="Tahoma"/>
          <w:szCs w:val="18"/>
          <w:lang w:val="pt-BR"/>
        </w:rPr>
        <w:t>Os clientes com cobertura ativa do Software Assurance em produtos e pacotes do Office System estão qualificados para esse benefício durante o prazo da cobertura do Software Assurance</w:t>
      </w:r>
      <w:r w:rsidR="0057017E" w:rsidRPr="00667A78">
        <w:rPr>
          <w:rFonts w:cs="Tahoma"/>
          <w:szCs w:val="18"/>
          <w:lang w:val="pt-BR"/>
        </w:rPr>
        <w:t xml:space="preserve">. </w:t>
      </w:r>
      <w:r w:rsidRPr="00667A78">
        <w:rPr>
          <w:rFonts w:cs="Tahoma"/>
          <w:szCs w:val="18"/>
          <w:lang w:val="pt-BR"/>
        </w:rPr>
        <w:t>Os clientes têm a opção de usar a versão mais recente do Pacote Multilíngue do Office com as cópias do software Office System para as quais têm permissão de uso sob as licenças qualificadas</w:t>
      </w:r>
      <w:r w:rsidR="0057017E" w:rsidRPr="00667A78">
        <w:rPr>
          <w:rFonts w:cs="Tahoma"/>
          <w:szCs w:val="18"/>
          <w:lang w:val="pt-BR"/>
        </w:rPr>
        <w:t xml:space="preserve">. </w:t>
      </w:r>
    </w:p>
    <w:p w:rsidR="0063466C" w:rsidRPr="00667A78" w:rsidRDefault="0063466C" w:rsidP="00E7419A">
      <w:pPr>
        <w:jc w:val="both"/>
        <w:rPr>
          <w:rFonts w:cs="Tahoma"/>
          <w:lang w:val="pt-BR"/>
        </w:rPr>
      </w:pPr>
    </w:p>
    <w:p w:rsidR="0063466C" w:rsidRPr="00667A78" w:rsidRDefault="00E7419A" w:rsidP="0063466C">
      <w:pPr>
        <w:spacing w:after="60"/>
        <w:jc w:val="both"/>
        <w:rPr>
          <w:rFonts w:cs="Tahoma"/>
          <w:lang w:val="pt-BR"/>
        </w:rPr>
      </w:pPr>
      <w:r w:rsidRPr="00667A78">
        <w:rPr>
          <w:rFonts w:cs="Tahoma"/>
          <w:b/>
          <w:szCs w:val="18"/>
          <w:lang w:val="pt-BR"/>
        </w:rPr>
        <w:t>Clientes qualificados para os Benefícios de Serviços Online</w:t>
      </w:r>
    </w:p>
    <w:p w:rsidR="00E7419A" w:rsidRPr="00667A78" w:rsidRDefault="00E7419A" w:rsidP="00E7419A">
      <w:pPr>
        <w:jc w:val="both"/>
        <w:rPr>
          <w:rFonts w:cs="Tahoma"/>
          <w:lang w:val="pt-BR"/>
        </w:rPr>
      </w:pPr>
      <w:r w:rsidRPr="00667A78">
        <w:rPr>
          <w:rFonts w:cs="Tahoma"/>
          <w:szCs w:val="18"/>
          <w:lang w:val="pt-BR"/>
        </w:rPr>
        <w:t>Clientes com o Office ProPlus para Office 365 e Office 365 Enterprise E3 e E4 estão qualificados para usar esse benefício durante o prazo de seu respectivo registro</w:t>
      </w:r>
      <w:r w:rsidR="0057017E" w:rsidRPr="00667A78">
        <w:rPr>
          <w:rFonts w:cs="Tahoma"/>
          <w:szCs w:val="18"/>
          <w:lang w:val="pt-BR"/>
        </w:rPr>
        <w:t xml:space="preserve">. </w:t>
      </w:r>
    </w:p>
    <w:p w:rsidR="00023FE7" w:rsidRPr="00667A78" w:rsidRDefault="00023FE7" w:rsidP="00BA0707">
      <w:pPr>
        <w:jc w:val="both"/>
        <w:rPr>
          <w:rFonts w:cs="Tahoma"/>
          <w:lang w:val="pt-BR"/>
        </w:rPr>
      </w:pPr>
    </w:p>
    <w:p w:rsidR="00023FE7" w:rsidRPr="00667A78" w:rsidRDefault="00023FE7">
      <w:pPr>
        <w:jc w:val="both"/>
        <w:rPr>
          <w:rFonts w:cs="Tahoma"/>
          <w:lang w:val="pt-BR"/>
        </w:rPr>
      </w:pPr>
      <w:r w:rsidRPr="00667A78">
        <w:rPr>
          <w:rFonts w:cs="Tahoma"/>
          <w:lang w:val="pt-BR"/>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57017E" w:rsidRPr="00667A78">
        <w:rPr>
          <w:rFonts w:cs="Tahoma"/>
          <w:lang w:val="pt-BR"/>
        </w:rPr>
        <w:t xml:space="preserve">. </w:t>
      </w:r>
      <w:r w:rsidRPr="00667A78">
        <w:rPr>
          <w:rFonts w:cs="Tahoma"/>
          <w:lang w:val="pt-BR"/>
        </w:rPr>
        <w:t>Caso contrário, o direito de uso do Pacote Multilíngue do Office se encerrará no término dos direitos concedidos sob a licença qualificada do Office System</w:t>
      </w:r>
      <w:r w:rsidR="0057017E" w:rsidRPr="00667A78">
        <w:rPr>
          <w:rFonts w:cs="Tahoma"/>
          <w:lang w:val="pt-BR"/>
        </w:rPr>
        <w:t xml:space="preserve">. </w:t>
      </w:r>
    </w:p>
    <w:p w:rsidR="00BA0707" w:rsidRPr="00667A78" w:rsidRDefault="00BA0707" w:rsidP="00BA0707">
      <w:pPr>
        <w:jc w:val="both"/>
        <w:rPr>
          <w:rFonts w:cs="Tahoma"/>
          <w:lang w:val="pt-BR"/>
        </w:rPr>
      </w:pPr>
    </w:p>
    <w:p w:rsidR="00F76ED4" w:rsidRPr="00667A78" w:rsidRDefault="00F76ED4">
      <w:pPr>
        <w:rPr>
          <w:rFonts w:cs="Tahoma"/>
          <w:lang w:val="pt-BR"/>
        </w:rPr>
      </w:pPr>
      <w:bookmarkStart w:id="735" w:name="_Toc291204555"/>
      <w:r w:rsidRPr="00667A78">
        <w:rPr>
          <w:rFonts w:cs="Tahoma"/>
          <w:b/>
          <w:sz w:val="24"/>
          <w:szCs w:val="24"/>
          <w:lang w:val="pt-BR"/>
        </w:rPr>
        <w:br w:type="page"/>
      </w:r>
    </w:p>
    <w:p w:rsidR="000D4ECA" w:rsidRPr="00667A78" w:rsidRDefault="000D4ECA" w:rsidP="000D4ECA">
      <w:pPr>
        <w:outlineLvl w:val="1"/>
        <w:rPr>
          <w:rFonts w:cs="Tahoma"/>
          <w:sz w:val="24"/>
          <w:szCs w:val="24"/>
          <w:lang w:val="pt-BR"/>
        </w:rPr>
      </w:pPr>
      <w:r w:rsidRPr="00667A78">
        <w:rPr>
          <w:rFonts w:cs="Tahoma"/>
          <w:b/>
          <w:sz w:val="24"/>
          <w:szCs w:val="24"/>
          <w:lang w:val="pt-BR"/>
        </w:rPr>
        <w:lastRenderedPageBreak/>
        <w:t>Serviços de Planejamento</w:t>
      </w:r>
      <w:bookmarkEnd w:id="735"/>
    </w:p>
    <w:p w:rsidR="000D4ECA" w:rsidRPr="00667A78" w:rsidRDefault="000D4ECA" w:rsidP="000D4ECA">
      <w:pPr>
        <w:rPr>
          <w:rFonts w:cs="Tahoma"/>
          <w:sz w:val="16"/>
          <w:szCs w:val="16"/>
          <w:lang w:val="pt-BR"/>
        </w:rPr>
      </w:pPr>
    </w:p>
    <w:p w:rsidR="000D4ECA" w:rsidRPr="0025481A" w:rsidRDefault="000D4ECA" w:rsidP="000D4ECA">
      <w:pPr>
        <w:spacing w:after="60"/>
        <w:rPr>
          <w:rFonts w:cs="Tahoma"/>
        </w:rPr>
      </w:pPr>
      <w:r w:rsidRPr="00667A78">
        <w:rPr>
          <w:rFonts w:cs="Tahoma"/>
          <w:color w:val="000000"/>
          <w:szCs w:val="18"/>
          <w:lang w:val="pt-BR"/>
        </w:rPr>
        <w:t>Os clientes (que não forem de Licença Academic Select, Select Plus para Academic, Contrato para Campus e Contrato School e Open Value Subscription - Soluções Educacionais) com o Programa de Membros do Software Assurance nos Pools de Aplicativos e Servidores estão qualificados para esse benefício</w:t>
      </w:r>
      <w:r w:rsidR="0057017E" w:rsidRPr="00667A78">
        <w:rPr>
          <w:rFonts w:cs="Tahoma"/>
          <w:color w:val="000000"/>
          <w:szCs w:val="18"/>
          <w:lang w:val="pt-BR"/>
        </w:rPr>
        <w:t xml:space="preserve">. </w:t>
      </w:r>
      <w:r w:rsidRPr="00667A78">
        <w:rPr>
          <w:rFonts w:cs="Tahoma"/>
          <w:color w:val="000000"/>
          <w:szCs w:val="18"/>
          <w:lang w:val="pt-BR"/>
        </w:rPr>
        <w:t>O benefício Serviços de Planejamento fornece aos clientes qualificados ofertas de serviços personalizados predefinidas</w:t>
      </w:r>
      <w:r w:rsidR="0057017E" w:rsidRPr="00667A78">
        <w:rPr>
          <w:rFonts w:cs="Tahoma"/>
          <w:color w:val="000000"/>
          <w:szCs w:val="18"/>
          <w:lang w:val="pt-BR"/>
        </w:rPr>
        <w:t xml:space="preserve">. </w:t>
      </w:r>
      <w:r w:rsidRPr="0025481A">
        <w:rPr>
          <w:rFonts w:cs="Tahoma"/>
          <w:color w:val="000000"/>
          <w:szCs w:val="18"/>
        </w:rPr>
        <w:t>As ofertas disponíveis incluem:</w:t>
      </w:r>
    </w:p>
    <w:p w:rsidR="000D4ECA" w:rsidRPr="006C63C8" w:rsidRDefault="000D4ECA" w:rsidP="0063466C">
      <w:pPr>
        <w:rPr>
          <w:rFonts w:cs="Tahoma"/>
          <w:sz w:val="16"/>
          <w:szCs w:val="16"/>
        </w:rPr>
      </w:pPr>
    </w:p>
    <w:p w:rsidR="000D4ECA" w:rsidRPr="0025481A" w:rsidRDefault="000D4ECA" w:rsidP="00024C3C">
      <w:pPr>
        <w:numPr>
          <w:ilvl w:val="0"/>
          <w:numId w:val="10"/>
        </w:numPr>
        <w:spacing w:after="60" w:line="276" w:lineRule="auto"/>
        <w:rPr>
          <w:rFonts w:cs="Tahoma"/>
        </w:rPr>
      </w:pPr>
      <w:r w:rsidRPr="0025481A">
        <w:rPr>
          <w:rFonts w:cs="Tahoma"/>
          <w:color w:val="000000"/>
          <w:szCs w:val="18"/>
        </w:rPr>
        <w:t>Desktop Deployment Planning Services (DDPS)</w:t>
      </w:r>
    </w:p>
    <w:p w:rsidR="000D4ECA" w:rsidRPr="00070737" w:rsidRDefault="000D4ECA" w:rsidP="006C63C8">
      <w:pPr>
        <w:numPr>
          <w:ilvl w:val="1"/>
          <w:numId w:val="104"/>
        </w:numPr>
        <w:spacing w:after="20" w:line="276" w:lineRule="auto"/>
        <w:ind w:left="1987"/>
        <w:rPr>
          <w:rFonts w:cs="Tahoma"/>
          <w:lang w:val="pt-BR"/>
        </w:rPr>
      </w:pPr>
      <w:r w:rsidRPr="00070737">
        <w:rPr>
          <w:rFonts w:cs="Tahoma"/>
          <w:color w:val="000000"/>
          <w:szCs w:val="18"/>
          <w:lang w:val="pt-BR"/>
        </w:rPr>
        <w:t>Descrição: O DDPS fornece aos clientes a análise fundamental, os procedimentos técnicos e</w:t>
      </w:r>
      <w:r w:rsidR="003A50DD" w:rsidRPr="00070737">
        <w:rPr>
          <w:rFonts w:cs="Tahoma"/>
          <w:color w:val="000000"/>
          <w:szCs w:val="18"/>
          <w:lang w:val="pt-BR"/>
        </w:rPr>
        <w:t> </w:t>
      </w:r>
      <w:r w:rsidRPr="00070737">
        <w:rPr>
          <w:rFonts w:cs="Tahoma"/>
          <w:color w:val="000000"/>
          <w:szCs w:val="18"/>
          <w:lang w:val="pt-BR"/>
        </w:rPr>
        <w:t>de planejamento necessários para iniciar a implantação do desktop com o Office 2010 e</w:t>
      </w:r>
      <w:r w:rsidR="003A50DD" w:rsidRPr="00070737">
        <w:rPr>
          <w:rFonts w:cs="Tahoma"/>
          <w:color w:val="000000"/>
          <w:szCs w:val="18"/>
          <w:lang w:val="pt-BR"/>
        </w:rPr>
        <w:t> </w:t>
      </w:r>
      <w:r w:rsidRPr="00070737">
        <w:rPr>
          <w:rFonts w:cs="Tahoma"/>
          <w:color w:val="000000"/>
          <w:szCs w:val="18"/>
          <w:lang w:val="pt-BR"/>
        </w:rPr>
        <w:t>o</w:t>
      </w:r>
      <w:r w:rsidR="003A50DD" w:rsidRPr="00070737">
        <w:rPr>
          <w:rFonts w:cs="Tahoma"/>
          <w:color w:val="000000"/>
          <w:szCs w:val="18"/>
          <w:lang w:val="pt-BR"/>
        </w:rPr>
        <w:t> </w:t>
      </w:r>
      <w:r w:rsidRPr="00070737">
        <w:rPr>
          <w:rFonts w:cs="Tahoma"/>
          <w:color w:val="000000"/>
          <w:szCs w:val="18"/>
          <w:lang w:val="pt-BR"/>
        </w:rPr>
        <w:t>Windows 8</w:t>
      </w:r>
      <w:r w:rsidR="0057017E" w:rsidRPr="00070737">
        <w:rPr>
          <w:rFonts w:cs="Tahoma"/>
          <w:color w:val="000000"/>
          <w:szCs w:val="18"/>
          <w:lang w:val="pt-BR"/>
        </w:rPr>
        <w:t xml:space="preserve">. </w:t>
      </w:r>
      <w:r w:rsidRPr="00070737">
        <w:rPr>
          <w:rFonts w:cs="Tahoma"/>
          <w:color w:val="000000"/>
          <w:szCs w:val="18"/>
          <w:lang w:val="pt-BR"/>
        </w:rPr>
        <w:t>Essa oferta é baseada nas práticas recomendadas da Microsoft para implantação de desktop e ajuda os clientes e reduzir o custo, o risco e a complexidade das</w:t>
      </w:r>
      <w:r w:rsidR="00566DF4" w:rsidRPr="00070737">
        <w:rPr>
          <w:rFonts w:cs="Tahoma"/>
          <w:color w:val="000000"/>
          <w:szCs w:val="18"/>
          <w:lang w:val="pt-BR"/>
        </w:rPr>
        <w:t> </w:t>
      </w:r>
      <w:r w:rsidRPr="00070737">
        <w:rPr>
          <w:rFonts w:cs="Tahoma"/>
          <w:color w:val="000000"/>
          <w:szCs w:val="18"/>
          <w:lang w:val="pt-BR"/>
        </w:rPr>
        <w:t>implantações por meio de altos níveis de processo e automação</w:t>
      </w:r>
      <w:r w:rsidR="0057017E" w:rsidRPr="00070737">
        <w:rPr>
          <w:rFonts w:cs="Tahoma"/>
          <w:color w:val="000000"/>
          <w:szCs w:val="18"/>
          <w:lang w:val="pt-BR"/>
        </w:rPr>
        <w:t xml:space="preserve">. </w:t>
      </w:r>
      <w:r w:rsidRPr="00070737">
        <w:rPr>
          <w:rFonts w:cs="Tahoma"/>
          <w:color w:val="000000"/>
          <w:szCs w:val="18"/>
          <w:lang w:val="pt-BR"/>
        </w:rPr>
        <w:t>O DDPS também pode</w:t>
      </w:r>
      <w:r w:rsidR="00566DF4" w:rsidRPr="00070737">
        <w:rPr>
          <w:rFonts w:cs="Tahoma"/>
          <w:color w:val="000000"/>
          <w:szCs w:val="18"/>
          <w:lang w:val="pt-BR"/>
        </w:rPr>
        <w:t> </w:t>
      </w:r>
      <w:r w:rsidRPr="00070737">
        <w:rPr>
          <w:rFonts w:cs="Tahoma"/>
          <w:color w:val="000000"/>
          <w:szCs w:val="18"/>
          <w:lang w:val="pt-BR"/>
        </w:rPr>
        <w:t>auxiliar as organizações a avaliar o Office 365 abordando a consideração e os requisitos para adoção de um ambiente de desktop preparado para nuvem</w:t>
      </w:r>
      <w:r w:rsidR="0057017E" w:rsidRPr="00070737">
        <w:rPr>
          <w:rFonts w:cs="Tahoma"/>
          <w:color w:val="000000"/>
          <w:szCs w:val="18"/>
          <w:lang w:val="pt-BR"/>
        </w:rPr>
        <w:t xml:space="preserve">. </w:t>
      </w:r>
    </w:p>
    <w:p w:rsidR="000D4ECA" w:rsidRPr="0025481A" w:rsidRDefault="000D4ECA" w:rsidP="00346F4B">
      <w:pPr>
        <w:numPr>
          <w:ilvl w:val="1"/>
          <w:numId w:val="104"/>
        </w:numPr>
        <w:spacing w:after="60" w:line="276" w:lineRule="auto"/>
        <w:ind w:left="1980"/>
        <w:rPr>
          <w:rFonts w:cs="Tahoma"/>
        </w:rPr>
      </w:pPr>
      <w:r w:rsidRPr="0025481A">
        <w:rPr>
          <w:rFonts w:cs="Tahoma"/>
          <w:color w:val="000000"/>
          <w:szCs w:val="18"/>
        </w:rPr>
        <w:t>Níveis de Serviço: 1, 3, 5, 10 ou 15 dias</w:t>
      </w:r>
    </w:p>
    <w:p w:rsidR="000D4ECA" w:rsidRPr="0025481A" w:rsidRDefault="000D4ECA" w:rsidP="00024C3C">
      <w:pPr>
        <w:numPr>
          <w:ilvl w:val="0"/>
          <w:numId w:val="11"/>
        </w:numPr>
        <w:spacing w:after="60" w:line="276" w:lineRule="auto"/>
        <w:ind w:left="1440"/>
        <w:rPr>
          <w:rFonts w:cs="Tahoma"/>
        </w:rPr>
      </w:pPr>
      <w:r w:rsidRPr="0025481A">
        <w:rPr>
          <w:rFonts w:cs="Tahoma"/>
          <w:color w:val="000000"/>
          <w:szCs w:val="18"/>
        </w:rPr>
        <w:t>SharePoint Deployment Planning Services (SDPS)</w:t>
      </w:r>
    </w:p>
    <w:p w:rsidR="000D4ECA" w:rsidRPr="00070737" w:rsidRDefault="000D4ECA" w:rsidP="006C63C8">
      <w:pPr>
        <w:numPr>
          <w:ilvl w:val="1"/>
          <w:numId w:val="105"/>
        </w:numPr>
        <w:spacing w:after="20" w:line="276" w:lineRule="auto"/>
        <w:ind w:left="1987"/>
        <w:rPr>
          <w:rFonts w:cs="Tahoma"/>
          <w:lang w:val="pt-BR"/>
        </w:rPr>
      </w:pPr>
      <w:r w:rsidRPr="00070737">
        <w:rPr>
          <w:rFonts w:cs="Tahoma"/>
          <w:color w:val="000000"/>
          <w:szCs w:val="18"/>
          <w:lang w:val="pt-BR"/>
        </w:rPr>
        <w:t>Descrição: o SDPS permite que parceiros qualificados e consultores da Microsoft ajudem os clientes a desenvolver um plano de implantação do SharePoint Portal Server personalizado para o ambiente específico e avaliar os custos gerais da implantação da tecnologia</w:t>
      </w:r>
      <w:r w:rsidR="0057017E" w:rsidRPr="00070737">
        <w:rPr>
          <w:rFonts w:cs="Tahoma"/>
          <w:color w:val="000000"/>
          <w:szCs w:val="18"/>
          <w:lang w:val="pt-BR"/>
        </w:rPr>
        <w:t xml:space="preserve">. </w:t>
      </w:r>
      <w:r w:rsidRPr="00070737">
        <w:rPr>
          <w:rFonts w:cs="Tahoma"/>
          <w:color w:val="000000"/>
          <w:szCs w:val="18"/>
          <w:lang w:val="pt-BR"/>
        </w:rPr>
        <w:t>O SDPS também pode ajudar os clientes com o planejamento do desenvolvimento com o objetivo de</w:t>
      </w:r>
      <w:r w:rsidR="00566DF4" w:rsidRPr="00070737">
        <w:rPr>
          <w:rFonts w:cs="Tahoma"/>
          <w:color w:val="000000"/>
          <w:szCs w:val="18"/>
          <w:lang w:val="pt-BR"/>
        </w:rPr>
        <w:t> </w:t>
      </w:r>
      <w:r w:rsidRPr="00070737">
        <w:rPr>
          <w:rFonts w:cs="Tahoma"/>
          <w:color w:val="000000"/>
          <w:szCs w:val="18"/>
          <w:lang w:val="pt-BR"/>
        </w:rPr>
        <w:t>auxiliar na transição para o Office 365, concentrando-se no SharePoint Online</w:t>
      </w:r>
      <w:r w:rsidR="0057017E" w:rsidRPr="00070737">
        <w:rPr>
          <w:rFonts w:cs="Tahoma"/>
          <w:color w:val="000000"/>
          <w:szCs w:val="18"/>
          <w:lang w:val="pt-BR"/>
        </w:rPr>
        <w:t xml:space="preserve">. </w:t>
      </w:r>
    </w:p>
    <w:p w:rsidR="000D4ECA" w:rsidRPr="0025481A" w:rsidRDefault="000D4ECA" w:rsidP="00346F4B">
      <w:pPr>
        <w:numPr>
          <w:ilvl w:val="1"/>
          <w:numId w:val="105"/>
        </w:numPr>
        <w:spacing w:after="60" w:line="276" w:lineRule="auto"/>
        <w:ind w:left="1980"/>
        <w:rPr>
          <w:rFonts w:cs="Tahoma"/>
        </w:rPr>
      </w:pPr>
      <w:r w:rsidRPr="0025481A">
        <w:rPr>
          <w:rFonts w:cs="Tahoma"/>
          <w:color w:val="000000"/>
          <w:szCs w:val="18"/>
        </w:rPr>
        <w:t>Níveis de Serviço: 1, 3, 5, 10 ou 15 dias</w:t>
      </w:r>
    </w:p>
    <w:p w:rsidR="000D4ECA" w:rsidRPr="0025481A" w:rsidRDefault="000D4ECA" w:rsidP="00024C3C">
      <w:pPr>
        <w:numPr>
          <w:ilvl w:val="0"/>
          <w:numId w:val="10"/>
        </w:numPr>
        <w:spacing w:after="60" w:line="276" w:lineRule="auto"/>
        <w:rPr>
          <w:rFonts w:cs="Tahoma"/>
        </w:rPr>
      </w:pPr>
      <w:r w:rsidRPr="0025481A">
        <w:rPr>
          <w:rFonts w:cs="Tahoma"/>
          <w:color w:val="000000"/>
          <w:szCs w:val="18"/>
        </w:rPr>
        <w:t>Lync e Exchange Deployment Planning Services (L&amp;EDPS)</w:t>
      </w:r>
    </w:p>
    <w:p w:rsidR="000D4ECA" w:rsidRPr="00070737" w:rsidRDefault="000D4ECA" w:rsidP="00346F4B">
      <w:pPr>
        <w:numPr>
          <w:ilvl w:val="1"/>
          <w:numId w:val="106"/>
        </w:numPr>
        <w:spacing w:after="60" w:line="276" w:lineRule="auto"/>
        <w:ind w:left="1980"/>
        <w:rPr>
          <w:rFonts w:cs="Tahoma"/>
          <w:spacing w:val="-2"/>
          <w:lang w:val="pt-BR"/>
        </w:rPr>
      </w:pPr>
      <w:r w:rsidRPr="00070737">
        <w:rPr>
          <w:rFonts w:cs="Tahoma"/>
          <w:color w:val="000000"/>
          <w:spacing w:val="-2"/>
          <w:szCs w:val="18"/>
          <w:lang w:val="pt-BR"/>
        </w:rPr>
        <w:t>Descrição: O L&amp;EDPS permite que parceiros qualificados e os consultores da Microsoft orientem os clientes pelas fases de planejamento da implantação e valor das implementações do Lync e do Exchange 2010, inclusive a análise do ambiente da organização do cliente e o</w:t>
      </w:r>
      <w:r w:rsidR="00566DF4" w:rsidRPr="00070737">
        <w:rPr>
          <w:rFonts w:cs="Tahoma"/>
          <w:color w:val="000000"/>
          <w:spacing w:val="-2"/>
          <w:szCs w:val="18"/>
          <w:lang w:val="pt-BR"/>
        </w:rPr>
        <w:t> </w:t>
      </w:r>
      <w:r w:rsidRPr="00070737">
        <w:rPr>
          <w:rFonts w:cs="Tahoma"/>
          <w:color w:val="000000"/>
          <w:spacing w:val="-2"/>
          <w:szCs w:val="18"/>
          <w:lang w:val="pt-BR"/>
        </w:rPr>
        <w:t>compartilhamento de práticas recomendadas para soluções locais e em nuvem</w:t>
      </w:r>
      <w:r w:rsidR="0057017E" w:rsidRPr="00070737">
        <w:rPr>
          <w:rFonts w:cs="Tahoma"/>
          <w:color w:val="000000"/>
          <w:spacing w:val="-2"/>
          <w:szCs w:val="18"/>
          <w:lang w:val="pt-BR"/>
        </w:rPr>
        <w:t xml:space="preserve">. </w:t>
      </w:r>
      <w:r w:rsidRPr="00070737">
        <w:rPr>
          <w:rFonts w:cs="Tahoma"/>
          <w:color w:val="000000"/>
          <w:spacing w:val="-2"/>
          <w:szCs w:val="18"/>
          <w:lang w:val="pt-BR"/>
        </w:rPr>
        <w:t>O L&amp;EDPS também pode ajudar os clientes com o planejamento do desenvolvimento com o objetivo de</w:t>
      </w:r>
      <w:r w:rsidR="00566DF4" w:rsidRPr="00070737">
        <w:rPr>
          <w:rFonts w:cs="Tahoma"/>
          <w:color w:val="000000"/>
          <w:spacing w:val="-2"/>
          <w:szCs w:val="18"/>
          <w:lang w:val="pt-BR"/>
        </w:rPr>
        <w:t> </w:t>
      </w:r>
      <w:r w:rsidRPr="00070737">
        <w:rPr>
          <w:rFonts w:cs="Tahoma"/>
          <w:color w:val="000000"/>
          <w:spacing w:val="-2"/>
          <w:szCs w:val="18"/>
          <w:lang w:val="pt-BR"/>
        </w:rPr>
        <w:t>auxiliar na transição para o Office 365, concentrando-se no Lync e no Exchange Online</w:t>
      </w:r>
      <w:r w:rsidR="0057017E" w:rsidRPr="00070737">
        <w:rPr>
          <w:rFonts w:cs="Tahoma"/>
          <w:color w:val="000000"/>
          <w:spacing w:val="-2"/>
          <w:szCs w:val="18"/>
          <w:lang w:val="pt-BR"/>
        </w:rPr>
        <w:t xml:space="preserve">. </w:t>
      </w:r>
    </w:p>
    <w:p w:rsidR="000D4ECA" w:rsidRPr="0025481A" w:rsidRDefault="000D4ECA" w:rsidP="00346F4B">
      <w:pPr>
        <w:numPr>
          <w:ilvl w:val="1"/>
          <w:numId w:val="106"/>
        </w:numPr>
        <w:spacing w:after="60" w:line="276" w:lineRule="auto"/>
        <w:ind w:left="1980"/>
        <w:rPr>
          <w:rFonts w:cs="Tahoma"/>
        </w:rPr>
      </w:pPr>
      <w:r w:rsidRPr="0025481A">
        <w:rPr>
          <w:rFonts w:cs="Tahoma"/>
          <w:color w:val="000000"/>
          <w:szCs w:val="18"/>
        </w:rPr>
        <w:t>Níveis de Serviço: 1, 3, 5, 10 ou 15 dias</w:t>
      </w:r>
    </w:p>
    <w:p w:rsidR="000D4ECA" w:rsidRPr="0025481A" w:rsidRDefault="000D4ECA" w:rsidP="00024C3C">
      <w:pPr>
        <w:numPr>
          <w:ilvl w:val="0"/>
          <w:numId w:val="10"/>
        </w:numPr>
        <w:spacing w:after="60" w:line="276" w:lineRule="auto"/>
        <w:rPr>
          <w:rFonts w:cs="Tahoma"/>
        </w:rPr>
      </w:pPr>
      <w:r w:rsidRPr="0025481A">
        <w:rPr>
          <w:rFonts w:cs="Tahoma"/>
          <w:color w:val="000000"/>
          <w:szCs w:val="18"/>
        </w:rPr>
        <w:t>Private Cloud, Management and Virtualization Deployment Planning Services (PVDPS)</w:t>
      </w:r>
    </w:p>
    <w:p w:rsidR="000D4ECA" w:rsidRPr="00070737" w:rsidRDefault="000D4ECA" w:rsidP="00346F4B">
      <w:pPr>
        <w:numPr>
          <w:ilvl w:val="1"/>
          <w:numId w:val="107"/>
        </w:numPr>
        <w:spacing w:after="60" w:line="276" w:lineRule="auto"/>
        <w:ind w:left="1980"/>
        <w:rPr>
          <w:rFonts w:cs="Tahoma"/>
          <w:spacing w:val="-4"/>
          <w:lang w:val="pt-BR"/>
        </w:rPr>
      </w:pPr>
      <w:r w:rsidRPr="00070737">
        <w:rPr>
          <w:rFonts w:cs="Tahoma"/>
          <w:color w:val="000000"/>
          <w:spacing w:val="-4"/>
          <w:szCs w:val="18"/>
          <w:lang w:val="pt-BR"/>
        </w:rPr>
        <w:t xml:space="preserve">Descrição: </w:t>
      </w:r>
      <w:r w:rsidRPr="00070737">
        <w:rPr>
          <w:rFonts w:cs="Tahoma"/>
          <w:spacing w:val="-4"/>
          <w:szCs w:val="18"/>
          <w:lang w:val="pt-BR"/>
        </w:rPr>
        <w:t>O PVDPS fornece compromissos de consultoria estruturados que ajudam os clientes a</w:t>
      </w:r>
      <w:r w:rsidR="00566DF4" w:rsidRPr="00070737">
        <w:rPr>
          <w:rFonts w:cs="Tahoma"/>
          <w:spacing w:val="-4"/>
          <w:szCs w:val="18"/>
          <w:lang w:val="pt-BR"/>
        </w:rPr>
        <w:t> </w:t>
      </w:r>
      <w:r w:rsidRPr="00070737">
        <w:rPr>
          <w:rFonts w:cs="Tahoma"/>
          <w:spacing w:val="-4"/>
          <w:szCs w:val="18"/>
          <w:lang w:val="pt-BR"/>
        </w:rPr>
        <w:t>aproveitar as soluções de infraestrutura baseadas em Windows Server, Systems Center e Hyper-V</w:t>
      </w:r>
      <w:r w:rsidR="0057017E" w:rsidRPr="00070737">
        <w:rPr>
          <w:rFonts w:cs="Tahoma"/>
          <w:spacing w:val="-4"/>
          <w:szCs w:val="18"/>
          <w:lang w:val="pt-BR"/>
        </w:rPr>
        <w:t xml:space="preserve">. </w:t>
      </w:r>
      <w:r w:rsidRPr="00070737">
        <w:rPr>
          <w:rFonts w:cs="Tahoma"/>
          <w:spacing w:val="-4"/>
          <w:szCs w:val="18"/>
          <w:lang w:val="pt-BR"/>
        </w:rPr>
        <w:t>Esse serviço ajudará a reduzir custos de data center, aumentar a agilidade dos negócios e fornecer um controle aperfeiçoado da infraestrutura física, virtual e híbrida do cliente</w:t>
      </w:r>
      <w:r w:rsidR="0057017E" w:rsidRPr="00070737">
        <w:rPr>
          <w:rFonts w:cs="Tahoma"/>
          <w:color w:val="000000"/>
          <w:spacing w:val="-4"/>
          <w:szCs w:val="18"/>
          <w:lang w:val="pt-BR"/>
        </w:rPr>
        <w:t xml:space="preserve">. </w:t>
      </w:r>
    </w:p>
    <w:p w:rsidR="000D4ECA" w:rsidRPr="0025481A" w:rsidRDefault="000D4ECA" w:rsidP="00346F4B">
      <w:pPr>
        <w:numPr>
          <w:ilvl w:val="1"/>
          <w:numId w:val="107"/>
        </w:numPr>
        <w:spacing w:after="60" w:line="276" w:lineRule="auto"/>
        <w:ind w:left="1980"/>
        <w:rPr>
          <w:rFonts w:cs="Tahoma"/>
        </w:rPr>
      </w:pPr>
      <w:r w:rsidRPr="0025481A">
        <w:rPr>
          <w:rFonts w:cs="Tahoma"/>
          <w:color w:val="000000"/>
          <w:szCs w:val="18"/>
        </w:rPr>
        <w:t>Níveis de Serviço: 3, 5, 10 ou 15 dias</w:t>
      </w:r>
    </w:p>
    <w:p w:rsidR="000D4ECA" w:rsidRPr="0025481A" w:rsidRDefault="000D4ECA" w:rsidP="00024C3C">
      <w:pPr>
        <w:numPr>
          <w:ilvl w:val="0"/>
          <w:numId w:val="10"/>
        </w:numPr>
        <w:spacing w:after="60" w:line="276" w:lineRule="auto"/>
        <w:rPr>
          <w:rFonts w:cs="Tahoma"/>
        </w:rPr>
      </w:pPr>
      <w:r w:rsidRPr="0025481A">
        <w:rPr>
          <w:rFonts w:cs="Tahoma"/>
          <w:color w:val="000000"/>
          <w:szCs w:val="18"/>
        </w:rPr>
        <w:t>SQL Server Deployment Planning Services (SSDPS)</w:t>
      </w:r>
    </w:p>
    <w:p w:rsidR="000D4ECA" w:rsidRPr="00070737" w:rsidRDefault="000D4ECA" w:rsidP="006C63C8">
      <w:pPr>
        <w:numPr>
          <w:ilvl w:val="1"/>
          <w:numId w:val="108"/>
        </w:numPr>
        <w:spacing w:after="20" w:line="276" w:lineRule="auto"/>
        <w:ind w:left="1987"/>
        <w:rPr>
          <w:rFonts w:cs="Tahoma"/>
          <w:lang w:val="pt-BR"/>
        </w:rPr>
      </w:pPr>
      <w:r w:rsidRPr="00070737">
        <w:rPr>
          <w:rFonts w:cs="Tahoma"/>
          <w:color w:val="000000"/>
          <w:szCs w:val="18"/>
          <w:lang w:val="pt-BR"/>
        </w:rPr>
        <w:t xml:space="preserve">Descrição: </w:t>
      </w:r>
      <w:r w:rsidRPr="00070737">
        <w:rPr>
          <w:rFonts w:cs="Tahoma"/>
          <w:szCs w:val="18"/>
          <w:lang w:val="pt-BR"/>
        </w:rPr>
        <w:t>O SSDPS fornece uma avaliação aprofundada e o planejamento da implantação para migração para o SQL Server, atualização para a nova versão da solução SQL Server e</w:t>
      </w:r>
      <w:r w:rsidR="006C63C8" w:rsidRPr="00070737">
        <w:rPr>
          <w:rFonts w:cs="Tahoma"/>
          <w:szCs w:val="18"/>
          <w:lang w:val="pt-BR"/>
        </w:rPr>
        <w:t> </w:t>
      </w:r>
      <w:r w:rsidRPr="00070737">
        <w:rPr>
          <w:rFonts w:cs="Tahoma"/>
          <w:szCs w:val="18"/>
          <w:lang w:val="pt-BR"/>
        </w:rPr>
        <w:t>SQL Server Business Intelligence</w:t>
      </w:r>
      <w:r w:rsidR="0057017E" w:rsidRPr="00070737">
        <w:rPr>
          <w:rFonts w:cs="Tahoma"/>
          <w:szCs w:val="18"/>
          <w:lang w:val="pt-BR"/>
        </w:rPr>
        <w:t xml:space="preserve">. </w:t>
      </w:r>
    </w:p>
    <w:p w:rsidR="000D4ECA" w:rsidRPr="0025481A" w:rsidRDefault="000D4ECA" w:rsidP="006C63C8">
      <w:pPr>
        <w:numPr>
          <w:ilvl w:val="1"/>
          <w:numId w:val="108"/>
        </w:numPr>
        <w:spacing w:after="20" w:line="276" w:lineRule="auto"/>
        <w:ind w:left="1987"/>
        <w:rPr>
          <w:rFonts w:cs="Tahoma"/>
        </w:rPr>
      </w:pPr>
      <w:r w:rsidRPr="0025481A">
        <w:rPr>
          <w:rFonts w:cs="Tahoma"/>
          <w:color w:val="000000"/>
          <w:szCs w:val="18"/>
        </w:rPr>
        <w:t>Níveis de Serviço: 3, 5, 10 ou 15 dias</w:t>
      </w:r>
    </w:p>
    <w:p w:rsidR="000D4ECA" w:rsidRPr="0025481A" w:rsidRDefault="000D4ECA" w:rsidP="00024C3C">
      <w:pPr>
        <w:numPr>
          <w:ilvl w:val="0"/>
          <w:numId w:val="10"/>
        </w:numPr>
        <w:spacing w:after="60" w:line="276" w:lineRule="auto"/>
        <w:rPr>
          <w:rFonts w:cs="Tahoma"/>
        </w:rPr>
      </w:pPr>
      <w:r w:rsidRPr="0025481A">
        <w:rPr>
          <w:rFonts w:cs="Tahoma"/>
          <w:color w:val="000000"/>
          <w:szCs w:val="18"/>
        </w:rPr>
        <w:t>Developer Tools Deployment Planning Services (DTDPS)</w:t>
      </w:r>
    </w:p>
    <w:p w:rsidR="000D4ECA" w:rsidRPr="00070737" w:rsidRDefault="000D4ECA" w:rsidP="006C63C8">
      <w:pPr>
        <w:numPr>
          <w:ilvl w:val="1"/>
          <w:numId w:val="109"/>
        </w:numPr>
        <w:spacing w:after="20" w:line="276" w:lineRule="auto"/>
        <w:ind w:left="1987"/>
        <w:rPr>
          <w:rFonts w:cs="Tahoma"/>
          <w:lang w:val="pt-BR"/>
        </w:rPr>
      </w:pPr>
      <w:r w:rsidRPr="00070737">
        <w:rPr>
          <w:rFonts w:cs="Tahoma"/>
          <w:color w:val="000000"/>
          <w:szCs w:val="18"/>
          <w:lang w:val="pt-BR"/>
        </w:rPr>
        <w:t xml:space="preserve">Descrição: </w:t>
      </w:r>
      <w:r w:rsidRPr="00070737">
        <w:rPr>
          <w:rFonts w:cs="Tahoma"/>
          <w:szCs w:val="18"/>
          <w:lang w:val="pt-BR"/>
        </w:rPr>
        <w:t>O DTDPS fornece uma análise rigorosa e uma abordagem concentrada em processo a fim de desenvolver um plano de implantação do Visual Studio Team Foundation Server ou do Visual Studio Test Tools</w:t>
      </w:r>
      <w:r w:rsidR="0057017E" w:rsidRPr="00070737">
        <w:rPr>
          <w:rFonts w:cs="Tahoma"/>
          <w:szCs w:val="18"/>
          <w:lang w:val="pt-BR"/>
        </w:rPr>
        <w:t xml:space="preserve">. </w:t>
      </w:r>
      <w:r w:rsidRPr="00070737">
        <w:rPr>
          <w:rFonts w:cs="Tahoma"/>
          <w:szCs w:val="18"/>
          <w:lang w:val="pt-BR"/>
        </w:rPr>
        <w:t>Seguindo as práticas recomendadas da Microsoft, um</w:t>
      </w:r>
      <w:r w:rsidR="00566DF4" w:rsidRPr="00070737">
        <w:rPr>
          <w:rFonts w:cs="Tahoma"/>
          <w:szCs w:val="18"/>
          <w:lang w:val="pt-BR"/>
        </w:rPr>
        <w:t> </w:t>
      </w:r>
      <w:r w:rsidRPr="00070737">
        <w:rPr>
          <w:rFonts w:cs="Tahoma"/>
          <w:szCs w:val="18"/>
          <w:lang w:val="pt-BR"/>
        </w:rPr>
        <w:t>parceiro certificado criará um plano de implantação exclusivo, personalizado de acordo com as necessidades da empresa</w:t>
      </w:r>
      <w:r w:rsidR="0057017E" w:rsidRPr="00070737">
        <w:rPr>
          <w:rFonts w:cs="Tahoma"/>
          <w:color w:val="000000"/>
          <w:szCs w:val="18"/>
          <w:lang w:val="pt-BR"/>
        </w:rPr>
        <w:t xml:space="preserve">. </w:t>
      </w:r>
    </w:p>
    <w:p w:rsidR="000D4ECA" w:rsidRPr="0025481A" w:rsidRDefault="000D4ECA" w:rsidP="00346F4B">
      <w:pPr>
        <w:numPr>
          <w:ilvl w:val="1"/>
          <w:numId w:val="109"/>
        </w:numPr>
        <w:spacing w:after="60" w:line="276" w:lineRule="auto"/>
        <w:ind w:left="1980"/>
        <w:rPr>
          <w:rFonts w:cs="Tahoma"/>
        </w:rPr>
      </w:pPr>
      <w:r w:rsidRPr="0025481A">
        <w:rPr>
          <w:rFonts w:cs="Tahoma"/>
          <w:color w:val="000000"/>
          <w:szCs w:val="18"/>
        </w:rPr>
        <w:t>Níveis de Serviço: 3 ou 5 dias</w:t>
      </w:r>
    </w:p>
    <w:p w:rsidR="000D4ECA" w:rsidRPr="0025481A" w:rsidRDefault="000D4ECA" w:rsidP="00024C3C">
      <w:pPr>
        <w:numPr>
          <w:ilvl w:val="0"/>
          <w:numId w:val="10"/>
        </w:numPr>
        <w:spacing w:after="60" w:line="276" w:lineRule="auto"/>
        <w:rPr>
          <w:rFonts w:cs="Tahoma"/>
        </w:rPr>
      </w:pPr>
      <w:r w:rsidRPr="0025481A">
        <w:rPr>
          <w:rFonts w:cs="Tahoma"/>
          <w:color w:val="000000"/>
          <w:szCs w:val="18"/>
        </w:rPr>
        <w:lastRenderedPageBreak/>
        <w:t>Public Cloud, Azure Deployment Planning Services (AZDPS)</w:t>
      </w:r>
    </w:p>
    <w:p w:rsidR="000D4ECA" w:rsidRPr="00441D8C" w:rsidRDefault="000D4ECA" w:rsidP="00346F4B">
      <w:pPr>
        <w:numPr>
          <w:ilvl w:val="1"/>
          <w:numId w:val="110"/>
        </w:numPr>
        <w:spacing w:after="60" w:line="276" w:lineRule="auto"/>
        <w:ind w:left="1980"/>
        <w:rPr>
          <w:rFonts w:cs="Tahoma"/>
          <w:lang w:val="pt-BR"/>
        </w:rPr>
      </w:pPr>
      <w:r w:rsidRPr="00441D8C">
        <w:rPr>
          <w:rFonts w:cs="Tahoma"/>
          <w:color w:val="000000"/>
          <w:szCs w:val="18"/>
          <w:lang w:val="pt-BR"/>
        </w:rPr>
        <w:t xml:space="preserve">Descrição: </w:t>
      </w:r>
      <w:r w:rsidRPr="00441D8C">
        <w:rPr>
          <w:rFonts w:cs="Tahoma"/>
          <w:szCs w:val="18"/>
          <w:lang w:val="pt-BR"/>
        </w:rPr>
        <w:t xml:space="preserve">O </w:t>
      </w:r>
      <w:r w:rsidRPr="00441D8C">
        <w:rPr>
          <w:rFonts w:cs="Tahoma"/>
          <w:color w:val="1D1B11"/>
          <w:szCs w:val="18"/>
          <w:lang w:val="pt-BR"/>
        </w:rPr>
        <w:t>Public</w:t>
      </w:r>
      <w:r w:rsidRPr="00441D8C">
        <w:rPr>
          <w:rFonts w:cs="Tahoma"/>
          <w:szCs w:val="18"/>
          <w:lang w:val="pt-BR"/>
        </w:rPr>
        <w:t xml:space="preserve"> Cloud, AZDPS fornece o treinamento e o serviço de migração da Plataforma Windows Azure</w:t>
      </w:r>
      <w:r w:rsidR="0057017E" w:rsidRPr="00441D8C">
        <w:rPr>
          <w:rFonts w:cs="Tahoma"/>
          <w:szCs w:val="18"/>
          <w:lang w:val="pt-BR"/>
        </w:rPr>
        <w:t xml:space="preserve">. </w:t>
      </w:r>
      <w:r w:rsidRPr="00441D8C">
        <w:rPr>
          <w:rFonts w:cs="Tahoma"/>
          <w:szCs w:val="18"/>
          <w:lang w:val="pt-BR"/>
        </w:rPr>
        <w:t>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r w:rsidR="0057017E" w:rsidRPr="00441D8C">
        <w:rPr>
          <w:rFonts w:cs="Tahoma"/>
          <w:szCs w:val="18"/>
          <w:lang w:val="pt-BR"/>
        </w:rPr>
        <w:t xml:space="preserve">. </w:t>
      </w:r>
    </w:p>
    <w:p w:rsidR="000D4ECA" w:rsidRPr="0025481A" w:rsidRDefault="000D4ECA" w:rsidP="00346F4B">
      <w:pPr>
        <w:numPr>
          <w:ilvl w:val="1"/>
          <w:numId w:val="110"/>
        </w:numPr>
        <w:spacing w:line="276" w:lineRule="auto"/>
        <w:ind w:left="1987"/>
        <w:rPr>
          <w:rFonts w:cs="Tahoma"/>
        </w:rPr>
      </w:pPr>
      <w:r w:rsidRPr="0025481A">
        <w:rPr>
          <w:rFonts w:cs="Tahoma"/>
          <w:color w:val="000000"/>
          <w:szCs w:val="18"/>
        </w:rPr>
        <w:t>Níveis de Serviço: 3, 5 ou 10 dias</w:t>
      </w:r>
    </w:p>
    <w:p w:rsidR="000D4ECA" w:rsidRPr="0025481A" w:rsidRDefault="000D4ECA" w:rsidP="0063466C">
      <w:pPr>
        <w:tabs>
          <w:tab w:val="left" w:pos="8040"/>
        </w:tabs>
        <w:rPr>
          <w:rFonts w:cs="Tahoma"/>
        </w:rPr>
      </w:pPr>
    </w:p>
    <w:p w:rsidR="000D4ECA" w:rsidRPr="00441D8C" w:rsidRDefault="000D4ECA" w:rsidP="000D4ECA">
      <w:pPr>
        <w:spacing w:after="60"/>
        <w:rPr>
          <w:rFonts w:cs="Tahoma"/>
          <w:lang w:val="pt-BR"/>
        </w:rPr>
      </w:pPr>
      <w:r w:rsidRPr="00441D8C">
        <w:rPr>
          <w:rFonts w:cs="Tahoma"/>
          <w:color w:val="000000"/>
          <w:szCs w:val="18"/>
          <w:lang w:val="pt-BR"/>
        </w:rPr>
        <w:t>A lista de serviços disponíveis e níveis de serviços associados pode ser alterada a qualquer momento</w:t>
      </w:r>
      <w:r w:rsidR="0057017E" w:rsidRPr="00441D8C">
        <w:rPr>
          <w:rFonts w:cs="Tahoma"/>
          <w:color w:val="000000"/>
          <w:szCs w:val="18"/>
          <w:lang w:val="pt-BR"/>
        </w:rPr>
        <w:t xml:space="preserve">. </w:t>
      </w:r>
      <w:r w:rsidRPr="00441D8C">
        <w:rPr>
          <w:rFonts w:cs="Tahoma"/>
          <w:color w:val="000000"/>
          <w:szCs w:val="18"/>
          <w:lang w:val="pt-BR"/>
        </w:rPr>
        <w:t>Os Provedores Qualificados fornecerão aos clientes uma descrição do Escopo do Trabalho disponível para cada uma das ofertas de serviço acima mediante solicitação</w:t>
      </w:r>
      <w:r w:rsidR="0057017E" w:rsidRPr="00441D8C">
        <w:rPr>
          <w:rFonts w:cs="Tahoma"/>
          <w:color w:val="000000"/>
          <w:szCs w:val="18"/>
          <w:lang w:val="pt-BR"/>
        </w:rPr>
        <w:t xml:space="preserve">. </w:t>
      </w:r>
    </w:p>
    <w:p w:rsidR="000D4ECA" w:rsidRPr="00441D8C" w:rsidRDefault="000D4ECA" w:rsidP="0063466C">
      <w:pPr>
        <w:rPr>
          <w:rFonts w:cs="Tahoma"/>
          <w:lang w:val="pt-BR"/>
        </w:rPr>
      </w:pPr>
    </w:p>
    <w:p w:rsidR="000D4ECA" w:rsidRPr="00441D8C" w:rsidRDefault="000D4ECA" w:rsidP="000D4ECA">
      <w:pPr>
        <w:spacing w:after="60"/>
        <w:rPr>
          <w:rFonts w:cs="Tahoma"/>
          <w:lang w:val="pt-BR"/>
        </w:rPr>
      </w:pPr>
      <w:r w:rsidRPr="00441D8C">
        <w:rPr>
          <w:rFonts w:cs="Tahoma"/>
          <w:color w:val="000000"/>
          <w:szCs w:val="18"/>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w:t>
      </w:r>
      <w:r w:rsidR="006D1F97" w:rsidRPr="00441D8C">
        <w:rPr>
          <w:rFonts w:cs="Tahoma"/>
          <w:color w:val="000000"/>
          <w:szCs w:val="18"/>
          <w:lang w:val="pt-BR"/>
        </w:rPr>
        <w:t> </w:t>
      </w:r>
      <w:r w:rsidRPr="00441D8C">
        <w:rPr>
          <w:rFonts w:cs="Tahoma"/>
          <w:color w:val="000000"/>
          <w:szCs w:val="18"/>
          <w:lang w:val="pt-BR"/>
        </w:rPr>
        <w:t>a seguir para obter detalhes)</w:t>
      </w:r>
      <w:r w:rsidR="0057017E" w:rsidRPr="00441D8C">
        <w:rPr>
          <w:rFonts w:cs="Tahoma"/>
          <w:color w:val="000000"/>
          <w:szCs w:val="18"/>
          <w:lang w:val="pt-BR"/>
        </w:rPr>
        <w:t xml:space="preserve">. </w:t>
      </w:r>
      <w:r w:rsidRPr="00441D8C">
        <w:rPr>
          <w:rFonts w:cs="Tahoma"/>
          <w:bCs/>
          <w:color w:val="000000"/>
          <w:szCs w:val="18"/>
          <w:lang w:val="pt-BR"/>
        </w:rPr>
        <w:t>A quantidade de dias que um cliente recebe é colocada em um pool de Dias de Serviços de Planejamento a partir do qual o cliente pode criar cupons para as ofertas de serviços acima</w:t>
      </w:r>
      <w:r w:rsidR="0057017E" w:rsidRPr="00441D8C">
        <w:rPr>
          <w:rFonts w:cs="Tahoma"/>
          <w:bCs/>
          <w:color w:val="000000"/>
          <w:szCs w:val="18"/>
          <w:lang w:val="pt-BR"/>
        </w:rPr>
        <w:t xml:space="preserve">. </w:t>
      </w:r>
      <w:r w:rsidRPr="00441D8C">
        <w:rPr>
          <w:rFonts w:cs="Tahoma"/>
          <w:bCs/>
          <w:color w:val="000000"/>
          <w:szCs w:val="18"/>
          <w:lang w:val="pt-BR"/>
        </w:rPr>
        <w:t>Os clientes podem escolher um ou mais dos serviços acima e podem selecionar nos níveis de serviços disponíveis até o número de dias de Serviços de Planejamento que eles têm disponível</w:t>
      </w:r>
      <w:r w:rsidR="0057017E" w:rsidRPr="00441D8C">
        <w:rPr>
          <w:rFonts w:cs="Tahoma"/>
          <w:bCs/>
          <w:color w:val="000000"/>
          <w:szCs w:val="18"/>
          <w:lang w:val="pt-BR"/>
        </w:rPr>
        <w:t xml:space="preserve">. </w:t>
      </w:r>
    </w:p>
    <w:p w:rsidR="001C1727" w:rsidRPr="00441D8C" w:rsidRDefault="001C1727">
      <w:pPr>
        <w:rPr>
          <w:rFonts w:cs="Tahoma"/>
          <w:lang w:val="pt-BR"/>
        </w:rPr>
      </w:pPr>
    </w:p>
    <w:p w:rsidR="000D4ECA" w:rsidRPr="00441D8C" w:rsidRDefault="000D4ECA" w:rsidP="000D4ECA">
      <w:pPr>
        <w:spacing w:after="60"/>
        <w:rPr>
          <w:rFonts w:cs="Tahoma"/>
          <w:lang w:val="pt-BR"/>
        </w:rPr>
      </w:pPr>
      <w:r w:rsidRPr="00441D8C">
        <w:rPr>
          <w:rFonts w:cs="Tahoma"/>
          <w:bCs/>
          <w:color w:val="000000"/>
          <w:szCs w:val="18"/>
          <w:lang w:val="pt-BR"/>
        </w:rPr>
        <w:t>A tabela a seguir lista as licenças de Aplicativos e Servidores qualificados e os pontos associados a cada uma delas:</w:t>
      </w:r>
    </w:p>
    <w:p w:rsidR="0063466C" w:rsidRPr="00441D8C" w:rsidRDefault="0063466C" w:rsidP="000D4ECA">
      <w:pPr>
        <w:spacing w:after="60"/>
        <w:rPr>
          <w:rFonts w:cs="Tahoma"/>
          <w:lang w:val="pt-B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25481A"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41D8C" w:rsidRDefault="000D4ECA" w:rsidP="000D4ECA">
            <w:pPr>
              <w:spacing w:after="60"/>
              <w:jc w:val="center"/>
              <w:rPr>
                <w:rFonts w:cs="Tahoma"/>
                <w:szCs w:val="18"/>
                <w:lang w:val="pt-BR"/>
              </w:rPr>
            </w:pPr>
            <w:r w:rsidRPr="00441D8C">
              <w:rPr>
                <w:rFonts w:cs="Tahoma"/>
                <w:b/>
                <w:bCs/>
                <w:szCs w:val="18"/>
                <w:lang w:val="pt-BR"/>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b/>
                <w:bCs/>
                <w:szCs w:val="18"/>
              </w:rPr>
              <w:t>Pontos</w:t>
            </w:r>
          </w:p>
        </w:tc>
      </w:tr>
      <w:tr w:rsidR="000D4ECA" w:rsidRPr="0025481A"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1D8C" w:rsidRDefault="000D4ECA" w:rsidP="00D31281">
            <w:pPr>
              <w:spacing w:after="60"/>
              <w:jc w:val="center"/>
              <w:rPr>
                <w:rFonts w:cs="Tahoma"/>
                <w:szCs w:val="18"/>
                <w:lang w:val="pt-BR"/>
              </w:rPr>
            </w:pPr>
            <w:r w:rsidRPr="00441D8C">
              <w:rPr>
                <w:rFonts w:cs="Tahoma"/>
                <w:szCs w:val="18"/>
                <w:lang w:val="pt-BR"/>
              </w:rPr>
              <w:t>Produtos do Pool de Aplicativos do Office (incluindo pacotes do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1</w:t>
            </w:r>
          </w:p>
        </w:tc>
      </w:tr>
      <w:tr w:rsidR="000D4ECA" w:rsidRPr="0025481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1D8C" w:rsidRDefault="00F56FC9" w:rsidP="007002E0">
            <w:pPr>
              <w:spacing w:after="60"/>
              <w:jc w:val="center"/>
              <w:rPr>
                <w:rFonts w:cs="Tahoma"/>
                <w:szCs w:val="18"/>
                <w:lang w:val="pt-BR"/>
              </w:rPr>
            </w:pPr>
            <w:r w:rsidRPr="00441D8C">
              <w:rPr>
                <w:rFonts w:eastAsia="Calibri" w:cs="Tahoma"/>
                <w:szCs w:val="18"/>
                <w:lang w:val="pt-BR"/>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25</w:t>
            </w:r>
          </w:p>
        </w:tc>
      </w:tr>
      <w:tr w:rsidR="000D4ECA" w:rsidRPr="0025481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1D8C" w:rsidRDefault="00F56FC9" w:rsidP="000D4ECA">
            <w:pPr>
              <w:spacing w:after="60"/>
              <w:jc w:val="center"/>
              <w:rPr>
                <w:rFonts w:cs="Tahoma"/>
                <w:szCs w:val="18"/>
                <w:lang w:val="pt-BR"/>
              </w:rPr>
            </w:pPr>
            <w:r w:rsidRPr="00441D8C">
              <w:rPr>
                <w:rFonts w:eastAsia="Calibri" w:cs="Tahoma"/>
                <w:szCs w:val="18"/>
                <w:lang w:val="pt-BR"/>
              </w:rPr>
              <w:t xml:space="preserve">Edições do SQL Server Enterprise, </w:t>
            </w:r>
            <w:r w:rsidRPr="00441D8C">
              <w:rPr>
                <w:rFonts w:cs="Tahoma"/>
                <w:szCs w:val="18"/>
                <w:lang w:val="pt-BR"/>
              </w:rPr>
              <w:t xml:space="preserve">SQL Server Business Intelligence, </w:t>
            </w:r>
            <w:r w:rsidRPr="00441D8C">
              <w:rPr>
                <w:rFonts w:eastAsia="Calibri" w:cs="Tahoma"/>
                <w:szCs w:val="18"/>
                <w:lang w:val="pt-BR"/>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50</w:t>
            </w:r>
          </w:p>
        </w:tc>
      </w:tr>
      <w:tr w:rsidR="000D4ECA" w:rsidRPr="0025481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41D8C" w:rsidRDefault="00F56FC9" w:rsidP="000D4ECA">
            <w:pPr>
              <w:spacing w:after="60"/>
              <w:jc w:val="center"/>
              <w:rPr>
                <w:rFonts w:cs="Tahoma"/>
                <w:szCs w:val="18"/>
                <w:lang w:val="pt-BR"/>
              </w:rPr>
            </w:pPr>
            <w:r w:rsidRPr="00441D8C">
              <w:rPr>
                <w:rFonts w:eastAsia="Calibri" w:cs="Tahoma"/>
                <w:szCs w:val="18"/>
                <w:lang w:val="pt-BR"/>
              </w:rPr>
              <w:t>Edições do SQL Server Data Center,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75</w:t>
            </w:r>
          </w:p>
        </w:tc>
      </w:tr>
    </w:tbl>
    <w:p w:rsidR="000D4ECA" w:rsidRPr="00441D8C" w:rsidRDefault="000D4ECA" w:rsidP="0063466C">
      <w:pPr>
        <w:ind w:firstLine="720"/>
        <w:rPr>
          <w:rFonts w:cs="Tahoma"/>
          <w:lang w:val="pt-BR"/>
        </w:rPr>
      </w:pPr>
      <w:r w:rsidRPr="00441D8C">
        <w:rPr>
          <w:rFonts w:cs="Tahoma"/>
          <w:b/>
          <w:i/>
          <w:sz w:val="16"/>
          <w:szCs w:val="18"/>
          <w:lang w:val="pt-BR"/>
        </w:rPr>
        <w:t>Observação:</w:t>
      </w:r>
      <w:r w:rsidRPr="00441D8C">
        <w:rPr>
          <w:rFonts w:cs="Tahoma"/>
          <w:i/>
          <w:sz w:val="16"/>
          <w:szCs w:val="18"/>
          <w:lang w:val="pt-BR"/>
        </w:rPr>
        <w:t xml:space="preserve"> Para CALs, consulte a tabela Pacotes de CALs nesta seção</w:t>
      </w:r>
    </w:p>
    <w:p w:rsidR="00F56FC9" w:rsidRPr="00441D8C" w:rsidRDefault="00F56FC9" w:rsidP="0063466C">
      <w:pPr>
        <w:rPr>
          <w:rFonts w:cs="Tahoma"/>
          <w:lang w:val="pt-BR"/>
        </w:rPr>
      </w:pPr>
    </w:p>
    <w:p w:rsidR="000D4ECA" w:rsidRPr="00441D8C" w:rsidRDefault="000D4ECA" w:rsidP="0063466C">
      <w:pPr>
        <w:rPr>
          <w:rFonts w:cs="Tahoma"/>
          <w:spacing w:val="-4"/>
          <w:lang w:val="pt-BR"/>
        </w:rPr>
      </w:pPr>
      <w:r w:rsidRPr="00441D8C">
        <w:rPr>
          <w:rFonts w:cs="Tahoma"/>
          <w:spacing w:val="-4"/>
          <w:szCs w:val="18"/>
          <w:lang w:val="pt-BR"/>
        </w:rPr>
        <w:t>Quando esses produtos qualificados são comprados por meio do Enrollment for Application Platform (EAP) ou Enrollment for Core Infrastructure (ECI), cada ponto concedido, coberto pelo EAP e pelo ECI, é multiplicado por 2 (dois)</w:t>
      </w:r>
      <w:r w:rsidR="0057017E" w:rsidRPr="00441D8C">
        <w:rPr>
          <w:rFonts w:cs="Tahoma"/>
          <w:spacing w:val="-4"/>
          <w:szCs w:val="18"/>
          <w:lang w:val="pt-BR"/>
        </w:rPr>
        <w:t xml:space="preserve">. </w:t>
      </w:r>
    </w:p>
    <w:p w:rsidR="000D4ECA" w:rsidRPr="00441D8C" w:rsidRDefault="000D4ECA" w:rsidP="0063466C">
      <w:pPr>
        <w:rPr>
          <w:rFonts w:cs="Tahoma"/>
          <w:lang w:val="pt-BR"/>
        </w:rPr>
      </w:pPr>
    </w:p>
    <w:p w:rsidR="000D4ECA" w:rsidRPr="00441D8C" w:rsidRDefault="000D4ECA" w:rsidP="0063466C">
      <w:pPr>
        <w:rPr>
          <w:rFonts w:cs="Tahoma"/>
          <w:lang w:val="pt-BR"/>
        </w:rPr>
      </w:pPr>
      <w:r w:rsidRPr="00441D8C">
        <w:rPr>
          <w:rFonts w:cs="Tahoma"/>
          <w:szCs w:val="18"/>
          <w:lang w:val="pt-BR"/>
        </w:rPr>
        <w:t>O total de pontos para o qual o cliente é qualificado define as qualificações de Dias de Serviços de Planejamento, conforme mostrado abaixo:</w:t>
      </w:r>
    </w:p>
    <w:p w:rsidR="000D4ECA" w:rsidRPr="00441D8C" w:rsidRDefault="000D4ECA" w:rsidP="0063466C">
      <w:pPr>
        <w:rPr>
          <w:rFonts w:cs="Tahoma"/>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41D8C" w:rsidTr="006C63C8">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41D8C" w:rsidRDefault="000D4ECA" w:rsidP="000D4ECA">
            <w:pPr>
              <w:spacing w:after="60"/>
              <w:jc w:val="center"/>
              <w:rPr>
                <w:rFonts w:cs="Tahoma"/>
                <w:szCs w:val="18"/>
                <w:lang w:val="pt-BR"/>
              </w:rPr>
            </w:pPr>
            <w:r w:rsidRPr="00441D8C">
              <w:rPr>
                <w:rFonts w:cs="Tahoma"/>
                <w:b/>
                <w:bCs/>
                <w:szCs w:val="18"/>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41D8C" w:rsidRDefault="000D4ECA" w:rsidP="000D4ECA">
            <w:pPr>
              <w:spacing w:after="60"/>
              <w:jc w:val="center"/>
              <w:rPr>
                <w:rFonts w:cs="Tahoma"/>
                <w:szCs w:val="18"/>
                <w:lang w:val="pt-BR"/>
              </w:rPr>
            </w:pPr>
            <w:r w:rsidRPr="00441D8C">
              <w:rPr>
                <w:rFonts w:cs="Tahoma"/>
                <w:b/>
                <w:bCs/>
                <w:szCs w:val="18"/>
                <w:lang w:val="pt-BR"/>
              </w:rPr>
              <w:t>Dias de Serviços de Planejamento</w:t>
            </w:r>
          </w:p>
        </w:tc>
      </w:tr>
      <w:tr w:rsidR="000D4ECA" w:rsidRPr="0025481A"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200</w:t>
            </w:r>
            <w:r w:rsidR="006C63C8">
              <w:rPr>
                <w:rFonts w:cs="Tahoma"/>
                <w:szCs w:val="18"/>
              </w:rPr>
              <w:t xml:space="preserve"> </w:t>
            </w:r>
            <w:r w:rsidR="006C63C8" w:rsidRPr="0025481A">
              <w:rPr>
                <w:rFonts w:cs="Tahoma"/>
                <w:szCs w:val="18"/>
              </w:rPr>
              <w:t>–</w:t>
            </w:r>
            <w:r w:rsidR="006C63C8">
              <w:rPr>
                <w:rFonts w:cs="Tahoma"/>
                <w:szCs w:val="18"/>
              </w:rPr>
              <w:t xml:space="preserve"> </w:t>
            </w:r>
            <w:r w:rsidRPr="0025481A">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1</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500</w:t>
            </w:r>
            <w:r w:rsidR="006C63C8">
              <w:rPr>
                <w:rFonts w:cs="Tahoma"/>
                <w:szCs w:val="18"/>
              </w:rPr>
              <w:t xml:space="preserve"> </w:t>
            </w:r>
            <w:r w:rsidR="006C63C8" w:rsidRPr="0025481A">
              <w:rPr>
                <w:rFonts w:cs="Tahoma"/>
                <w:szCs w:val="18"/>
              </w:rPr>
              <w:t>–</w:t>
            </w:r>
            <w:r w:rsidR="006C63C8">
              <w:rPr>
                <w:rFonts w:cs="Tahoma"/>
                <w:szCs w:val="18"/>
              </w:rPr>
              <w:t xml:space="preserve"> </w:t>
            </w:r>
            <w:r w:rsidRPr="0025481A">
              <w:rPr>
                <w:rFonts w:cs="Tahoma"/>
                <w:szCs w:val="18"/>
              </w:rPr>
              <w:t>1</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3</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2</w:t>
            </w:r>
            <w:r w:rsidR="00566DF4">
              <w:rPr>
                <w:rFonts w:cs="Tahoma"/>
                <w:szCs w:val="18"/>
              </w:rPr>
              <w:t>.</w:t>
            </w:r>
            <w:r w:rsidRPr="0025481A">
              <w:rPr>
                <w:rFonts w:cs="Tahoma"/>
                <w:szCs w:val="18"/>
              </w:rPr>
              <w:t>000</w:t>
            </w:r>
            <w:r w:rsidR="00441D8C">
              <w:rPr>
                <w:rFonts w:cs="Tahoma"/>
                <w:szCs w:val="18"/>
              </w:rPr>
              <w:t xml:space="preserve"> </w:t>
            </w:r>
            <w:r w:rsidR="00441D8C" w:rsidRPr="0025481A">
              <w:rPr>
                <w:rFonts w:cs="Tahoma"/>
                <w:szCs w:val="18"/>
              </w:rPr>
              <w:t>–</w:t>
            </w:r>
            <w:r w:rsidR="00441D8C">
              <w:rPr>
                <w:rFonts w:cs="Tahoma"/>
                <w:szCs w:val="18"/>
              </w:rPr>
              <w:t xml:space="preserve"> </w:t>
            </w:r>
            <w:r w:rsidRPr="0025481A">
              <w:rPr>
                <w:rFonts w:cs="Tahoma"/>
                <w:szCs w:val="18"/>
              </w:rPr>
              <w:t>3</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5</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4</w:t>
            </w:r>
            <w:r w:rsidR="00566DF4">
              <w:rPr>
                <w:rFonts w:cs="Tahoma"/>
                <w:szCs w:val="18"/>
              </w:rPr>
              <w:t>.</w:t>
            </w:r>
            <w:r w:rsidRPr="0025481A">
              <w:rPr>
                <w:rFonts w:cs="Tahoma"/>
                <w:szCs w:val="18"/>
              </w:rPr>
              <w:t>000 – 29</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10</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30</w:t>
            </w:r>
            <w:r w:rsidR="00566DF4">
              <w:rPr>
                <w:rFonts w:cs="Tahoma"/>
                <w:szCs w:val="18"/>
              </w:rPr>
              <w:t>.</w:t>
            </w:r>
            <w:r w:rsidRPr="0025481A">
              <w:rPr>
                <w:rFonts w:cs="Tahoma"/>
                <w:szCs w:val="18"/>
              </w:rPr>
              <w:t>000 – 49</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15</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50</w:t>
            </w:r>
            <w:r w:rsidR="00566DF4">
              <w:rPr>
                <w:rFonts w:cs="Tahoma"/>
                <w:szCs w:val="18"/>
              </w:rPr>
              <w:t>.</w:t>
            </w:r>
            <w:r w:rsidRPr="0025481A">
              <w:rPr>
                <w:rFonts w:cs="Tahoma"/>
                <w:szCs w:val="18"/>
              </w:rPr>
              <w:t>000 – 99</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20</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100</w:t>
            </w:r>
            <w:r w:rsidR="00566DF4">
              <w:rPr>
                <w:rFonts w:cs="Tahoma"/>
                <w:szCs w:val="18"/>
              </w:rPr>
              <w:t>.</w:t>
            </w:r>
            <w:r w:rsidRPr="0025481A">
              <w:rPr>
                <w:rFonts w:cs="Tahoma"/>
                <w:szCs w:val="18"/>
              </w:rPr>
              <w:t>000 – 199</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30</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lastRenderedPageBreak/>
              <w:t>200</w:t>
            </w:r>
            <w:r w:rsidR="00566DF4">
              <w:rPr>
                <w:rFonts w:cs="Tahoma"/>
                <w:szCs w:val="18"/>
              </w:rPr>
              <w:t>.</w:t>
            </w:r>
            <w:r w:rsidRPr="0025481A">
              <w:rPr>
                <w:rFonts w:cs="Tahoma"/>
                <w:szCs w:val="18"/>
              </w:rPr>
              <w:t>000 – 399</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40</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400</w:t>
            </w:r>
            <w:r w:rsidR="00566DF4">
              <w:rPr>
                <w:rFonts w:cs="Tahoma"/>
                <w:szCs w:val="18"/>
              </w:rPr>
              <w:t>.</w:t>
            </w:r>
            <w:r w:rsidRPr="0025481A">
              <w:rPr>
                <w:rFonts w:cs="Tahoma"/>
                <w:szCs w:val="18"/>
              </w:rPr>
              <w:t>000 – 599</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50</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600</w:t>
            </w:r>
            <w:r w:rsidR="00566DF4">
              <w:rPr>
                <w:rFonts w:cs="Tahoma"/>
                <w:szCs w:val="18"/>
              </w:rPr>
              <w:t>.</w:t>
            </w:r>
            <w:r w:rsidRPr="0025481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75</w:t>
            </w:r>
          </w:p>
        </w:tc>
      </w:tr>
    </w:tbl>
    <w:p w:rsidR="000D4ECA" w:rsidRPr="0025481A" w:rsidRDefault="000D4ECA" w:rsidP="0063466C">
      <w:pPr>
        <w:rPr>
          <w:rFonts w:cs="Tahoma"/>
        </w:rPr>
      </w:pPr>
    </w:p>
    <w:p w:rsidR="000D4ECA" w:rsidRPr="00441D8C" w:rsidRDefault="000D4ECA" w:rsidP="0063466C">
      <w:pPr>
        <w:rPr>
          <w:rFonts w:cs="Tahoma"/>
          <w:lang w:val="pt-BR"/>
        </w:rPr>
      </w:pPr>
      <w:r w:rsidRPr="00441D8C">
        <w:rPr>
          <w:rFonts w:cs="Tahoma"/>
          <w:szCs w:val="18"/>
          <w:lang w:val="pt-BR"/>
        </w:rPr>
        <w:t xml:space="preserve">A cobertura do Pacote de CALs Principais e de SA de Pacote de CALs do SQL conta como </w:t>
      </w:r>
      <w:r w:rsidRPr="00441D8C">
        <w:rPr>
          <w:rFonts w:cs="Tahoma"/>
          <w:szCs w:val="18"/>
          <w:u w:val="single"/>
          <w:lang w:val="pt-BR"/>
        </w:rPr>
        <w:t xml:space="preserve">1 (um) ponto </w:t>
      </w:r>
      <w:r w:rsidRPr="00441D8C">
        <w:rPr>
          <w:rFonts w:cs="Tahoma"/>
          <w:szCs w:val="18"/>
          <w:lang w:val="pt-BR"/>
        </w:rPr>
        <w:t xml:space="preserve">em relação aos valores limite na primeira coluna a seguir, e a cobertura de SA de Pacote de CALs Empresariais conta como </w:t>
      </w:r>
      <w:r w:rsidRPr="00441D8C">
        <w:rPr>
          <w:rFonts w:cs="Tahoma"/>
          <w:szCs w:val="18"/>
          <w:u w:val="single"/>
          <w:lang w:val="pt-BR"/>
        </w:rPr>
        <w:t>2</w:t>
      </w:r>
      <w:r w:rsidR="006C63C8" w:rsidRPr="00441D8C">
        <w:rPr>
          <w:rFonts w:cs="Tahoma"/>
          <w:szCs w:val="18"/>
          <w:u w:val="single"/>
          <w:lang w:val="pt-BR"/>
        </w:rPr>
        <w:t> </w:t>
      </w:r>
      <w:r w:rsidRPr="00441D8C">
        <w:rPr>
          <w:rFonts w:cs="Tahoma"/>
          <w:szCs w:val="18"/>
          <w:u w:val="single"/>
          <w:lang w:val="pt-BR"/>
        </w:rPr>
        <w:t>(dois) pontos</w:t>
      </w:r>
      <w:r w:rsidRPr="00441D8C">
        <w:rPr>
          <w:rFonts w:cs="Tahoma"/>
          <w:szCs w:val="18"/>
          <w:lang w:val="pt-BR"/>
        </w:rPr>
        <w:t xml:space="preserve"> em relação aos valores limite na primeira coluna a seguir:</w:t>
      </w:r>
    </w:p>
    <w:p w:rsidR="000D4ECA" w:rsidRPr="00441D8C" w:rsidRDefault="000D4ECA" w:rsidP="0063466C">
      <w:pPr>
        <w:rPr>
          <w:rFonts w:cs="Tahoma"/>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41D8C"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41D8C" w:rsidRDefault="000D4ECA" w:rsidP="000D4ECA">
            <w:pPr>
              <w:spacing w:after="60"/>
              <w:rPr>
                <w:rFonts w:cs="Tahoma"/>
                <w:szCs w:val="18"/>
                <w:lang w:val="pt-BR"/>
              </w:rPr>
            </w:pPr>
            <w:r w:rsidRPr="00441D8C">
              <w:rPr>
                <w:rFonts w:cs="Tahoma"/>
                <w:b/>
                <w:bCs/>
                <w:szCs w:val="18"/>
                <w:lang w:val="pt-BR"/>
              </w:rPr>
              <w:t xml:space="preserve">Dias de Serviços de Planejamento </w:t>
            </w:r>
          </w:p>
        </w:tc>
      </w:tr>
      <w:tr w:rsidR="000D4ECA" w:rsidRPr="0025481A"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6C63C8">
            <w:pPr>
              <w:spacing w:after="60"/>
              <w:jc w:val="center"/>
              <w:rPr>
                <w:rFonts w:cs="Tahoma"/>
                <w:szCs w:val="18"/>
              </w:rPr>
            </w:pPr>
            <w:r w:rsidRPr="0025481A">
              <w:rPr>
                <w:rFonts w:cs="Tahoma"/>
                <w:szCs w:val="18"/>
              </w:rPr>
              <w:t>200</w:t>
            </w:r>
            <w:r w:rsidR="006C63C8">
              <w:rPr>
                <w:rFonts w:cs="Tahoma"/>
                <w:szCs w:val="18"/>
              </w:rPr>
              <w:t xml:space="preserve"> </w:t>
            </w:r>
            <w:r w:rsidR="006C63C8" w:rsidRPr="0025481A">
              <w:rPr>
                <w:rFonts w:cs="Tahoma"/>
                <w:szCs w:val="18"/>
              </w:rPr>
              <w:t>–</w:t>
            </w:r>
            <w:r w:rsidR="007A4E87">
              <w:rPr>
                <w:rFonts w:cs="Tahoma"/>
                <w:szCs w:val="18"/>
              </w:rPr>
              <w:t xml:space="preserve"> </w:t>
            </w:r>
            <w:r w:rsidRPr="0025481A">
              <w:rPr>
                <w:rFonts w:cs="Tahoma"/>
                <w:szCs w:val="18"/>
              </w:rPr>
              <w:t>3</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1</w:t>
            </w:r>
          </w:p>
        </w:tc>
      </w:tr>
      <w:tr w:rsidR="000D4ECA" w:rsidRPr="0025481A"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4</w:t>
            </w:r>
            <w:r w:rsidR="00566DF4">
              <w:rPr>
                <w:rFonts w:cs="Tahoma"/>
                <w:szCs w:val="18"/>
              </w:rPr>
              <w:t>.</w:t>
            </w:r>
            <w:r w:rsidRPr="0025481A">
              <w:rPr>
                <w:rFonts w:cs="Tahoma"/>
                <w:szCs w:val="18"/>
              </w:rPr>
              <w:t>000 – 9</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3</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10</w:t>
            </w:r>
            <w:r w:rsidR="00566DF4">
              <w:rPr>
                <w:rFonts w:cs="Tahoma"/>
                <w:szCs w:val="18"/>
              </w:rPr>
              <w:t>.</w:t>
            </w:r>
            <w:r w:rsidRPr="0025481A">
              <w:rPr>
                <w:rFonts w:cs="Tahoma"/>
                <w:szCs w:val="18"/>
              </w:rPr>
              <w:t>000 – 99</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5</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100</w:t>
            </w:r>
            <w:r w:rsidR="00566DF4">
              <w:rPr>
                <w:rFonts w:cs="Tahoma"/>
                <w:szCs w:val="18"/>
              </w:rPr>
              <w:t>.</w:t>
            </w:r>
            <w:r w:rsidRPr="0025481A">
              <w:rPr>
                <w:rFonts w:cs="Tahoma"/>
                <w:szCs w:val="18"/>
              </w:rPr>
              <w:t>000 – 299</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7</w:t>
            </w:r>
          </w:p>
        </w:tc>
      </w:tr>
      <w:tr w:rsidR="000D4ECA" w:rsidRPr="0025481A"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300</w:t>
            </w:r>
            <w:r w:rsidR="00566DF4">
              <w:rPr>
                <w:rFonts w:cs="Tahoma"/>
                <w:szCs w:val="18"/>
              </w:rPr>
              <w:t>.</w:t>
            </w:r>
            <w:r w:rsidRPr="0025481A">
              <w:rPr>
                <w:rFonts w:cs="Tahoma"/>
                <w:szCs w:val="18"/>
              </w:rPr>
              <w:t>000 – 599</w:t>
            </w:r>
            <w:r w:rsidR="00566DF4">
              <w:rPr>
                <w:rFonts w:cs="Tahoma"/>
                <w:szCs w:val="18"/>
              </w:rPr>
              <w:t>.</w:t>
            </w:r>
            <w:r w:rsidRPr="0025481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10</w:t>
            </w:r>
          </w:p>
        </w:tc>
      </w:tr>
      <w:tr w:rsidR="000D4ECA" w:rsidRPr="0025481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600</w:t>
            </w:r>
            <w:r w:rsidR="00566DF4">
              <w:rPr>
                <w:rFonts w:cs="Tahoma"/>
                <w:szCs w:val="18"/>
              </w:rPr>
              <w:t>.</w:t>
            </w:r>
            <w:r w:rsidRPr="0025481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5481A" w:rsidRDefault="000D4ECA" w:rsidP="000D4ECA">
            <w:pPr>
              <w:spacing w:after="60"/>
              <w:jc w:val="center"/>
              <w:rPr>
                <w:rFonts w:cs="Tahoma"/>
                <w:szCs w:val="18"/>
              </w:rPr>
            </w:pPr>
            <w:r w:rsidRPr="0025481A">
              <w:rPr>
                <w:rFonts w:cs="Tahoma"/>
                <w:szCs w:val="18"/>
              </w:rPr>
              <w:t>12</w:t>
            </w:r>
          </w:p>
        </w:tc>
      </w:tr>
    </w:tbl>
    <w:p w:rsidR="001C1727" w:rsidRPr="0025481A" w:rsidRDefault="001C1727">
      <w:pPr>
        <w:rPr>
          <w:rFonts w:cs="Tahoma"/>
        </w:rPr>
      </w:pPr>
    </w:p>
    <w:p w:rsidR="000D4ECA" w:rsidRPr="0025481A" w:rsidRDefault="000D4ECA" w:rsidP="000D4ECA">
      <w:pPr>
        <w:spacing w:after="60"/>
        <w:rPr>
          <w:rFonts w:cs="Tahoma"/>
        </w:rPr>
      </w:pPr>
      <w:r w:rsidRPr="0025481A">
        <w:rPr>
          <w:rFonts w:cs="Tahoma"/>
          <w:szCs w:val="20"/>
        </w:rPr>
        <w:t>Exemplos</w:t>
      </w:r>
    </w:p>
    <w:p w:rsidR="000D4ECA" w:rsidRPr="0025481A" w:rsidRDefault="000D4ECA" w:rsidP="000D4ECA">
      <w:pPr>
        <w:spacing w:after="60"/>
        <w:rPr>
          <w:rFonts w:cs="Tahoma"/>
        </w:rPr>
      </w:pPr>
      <w:r w:rsidRPr="0025481A">
        <w:rPr>
          <w:rFonts w:cs="Tahoma"/>
          <w:szCs w:val="20"/>
        </w:rPr>
        <w:t>Contrato Open Value com:</w:t>
      </w:r>
    </w:p>
    <w:p w:rsidR="000D4ECA" w:rsidRPr="00441D8C" w:rsidRDefault="000D4ECA" w:rsidP="000D4ECA">
      <w:pPr>
        <w:spacing w:after="60"/>
        <w:rPr>
          <w:rFonts w:cs="Tahoma"/>
          <w:lang w:val="fr-FR"/>
        </w:rPr>
      </w:pPr>
      <w:r w:rsidRPr="00441D8C">
        <w:rPr>
          <w:rFonts w:cs="Tahoma"/>
          <w:szCs w:val="20"/>
          <w:lang w:val="fr-FR"/>
        </w:rPr>
        <w:t>150 L&amp;SA do Office Professional Plus</w:t>
      </w:r>
    </w:p>
    <w:p w:rsidR="000D4ECA" w:rsidRPr="00441D8C" w:rsidRDefault="000D4ECA" w:rsidP="00967988">
      <w:pPr>
        <w:tabs>
          <w:tab w:val="left" w:pos="2520"/>
        </w:tabs>
        <w:spacing w:after="60"/>
        <w:rPr>
          <w:rFonts w:cs="Tahoma"/>
          <w:lang w:val="pt-BR"/>
        </w:rPr>
      </w:pPr>
      <w:r w:rsidRPr="00441D8C">
        <w:rPr>
          <w:rFonts w:cs="Tahoma"/>
          <w:szCs w:val="20"/>
          <w:u w:val="single"/>
          <w:lang w:val="pt-BR"/>
        </w:rPr>
        <w:t>+ 50 SA do Visio Standard</w:t>
      </w:r>
      <w:r w:rsidR="00967988" w:rsidRPr="00441D8C">
        <w:rPr>
          <w:rFonts w:cs="Tahoma"/>
          <w:szCs w:val="20"/>
          <w:u w:val="single"/>
          <w:lang w:val="pt-BR"/>
        </w:rPr>
        <w:tab/>
      </w:r>
    </w:p>
    <w:p w:rsidR="000D4ECA" w:rsidRPr="00441D8C" w:rsidRDefault="000D4ECA" w:rsidP="000D4ECA">
      <w:pPr>
        <w:spacing w:after="60"/>
        <w:rPr>
          <w:rFonts w:cs="Tahoma"/>
          <w:lang w:val="pt-BR"/>
        </w:rPr>
      </w:pPr>
      <w:r w:rsidRPr="00441D8C">
        <w:rPr>
          <w:rFonts w:cs="Tahoma"/>
          <w:szCs w:val="20"/>
          <w:lang w:val="pt-BR"/>
        </w:rPr>
        <w:t>200 Pontos Cobertos de Licenças de Aplicativos e/ou Servidores Office = 1 dia</w:t>
      </w:r>
    </w:p>
    <w:p w:rsidR="000D4ECA" w:rsidRPr="00441D8C" w:rsidRDefault="000D4ECA" w:rsidP="00077CE5">
      <w:pPr>
        <w:rPr>
          <w:rFonts w:cs="Tahoma"/>
          <w:lang w:val="pt-BR"/>
        </w:rPr>
      </w:pPr>
    </w:p>
    <w:p w:rsidR="000D4ECA" w:rsidRPr="00441D8C" w:rsidRDefault="000D4ECA" w:rsidP="000D4ECA">
      <w:pPr>
        <w:spacing w:after="60"/>
        <w:rPr>
          <w:rFonts w:cs="Tahoma"/>
          <w:lang w:val="pt-BR"/>
        </w:rPr>
      </w:pPr>
      <w:r w:rsidRPr="00441D8C">
        <w:rPr>
          <w:rFonts w:cs="Tahoma"/>
          <w:szCs w:val="20"/>
          <w:lang w:val="pt-BR"/>
        </w:rPr>
        <w:t>Registro Select ou Select Plus do SAM com:</w:t>
      </w:r>
    </w:p>
    <w:p w:rsidR="000D4ECA" w:rsidRPr="00441D8C" w:rsidRDefault="000D4ECA" w:rsidP="000D4ECA">
      <w:pPr>
        <w:spacing w:after="60"/>
        <w:rPr>
          <w:rFonts w:cs="Tahoma"/>
          <w:lang w:val="pt-BR"/>
        </w:rPr>
      </w:pPr>
      <w:r w:rsidRPr="00441D8C">
        <w:rPr>
          <w:rFonts w:cs="Tahoma"/>
          <w:szCs w:val="20"/>
          <w:lang w:val="pt-BR"/>
        </w:rPr>
        <w:t>3</w:t>
      </w:r>
      <w:r w:rsidR="00261E44" w:rsidRPr="00441D8C">
        <w:rPr>
          <w:rFonts w:cs="Tahoma"/>
          <w:szCs w:val="20"/>
          <w:lang w:val="pt-BR"/>
        </w:rPr>
        <w:t>.</w:t>
      </w:r>
      <w:r w:rsidRPr="00441D8C">
        <w:rPr>
          <w:rFonts w:cs="Tahoma"/>
          <w:szCs w:val="20"/>
          <w:lang w:val="pt-BR"/>
        </w:rPr>
        <w:t>500 SA de Pacote CAL Empresarial</w:t>
      </w:r>
    </w:p>
    <w:p w:rsidR="000D4ECA" w:rsidRPr="00441D8C" w:rsidRDefault="000D4ECA" w:rsidP="000D4ECA">
      <w:pPr>
        <w:spacing w:after="60"/>
        <w:rPr>
          <w:rFonts w:cs="Tahoma"/>
          <w:lang w:val="pt-BR"/>
        </w:rPr>
      </w:pPr>
      <w:r w:rsidRPr="00441D8C">
        <w:rPr>
          <w:rFonts w:cs="Tahoma"/>
          <w:szCs w:val="20"/>
          <w:u w:val="single"/>
          <w:lang w:val="pt-BR"/>
        </w:rPr>
        <w:t>x 2 pontos cada</w:t>
      </w:r>
      <w:r w:rsidRPr="00441D8C">
        <w:rPr>
          <w:rFonts w:cs="Tahoma"/>
          <w:szCs w:val="20"/>
          <w:u w:val="single"/>
          <w:lang w:val="pt-BR"/>
        </w:rPr>
        <w:tab/>
      </w:r>
      <w:r w:rsidRPr="00441D8C">
        <w:rPr>
          <w:rFonts w:cs="Tahoma"/>
          <w:szCs w:val="20"/>
          <w:u w:val="single"/>
          <w:lang w:val="pt-BR"/>
        </w:rPr>
        <w:tab/>
      </w:r>
      <w:r w:rsidRPr="00441D8C">
        <w:rPr>
          <w:rFonts w:cs="Tahoma"/>
          <w:szCs w:val="20"/>
          <w:lang w:val="pt-BR"/>
        </w:rPr>
        <w:t xml:space="preserve"> </w:t>
      </w:r>
    </w:p>
    <w:p w:rsidR="000D4ECA" w:rsidRPr="00441D8C" w:rsidRDefault="000D4ECA" w:rsidP="000D4ECA">
      <w:pPr>
        <w:spacing w:after="60"/>
        <w:rPr>
          <w:rFonts w:cs="Tahoma"/>
          <w:lang w:val="pt-BR"/>
        </w:rPr>
      </w:pPr>
      <w:r w:rsidRPr="00441D8C">
        <w:rPr>
          <w:rFonts w:cs="Tahoma"/>
          <w:szCs w:val="20"/>
          <w:lang w:val="pt-BR"/>
        </w:rPr>
        <w:t>7</w:t>
      </w:r>
      <w:r w:rsidR="00261E44" w:rsidRPr="00441D8C">
        <w:rPr>
          <w:rFonts w:cs="Tahoma"/>
          <w:szCs w:val="20"/>
          <w:lang w:val="pt-BR"/>
        </w:rPr>
        <w:t>.</w:t>
      </w:r>
      <w:r w:rsidRPr="00441D8C">
        <w:rPr>
          <w:rFonts w:cs="Tahoma"/>
          <w:szCs w:val="20"/>
          <w:lang w:val="pt-BR"/>
        </w:rPr>
        <w:t xml:space="preserve">000 pontos de CAL = 3 dias </w:t>
      </w:r>
    </w:p>
    <w:p w:rsidR="000D4ECA" w:rsidRPr="00441D8C" w:rsidRDefault="000D4ECA" w:rsidP="00077CE5">
      <w:pPr>
        <w:rPr>
          <w:rFonts w:cs="Tahoma"/>
          <w:lang w:val="pt-BR"/>
        </w:rPr>
      </w:pPr>
    </w:p>
    <w:p w:rsidR="000D4ECA" w:rsidRPr="0025481A" w:rsidRDefault="000D4ECA" w:rsidP="000D4ECA">
      <w:pPr>
        <w:spacing w:after="60"/>
        <w:rPr>
          <w:rFonts w:cs="Tahoma"/>
        </w:rPr>
      </w:pPr>
      <w:r w:rsidRPr="0025481A">
        <w:rPr>
          <w:rFonts w:cs="Tahoma"/>
          <w:szCs w:val="20"/>
        </w:rPr>
        <w:t>Registro EA com:</w:t>
      </w:r>
    </w:p>
    <w:p w:rsidR="000D4ECA" w:rsidRPr="0025481A" w:rsidRDefault="000D4ECA" w:rsidP="000D4ECA">
      <w:pPr>
        <w:spacing w:after="60"/>
        <w:rPr>
          <w:rFonts w:cs="Tahoma"/>
        </w:rPr>
      </w:pPr>
      <w:r w:rsidRPr="0025481A">
        <w:rPr>
          <w:rFonts w:cs="Tahoma"/>
          <w:szCs w:val="20"/>
        </w:rPr>
        <w:t>3</w:t>
      </w:r>
      <w:r w:rsidR="00261E44">
        <w:rPr>
          <w:rFonts w:cs="Tahoma"/>
          <w:szCs w:val="20"/>
        </w:rPr>
        <w:t>.</w:t>
      </w:r>
      <w:r w:rsidRPr="0025481A">
        <w:rPr>
          <w:rFonts w:cs="Tahoma"/>
          <w:szCs w:val="20"/>
        </w:rPr>
        <w:t>500 Desktops Empresariais</w:t>
      </w:r>
    </w:p>
    <w:p w:rsidR="000D4ECA" w:rsidRPr="0025481A" w:rsidRDefault="000D4ECA" w:rsidP="00346F4B">
      <w:pPr>
        <w:numPr>
          <w:ilvl w:val="0"/>
          <w:numId w:val="70"/>
        </w:numPr>
        <w:tabs>
          <w:tab w:val="left" w:pos="720"/>
        </w:tabs>
        <w:spacing w:after="60" w:line="276" w:lineRule="auto"/>
        <w:rPr>
          <w:rFonts w:cs="Tahoma"/>
        </w:rPr>
      </w:pPr>
      <w:r w:rsidRPr="0025481A">
        <w:rPr>
          <w:rFonts w:cs="Tahoma"/>
          <w:szCs w:val="20"/>
        </w:rPr>
        <w:t>3</w:t>
      </w:r>
      <w:r w:rsidR="00261E44">
        <w:rPr>
          <w:rFonts w:cs="Tahoma"/>
          <w:szCs w:val="20"/>
        </w:rPr>
        <w:t>.</w:t>
      </w:r>
      <w:r w:rsidRPr="0025481A">
        <w:rPr>
          <w:rFonts w:cs="Tahoma"/>
          <w:szCs w:val="20"/>
        </w:rPr>
        <w:t xml:space="preserve">500 Office Professional </w:t>
      </w:r>
      <w:r w:rsidRPr="0025481A">
        <w:rPr>
          <w:rFonts w:cs="Tahoma"/>
          <w:color w:val="000000"/>
          <w:szCs w:val="20"/>
        </w:rPr>
        <w:t>Plus</w:t>
      </w:r>
    </w:p>
    <w:p w:rsidR="000D4ECA" w:rsidRPr="0025481A" w:rsidRDefault="000D4ECA" w:rsidP="00346F4B">
      <w:pPr>
        <w:numPr>
          <w:ilvl w:val="0"/>
          <w:numId w:val="70"/>
        </w:numPr>
        <w:spacing w:after="60" w:line="276" w:lineRule="auto"/>
        <w:rPr>
          <w:rFonts w:cs="Tahoma"/>
        </w:rPr>
      </w:pPr>
      <w:r w:rsidRPr="0025481A">
        <w:rPr>
          <w:rFonts w:cs="Tahoma"/>
          <w:color w:val="000000"/>
          <w:szCs w:val="20"/>
        </w:rPr>
        <w:t>3</w:t>
      </w:r>
      <w:r w:rsidR="00261E44">
        <w:rPr>
          <w:rFonts w:cs="Tahoma"/>
          <w:color w:val="000000"/>
          <w:szCs w:val="20"/>
        </w:rPr>
        <w:t>.</w:t>
      </w:r>
      <w:r w:rsidRPr="0025481A">
        <w:rPr>
          <w:rFonts w:cs="Tahoma"/>
          <w:color w:val="000000"/>
          <w:szCs w:val="20"/>
        </w:rPr>
        <w:t>500 Pacotes CAL Empresarial</w:t>
      </w:r>
    </w:p>
    <w:p w:rsidR="000D4ECA" w:rsidRPr="00441D8C" w:rsidRDefault="000D4ECA" w:rsidP="000D4ECA">
      <w:pPr>
        <w:spacing w:after="60"/>
        <w:rPr>
          <w:rFonts w:cs="Tahoma"/>
          <w:lang w:val="pt-BR"/>
        </w:rPr>
      </w:pPr>
      <w:r w:rsidRPr="00441D8C">
        <w:rPr>
          <w:rFonts w:cs="Tahoma"/>
          <w:szCs w:val="20"/>
          <w:lang w:val="pt-BR"/>
        </w:rPr>
        <w:t>+50 Windows Server Enterprise Edition (x 50 pontos cada = 2</w:t>
      </w:r>
      <w:r w:rsidR="00261E44" w:rsidRPr="00441D8C">
        <w:rPr>
          <w:rFonts w:cs="Tahoma"/>
          <w:szCs w:val="20"/>
          <w:lang w:val="pt-BR"/>
        </w:rPr>
        <w:t>.</w:t>
      </w:r>
      <w:r w:rsidRPr="00441D8C">
        <w:rPr>
          <w:rFonts w:cs="Tahoma"/>
          <w:szCs w:val="20"/>
          <w:lang w:val="pt-BR"/>
        </w:rPr>
        <w:t>500 pontos)</w:t>
      </w:r>
    </w:p>
    <w:p w:rsidR="000D4ECA" w:rsidRPr="00441D8C" w:rsidRDefault="000D4ECA" w:rsidP="000D4ECA">
      <w:pPr>
        <w:spacing w:after="60"/>
        <w:rPr>
          <w:rFonts w:cs="Tahoma"/>
          <w:lang w:val="pt-BR"/>
        </w:rPr>
      </w:pPr>
      <w:r w:rsidRPr="00441D8C">
        <w:rPr>
          <w:rFonts w:cs="Tahoma"/>
          <w:szCs w:val="20"/>
          <w:u w:val="single"/>
          <w:lang w:val="pt-BR"/>
        </w:rPr>
        <w:t>+ 600 SA do Visio Standard</w:t>
      </w:r>
      <w:r w:rsidRPr="00441D8C">
        <w:rPr>
          <w:rFonts w:cs="Tahoma"/>
          <w:szCs w:val="20"/>
          <w:u w:val="single"/>
          <w:lang w:val="pt-BR"/>
        </w:rPr>
        <w:tab/>
      </w:r>
    </w:p>
    <w:p w:rsidR="000D4ECA" w:rsidRPr="00441D8C" w:rsidRDefault="000D4ECA" w:rsidP="000D4ECA">
      <w:pPr>
        <w:spacing w:after="60"/>
        <w:rPr>
          <w:rFonts w:cs="Tahoma"/>
          <w:lang w:val="pt-BR"/>
        </w:rPr>
      </w:pPr>
      <w:r w:rsidRPr="00441D8C">
        <w:rPr>
          <w:rFonts w:cs="Tahoma"/>
          <w:szCs w:val="20"/>
          <w:lang w:val="pt-BR"/>
        </w:rPr>
        <w:t>6</w:t>
      </w:r>
      <w:r w:rsidR="00261E44" w:rsidRPr="00441D8C">
        <w:rPr>
          <w:rFonts w:cs="Tahoma"/>
          <w:szCs w:val="20"/>
          <w:lang w:val="pt-BR"/>
        </w:rPr>
        <w:t>.</w:t>
      </w:r>
      <w:r w:rsidRPr="00441D8C">
        <w:rPr>
          <w:rFonts w:cs="Tahoma"/>
          <w:szCs w:val="20"/>
          <w:lang w:val="pt-BR"/>
        </w:rPr>
        <w:t xml:space="preserve">600 Pontos Cobertos de Licenças de Aplicativos e/ou Servidores Office = 10 dias </w:t>
      </w:r>
    </w:p>
    <w:p w:rsidR="000D4ECA" w:rsidRPr="00441D8C" w:rsidRDefault="000D4ECA" w:rsidP="000D4ECA">
      <w:pPr>
        <w:spacing w:after="60"/>
        <w:rPr>
          <w:rFonts w:cs="Tahoma"/>
          <w:lang w:val="pt-BR"/>
        </w:rPr>
      </w:pPr>
      <w:r w:rsidRPr="00441D8C">
        <w:rPr>
          <w:rFonts w:cs="Tahoma"/>
          <w:szCs w:val="20"/>
          <w:lang w:val="pt-BR"/>
        </w:rPr>
        <w:t>7</w:t>
      </w:r>
      <w:r w:rsidR="00261E44" w:rsidRPr="00441D8C">
        <w:rPr>
          <w:rFonts w:cs="Tahoma"/>
          <w:szCs w:val="20"/>
          <w:lang w:val="pt-BR"/>
        </w:rPr>
        <w:t>.</w:t>
      </w:r>
      <w:r w:rsidRPr="00441D8C">
        <w:rPr>
          <w:rFonts w:cs="Tahoma"/>
          <w:szCs w:val="20"/>
          <w:lang w:val="pt-BR"/>
        </w:rPr>
        <w:t>000 pontos de Pacote CAL com Cobertura = 3 dias</w:t>
      </w:r>
    </w:p>
    <w:p w:rsidR="000D4ECA" w:rsidRPr="00441D8C" w:rsidRDefault="000D4ECA" w:rsidP="00346F4B">
      <w:pPr>
        <w:numPr>
          <w:ilvl w:val="0"/>
          <w:numId w:val="71"/>
        </w:numPr>
        <w:spacing w:after="60"/>
        <w:ind w:left="720"/>
        <w:rPr>
          <w:rFonts w:cs="Tahoma"/>
          <w:lang w:val="pt-BR"/>
        </w:rPr>
      </w:pPr>
      <w:r w:rsidRPr="00441D8C">
        <w:rPr>
          <w:rFonts w:cs="Tahoma"/>
          <w:szCs w:val="20"/>
          <w:lang w:val="pt-BR"/>
        </w:rPr>
        <w:t>Total de 13 Dias de Serviços de Planejamento</w:t>
      </w:r>
    </w:p>
    <w:p w:rsidR="000D4ECA" w:rsidRPr="0025481A" w:rsidRDefault="000D4ECA" w:rsidP="000D4ECA">
      <w:pPr>
        <w:spacing w:after="60"/>
        <w:rPr>
          <w:rFonts w:cs="Tahoma"/>
        </w:rPr>
      </w:pPr>
      <w:r w:rsidRPr="0025481A">
        <w:rPr>
          <w:rFonts w:cs="Tahoma"/>
          <w:szCs w:val="20"/>
        </w:rPr>
        <w:t>Registro ECI com:</w:t>
      </w:r>
    </w:p>
    <w:p w:rsidR="00316AE2" w:rsidRPr="0025481A" w:rsidRDefault="00316AE2" w:rsidP="00316AE2">
      <w:pPr>
        <w:spacing w:after="60"/>
        <w:rPr>
          <w:rFonts w:cs="Tahoma"/>
        </w:rPr>
      </w:pPr>
      <w:r w:rsidRPr="0025481A">
        <w:rPr>
          <w:rFonts w:cs="Tahoma"/>
          <w:szCs w:val="20"/>
        </w:rPr>
        <w:t xml:space="preserve">100 ECI Datacenter </w:t>
      </w:r>
    </w:p>
    <w:p w:rsidR="00316AE2" w:rsidRPr="00441D8C" w:rsidRDefault="00316AE2" w:rsidP="00346F4B">
      <w:pPr>
        <w:numPr>
          <w:ilvl w:val="0"/>
          <w:numId w:val="71"/>
        </w:numPr>
        <w:spacing w:after="60"/>
        <w:ind w:left="720"/>
        <w:rPr>
          <w:rFonts w:cs="Tahoma"/>
          <w:lang w:val="pt-BR"/>
        </w:rPr>
      </w:pPr>
      <w:r w:rsidRPr="00441D8C">
        <w:rPr>
          <w:rFonts w:cs="Tahoma"/>
          <w:szCs w:val="20"/>
          <w:lang w:val="pt-BR"/>
        </w:rPr>
        <w:t>100 Windows Server Datacenter Edition (x 75 pontos cada x 2 pontos = 15</w:t>
      </w:r>
      <w:r w:rsidR="00261E44" w:rsidRPr="00441D8C">
        <w:rPr>
          <w:rFonts w:cs="Tahoma"/>
          <w:szCs w:val="20"/>
          <w:lang w:val="pt-BR"/>
        </w:rPr>
        <w:t>.</w:t>
      </w:r>
      <w:r w:rsidRPr="00441D8C">
        <w:rPr>
          <w:rFonts w:cs="Tahoma"/>
          <w:szCs w:val="20"/>
          <w:lang w:val="pt-BR"/>
        </w:rPr>
        <w:t>000 pontos)</w:t>
      </w:r>
    </w:p>
    <w:p w:rsidR="00316AE2" w:rsidRPr="00441D8C" w:rsidRDefault="00316AE2" w:rsidP="00346F4B">
      <w:pPr>
        <w:numPr>
          <w:ilvl w:val="0"/>
          <w:numId w:val="71"/>
        </w:numPr>
        <w:spacing w:after="60"/>
        <w:ind w:left="720"/>
        <w:rPr>
          <w:rFonts w:cs="Tahoma"/>
          <w:lang w:val="pt-BR"/>
        </w:rPr>
      </w:pPr>
      <w:r w:rsidRPr="00441D8C">
        <w:rPr>
          <w:rFonts w:cs="Tahoma"/>
          <w:szCs w:val="20"/>
          <w:u w:val="single"/>
          <w:lang w:val="pt-BR"/>
        </w:rPr>
        <w:t>100 System Center 2012 Datacenter Edition (x 75 pontos cada x 2 pontos = 15</w:t>
      </w:r>
      <w:r w:rsidR="00261E44" w:rsidRPr="00441D8C">
        <w:rPr>
          <w:rFonts w:cs="Tahoma"/>
          <w:szCs w:val="20"/>
          <w:u w:val="single"/>
          <w:lang w:val="pt-BR"/>
        </w:rPr>
        <w:t>.</w:t>
      </w:r>
      <w:r w:rsidRPr="00441D8C">
        <w:rPr>
          <w:rFonts w:cs="Tahoma"/>
          <w:szCs w:val="20"/>
          <w:u w:val="single"/>
          <w:lang w:val="pt-BR"/>
        </w:rPr>
        <w:t>000 pontos)</w:t>
      </w:r>
    </w:p>
    <w:p w:rsidR="000D4ECA" w:rsidRPr="00441D8C" w:rsidRDefault="00316AE2" w:rsidP="00697E59">
      <w:pPr>
        <w:spacing w:after="60"/>
        <w:ind w:firstLine="360"/>
        <w:rPr>
          <w:rFonts w:cs="Tahoma"/>
          <w:lang w:val="pt-BR"/>
        </w:rPr>
      </w:pPr>
      <w:r w:rsidRPr="00441D8C">
        <w:rPr>
          <w:rFonts w:cs="Tahoma"/>
          <w:szCs w:val="20"/>
          <w:lang w:val="pt-BR"/>
        </w:rPr>
        <w:t>30</w:t>
      </w:r>
      <w:r w:rsidR="0057017E" w:rsidRPr="00441D8C">
        <w:rPr>
          <w:rFonts w:cs="Tahoma"/>
          <w:szCs w:val="20"/>
          <w:lang w:val="pt-BR"/>
        </w:rPr>
        <w:t>.</w:t>
      </w:r>
      <w:r w:rsidRPr="00441D8C">
        <w:rPr>
          <w:rFonts w:cs="Tahoma"/>
          <w:szCs w:val="20"/>
          <w:lang w:val="pt-BR"/>
        </w:rPr>
        <w:t>000 Pontos Cobertos de licenças de Aplicativos e/ou Servidores Office = 15 dias</w:t>
      </w:r>
    </w:p>
    <w:p w:rsidR="00697E59" w:rsidRPr="00441D8C" w:rsidRDefault="00697E59" w:rsidP="00077CE5">
      <w:pPr>
        <w:ind w:firstLine="360"/>
        <w:rPr>
          <w:rFonts w:cs="Tahoma"/>
          <w:lang w:val="pt-BR"/>
        </w:rPr>
      </w:pPr>
    </w:p>
    <w:p w:rsidR="00BE0209" w:rsidRPr="00441D8C" w:rsidRDefault="00BE0209" w:rsidP="00077CE5">
      <w:pPr>
        <w:ind w:firstLine="360"/>
        <w:rPr>
          <w:rFonts w:cs="Tahoma"/>
          <w:lang w:val="pt-BR"/>
        </w:rPr>
      </w:pPr>
    </w:p>
    <w:p w:rsidR="00023FE7" w:rsidRPr="00441D8C" w:rsidRDefault="00023FE7" w:rsidP="00F528E5">
      <w:pPr>
        <w:pStyle w:val="AppendixBodyText"/>
        <w:spacing w:after="0"/>
        <w:rPr>
          <w:rFonts w:ascii="Tahoma" w:hAnsi="Tahoma" w:cs="Tahoma"/>
          <w:spacing w:val="-4"/>
          <w:sz w:val="18"/>
          <w:szCs w:val="18"/>
          <w:lang w:val="pt-BR"/>
        </w:rPr>
      </w:pPr>
      <w:r w:rsidRPr="00441D8C">
        <w:rPr>
          <w:rFonts w:ascii="Tahoma" w:hAnsi="Tahoma" w:cs="Tahoma"/>
          <w:spacing w:val="-4"/>
          <w:sz w:val="18"/>
          <w:szCs w:val="18"/>
          <w:lang w:val="pt-BR"/>
        </w:rPr>
        <w:lastRenderedPageBreak/>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57017E" w:rsidRPr="00441D8C">
        <w:rPr>
          <w:rFonts w:ascii="Tahoma" w:hAnsi="Tahoma" w:cs="Tahoma"/>
          <w:spacing w:val="-4"/>
          <w:sz w:val="18"/>
          <w:szCs w:val="18"/>
          <w:lang w:val="pt-BR"/>
        </w:rPr>
        <w:t xml:space="preserve">. </w:t>
      </w:r>
      <w:r w:rsidRPr="00441D8C">
        <w:rPr>
          <w:rFonts w:ascii="Tahoma" w:hAnsi="Tahoma" w:cs="Tahoma"/>
          <w:spacing w:val="-4"/>
          <w:sz w:val="18"/>
          <w:szCs w:val="18"/>
          <w:lang w:val="pt-BR"/>
        </w:rPr>
        <w:t>Os clientes qualificados podem converter os dias não utilizados do Cupom de Treinamento em dias do Serviço de Planejamento em uma proporção 3:1 (três dias de Cupom de Treinamento</w:t>
      </w:r>
      <w:r w:rsidR="00566DF4" w:rsidRPr="00441D8C">
        <w:rPr>
          <w:rFonts w:ascii="Tahoma" w:hAnsi="Tahoma" w:cs="Tahoma"/>
          <w:spacing w:val="-4"/>
          <w:sz w:val="18"/>
          <w:szCs w:val="18"/>
          <w:lang w:val="pt-BR"/>
        </w:rPr>
        <w:t> </w:t>
      </w:r>
      <w:r w:rsidRPr="00441D8C">
        <w:rPr>
          <w:rFonts w:ascii="Tahoma" w:hAnsi="Tahoma" w:cs="Tahoma"/>
          <w:spacing w:val="-4"/>
          <w:sz w:val="18"/>
          <w:szCs w:val="18"/>
          <w:lang w:val="pt-BR"/>
        </w:rPr>
        <w:t>= um dia de Serviços de Planejamento)</w:t>
      </w:r>
      <w:r w:rsidR="0057017E" w:rsidRPr="00441D8C">
        <w:rPr>
          <w:rFonts w:ascii="Tahoma" w:hAnsi="Tahoma" w:cs="Tahoma"/>
          <w:spacing w:val="-4"/>
          <w:sz w:val="18"/>
          <w:szCs w:val="18"/>
          <w:lang w:val="pt-BR"/>
        </w:rPr>
        <w:t xml:space="preserve">. </w:t>
      </w:r>
      <w:r w:rsidRPr="00441D8C">
        <w:rPr>
          <w:rFonts w:ascii="Tahoma" w:hAnsi="Tahoma" w:cs="Tahoma"/>
          <w:bCs/>
          <w:spacing w:val="-4"/>
          <w:sz w:val="18"/>
          <w:szCs w:val="18"/>
          <w:lang w:val="pt-BR"/>
        </w:rPr>
        <w:t>OBSERVAÇÃO: os clientes que desejarem usar seus dias do Cupom de Treinamento em Serviços de Planejamento não devem criar Cupons de Treinamento com esses dias</w:t>
      </w:r>
      <w:r w:rsidR="0057017E" w:rsidRPr="00441D8C">
        <w:rPr>
          <w:rFonts w:ascii="Tahoma" w:hAnsi="Tahoma" w:cs="Tahoma"/>
          <w:bCs/>
          <w:spacing w:val="-4"/>
          <w:sz w:val="18"/>
          <w:szCs w:val="18"/>
          <w:lang w:val="pt-BR"/>
        </w:rPr>
        <w:t xml:space="preserve">. </w:t>
      </w:r>
      <w:r w:rsidRPr="00441D8C">
        <w:rPr>
          <w:rFonts w:ascii="Tahoma" w:hAnsi="Tahoma" w:cs="Tahoma"/>
          <w:bCs/>
          <w:spacing w:val="-4"/>
          <w:sz w:val="18"/>
          <w:szCs w:val="18"/>
          <w:lang w:val="pt-BR"/>
        </w:rPr>
        <w:t>[</w:t>
      </w:r>
      <w:r w:rsidRPr="00441D8C">
        <w:rPr>
          <w:rFonts w:ascii="Tahoma" w:hAnsi="Tahoma" w:cs="Tahoma"/>
          <w:spacing w:val="-4"/>
          <w:sz w:val="18"/>
          <w:szCs w:val="18"/>
          <w:lang w:val="pt-BR"/>
        </w:rPr>
        <w:t>Os dias dos Serviços de Planejamento</w:t>
      </w:r>
      <w:r w:rsidRPr="00441D8C">
        <w:rPr>
          <w:rFonts w:ascii="Tahoma" w:hAnsi="Tahoma" w:cs="Tahoma"/>
          <w:bCs/>
          <w:spacing w:val="-4"/>
          <w:sz w:val="18"/>
          <w:szCs w:val="18"/>
          <w:lang w:val="pt-BR"/>
        </w:rPr>
        <w:t xml:space="preserve"> não podem ser convertidos em dias do Cupom de Treinamento</w:t>
      </w:r>
      <w:r w:rsidR="0057017E" w:rsidRPr="00441D8C">
        <w:rPr>
          <w:rFonts w:ascii="Tahoma" w:hAnsi="Tahoma" w:cs="Tahoma"/>
          <w:bCs/>
          <w:spacing w:val="-4"/>
          <w:sz w:val="18"/>
          <w:szCs w:val="18"/>
          <w:lang w:val="pt-BR"/>
        </w:rPr>
        <w:t xml:space="preserve">. </w:t>
      </w:r>
      <w:r w:rsidRPr="00441D8C">
        <w:rPr>
          <w:rFonts w:ascii="Tahoma" w:hAnsi="Tahoma" w:cs="Tahoma"/>
          <w:bCs/>
          <w:spacing w:val="-4"/>
          <w:sz w:val="18"/>
          <w:szCs w:val="18"/>
          <w:lang w:val="pt-BR"/>
        </w:rPr>
        <w:t>] Entretanto, se um cliente desejar reverter uma conversão de dias do Cupom de Treinamento, os dias dos Serviços de Planejamento deverão ser convertidos de volta em dias do Cupom de Treinamento</w:t>
      </w:r>
      <w:r w:rsidR="0057017E" w:rsidRPr="00441D8C">
        <w:rPr>
          <w:rFonts w:ascii="Tahoma" w:hAnsi="Tahoma" w:cs="Tahoma"/>
          <w:bCs/>
          <w:spacing w:val="-4"/>
          <w:sz w:val="18"/>
          <w:szCs w:val="18"/>
          <w:lang w:val="pt-BR"/>
        </w:rPr>
        <w:t xml:space="preserve">. </w:t>
      </w:r>
      <w:r w:rsidRPr="00441D8C">
        <w:rPr>
          <w:rFonts w:ascii="Tahoma" w:hAnsi="Tahoma" w:cs="Tahoma"/>
          <w:bCs/>
          <w:spacing w:val="-4"/>
          <w:sz w:val="18"/>
          <w:szCs w:val="18"/>
          <w:lang w:val="pt-BR"/>
        </w:rPr>
        <w:t>Após a conversão de dias do Cupom de Treinamento em dias de</w:t>
      </w:r>
      <w:r w:rsidR="00566DF4" w:rsidRPr="00441D8C">
        <w:rPr>
          <w:rFonts w:ascii="Tahoma" w:hAnsi="Tahoma" w:cs="Tahoma"/>
          <w:bCs/>
          <w:spacing w:val="-4"/>
          <w:sz w:val="18"/>
          <w:szCs w:val="18"/>
          <w:lang w:val="pt-BR"/>
        </w:rPr>
        <w:t> </w:t>
      </w:r>
      <w:r w:rsidRPr="00441D8C">
        <w:rPr>
          <w:rFonts w:ascii="Tahoma" w:hAnsi="Tahoma" w:cs="Tahoma"/>
          <w:bCs/>
          <w:spacing w:val="-4"/>
          <w:sz w:val="18"/>
          <w:szCs w:val="18"/>
          <w:lang w:val="pt-BR"/>
        </w:rPr>
        <w:t>Serviços de Planejamento, os dias de Serviços de Planejamento serão exibidos no pool de dias de Serviços de Planejamento do cliente</w:t>
      </w:r>
      <w:r w:rsidR="0057017E" w:rsidRPr="00441D8C">
        <w:rPr>
          <w:rFonts w:ascii="Tahoma" w:hAnsi="Tahoma" w:cs="Tahoma"/>
          <w:bCs/>
          <w:spacing w:val="-4"/>
          <w:sz w:val="18"/>
          <w:szCs w:val="18"/>
          <w:lang w:val="pt-BR"/>
        </w:rPr>
        <w:t xml:space="preserve">. </w:t>
      </w:r>
      <w:r w:rsidRPr="00441D8C">
        <w:rPr>
          <w:rFonts w:ascii="Tahoma" w:hAnsi="Tahoma" w:cs="Tahoma"/>
          <w:bCs/>
          <w:spacing w:val="-4"/>
          <w:sz w:val="18"/>
          <w:szCs w:val="18"/>
          <w:lang w:val="pt-BR"/>
        </w:rPr>
        <w:t>Esses dias poderão ser usados para criar cupom(ns) para serviços disponíveis (como o DDPS ou o</w:t>
      </w:r>
      <w:r w:rsidR="00566DF4" w:rsidRPr="00441D8C">
        <w:rPr>
          <w:rFonts w:ascii="Tahoma" w:hAnsi="Tahoma" w:cs="Tahoma"/>
          <w:bCs/>
          <w:spacing w:val="-4"/>
          <w:sz w:val="18"/>
          <w:szCs w:val="18"/>
          <w:lang w:val="pt-BR"/>
        </w:rPr>
        <w:t> </w:t>
      </w:r>
      <w:r w:rsidRPr="00441D8C">
        <w:rPr>
          <w:rFonts w:ascii="Tahoma" w:hAnsi="Tahoma" w:cs="Tahoma"/>
          <w:bCs/>
          <w:spacing w:val="-4"/>
          <w:sz w:val="18"/>
          <w:szCs w:val="18"/>
          <w:lang w:val="pt-BR"/>
        </w:rPr>
        <w:t>SDPS)</w:t>
      </w:r>
      <w:r w:rsidR="0057017E" w:rsidRPr="00441D8C">
        <w:rPr>
          <w:rFonts w:ascii="Tahoma" w:hAnsi="Tahoma" w:cs="Tahoma"/>
          <w:bCs/>
          <w:spacing w:val="-4"/>
          <w:sz w:val="18"/>
          <w:szCs w:val="18"/>
          <w:lang w:val="pt-BR"/>
        </w:rPr>
        <w:t xml:space="preserve">. </w:t>
      </w:r>
      <w:r w:rsidRPr="00441D8C">
        <w:rPr>
          <w:rFonts w:ascii="Tahoma" w:hAnsi="Tahoma" w:cs="Tahoma"/>
          <w:bCs/>
          <w:spacing w:val="-4"/>
          <w:sz w:val="18"/>
          <w:szCs w:val="18"/>
          <w:lang w:val="pt-BR"/>
        </w:rPr>
        <w:t>*A qualificação dos clientes para converter dias de volta em dias de Cupom de Treinamento é limitada com base no número de dias disponíveis no nível Dias de Serviços de Planejamento</w:t>
      </w:r>
      <w:r w:rsidR="0057017E" w:rsidRPr="00441D8C">
        <w:rPr>
          <w:rFonts w:ascii="Tahoma" w:hAnsi="Tahoma" w:cs="Tahoma"/>
          <w:bCs/>
          <w:spacing w:val="-4"/>
          <w:sz w:val="18"/>
          <w:szCs w:val="18"/>
          <w:lang w:val="pt-BR"/>
        </w:rPr>
        <w:t xml:space="preserve">. </w:t>
      </w:r>
      <w:r w:rsidRPr="00441D8C">
        <w:rPr>
          <w:rFonts w:ascii="Tahoma" w:hAnsi="Tahoma" w:cs="Tahoma"/>
          <w:bCs/>
          <w:spacing w:val="-4"/>
          <w:sz w:val="18"/>
          <w:szCs w:val="18"/>
          <w:lang w:val="pt-BR"/>
        </w:rPr>
        <w:t>Se um cliente desejar converter de volta 10 dias, mas houver apenas 8 Dias de Serviços de Planejamento em seu pool, ele poderá converter apenas 8 dias</w:t>
      </w:r>
      <w:r w:rsidR="0057017E" w:rsidRPr="00441D8C">
        <w:rPr>
          <w:rFonts w:ascii="Tahoma" w:hAnsi="Tahoma" w:cs="Tahoma"/>
          <w:bCs/>
          <w:spacing w:val="-4"/>
          <w:sz w:val="18"/>
          <w:szCs w:val="18"/>
          <w:lang w:val="pt-BR"/>
        </w:rPr>
        <w:t xml:space="preserve">. </w:t>
      </w:r>
    </w:p>
    <w:p w:rsidR="00F528E5" w:rsidRPr="00441D8C" w:rsidRDefault="00F528E5" w:rsidP="00F528E5">
      <w:pPr>
        <w:pStyle w:val="AppendixBodyText"/>
        <w:spacing w:after="0"/>
        <w:rPr>
          <w:rFonts w:ascii="Tahoma" w:hAnsi="Tahoma" w:cs="Tahoma"/>
          <w:sz w:val="16"/>
          <w:szCs w:val="16"/>
          <w:lang w:val="pt-BR"/>
        </w:rPr>
      </w:pPr>
    </w:p>
    <w:p w:rsidR="00023FE7" w:rsidRPr="00441D8C" w:rsidRDefault="00023FE7" w:rsidP="00F528E5">
      <w:pPr>
        <w:pStyle w:val="AppendixBodyText"/>
        <w:spacing w:after="0"/>
        <w:rPr>
          <w:rFonts w:ascii="Tahoma" w:hAnsi="Tahoma" w:cs="Tahoma"/>
          <w:spacing w:val="-2"/>
          <w:sz w:val="18"/>
          <w:szCs w:val="18"/>
          <w:lang w:val="pt-BR"/>
        </w:rPr>
      </w:pPr>
      <w:r w:rsidRPr="00441D8C">
        <w:rPr>
          <w:rFonts w:ascii="Tahoma" w:hAnsi="Tahoma" w:cs="Tahoma"/>
          <w:bCs/>
          <w:spacing w:val="-2"/>
          <w:sz w:val="18"/>
          <w:szCs w:val="18"/>
          <w:lang w:val="pt-BR"/>
        </w:rP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r w:rsidR="0057017E" w:rsidRPr="00441D8C">
        <w:rPr>
          <w:rFonts w:ascii="Tahoma" w:hAnsi="Tahoma" w:cs="Tahoma"/>
          <w:bCs/>
          <w:spacing w:val="-2"/>
          <w:sz w:val="18"/>
          <w:szCs w:val="18"/>
          <w:lang w:val="pt-BR"/>
        </w:rPr>
        <w:t xml:space="preserve">. </w:t>
      </w:r>
    </w:p>
    <w:p w:rsidR="00023FE7" w:rsidRPr="00441D8C" w:rsidRDefault="00023FE7" w:rsidP="00077CE5">
      <w:pPr>
        <w:pStyle w:val="AppendixBodyText"/>
        <w:spacing w:after="0"/>
        <w:rPr>
          <w:rFonts w:ascii="Tahoma" w:hAnsi="Tahoma" w:cs="Tahoma"/>
          <w:sz w:val="16"/>
          <w:szCs w:val="16"/>
          <w:lang w:val="pt-BR"/>
        </w:rPr>
      </w:pPr>
    </w:p>
    <w:p w:rsidR="00023FE7" w:rsidRPr="00441D8C" w:rsidRDefault="000D4ECA">
      <w:pPr>
        <w:pStyle w:val="AppendixBodyText"/>
        <w:rPr>
          <w:rFonts w:ascii="Tahoma" w:hAnsi="Tahoma" w:cs="Tahoma"/>
          <w:sz w:val="18"/>
          <w:szCs w:val="18"/>
          <w:lang w:val="pt-BR"/>
        </w:rPr>
      </w:pPr>
      <w:r w:rsidRPr="00441D8C">
        <w:rPr>
          <w:rFonts w:ascii="Tahoma" w:hAnsi="Tahoma" w:cs="Tahoma"/>
          <w:sz w:val="18"/>
          <w:szCs w:val="18"/>
          <w:lang w:val="pt-BR"/>
        </w:rPr>
        <w:t>Os Serviços de Planejamento podem ser fornecidos ao cliente por Parceiros da Microsoft ou Serviços de Consultoria Microsoft qualificados</w:t>
      </w:r>
      <w:r w:rsidR="0057017E" w:rsidRPr="00441D8C">
        <w:rPr>
          <w:rFonts w:ascii="Tahoma" w:hAnsi="Tahoma" w:cs="Tahoma"/>
          <w:sz w:val="18"/>
          <w:szCs w:val="18"/>
          <w:lang w:val="pt-BR"/>
        </w:rPr>
        <w:t xml:space="preserve">. </w:t>
      </w:r>
      <w:r w:rsidRPr="00441D8C">
        <w:rPr>
          <w:rFonts w:ascii="Tahoma" w:hAnsi="Tahoma" w:cs="Tahoma"/>
          <w:sz w:val="18"/>
          <w:szCs w:val="18"/>
          <w:lang w:val="pt-BR"/>
        </w:rPr>
        <w:t>Um cliente pode visualizar a lista de Provedores Qualificados aqui: http://directory</w:t>
      </w:r>
      <w:r w:rsidR="00B16D6E" w:rsidRPr="00441D8C">
        <w:rPr>
          <w:rFonts w:ascii="Tahoma" w:hAnsi="Tahoma" w:cs="Tahoma"/>
          <w:sz w:val="18"/>
          <w:szCs w:val="18"/>
          <w:lang w:val="pt-BR"/>
        </w:rPr>
        <w:t>.</w:t>
      </w:r>
      <w:r w:rsidRPr="00441D8C">
        <w:rPr>
          <w:rFonts w:ascii="Tahoma" w:hAnsi="Tahoma" w:cs="Tahoma"/>
          <w:sz w:val="18"/>
          <w:szCs w:val="18"/>
          <w:lang w:val="pt-BR"/>
        </w:rPr>
        <w:t>partners</w:t>
      </w:r>
      <w:r w:rsidR="00B16D6E" w:rsidRPr="00441D8C">
        <w:rPr>
          <w:rFonts w:ascii="Tahoma" w:hAnsi="Tahoma" w:cs="Tahoma"/>
          <w:sz w:val="18"/>
          <w:szCs w:val="18"/>
          <w:lang w:val="pt-BR"/>
        </w:rPr>
        <w:t>.</w:t>
      </w:r>
      <w:r w:rsidRPr="00441D8C">
        <w:rPr>
          <w:rFonts w:ascii="Tahoma" w:hAnsi="Tahoma" w:cs="Tahoma"/>
          <w:sz w:val="18"/>
          <w:szCs w:val="18"/>
          <w:lang w:val="pt-BR"/>
        </w:rPr>
        <w:t>extranet</w:t>
      </w:r>
      <w:r w:rsidR="00B16D6E" w:rsidRPr="00441D8C">
        <w:rPr>
          <w:rFonts w:ascii="Tahoma" w:hAnsi="Tahoma" w:cs="Tahoma"/>
          <w:sz w:val="18"/>
          <w:szCs w:val="18"/>
          <w:lang w:val="pt-BR"/>
        </w:rPr>
        <w:t>.</w:t>
      </w:r>
      <w:r w:rsidRPr="00441D8C">
        <w:rPr>
          <w:rFonts w:ascii="Tahoma" w:hAnsi="Tahoma" w:cs="Tahoma"/>
          <w:sz w:val="18"/>
          <w:szCs w:val="18"/>
          <w:lang w:val="pt-BR"/>
        </w:rPr>
        <w:t>microsoft</w:t>
      </w:r>
      <w:r w:rsidR="00B16D6E" w:rsidRPr="00441D8C">
        <w:rPr>
          <w:rFonts w:ascii="Tahoma" w:hAnsi="Tahoma" w:cs="Tahoma"/>
          <w:sz w:val="18"/>
          <w:szCs w:val="18"/>
          <w:lang w:val="pt-BR"/>
        </w:rPr>
        <w:t>.</w:t>
      </w:r>
      <w:r w:rsidRPr="00441D8C">
        <w:rPr>
          <w:rFonts w:ascii="Tahoma" w:hAnsi="Tahoma" w:cs="Tahoma"/>
          <w:sz w:val="18"/>
          <w:szCs w:val="18"/>
          <w:lang w:val="pt-BR"/>
        </w:rPr>
        <w:t>com/psbproviders</w:t>
      </w:r>
    </w:p>
    <w:p w:rsidR="00EC05F0" w:rsidRPr="00441D8C" w:rsidRDefault="00EC05F0">
      <w:pPr>
        <w:rPr>
          <w:rFonts w:cs="Tahoma"/>
          <w:sz w:val="16"/>
          <w:szCs w:val="16"/>
          <w:lang w:val="pt-BR"/>
        </w:rPr>
      </w:pPr>
    </w:p>
    <w:p w:rsidR="00023FE7" w:rsidRPr="00441D8C" w:rsidRDefault="000D4ECA" w:rsidP="005A141F">
      <w:pPr>
        <w:pStyle w:val="AppendixBodyText"/>
        <w:spacing w:after="0"/>
        <w:rPr>
          <w:rFonts w:ascii="Tahoma" w:hAnsi="Tahoma" w:cs="Tahoma"/>
          <w:spacing w:val="-4"/>
          <w:sz w:val="18"/>
          <w:szCs w:val="18"/>
          <w:lang w:val="pt-BR"/>
        </w:rPr>
      </w:pPr>
      <w:r w:rsidRPr="00441D8C">
        <w:rPr>
          <w:rFonts w:ascii="Tahoma" w:hAnsi="Tahoma" w:cs="Tahoma"/>
          <w:spacing w:val="-4"/>
          <w:sz w:val="18"/>
          <w:szCs w:val="18"/>
          <w:lang w:val="pt-BR"/>
        </w:rPr>
        <w:t>Os compromissos de Serviços de Planejamento fornecem uma consultoria que abrange um escopo de trabalho predefinido que resulta em um plano de implantação de alto nível; a implantação real do software não pode ser incluída</w:t>
      </w:r>
      <w:r w:rsidR="0057017E" w:rsidRPr="00441D8C">
        <w:rPr>
          <w:rFonts w:ascii="Tahoma" w:hAnsi="Tahoma" w:cs="Tahoma"/>
          <w:spacing w:val="-4"/>
          <w:sz w:val="18"/>
          <w:szCs w:val="18"/>
          <w:lang w:val="pt-BR"/>
        </w:rPr>
        <w:t xml:space="preserve">. </w:t>
      </w:r>
    </w:p>
    <w:p w:rsidR="00023FE7" w:rsidRPr="00441D8C" w:rsidRDefault="00023FE7" w:rsidP="005A141F">
      <w:pPr>
        <w:pStyle w:val="AppendixBodyText"/>
        <w:spacing w:after="0"/>
        <w:rPr>
          <w:rFonts w:ascii="Tahoma" w:hAnsi="Tahoma" w:cs="Tahoma"/>
          <w:sz w:val="16"/>
          <w:szCs w:val="16"/>
          <w:lang w:val="pt-BR"/>
        </w:rPr>
      </w:pPr>
    </w:p>
    <w:p w:rsidR="00AC1997" w:rsidRPr="00441D8C" w:rsidRDefault="000D4ECA" w:rsidP="002F529F">
      <w:pPr>
        <w:pStyle w:val="AppendixBodyText"/>
        <w:numPr>
          <w:ilvl w:val="0"/>
          <w:numId w:val="1"/>
        </w:numPr>
        <w:tabs>
          <w:tab w:val="clear" w:pos="720"/>
          <w:tab w:val="num" w:pos="1440"/>
        </w:tabs>
        <w:ind w:left="1440"/>
        <w:rPr>
          <w:rFonts w:ascii="Tahoma" w:hAnsi="Tahoma" w:cs="Tahoma"/>
          <w:sz w:val="18"/>
          <w:szCs w:val="18"/>
          <w:lang w:val="pt-BR"/>
        </w:rPr>
      </w:pPr>
      <w:r w:rsidRPr="00441D8C">
        <w:rPr>
          <w:rFonts w:ascii="Tahoma" w:hAnsi="Tahoma" w:cs="Tahoma"/>
          <w:bCs/>
          <w:sz w:val="18"/>
          <w:szCs w:val="18"/>
          <w:lang w:val="pt-BR"/>
        </w:rPr>
        <w:t>Os Serviços de Planejamento não estão disponíveis em todos os idiomas</w:t>
      </w:r>
      <w:r w:rsidR="0057017E" w:rsidRPr="00441D8C">
        <w:rPr>
          <w:rFonts w:ascii="Tahoma" w:hAnsi="Tahoma" w:cs="Tahoma"/>
          <w:bCs/>
          <w:sz w:val="18"/>
          <w:szCs w:val="18"/>
          <w:lang w:val="pt-BR"/>
        </w:rPr>
        <w:t xml:space="preserve">. </w:t>
      </w:r>
    </w:p>
    <w:p w:rsidR="00AC1997" w:rsidRPr="00441D8C" w:rsidRDefault="000D4ECA" w:rsidP="002F529F">
      <w:pPr>
        <w:pStyle w:val="AppendixBodyText"/>
        <w:numPr>
          <w:ilvl w:val="0"/>
          <w:numId w:val="1"/>
        </w:numPr>
        <w:tabs>
          <w:tab w:val="clear" w:pos="720"/>
          <w:tab w:val="num" w:pos="1440"/>
        </w:tabs>
        <w:ind w:left="1440"/>
        <w:rPr>
          <w:rFonts w:ascii="Tahoma" w:hAnsi="Tahoma" w:cs="Tahoma"/>
          <w:sz w:val="18"/>
          <w:szCs w:val="18"/>
          <w:lang w:val="pt-BR"/>
        </w:rPr>
      </w:pPr>
      <w:r w:rsidRPr="00441D8C">
        <w:rPr>
          <w:rFonts w:ascii="Tahoma" w:hAnsi="Tahoma" w:cs="Tahoma"/>
          <w:bCs/>
          <w:color w:val="000000"/>
          <w:sz w:val="18"/>
          <w:szCs w:val="18"/>
          <w:lang w:val="pt-BR"/>
        </w:rPr>
        <w:t>Os cupons dos Serviços de Planejamento podem ser resgatados apenas pelo cliente que estiver qualificado para o benefício</w:t>
      </w:r>
      <w:r w:rsidR="0057017E" w:rsidRPr="00441D8C">
        <w:rPr>
          <w:rFonts w:ascii="Tahoma" w:hAnsi="Tahoma" w:cs="Tahoma"/>
          <w:bCs/>
          <w:color w:val="000000"/>
          <w:sz w:val="18"/>
          <w:szCs w:val="18"/>
          <w:lang w:val="pt-BR"/>
        </w:rPr>
        <w:t xml:space="preserve">. </w:t>
      </w:r>
    </w:p>
    <w:p w:rsidR="00AC1997" w:rsidRPr="00441D8C" w:rsidRDefault="000D4ECA" w:rsidP="002F529F">
      <w:pPr>
        <w:pStyle w:val="AppendixBodyText"/>
        <w:numPr>
          <w:ilvl w:val="0"/>
          <w:numId w:val="1"/>
        </w:numPr>
        <w:tabs>
          <w:tab w:val="clear" w:pos="720"/>
          <w:tab w:val="num" w:pos="1440"/>
        </w:tabs>
        <w:ind w:left="1440"/>
        <w:rPr>
          <w:rFonts w:ascii="Tahoma" w:hAnsi="Tahoma" w:cs="Tahoma"/>
          <w:sz w:val="18"/>
          <w:szCs w:val="18"/>
          <w:lang w:val="pt-BR"/>
        </w:rPr>
      </w:pPr>
      <w:r w:rsidRPr="00441D8C">
        <w:rPr>
          <w:rFonts w:ascii="Tahoma" w:hAnsi="Tahoma" w:cs="Tahoma"/>
          <w:bCs/>
          <w:color w:val="000000"/>
          <w:sz w:val="18"/>
          <w:szCs w:val="18"/>
          <w:lang w:val="pt-BR"/>
        </w:rPr>
        <w:t>Os cupons dos Serviços de Planejamento não podem ser trocados por dinheiro, valores nem outras considerações de valor</w:t>
      </w:r>
      <w:r w:rsidR="0057017E" w:rsidRPr="00441D8C">
        <w:rPr>
          <w:rFonts w:ascii="Tahoma" w:hAnsi="Tahoma" w:cs="Tahoma"/>
          <w:bCs/>
          <w:color w:val="000000"/>
          <w:sz w:val="18"/>
          <w:szCs w:val="18"/>
          <w:lang w:val="pt-BR"/>
        </w:rPr>
        <w:t xml:space="preserve">. </w:t>
      </w:r>
    </w:p>
    <w:p w:rsidR="00AC1997" w:rsidRPr="00441D8C" w:rsidRDefault="00AC1997" w:rsidP="002F529F">
      <w:pPr>
        <w:pStyle w:val="AppendixBodyText"/>
        <w:numPr>
          <w:ilvl w:val="0"/>
          <w:numId w:val="1"/>
        </w:numPr>
        <w:tabs>
          <w:tab w:val="clear" w:pos="720"/>
          <w:tab w:val="num" w:pos="1440"/>
        </w:tabs>
        <w:ind w:left="1440"/>
        <w:rPr>
          <w:rFonts w:ascii="Tahoma" w:hAnsi="Tahoma" w:cs="Tahoma"/>
          <w:sz w:val="18"/>
          <w:szCs w:val="18"/>
          <w:lang w:val="pt-BR"/>
        </w:rPr>
      </w:pPr>
      <w:r w:rsidRPr="00441D8C">
        <w:rPr>
          <w:rFonts w:ascii="Tahoma" w:hAnsi="Tahoma" w:cs="Tahoma"/>
          <w:bCs/>
          <w:color w:val="000000"/>
          <w:sz w:val="18"/>
          <w:szCs w:val="18"/>
          <w:lang w:val="pt-BR"/>
        </w:rPr>
        <w:t xml:space="preserve">Os clientes que estiverem interessados em adquirir serviços adicionais além desses cobertos pelo </w:t>
      </w:r>
      <w:r w:rsidRPr="00441D8C">
        <w:rPr>
          <w:rFonts w:ascii="Tahoma" w:hAnsi="Tahoma" w:cs="Tahoma"/>
          <w:color w:val="000000"/>
          <w:sz w:val="18"/>
          <w:szCs w:val="18"/>
          <w:lang w:val="pt-BR"/>
        </w:rPr>
        <w:t>escopo do trabalho do compromisso de cupom atribuído (conforme definido pelo tipo de cupom e</w:t>
      </w:r>
      <w:r w:rsidR="00BE0209" w:rsidRPr="00441D8C">
        <w:rPr>
          <w:rFonts w:ascii="Tahoma" w:hAnsi="Tahoma" w:cs="Tahoma"/>
          <w:color w:val="000000"/>
          <w:sz w:val="18"/>
          <w:szCs w:val="18"/>
          <w:lang w:val="pt-BR"/>
        </w:rPr>
        <w:t> </w:t>
      </w:r>
      <w:r w:rsidRPr="00441D8C">
        <w:rPr>
          <w:rFonts w:ascii="Tahoma" w:hAnsi="Tahoma" w:cs="Tahoma"/>
          <w:color w:val="000000"/>
          <w:sz w:val="18"/>
          <w:szCs w:val="18"/>
          <w:lang w:val="pt-BR"/>
        </w:rPr>
        <w:t>nível de serviço)</w:t>
      </w:r>
      <w:r w:rsidRPr="00441D8C">
        <w:rPr>
          <w:rFonts w:ascii="Tahoma" w:hAnsi="Tahoma" w:cs="Tahoma"/>
          <w:bCs/>
          <w:color w:val="000000"/>
          <w:sz w:val="18"/>
          <w:szCs w:val="18"/>
          <w:lang w:val="pt-BR"/>
        </w:rPr>
        <w:t xml:space="preserve"> devem pagar a seus provedores fora desse programa</w:t>
      </w:r>
      <w:r w:rsidR="0057017E" w:rsidRPr="00441D8C">
        <w:rPr>
          <w:rFonts w:ascii="Tahoma" w:hAnsi="Tahoma" w:cs="Tahoma"/>
          <w:bCs/>
          <w:color w:val="000000"/>
          <w:sz w:val="18"/>
          <w:szCs w:val="18"/>
          <w:lang w:val="pt-BR"/>
        </w:rPr>
        <w:t xml:space="preserve">. </w:t>
      </w:r>
    </w:p>
    <w:p w:rsidR="00AC1997" w:rsidRPr="00441D8C" w:rsidRDefault="00AC1997" w:rsidP="002F529F">
      <w:pPr>
        <w:pStyle w:val="AppendixBodyText"/>
        <w:numPr>
          <w:ilvl w:val="0"/>
          <w:numId w:val="1"/>
        </w:numPr>
        <w:tabs>
          <w:tab w:val="clear" w:pos="720"/>
          <w:tab w:val="num" w:pos="1440"/>
        </w:tabs>
        <w:ind w:left="1440"/>
        <w:rPr>
          <w:rFonts w:ascii="Tahoma" w:hAnsi="Tahoma" w:cs="Tahoma"/>
          <w:sz w:val="18"/>
          <w:szCs w:val="18"/>
          <w:lang w:val="pt-BR"/>
        </w:rPr>
      </w:pPr>
      <w:r w:rsidRPr="00441D8C">
        <w:rPr>
          <w:rFonts w:ascii="Tahoma" w:hAnsi="Tahoma" w:cs="Tahoma"/>
          <w:color w:val="000000"/>
          <w:sz w:val="18"/>
          <w:szCs w:val="18"/>
          <w:lang w:val="pt-BR"/>
        </w:rPr>
        <w:t>A redução d</w:t>
      </w:r>
      <w:r w:rsidRPr="00441D8C">
        <w:rPr>
          <w:rFonts w:ascii="Tahoma" w:hAnsi="Tahoma" w:cs="Tahoma"/>
          <w:bCs/>
          <w:color w:val="000000"/>
          <w:sz w:val="18"/>
          <w:szCs w:val="18"/>
          <w:lang w:val="pt-BR"/>
        </w:rPr>
        <w:t>a</w:t>
      </w:r>
      <w:r w:rsidRPr="00441D8C">
        <w:rPr>
          <w:rFonts w:ascii="Tahoma" w:hAnsi="Tahoma" w:cs="Tahoma"/>
          <w:color w:val="000000"/>
          <w:sz w:val="18"/>
          <w:szCs w:val="18"/>
          <w:lang w:val="pt-BR"/>
        </w:rPr>
        <w:t xml:space="preserve"> cobertura do SA qualificada como um resultado de devoluções e outros ajustes de cobrança</w:t>
      </w:r>
      <w:r w:rsidRPr="00441D8C">
        <w:rPr>
          <w:rFonts w:ascii="Tahoma" w:hAnsi="Tahoma" w:cs="Tahoma"/>
          <w:bCs/>
          <w:color w:val="000000"/>
          <w:sz w:val="18"/>
          <w:szCs w:val="18"/>
          <w:lang w:val="pt-BR"/>
        </w:rPr>
        <w:t>,</w:t>
      </w:r>
      <w:r w:rsidRPr="00441D8C">
        <w:rPr>
          <w:rFonts w:ascii="Tahoma" w:hAnsi="Tahoma" w:cs="Tahoma"/>
          <w:color w:val="000000"/>
          <w:sz w:val="18"/>
          <w:szCs w:val="18"/>
          <w:lang w:val="pt-BR"/>
        </w:rPr>
        <w:t xml:space="preserve"> quando permitidos, </w:t>
      </w:r>
      <w:r w:rsidRPr="00441D8C">
        <w:rPr>
          <w:rFonts w:ascii="Tahoma" w:hAnsi="Tahoma" w:cs="Tahoma"/>
          <w:bCs/>
          <w:color w:val="000000"/>
          <w:sz w:val="18"/>
          <w:szCs w:val="18"/>
          <w:lang w:val="pt-BR"/>
        </w:rPr>
        <w:t>pode</w:t>
      </w:r>
      <w:r w:rsidRPr="00441D8C">
        <w:rPr>
          <w:rFonts w:ascii="Tahoma" w:hAnsi="Tahoma" w:cs="Tahoma"/>
          <w:color w:val="000000"/>
          <w:sz w:val="18"/>
          <w:szCs w:val="18"/>
          <w:lang w:val="pt-BR"/>
        </w:rPr>
        <w:t xml:space="preserve"> diminuir os dias de qualificação dos Serviços de Planejamento do </w:t>
      </w:r>
      <w:r w:rsidRPr="00441D8C">
        <w:rPr>
          <w:rFonts w:ascii="Tahoma" w:hAnsi="Tahoma" w:cs="Tahoma"/>
          <w:bCs/>
          <w:color w:val="000000"/>
          <w:sz w:val="18"/>
          <w:szCs w:val="18"/>
          <w:lang w:val="pt-BR"/>
        </w:rPr>
        <w:t>cliente</w:t>
      </w:r>
      <w:r w:rsidR="0057017E" w:rsidRPr="00441D8C">
        <w:rPr>
          <w:rFonts w:ascii="Tahoma" w:hAnsi="Tahoma" w:cs="Tahoma"/>
          <w:bCs/>
          <w:color w:val="000000"/>
          <w:sz w:val="18"/>
          <w:szCs w:val="18"/>
          <w:lang w:val="pt-BR"/>
        </w:rPr>
        <w:t xml:space="preserve">. </w:t>
      </w:r>
    </w:p>
    <w:p w:rsidR="00762183" w:rsidRPr="00BE0209" w:rsidRDefault="00AC1997" w:rsidP="00346F4B">
      <w:pPr>
        <w:pStyle w:val="AppendixBodyText"/>
        <w:numPr>
          <w:ilvl w:val="0"/>
          <w:numId w:val="22"/>
        </w:numPr>
        <w:tabs>
          <w:tab w:val="num" w:pos="1440"/>
        </w:tabs>
        <w:ind w:left="1440"/>
        <w:rPr>
          <w:rFonts w:ascii="Tahoma" w:hAnsi="Tahoma" w:cs="Tahoma"/>
          <w:sz w:val="18"/>
          <w:szCs w:val="18"/>
        </w:rPr>
      </w:pPr>
      <w:r w:rsidRPr="00441D8C">
        <w:rPr>
          <w:rFonts w:ascii="Tahoma" w:hAnsi="Tahoma" w:cs="Tahoma"/>
          <w:bCs/>
          <w:color w:val="000000"/>
          <w:sz w:val="18"/>
          <w:szCs w:val="18"/>
          <w:lang w:val="pt-BR"/>
        </w:rPr>
        <w:t xml:space="preserve">Os cupons são válidos apenas com </w:t>
      </w:r>
      <w:r w:rsidRPr="00441D8C">
        <w:rPr>
          <w:rFonts w:ascii="Tahoma" w:hAnsi="Tahoma" w:cs="Tahoma"/>
          <w:color w:val="000000"/>
          <w:sz w:val="18"/>
          <w:szCs w:val="18"/>
          <w:lang w:val="pt-BR"/>
        </w:rPr>
        <w:t xml:space="preserve">Provedores qualificados </w:t>
      </w:r>
      <w:r w:rsidRPr="00441D8C">
        <w:rPr>
          <w:rFonts w:ascii="Tahoma" w:hAnsi="Tahoma" w:cs="Tahoma"/>
          <w:bCs/>
          <w:color w:val="000000"/>
          <w:sz w:val="18"/>
          <w:szCs w:val="18"/>
          <w:lang w:val="pt-BR"/>
        </w:rPr>
        <w:t>para o tipo de serviço específico para o</w:t>
      </w:r>
      <w:r w:rsidR="00BE0209" w:rsidRPr="00441D8C">
        <w:rPr>
          <w:rFonts w:ascii="Tahoma" w:hAnsi="Tahoma" w:cs="Tahoma"/>
          <w:bCs/>
          <w:color w:val="000000"/>
          <w:sz w:val="18"/>
          <w:szCs w:val="18"/>
          <w:lang w:val="pt-BR"/>
        </w:rPr>
        <w:t> </w:t>
      </w:r>
      <w:r w:rsidRPr="00441D8C">
        <w:rPr>
          <w:rFonts w:ascii="Tahoma" w:hAnsi="Tahoma" w:cs="Tahoma"/>
          <w:bCs/>
          <w:color w:val="000000"/>
          <w:sz w:val="18"/>
          <w:szCs w:val="18"/>
          <w:lang w:val="pt-BR"/>
        </w:rPr>
        <w:t>qual o cupom está sendo resgatado</w:t>
      </w:r>
      <w:r w:rsidR="0057017E" w:rsidRPr="00441D8C">
        <w:rPr>
          <w:rFonts w:ascii="Tahoma" w:hAnsi="Tahoma" w:cs="Tahoma"/>
          <w:bCs/>
          <w:color w:val="000000"/>
          <w:sz w:val="18"/>
          <w:szCs w:val="18"/>
          <w:lang w:val="pt-BR"/>
        </w:rPr>
        <w:t xml:space="preserve">. </w:t>
      </w:r>
      <w:r w:rsidRPr="00441D8C">
        <w:rPr>
          <w:rFonts w:ascii="Tahoma" w:hAnsi="Tahoma" w:cs="Tahoma"/>
          <w:color w:val="000000"/>
          <w:sz w:val="18"/>
          <w:szCs w:val="18"/>
          <w:lang w:val="pt-BR"/>
        </w:rPr>
        <w:t>O cupom pode ser usado com qualquer Provedor qualificado de todo o mundo</w:t>
      </w:r>
      <w:r w:rsidR="0057017E" w:rsidRPr="00441D8C">
        <w:rPr>
          <w:rFonts w:ascii="Tahoma" w:hAnsi="Tahoma" w:cs="Tahoma"/>
          <w:color w:val="000000"/>
          <w:sz w:val="18"/>
          <w:szCs w:val="18"/>
          <w:lang w:val="pt-BR"/>
        </w:rPr>
        <w:t xml:space="preserve">. </w:t>
      </w:r>
      <w:r w:rsidRPr="00BE0209">
        <w:rPr>
          <w:rFonts w:ascii="Tahoma" w:hAnsi="Tahoma" w:cs="Tahoma"/>
          <w:color w:val="000000"/>
          <w:sz w:val="18"/>
          <w:szCs w:val="18"/>
        </w:rPr>
        <w:t>A participação pode variar</w:t>
      </w:r>
      <w:r w:rsidR="0057017E" w:rsidRPr="00BE0209">
        <w:rPr>
          <w:rFonts w:ascii="Tahoma" w:hAnsi="Tahoma" w:cs="Tahoma"/>
          <w:color w:val="000000"/>
          <w:sz w:val="18"/>
          <w:szCs w:val="18"/>
        </w:rPr>
        <w:t xml:space="preserve">. </w:t>
      </w:r>
    </w:p>
    <w:p w:rsidR="0083748D" w:rsidRPr="00441D8C" w:rsidRDefault="0083748D" w:rsidP="002F529F">
      <w:pPr>
        <w:pStyle w:val="AppendixBodyText"/>
        <w:numPr>
          <w:ilvl w:val="0"/>
          <w:numId w:val="1"/>
        </w:numPr>
        <w:tabs>
          <w:tab w:val="clear" w:pos="720"/>
          <w:tab w:val="num" w:pos="1440"/>
        </w:tabs>
        <w:ind w:left="1440"/>
        <w:rPr>
          <w:rFonts w:ascii="Tahoma" w:hAnsi="Tahoma" w:cs="Tahoma"/>
          <w:sz w:val="18"/>
          <w:szCs w:val="18"/>
          <w:lang w:val="pt-BR"/>
        </w:rPr>
      </w:pPr>
      <w:r w:rsidRPr="00441D8C">
        <w:rPr>
          <w:rFonts w:ascii="Tahoma" w:hAnsi="Tahoma" w:cs="Tahoma"/>
          <w:color w:val="000000"/>
          <w:sz w:val="18"/>
          <w:szCs w:val="18"/>
          <w:lang w:val="pt-BR"/>
        </w:rPr>
        <w:t>Os cupons devem ser atribuídos durante o período de cobertura do Software Assurance</w:t>
      </w:r>
      <w:r w:rsidR="0057017E" w:rsidRPr="00441D8C">
        <w:rPr>
          <w:rFonts w:ascii="Tahoma" w:hAnsi="Tahoma" w:cs="Tahoma"/>
          <w:color w:val="000000"/>
          <w:sz w:val="18"/>
          <w:szCs w:val="18"/>
          <w:lang w:val="pt-BR"/>
        </w:rPr>
        <w:t xml:space="preserve">. </w:t>
      </w:r>
    </w:p>
    <w:p w:rsidR="0083748D" w:rsidRPr="00441D8C" w:rsidRDefault="0083748D" w:rsidP="002F529F">
      <w:pPr>
        <w:pStyle w:val="AppendixBodyText"/>
        <w:numPr>
          <w:ilvl w:val="0"/>
          <w:numId w:val="1"/>
        </w:numPr>
        <w:tabs>
          <w:tab w:val="clear" w:pos="720"/>
          <w:tab w:val="num" w:pos="1440"/>
        </w:tabs>
        <w:ind w:left="1440"/>
        <w:rPr>
          <w:rFonts w:ascii="Tahoma" w:hAnsi="Tahoma" w:cs="Tahoma"/>
          <w:sz w:val="18"/>
          <w:szCs w:val="18"/>
          <w:lang w:val="pt-BR"/>
        </w:rPr>
      </w:pPr>
      <w:r w:rsidRPr="00441D8C">
        <w:rPr>
          <w:rFonts w:ascii="Tahoma" w:hAnsi="Tahoma" w:cs="Tahoma"/>
          <w:color w:val="000000"/>
          <w:sz w:val="18"/>
          <w:szCs w:val="18"/>
          <w:lang w:val="pt-BR"/>
        </w:rPr>
        <w:t>Os cupons expiram após 180 dias da data de atribuição do cupom, independentemente da data de</w:t>
      </w:r>
      <w:r w:rsidR="00566DF4" w:rsidRPr="00441D8C">
        <w:rPr>
          <w:rFonts w:ascii="Tahoma" w:hAnsi="Tahoma" w:cs="Tahoma"/>
          <w:color w:val="000000"/>
          <w:sz w:val="18"/>
          <w:szCs w:val="18"/>
          <w:lang w:val="pt-BR"/>
        </w:rPr>
        <w:t> </w:t>
      </w:r>
      <w:r w:rsidRPr="00441D8C">
        <w:rPr>
          <w:rFonts w:ascii="Tahoma" w:hAnsi="Tahoma" w:cs="Tahoma"/>
          <w:color w:val="000000"/>
          <w:sz w:val="18"/>
          <w:szCs w:val="18"/>
          <w:lang w:val="pt-BR"/>
        </w:rPr>
        <w:t>término da cobertura do Software Assurance</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Todos os serviços devem ser entregues (cupom resgatado) antes da data de término do cupom</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Os cupons que se encerrarem antes da data de término da cobertura do Software Assurance serão retornados para o pool de dias disponível dos Serviços de Planejamento</w:t>
      </w:r>
      <w:r w:rsidR="0057017E" w:rsidRPr="00441D8C">
        <w:rPr>
          <w:rFonts w:ascii="Tahoma" w:hAnsi="Tahoma" w:cs="Tahoma"/>
          <w:color w:val="000000"/>
          <w:sz w:val="18"/>
          <w:szCs w:val="18"/>
          <w:lang w:val="pt-BR"/>
        </w:rPr>
        <w:t xml:space="preserve">. </w:t>
      </w:r>
    </w:p>
    <w:p w:rsidR="00AC1997" w:rsidRPr="00441D8C" w:rsidRDefault="00AC1997" w:rsidP="002F529F">
      <w:pPr>
        <w:pStyle w:val="AppendixBodyText"/>
        <w:numPr>
          <w:ilvl w:val="0"/>
          <w:numId w:val="21"/>
        </w:numPr>
        <w:tabs>
          <w:tab w:val="num" w:pos="1440"/>
        </w:tabs>
        <w:rPr>
          <w:rFonts w:ascii="Tahoma" w:hAnsi="Tahoma" w:cs="Tahoma"/>
          <w:sz w:val="18"/>
          <w:szCs w:val="18"/>
          <w:lang w:val="pt-BR"/>
        </w:rPr>
      </w:pPr>
      <w:r w:rsidRPr="00441D8C">
        <w:rPr>
          <w:rFonts w:ascii="Tahoma" w:hAnsi="Tahoma" w:cs="Tahoma"/>
          <w:bCs/>
          <w:color w:val="000000"/>
          <w:sz w:val="18"/>
          <w:szCs w:val="18"/>
          <w:lang w:val="pt-BR"/>
        </w:rPr>
        <w:t>A Microsoft não é responsável por cupons perdidos, roubados ou utilizados indevidamente</w:t>
      </w:r>
      <w:r w:rsidR="0057017E" w:rsidRPr="00441D8C">
        <w:rPr>
          <w:rFonts w:ascii="Tahoma" w:hAnsi="Tahoma" w:cs="Tahoma"/>
          <w:bCs/>
          <w:color w:val="000000"/>
          <w:sz w:val="18"/>
          <w:szCs w:val="18"/>
          <w:lang w:val="pt-BR"/>
        </w:rPr>
        <w:t xml:space="preserve">. </w:t>
      </w:r>
    </w:p>
    <w:p w:rsidR="00AC1997" w:rsidRPr="00441D8C" w:rsidRDefault="00AC1997" w:rsidP="002F529F">
      <w:pPr>
        <w:pStyle w:val="AppendixBodyText"/>
        <w:numPr>
          <w:ilvl w:val="0"/>
          <w:numId w:val="21"/>
        </w:numPr>
        <w:tabs>
          <w:tab w:val="num" w:pos="1440"/>
        </w:tabs>
        <w:rPr>
          <w:rFonts w:ascii="Tahoma" w:hAnsi="Tahoma" w:cs="Tahoma"/>
          <w:sz w:val="18"/>
          <w:szCs w:val="18"/>
          <w:lang w:val="pt-BR"/>
        </w:rPr>
      </w:pPr>
      <w:r w:rsidRPr="00441D8C">
        <w:rPr>
          <w:rFonts w:ascii="Tahoma" w:hAnsi="Tahoma" w:cs="Tahoma"/>
          <w:bCs/>
          <w:color w:val="000000"/>
          <w:sz w:val="18"/>
          <w:szCs w:val="18"/>
          <w:lang w:val="pt-BR"/>
        </w:rPr>
        <w:t xml:space="preserve">Os serviços fornecidos sob cupons são </w:t>
      </w:r>
      <w:r w:rsidRPr="00441D8C">
        <w:rPr>
          <w:rFonts w:ascii="Tahoma" w:hAnsi="Tahoma" w:cs="Tahoma"/>
          <w:color w:val="000000"/>
          <w:sz w:val="18"/>
          <w:szCs w:val="18"/>
          <w:lang w:val="pt-BR"/>
        </w:rPr>
        <w:t>oferecidos de acordo com um contrato entre o Cliente e</w:t>
      </w:r>
      <w:r w:rsidR="00BE0209" w:rsidRPr="00441D8C">
        <w:rPr>
          <w:rFonts w:ascii="Tahoma" w:hAnsi="Tahoma" w:cs="Tahoma"/>
          <w:color w:val="000000"/>
          <w:sz w:val="18"/>
          <w:szCs w:val="18"/>
          <w:lang w:val="pt-BR"/>
        </w:rPr>
        <w:t> </w:t>
      </w:r>
      <w:r w:rsidRPr="00441D8C">
        <w:rPr>
          <w:rFonts w:ascii="Tahoma" w:hAnsi="Tahoma" w:cs="Tahoma"/>
          <w:color w:val="000000"/>
          <w:sz w:val="18"/>
          <w:szCs w:val="18"/>
          <w:lang w:val="pt-BR"/>
        </w:rPr>
        <w:t>o</w:t>
      </w:r>
      <w:r w:rsidR="00BE0209" w:rsidRPr="00441D8C">
        <w:rPr>
          <w:rFonts w:ascii="Tahoma" w:hAnsi="Tahoma" w:cs="Tahoma"/>
          <w:color w:val="000000"/>
          <w:sz w:val="18"/>
          <w:szCs w:val="18"/>
          <w:lang w:val="pt-BR"/>
        </w:rPr>
        <w:t> </w:t>
      </w:r>
      <w:r w:rsidRPr="00441D8C">
        <w:rPr>
          <w:rFonts w:ascii="Tahoma" w:hAnsi="Tahoma" w:cs="Tahoma"/>
          <w:color w:val="000000"/>
          <w:sz w:val="18"/>
          <w:szCs w:val="18"/>
          <w:lang w:val="pt-BR"/>
        </w:rPr>
        <w:t>Provedor Qualificado</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A Microsoft não é responsável por nenhum trabalho ou falha da parte do</w:t>
      </w:r>
      <w:r w:rsidR="00566DF4" w:rsidRPr="00441D8C">
        <w:rPr>
          <w:rFonts w:ascii="Tahoma" w:hAnsi="Tahoma" w:cs="Tahoma"/>
          <w:color w:val="000000"/>
          <w:sz w:val="18"/>
          <w:szCs w:val="18"/>
          <w:lang w:val="pt-BR"/>
        </w:rPr>
        <w:t> </w:t>
      </w:r>
      <w:r w:rsidRPr="00441D8C">
        <w:rPr>
          <w:rFonts w:ascii="Tahoma" w:hAnsi="Tahoma" w:cs="Tahoma"/>
          <w:color w:val="000000"/>
          <w:sz w:val="18"/>
          <w:szCs w:val="18"/>
          <w:lang w:val="pt-BR"/>
        </w:rPr>
        <w:t>Provedor Qualificado relacionado aos serviços</w:t>
      </w:r>
      <w:r w:rsidR="0057017E" w:rsidRPr="00441D8C">
        <w:rPr>
          <w:rFonts w:ascii="Tahoma" w:hAnsi="Tahoma" w:cs="Tahoma"/>
          <w:color w:val="000000"/>
          <w:sz w:val="18"/>
          <w:szCs w:val="18"/>
          <w:lang w:val="pt-BR"/>
        </w:rPr>
        <w:t xml:space="preserve">. </w:t>
      </w:r>
    </w:p>
    <w:p w:rsidR="00BE0209" w:rsidRPr="00441D8C" w:rsidRDefault="00BE0209" w:rsidP="00BE0209">
      <w:pPr>
        <w:pStyle w:val="AppendixBodyText"/>
        <w:ind w:left="1440"/>
        <w:rPr>
          <w:rFonts w:ascii="Tahoma" w:hAnsi="Tahoma" w:cs="Tahoma"/>
          <w:color w:val="000000"/>
          <w:sz w:val="18"/>
          <w:szCs w:val="18"/>
          <w:lang w:val="pt-BR"/>
        </w:rPr>
      </w:pPr>
    </w:p>
    <w:p w:rsidR="00BE0209" w:rsidRPr="00441D8C" w:rsidRDefault="00BE0209" w:rsidP="00BE0209">
      <w:pPr>
        <w:pStyle w:val="AppendixBodyText"/>
        <w:ind w:left="1440"/>
        <w:rPr>
          <w:rFonts w:ascii="Tahoma" w:hAnsi="Tahoma" w:cs="Tahoma"/>
          <w:color w:val="000000"/>
          <w:sz w:val="18"/>
          <w:szCs w:val="18"/>
          <w:lang w:val="pt-BR"/>
        </w:rPr>
      </w:pPr>
    </w:p>
    <w:p w:rsidR="00BE0209" w:rsidRPr="00441D8C" w:rsidRDefault="00BE0209" w:rsidP="00BE0209">
      <w:pPr>
        <w:pStyle w:val="AppendixBodyText"/>
        <w:ind w:left="1440"/>
        <w:rPr>
          <w:rFonts w:ascii="Tahoma" w:hAnsi="Tahoma" w:cs="Tahoma"/>
          <w:sz w:val="18"/>
          <w:szCs w:val="18"/>
          <w:lang w:val="pt-BR"/>
        </w:rPr>
      </w:pPr>
    </w:p>
    <w:p w:rsidR="00F643B6" w:rsidRPr="00441D8C" w:rsidRDefault="00AC1997" w:rsidP="00346F4B">
      <w:pPr>
        <w:pStyle w:val="AppendixBodyText"/>
        <w:numPr>
          <w:ilvl w:val="0"/>
          <w:numId w:val="72"/>
        </w:numPr>
        <w:rPr>
          <w:rFonts w:ascii="Tahoma" w:hAnsi="Tahoma" w:cs="Tahoma"/>
          <w:sz w:val="18"/>
          <w:szCs w:val="18"/>
          <w:lang w:val="pt-BR"/>
        </w:rPr>
      </w:pPr>
      <w:r w:rsidRPr="00441D8C">
        <w:rPr>
          <w:rFonts w:ascii="Tahoma" w:hAnsi="Tahoma" w:cs="Tahoma"/>
          <w:bCs/>
          <w:color w:val="000000"/>
          <w:sz w:val="18"/>
          <w:szCs w:val="18"/>
          <w:lang w:val="pt-BR"/>
        </w:rPr>
        <w:lastRenderedPageBreak/>
        <w:t>Ao aceitar um compromisso de Serviços de Planejamento, os clientes</w:t>
      </w:r>
      <w:r w:rsidRPr="00441D8C">
        <w:rPr>
          <w:rFonts w:ascii="Tahoma" w:hAnsi="Tahoma" w:cs="Tahoma"/>
          <w:bCs/>
          <w:sz w:val="18"/>
          <w:szCs w:val="18"/>
          <w:lang w:val="pt-BR"/>
        </w:rPr>
        <w:t xml:space="preserve"> reconhecem que receberão uma pesquisa na conclusão do compromisso para fins de controle de qualidade</w:t>
      </w:r>
      <w:r w:rsidR="0057017E" w:rsidRPr="00441D8C">
        <w:rPr>
          <w:rFonts w:ascii="Tahoma" w:hAnsi="Tahoma" w:cs="Tahoma"/>
          <w:bCs/>
          <w:sz w:val="18"/>
          <w:szCs w:val="18"/>
          <w:lang w:val="pt-BR"/>
        </w:rPr>
        <w:t xml:space="preserve">. </w:t>
      </w:r>
    </w:p>
    <w:p w:rsidR="0008036A" w:rsidRPr="00441D8C" w:rsidRDefault="00F643B6" w:rsidP="00346F4B">
      <w:pPr>
        <w:pStyle w:val="AppendixBodyText"/>
        <w:numPr>
          <w:ilvl w:val="0"/>
          <w:numId w:val="72"/>
        </w:numPr>
        <w:rPr>
          <w:rFonts w:ascii="Tahoma" w:hAnsi="Tahoma" w:cs="Tahoma"/>
          <w:spacing w:val="-2"/>
          <w:lang w:val="pt-BR"/>
        </w:rPr>
      </w:pPr>
      <w:r w:rsidRPr="00441D8C">
        <w:rPr>
          <w:rFonts w:ascii="Tahoma" w:hAnsi="Tahoma" w:cs="Tahoma"/>
          <w:bCs/>
          <w:color w:val="000000"/>
          <w:spacing w:val="-2"/>
          <w:sz w:val="18"/>
          <w:szCs w:val="18"/>
          <w:lang w:val="pt-BR"/>
        </w:rPr>
        <w:t>As tabelas acima mostram os dias de serviço disponíveis com base em um registro ou contrato integral de 3 anos</w:t>
      </w:r>
      <w:r w:rsidR="0057017E" w:rsidRPr="00441D8C">
        <w:rPr>
          <w:rFonts w:ascii="Tahoma" w:hAnsi="Tahoma" w:cs="Tahoma"/>
          <w:bCs/>
          <w:color w:val="000000"/>
          <w:spacing w:val="-2"/>
          <w:sz w:val="18"/>
          <w:szCs w:val="18"/>
          <w:lang w:val="pt-BR"/>
        </w:rPr>
        <w:t xml:space="preserve">. </w:t>
      </w:r>
      <w:r w:rsidRPr="00441D8C">
        <w:rPr>
          <w:rFonts w:ascii="Tahoma" w:hAnsi="Tahoma" w:cs="Tahoma"/>
          <w:bCs/>
          <w:color w:val="000000"/>
          <w:spacing w:val="-2"/>
          <w:sz w:val="18"/>
          <w:szCs w:val="18"/>
          <w:lang w:val="pt-BR"/>
        </w:rPr>
        <w:t>Os clientes que adquirirem a cobertura do Software Assurance por um ano r</w:t>
      </w:r>
      <w:r w:rsidRPr="00441D8C">
        <w:rPr>
          <w:rFonts w:ascii="Tahoma" w:hAnsi="Tahoma" w:cs="Tahoma"/>
          <w:color w:val="000000"/>
          <w:spacing w:val="-2"/>
          <w:sz w:val="18"/>
          <w:szCs w:val="18"/>
          <w:lang w:val="pt-BR"/>
        </w:rPr>
        <w:t>eceberão um terço do número declarado de dias de serviço</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Os clientes que adquirirem a cobertura do Software Assurance por dois anos receberão dois terços do número declarado de dias de serviço</w:t>
      </w:r>
      <w:r w:rsidR="0057017E" w:rsidRPr="00441D8C">
        <w:rPr>
          <w:rFonts w:ascii="Tahoma" w:hAnsi="Tahoma" w:cs="Tahoma"/>
          <w:color w:val="000000"/>
          <w:spacing w:val="-2"/>
          <w:sz w:val="18"/>
          <w:szCs w:val="18"/>
          <w:lang w:val="pt-BR"/>
        </w:rPr>
        <w:t xml:space="preserve">. </w:t>
      </w:r>
    </w:p>
    <w:p w:rsidR="0008036A" w:rsidRPr="00441D8C" w:rsidRDefault="0008036A" w:rsidP="005A141F">
      <w:pPr>
        <w:pStyle w:val="AppendixBodyText"/>
        <w:spacing w:after="0"/>
        <w:rPr>
          <w:rFonts w:ascii="Tahoma" w:hAnsi="Tahoma" w:cs="Tahoma"/>
          <w:sz w:val="18"/>
          <w:szCs w:val="18"/>
          <w:lang w:val="pt-BR"/>
        </w:rPr>
      </w:pPr>
    </w:p>
    <w:p w:rsidR="00023FE7" w:rsidRPr="00441D8C" w:rsidRDefault="00023FE7">
      <w:pPr>
        <w:pStyle w:val="AppendixBodyText"/>
        <w:rPr>
          <w:rFonts w:ascii="Tahoma" w:hAnsi="Tahoma" w:cs="Tahoma"/>
          <w:sz w:val="18"/>
          <w:szCs w:val="18"/>
          <w:lang w:val="pt-BR"/>
        </w:rPr>
      </w:pPr>
      <w:r w:rsidRPr="00441D8C">
        <w:rPr>
          <w:rFonts w:ascii="Tahoma" w:hAnsi="Tahoma" w:cs="Tahoma"/>
          <w:bCs/>
          <w:color w:val="000000"/>
          <w:sz w:val="18"/>
          <w:szCs w:val="18"/>
          <w:lang w:val="pt-BR"/>
        </w:rPr>
        <w:t>Os resultados finais preenchidos enviados pelo Provedor Qualificado à Microsoft ao final do compromisso poderão ser</w:t>
      </w:r>
      <w:r w:rsidR="00566DF4" w:rsidRPr="00441D8C">
        <w:rPr>
          <w:rFonts w:ascii="Tahoma" w:hAnsi="Tahoma" w:cs="Tahoma"/>
          <w:bCs/>
          <w:color w:val="000000"/>
          <w:sz w:val="18"/>
          <w:szCs w:val="18"/>
          <w:lang w:val="pt-BR"/>
        </w:rPr>
        <w:t> </w:t>
      </w:r>
      <w:r w:rsidRPr="00441D8C">
        <w:rPr>
          <w:rFonts w:ascii="Tahoma" w:hAnsi="Tahoma" w:cs="Tahoma"/>
          <w:bCs/>
          <w:color w:val="000000"/>
          <w:sz w:val="18"/>
          <w:szCs w:val="18"/>
          <w:lang w:val="pt-BR"/>
        </w:rPr>
        <w:t>usados para fins de controle de qualidade e compartilhados com a equipe de contas Microsoft do cliente para essa finalidade</w:t>
      </w:r>
      <w:r w:rsidR="0057017E" w:rsidRPr="00441D8C">
        <w:rPr>
          <w:rFonts w:ascii="Tahoma" w:hAnsi="Tahoma" w:cs="Tahoma"/>
          <w:bCs/>
          <w:color w:val="000000"/>
          <w:sz w:val="18"/>
          <w:szCs w:val="18"/>
          <w:lang w:val="pt-BR"/>
        </w:rPr>
        <w:t xml:space="preserve">. </w:t>
      </w:r>
    </w:p>
    <w:p w:rsidR="00023FE7" w:rsidRPr="00441D8C" w:rsidRDefault="00023FE7" w:rsidP="005A141F">
      <w:pPr>
        <w:pStyle w:val="AppendixBodyText"/>
        <w:spacing w:after="0"/>
        <w:rPr>
          <w:rFonts w:ascii="Tahoma" w:hAnsi="Tahoma" w:cs="Tahoma"/>
          <w:sz w:val="18"/>
          <w:szCs w:val="18"/>
          <w:lang w:val="pt-BR"/>
        </w:rPr>
      </w:pPr>
    </w:p>
    <w:p w:rsidR="00023FE7" w:rsidRPr="00441D8C" w:rsidRDefault="00023FE7">
      <w:pPr>
        <w:pStyle w:val="Heading3"/>
        <w:rPr>
          <w:rFonts w:ascii="Tahoma" w:hAnsi="Tahoma" w:cs="Tahoma"/>
          <w:lang w:val="pt-BR"/>
        </w:rPr>
      </w:pPr>
      <w:bookmarkStart w:id="736" w:name="_Toc328145999"/>
      <w:bookmarkStart w:id="737" w:name="_Toc336338230"/>
      <w:bookmarkStart w:id="738" w:name="_Toc360110761"/>
      <w:r w:rsidRPr="00441D8C">
        <w:rPr>
          <w:rFonts w:ascii="Tahoma" w:hAnsi="Tahoma" w:cs="Tahoma"/>
          <w:sz w:val="24"/>
          <w:lang w:val="pt-BR"/>
        </w:rPr>
        <w:t>Windows 8 Enterprise</w:t>
      </w:r>
      <w:bookmarkEnd w:id="736"/>
      <w:bookmarkEnd w:id="737"/>
      <w:bookmarkEnd w:id="738"/>
      <w:r w:rsidRPr="00441D8C">
        <w:rPr>
          <w:rFonts w:ascii="Tahoma" w:hAnsi="Tahoma" w:cs="Tahoma"/>
          <w:sz w:val="24"/>
          <w:lang w:val="pt-BR"/>
        </w:rPr>
        <w:t xml:space="preserve"> </w:t>
      </w:r>
    </w:p>
    <w:p w:rsidR="00023FE7" w:rsidRPr="00441D8C" w:rsidRDefault="00023FE7" w:rsidP="00077CE5">
      <w:pPr>
        <w:pStyle w:val="AppendixBodyText"/>
        <w:spacing w:after="0"/>
        <w:rPr>
          <w:rFonts w:ascii="Tahoma" w:hAnsi="Tahoma" w:cs="Tahoma"/>
          <w:sz w:val="18"/>
          <w:szCs w:val="18"/>
          <w:lang w:val="pt-BR"/>
        </w:rPr>
      </w:pPr>
    </w:p>
    <w:p w:rsidR="005A141F" w:rsidRPr="00441D8C" w:rsidRDefault="00324479" w:rsidP="005A141F">
      <w:pPr>
        <w:spacing w:after="60"/>
        <w:jc w:val="both"/>
        <w:rPr>
          <w:rFonts w:cs="Tahoma"/>
          <w:szCs w:val="18"/>
          <w:lang w:val="pt-BR"/>
        </w:rPr>
      </w:pPr>
      <w:r w:rsidRPr="00441D8C">
        <w:rPr>
          <w:rFonts w:cs="Tahoma"/>
          <w:b/>
          <w:szCs w:val="18"/>
          <w:lang w:val="pt-BR"/>
        </w:rPr>
        <w:t>Clientes qualificados do Software Assurance</w:t>
      </w:r>
    </w:p>
    <w:p w:rsidR="00324479" w:rsidRPr="00441D8C" w:rsidRDefault="00324479" w:rsidP="00324479">
      <w:pPr>
        <w:jc w:val="both"/>
        <w:rPr>
          <w:rFonts w:cs="Tahoma"/>
          <w:szCs w:val="18"/>
          <w:lang w:val="pt-BR"/>
        </w:rPr>
      </w:pPr>
      <w:r w:rsidRPr="00441D8C">
        <w:rPr>
          <w:rFonts w:cs="Tahoma"/>
          <w:szCs w:val="18"/>
          <w:lang w:val="pt-BR"/>
        </w:rPr>
        <w:t>Os clientes com cobertura do Software Assurance ativa para o sistema operacional de desktop Windows estão qualificados para este benefício</w:t>
      </w:r>
      <w:r w:rsidR="0057017E" w:rsidRPr="00441D8C">
        <w:rPr>
          <w:rFonts w:cs="Tahoma"/>
          <w:szCs w:val="18"/>
          <w:lang w:val="pt-BR"/>
        </w:rPr>
        <w:t xml:space="preserve">. </w:t>
      </w:r>
      <w:r w:rsidRPr="00441D8C">
        <w:rPr>
          <w:rFonts w:cs="Tahoma"/>
          <w:szCs w:val="18"/>
          <w:lang w:val="pt-BR"/>
        </w:rPr>
        <w:t>A Cobertura do Software Assurance para o sistema operacional de desktop Windows em um dispositivo licenciado fornece aos clientes a opção de usar o Windows 8 Enterprise em vez do Windows 8 Pro nesse dispositivo</w:t>
      </w:r>
      <w:r w:rsidR="0057017E" w:rsidRPr="00441D8C">
        <w:rPr>
          <w:rFonts w:cs="Tahoma"/>
          <w:szCs w:val="18"/>
          <w:lang w:val="pt-BR"/>
        </w:rPr>
        <w:t xml:space="preserve">. </w:t>
      </w:r>
    </w:p>
    <w:p w:rsidR="00324479" w:rsidRPr="00441D8C" w:rsidRDefault="00324479" w:rsidP="00324479">
      <w:pPr>
        <w:jc w:val="both"/>
        <w:rPr>
          <w:rFonts w:cs="Tahoma"/>
          <w:szCs w:val="18"/>
          <w:lang w:val="pt-BR"/>
        </w:rPr>
      </w:pPr>
    </w:p>
    <w:p w:rsidR="00324479" w:rsidRPr="00441D8C" w:rsidRDefault="00324479" w:rsidP="00324479">
      <w:pPr>
        <w:jc w:val="both"/>
        <w:rPr>
          <w:rFonts w:cs="Tahoma"/>
          <w:szCs w:val="18"/>
          <w:lang w:val="pt-BR"/>
        </w:rPr>
      </w:pPr>
      <w:r w:rsidRPr="00441D8C">
        <w:rPr>
          <w:rFonts w:cs="Tahoma"/>
          <w:szCs w:val="18"/>
          <w:lang w:val="pt-BR"/>
        </w:rPr>
        <w:t>Os clientes qualificados o Software Assurance têm direito de usar o Windows 8 Enterprise conforme descrito nos Direitos de Uso de Produto</w:t>
      </w:r>
      <w:r w:rsidR="0057017E" w:rsidRPr="00441D8C">
        <w:rPr>
          <w:rFonts w:cs="Tahoma"/>
          <w:szCs w:val="18"/>
          <w:lang w:val="pt-BR"/>
        </w:rPr>
        <w:t xml:space="preserve">. </w:t>
      </w:r>
      <w:r w:rsidRPr="00441D8C">
        <w:rPr>
          <w:rFonts w:cs="Tahoma"/>
          <w:szCs w:val="18"/>
          <w:lang w:val="pt-BR"/>
        </w:rPr>
        <w:t>Os clientes não podem mover o Windows 8 Enterprise do dispositivo licenciado para outro dispositivo, exceto em conjunção com a reatribuição permitida de sua cobertura do Software Assurance</w:t>
      </w:r>
      <w:r w:rsidR="0057017E" w:rsidRPr="00441D8C">
        <w:rPr>
          <w:rFonts w:cs="Tahoma"/>
          <w:szCs w:val="18"/>
          <w:lang w:val="pt-BR"/>
        </w:rPr>
        <w:t xml:space="preserve">. </w:t>
      </w:r>
    </w:p>
    <w:p w:rsidR="00324479" w:rsidRPr="00441D8C" w:rsidRDefault="00324479" w:rsidP="00324479">
      <w:pPr>
        <w:jc w:val="both"/>
        <w:rPr>
          <w:rFonts w:cs="Tahoma"/>
          <w:szCs w:val="18"/>
          <w:lang w:val="pt-BR"/>
        </w:rPr>
      </w:pPr>
    </w:p>
    <w:p w:rsidR="005A141F" w:rsidRPr="00441D8C" w:rsidRDefault="00324479" w:rsidP="005A141F">
      <w:pPr>
        <w:spacing w:after="60"/>
        <w:jc w:val="both"/>
        <w:rPr>
          <w:rFonts w:cs="Tahoma"/>
          <w:lang w:val="pt-BR"/>
        </w:rPr>
      </w:pPr>
      <w:r w:rsidRPr="00441D8C">
        <w:rPr>
          <w:rFonts w:cs="Tahoma"/>
          <w:b/>
          <w:szCs w:val="18"/>
          <w:lang w:val="pt-BR"/>
        </w:rPr>
        <w:t>Clientes qualificados para os Benefícios de Serviços Online</w:t>
      </w:r>
    </w:p>
    <w:p w:rsidR="00324479" w:rsidRPr="00441D8C" w:rsidRDefault="0071258F" w:rsidP="00324479">
      <w:pPr>
        <w:jc w:val="both"/>
        <w:rPr>
          <w:rFonts w:cs="Tahoma"/>
          <w:lang w:val="pt-BR"/>
        </w:rPr>
      </w:pPr>
      <w:r w:rsidRPr="00441D8C">
        <w:rPr>
          <w:rFonts w:cs="Tahoma"/>
          <w:szCs w:val="18"/>
          <w:lang w:val="pt-BR"/>
        </w:rPr>
        <w:t>Os clientes do Windows Intune (Por Dispositivo) têm direito de usar o Windows 8 Enterprise conforme descrito nos Direitos de Uso de Produto</w:t>
      </w:r>
      <w:r w:rsidR="0057017E" w:rsidRPr="00441D8C">
        <w:rPr>
          <w:rFonts w:cs="Tahoma"/>
          <w:szCs w:val="18"/>
          <w:lang w:val="pt-BR"/>
        </w:rPr>
        <w:t xml:space="preserve">. </w:t>
      </w:r>
      <w:r w:rsidRPr="00441D8C">
        <w:rPr>
          <w:rFonts w:cs="Tahoma"/>
          <w:szCs w:val="18"/>
          <w:lang w:val="pt-BR"/>
        </w:rPr>
        <w:t>Consulte na seção Notas do Produto desta Lista de Produtos os termos aplicáveis à</w:t>
      </w:r>
      <w:r w:rsidR="00BE0209" w:rsidRPr="00441D8C">
        <w:rPr>
          <w:rFonts w:cs="Tahoma"/>
          <w:szCs w:val="18"/>
          <w:lang w:val="pt-BR"/>
        </w:rPr>
        <w:t> </w:t>
      </w:r>
      <w:r w:rsidRPr="00441D8C">
        <w:rPr>
          <w:rFonts w:cs="Tahoma"/>
          <w:szCs w:val="18"/>
          <w:lang w:val="pt-BR"/>
        </w:rPr>
        <w:t>aquisição e reatribuição de licenças do Windows Intune (Por Dispositivo)</w:t>
      </w:r>
      <w:r w:rsidR="0057017E" w:rsidRPr="00441D8C">
        <w:rPr>
          <w:rFonts w:cs="Tahoma"/>
          <w:szCs w:val="18"/>
          <w:lang w:val="pt-BR"/>
        </w:rPr>
        <w:t xml:space="preserve">. </w:t>
      </w:r>
    </w:p>
    <w:p w:rsidR="005A141F" w:rsidRPr="00441D8C" w:rsidDel="008900EB" w:rsidRDefault="005A141F" w:rsidP="00324479">
      <w:pPr>
        <w:jc w:val="both"/>
        <w:rPr>
          <w:rFonts w:cs="Tahoma"/>
          <w:lang w:val="pt-BR"/>
        </w:rPr>
      </w:pPr>
    </w:p>
    <w:p w:rsidR="00324479" w:rsidRPr="00441D8C" w:rsidRDefault="00324479" w:rsidP="00324479">
      <w:pPr>
        <w:spacing w:after="60"/>
        <w:rPr>
          <w:rFonts w:cs="Tahoma"/>
          <w:lang w:val="pt-BR"/>
        </w:rPr>
      </w:pPr>
      <w:r w:rsidRPr="00441D8C">
        <w:rPr>
          <w:rFonts w:cs="Tahoma"/>
          <w:szCs w:val="18"/>
          <w:lang w:val="pt-BR"/>
        </w:rPr>
        <w:t>Os clientes do Software Assurance e do Windows Intune (Por Dispositivo) podem usar a edição MUI das versões anteriores do sistema operacional de desktop Windows em vez do Windows 8 Enterprise</w:t>
      </w:r>
      <w:r w:rsidR="0057017E" w:rsidRPr="00441D8C">
        <w:rPr>
          <w:rFonts w:cs="Tahoma"/>
          <w:szCs w:val="18"/>
          <w:lang w:val="pt-BR"/>
        </w:rPr>
        <w:t xml:space="preserve">. </w:t>
      </w:r>
    </w:p>
    <w:p w:rsidR="00870095" w:rsidRPr="00441D8C" w:rsidRDefault="00870095" w:rsidP="005A141F">
      <w:pPr>
        <w:pStyle w:val="Heading3"/>
        <w:spacing w:after="60"/>
        <w:rPr>
          <w:rFonts w:ascii="Tahoma" w:hAnsi="Tahoma" w:cs="Tahoma"/>
          <w:lang w:val="pt-BR"/>
        </w:rPr>
      </w:pPr>
    </w:p>
    <w:p w:rsidR="00870095" w:rsidRPr="00441D8C" w:rsidRDefault="00870095" w:rsidP="005A141F">
      <w:pPr>
        <w:pStyle w:val="Heading3"/>
        <w:spacing w:after="60"/>
        <w:rPr>
          <w:rFonts w:ascii="Tahoma" w:hAnsi="Tahoma" w:cs="Tahoma"/>
          <w:lang w:val="pt-BR"/>
        </w:rPr>
      </w:pPr>
      <w:bookmarkStart w:id="739" w:name="_Toc336338231"/>
      <w:bookmarkStart w:id="740" w:name="_Toc360110762"/>
      <w:r w:rsidRPr="00441D8C">
        <w:rPr>
          <w:rFonts w:ascii="Tahoma" w:hAnsi="Tahoma" w:cs="Tahoma"/>
          <w:sz w:val="18"/>
          <w:lang w:val="pt-BR"/>
        </w:rPr>
        <w:t>Windows 8 Enterprise Sideloading</w:t>
      </w:r>
      <w:bookmarkEnd w:id="739"/>
      <w:bookmarkEnd w:id="740"/>
    </w:p>
    <w:p w:rsidR="00810479" w:rsidRPr="00441D8C" w:rsidRDefault="00870095" w:rsidP="00991DD4">
      <w:pPr>
        <w:jc w:val="both"/>
        <w:rPr>
          <w:rFonts w:cs="Tahoma"/>
          <w:lang w:val="pt-BR"/>
        </w:rPr>
      </w:pPr>
      <w:r w:rsidRPr="00441D8C">
        <w:rPr>
          <w:rFonts w:cs="Tahoma"/>
          <w:szCs w:val="18"/>
          <w:lang w:val="pt-BR"/>
        </w:rPr>
        <w:t>Consulte a nota do produto Windows 8 Enterprise Sideloading na seção “Notas do Produto” deste documento</w:t>
      </w:r>
      <w:r w:rsidR="0057017E" w:rsidRPr="00441D8C">
        <w:rPr>
          <w:rFonts w:cs="Tahoma"/>
          <w:szCs w:val="18"/>
          <w:lang w:val="pt-BR"/>
        </w:rPr>
        <w:t xml:space="preserve">. </w:t>
      </w:r>
    </w:p>
    <w:p w:rsidR="00BD1A6A" w:rsidRPr="00441D8C" w:rsidRDefault="00BD1A6A">
      <w:pPr>
        <w:rPr>
          <w:rFonts w:cs="Tahoma"/>
          <w:lang w:val="pt-BR"/>
        </w:rPr>
      </w:pPr>
      <w:bookmarkStart w:id="741" w:name="_Toc336338232"/>
    </w:p>
    <w:p w:rsidR="00EA1BE9" w:rsidRPr="00441D8C" w:rsidRDefault="00EA1BE9" w:rsidP="005A141F">
      <w:pPr>
        <w:pStyle w:val="Heading3"/>
        <w:spacing w:after="60"/>
        <w:rPr>
          <w:rFonts w:ascii="Tahoma" w:hAnsi="Tahoma" w:cs="Tahoma"/>
          <w:lang w:val="pt-BR"/>
        </w:rPr>
      </w:pPr>
      <w:bookmarkStart w:id="742" w:name="_Toc360110763"/>
      <w:r w:rsidRPr="00441D8C">
        <w:rPr>
          <w:rFonts w:ascii="Tahoma" w:hAnsi="Tahoma" w:cs="Tahoma"/>
          <w:sz w:val="18"/>
          <w:lang w:val="pt-BR"/>
        </w:rPr>
        <w:t>Licença de Assinatura do Windows Companion</w:t>
      </w:r>
      <w:bookmarkEnd w:id="741"/>
      <w:bookmarkEnd w:id="742"/>
    </w:p>
    <w:p w:rsidR="00EA1BE9" w:rsidRPr="00441D8C" w:rsidRDefault="00EA1BE9" w:rsidP="00870095">
      <w:pPr>
        <w:jc w:val="both"/>
        <w:rPr>
          <w:rFonts w:cs="Tahoma"/>
          <w:lang w:val="pt-BR"/>
        </w:rPr>
      </w:pPr>
      <w:r w:rsidRPr="00441D8C">
        <w:rPr>
          <w:rFonts w:cs="Tahoma"/>
          <w:szCs w:val="18"/>
          <w:lang w:val="pt-BR"/>
        </w:rPr>
        <w:t>Consulte a nota da Licença de Assinatura do Windows Companion na seção “Notas do Produto” deste documento</w:t>
      </w:r>
      <w:r w:rsidR="00566DF4" w:rsidRPr="00441D8C">
        <w:rPr>
          <w:rFonts w:cs="Tahoma"/>
          <w:szCs w:val="18"/>
          <w:lang w:val="pt-BR"/>
        </w:rPr>
        <w:t>.</w:t>
      </w:r>
    </w:p>
    <w:p w:rsidR="00870095" w:rsidRPr="00441D8C" w:rsidRDefault="00870095" w:rsidP="003C56F1">
      <w:pPr>
        <w:jc w:val="both"/>
        <w:rPr>
          <w:rFonts w:cs="Tahoma"/>
          <w:lang w:val="pt-BR"/>
        </w:rPr>
      </w:pPr>
    </w:p>
    <w:p w:rsidR="00023FE7" w:rsidRPr="00441D8C" w:rsidRDefault="00023FE7">
      <w:pPr>
        <w:pStyle w:val="Heading3"/>
        <w:rPr>
          <w:rFonts w:ascii="Tahoma" w:hAnsi="Tahoma" w:cs="Tahoma"/>
          <w:lang w:val="pt-BR"/>
        </w:rPr>
      </w:pPr>
      <w:bookmarkStart w:id="743" w:name="_Toc328146000"/>
      <w:bookmarkStart w:id="744" w:name="_Toc336338233"/>
      <w:bookmarkStart w:id="745" w:name="_Toc360110764"/>
      <w:r w:rsidRPr="00441D8C">
        <w:rPr>
          <w:rFonts w:ascii="Tahoma" w:hAnsi="Tahoma" w:cs="Tahoma"/>
          <w:sz w:val="24"/>
          <w:lang w:val="pt-BR"/>
        </w:rPr>
        <w:t>Cupons de Treinamento</w:t>
      </w:r>
      <w:bookmarkEnd w:id="743"/>
      <w:bookmarkEnd w:id="744"/>
      <w:bookmarkEnd w:id="745"/>
    </w:p>
    <w:p w:rsidR="00023FE7" w:rsidRPr="00441D8C" w:rsidRDefault="00023FE7" w:rsidP="003C56F1">
      <w:pPr>
        <w:pStyle w:val="AppendixBodyText"/>
        <w:spacing w:after="0"/>
        <w:rPr>
          <w:rFonts w:ascii="Tahoma" w:hAnsi="Tahoma" w:cs="Tahoma"/>
          <w:lang w:val="pt-BR"/>
        </w:rPr>
      </w:pPr>
    </w:p>
    <w:p w:rsidR="00023FE7" w:rsidRPr="00441D8C" w:rsidRDefault="008A15A8" w:rsidP="00F528E5">
      <w:pPr>
        <w:pStyle w:val="AppendixBodyText"/>
        <w:spacing w:after="0"/>
        <w:rPr>
          <w:rFonts w:ascii="Tahoma" w:hAnsi="Tahoma" w:cs="Tahoma"/>
          <w:lang w:val="pt-BR"/>
        </w:rPr>
      </w:pPr>
      <w:r w:rsidRPr="00441D8C">
        <w:rPr>
          <w:rFonts w:ascii="Tahoma" w:hAnsi="Tahoma" w:cs="Tahoma"/>
          <w:sz w:val="18"/>
          <w:szCs w:val="18"/>
          <w:lang w:val="pt-BR"/>
        </w:rPr>
        <w:t>Os Clientes (que não forem Licença Academic Select, Select Plus para Academic, Open Value Subscription - Soluções Educacionais e Contrato para Campus e Contrato School) com Programa de Membros do Software Assurance nos pools de aplicativos ou produtos de sistemas estão qualificados para cupons de treinamento da Microsoft</w:t>
      </w:r>
      <w:r w:rsidR="0057017E" w:rsidRPr="00441D8C">
        <w:rPr>
          <w:rFonts w:ascii="Tahoma" w:hAnsi="Tahoma" w:cs="Tahoma"/>
          <w:sz w:val="18"/>
          <w:szCs w:val="18"/>
          <w:lang w:val="pt-BR"/>
        </w:rPr>
        <w:t xml:space="preserve">. </w:t>
      </w:r>
      <w:r w:rsidRPr="00441D8C">
        <w:rPr>
          <w:rFonts w:ascii="Tahoma" w:hAnsi="Tahoma" w:cs="Tahoma"/>
          <w:sz w:val="18"/>
          <w:szCs w:val="18"/>
          <w:lang w:val="pt-BR"/>
        </w:rPr>
        <w:t>Esses cupons qualificam os clientes a receberem cursos de um Microsoft Partner com uma Competência em Aprendizagem (Microsoft Learning Partner) por um número específico de dias de treinamento</w:t>
      </w:r>
      <w:r w:rsidR="0057017E" w:rsidRPr="00441D8C">
        <w:rPr>
          <w:rFonts w:ascii="Tahoma" w:hAnsi="Tahoma" w:cs="Tahoma"/>
          <w:sz w:val="18"/>
          <w:szCs w:val="18"/>
          <w:lang w:val="pt-BR"/>
        </w:rPr>
        <w:t xml:space="preserve">. </w:t>
      </w:r>
      <w:r w:rsidRPr="00441D8C">
        <w:rPr>
          <w:rFonts w:ascii="Tahoma" w:hAnsi="Tahoma" w:cs="Tahoma"/>
          <w:sz w:val="18"/>
          <w:szCs w:val="18"/>
          <w:lang w:val="pt-BR"/>
        </w:rPr>
        <w:t>O número de dias concedidos varia por programa e por número de licenças qualificadas para os quais o Software Assurance tiver sido adquirido</w:t>
      </w:r>
      <w:r w:rsidR="0057017E" w:rsidRPr="00441D8C">
        <w:rPr>
          <w:rFonts w:ascii="Tahoma" w:hAnsi="Tahoma" w:cs="Tahoma"/>
          <w:sz w:val="18"/>
          <w:szCs w:val="18"/>
          <w:lang w:val="pt-BR"/>
        </w:rPr>
        <w:t xml:space="preserve">. </w:t>
      </w:r>
      <w:r w:rsidRPr="00441D8C">
        <w:rPr>
          <w:rFonts w:ascii="Tahoma" w:hAnsi="Tahoma" w:cs="Tahoma"/>
          <w:sz w:val="18"/>
          <w:szCs w:val="18"/>
          <w:lang w:val="pt-BR"/>
        </w:rPr>
        <w:t>Após o</w:t>
      </w:r>
      <w:r w:rsidR="00566DF4" w:rsidRPr="00441D8C">
        <w:rPr>
          <w:rFonts w:ascii="Tahoma" w:hAnsi="Tahoma" w:cs="Tahoma"/>
          <w:sz w:val="18"/>
          <w:szCs w:val="18"/>
          <w:lang w:val="pt-BR"/>
        </w:rPr>
        <w:t> </w:t>
      </w:r>
      <w:r w:rsidRPr="00441D8C">
        <w:rPr>
          <w:rFonts w:ascii="Tahoma" w:hAnsi="Tahoma" w:cs="Tahoma"/>
          <w:sz w:val="18"/>
          <w:szCs w:val="18"/>
          <w:lang w:val="pt-BR"/>
        </w:rPr>
        <w:t>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r w:rsidR="0057017E" w:rsidRPr="00441D8C">
        <w:rPr>
          <w:rFonts w:ascii="Tahoma" w:hAnsi="Tahoma" w:cs="Tahoma"/>
          <w:sz w:val="18"/>
          <w:szCs w:val="18"/>
          <w:lang w:val="pt-BR"/>
        </w:rPr>
        <w:t xml:space="preserve">. </w:t>
      </w: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25481A" w:rsidTr="00BE0209">
        <w:trPr>
          <w:cantSplit/>
          <w:trHeight w:val="531"/>
        </w:trPr>
        <w:tc>
          <w:tcPr>
            <w:tcW w:w="3002" w:type="dxa"/>
            <w:shd w:val="clear" w:color="auto" w:fill="FFCC99"/>
            <w:vAlign w:val="center"/>
          </w:tcPr>
          <w:p w:rsidR="00F76ED4" w:rsidRPr="0025481A" w:rsidRDefault="00F76ED4" w:rsidP="00BE0209">
            <w:pPr>
              <w:pStyle w:val="AppendixTableHeadings"/>
              <w:keepNext/>
              <w:rPr>
                <w:rFonts w:ascii="Tahoma" w:hAnsi="Tahoma" w:cs="Tahoma"/>
                <w:sz w:val="20"/>
                <w:szCs w:val="20"/>
              </w:rPr>
            </w:pPr>
            <w:r w:rsidRPr="0025481A">
              <w:rPr>
                <w:rFonts w:ascii="Tahoma" w:hAnsi="Tahoma" w:cs="Tahoma"/>
                <w:sz w:val="20"/>
                <w:szCs w:val="20"/>
              </w:rPr>
              <w:lastRenderedPageBreak/>
              <w:t>Programa</w:t>
            </w:r>
          </w:p>
        </w:tc>
        <w:tc>
          <w:tcPr>
            <w:tcW w:w="3150" w:type="dxa"/>
            <w:shd w:val="clear" w:color="auto" w:fill="FFCC99"/>
            <w:vAlign w:val="center"/>
          </w:tcPr>
          <w:p w:rsidR="00F76ED4" w:rsidRPr="00441D8C" w:rsidRDefault="00F76ED4" w:rsidP="00BE0209">
            <w:pPr>
              <w:pStyle w:val="AppendixTableHeadings"/>
              <w:keepNext/>
              <w:rPr>
                <w:rFonts w:ascii="Tahoma" w:hAnsi="Tahoma" w:cs="Tahoma"/>
                <w:sz w:val="20"/>
                <w:szCs w:val="20"/>
                <w:lang w:val="pt-BR"/>
              </w:rPr>
            </w:pPr>
            <w:r w:rsidRPr="00441D8C">
              <w:rPr>
                <w:rFonts w:ascii="Tahoma" w:hAnsi="Tahoma" w:cs="Tahoma"/>
                <w:sz w:val="20"/>
                <w:szCs w:val="20"/>
                <w:lang w:val="pt-BR"/>
              </w:rPr>
              <w:t>Produtos do Pool de Aplicativos do Office System</w:t>
            </w:r>
            <w:r w:rsidRPr="00441D8C">
              <w:rPr>
                <w:rFonts w:ascii="Tahoma" w:hAnsi="Tahoma" w:cs="Tahoma"/>
                <w:b w:val="0"/>
                <w:i/>
                <w:sz w:val="20"/>
                <w:szCs w:val="20"/>
                <w:lang w:val="pt-BR"/>
              </w:rPr>
              <w:t xml:space="preserve"> </w:t>
            </w:r>
          </w:p>
        </w:tc>
        <w:tc>
          <w:tcPr>
            <w:tcW w:w="3240" w:type="dxa"/>
            <w:shd w:val="clear" w:color="auto" w:fill="FFCC99"/>
            <w:vAlign w:val="center"/>
          </w:tcPr>
          <w:p w:rsidR="00F76ED4" w:rsidRPr="0025481A" w:rsidRDefault="00F76ED4" w:rsidP="00BE0209">
            <w:pPr>
              <w:pStyle w:val="AppendixTableHeadings"/>
              <w:keepNext/>
              <w:rPr>
                <w:rFonts w:ascii="Tahoma" w:hAnsi="Tahoma" w:cs="Tahoma"/>
                <w:sz w:val="20"/>
                <w:szCs w:val="20"/>
              </w:rPr>
            </w:pPr>
            <w:r w:rsidRPr="0025481A">
              <w:rPr>
                <w:rFonts w:ascii="Tahoma" w:hAnsi="Tahoma" w:cs="Tahoma"/>
                <w:sz w:val="20"/>
                <w:szCs w:val="20"/>
              </w:rPr>
              <w:t>Pool de Sistemas</w:t>
            </w:r>
          </w:p>
        </w:tc>
      </w:tr>
      <w:tr w:rsidR="00F76ED4" w:rsidRPr="00441D8C" w:rsidTr="00BE0209">
        <w:trPr>
          <w:cantSplit/>
          <w:trHeight w:val="236"/>
        </w:trPr>
        <w:tc>
          <w:tcPr>
            <w:tcW w:w="3002"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Open Value</w:t>
            </w:r>
          </w:p>
        </w:tc>
        <w:tc>
          <w:tcPr>
            <w:tcW w:w="3150" w:type="dxa"/>
            <w:vAlign w:val="center"/>
          </w:tcPr>
          <w:p w:rsidR="00F76ED4" w:rsidRPr="00441D8C" w:rsidRDefault="00F76ED4" w:rsidP="007253B5">
            <w:pPr>
              <w:pStyle w:val="AppendixTableText"/>
              <w:keepNext/>
              <w:rPr>
                <w:rFonts w:ascii="Tahoma" w:hAnsi="Tahoma" w:cs="Tahoma"/>
                <w:lang w:val="pt-BR"/>
              </w:rPr>
            </w:pPr>
            <w:r w:rsidRPr="00441D8C">
              <w:rPr>
                <w:rFonts w:ascii="Tahoma" w:hAnsi="Tahoma" w:cs="Tahoma"/>
                <w:lang w:val="pt-BR"/>
              </w:rPr>
              <w:t>2 dias por 50 licenças (máximo de</w:t>
            </w:r>
            <w:r w:rsidR="007253B5" w:rsidRPr="00441D8C">
              <w:rPr>
                <w:rFonts w:ascii="Tahoma" w:hAnsi="Tahoma" w:cs="Tahoma"/>
                <w:lang w:val="pt-BR"/>
              </w:rPr>
              <w:t> </w:t>
            </w:r>
            <w:r w:rsidRPr="00441D8C">
              <w:rPr>
                <w:rFonts w:ascii="Tahoma" w:hAnsi="Tahoma" w:cs="Tahoma"/>
                <w:lang w:val="pt-BR"/>
              </w:rPr>
              <w:t>20 dias)</w:t>
            </w:r>
          </w:p>
        </w:tc>
        <w:tc>
          <w:tcPr>
            <w:tcW w:w="3240" w:type="dxa"/>
            <w:vAlign w:val="center"/>
          </w:tcPr>
          <w:p w:rsidR="00F76ED4" w:rsidRPr="00441D8C" w:rsidRDefault="00F76ED4" w:rsidP="00BE0209">
            <w:pPr>
              <w:pStyle w:val="AppendixTableText"/>
              <w:keepNext/>
              <w:rPr>
                <w:rFonts w:ascii="Tahoma" w:hAnsi="Tahoma" w:cs="Tahoma"/>
                <w:lang w:val="pt-BR"/>
              </w:rPr>
            </w:pPr>
            <w:r w:rsidRPr="00441D8C">
              <w:rPr>
                <w:rFonts w:ascii="Tahoma" w:hAnsi="Tahoma" w:cs="Tahoma"/>
                <w:lang w:val="pt-BR"/>
              </w:rPr>
              <w:t>1 dia por 50 licenças</w:t>
            </w:r>
          </w:p>
          <w:p w:rsidR="00F76ED4" w:rsidRPr="00441D8C" w:rsidRDefault="00F76ED4" w:rsidP="00BE0209">
            <w:pPr>
              <w:pStyle w:val="AppendixTableText"/>
              <w:keepNext/>
              <w:rPr>
                <w:rFonts w:ascii="Tahoma" w:hAnsi="Tahoma" w:cs="Tahoma"/>
                <w:lang w:val="pt-BR"/>
              </w:rPr>
            </w:pPr>
            <w:r w:rsidRPr="00441D8C">
              <w:rPr>
                <w:rFonts w:ascii="Tahoma" w:hAnsi="Tahoma" w:cs="Tahoma"/>
                <w:lang w:val="pt-BR"/>
              </w:rPr>
              <w:t>(máximo de 10 dias)</w:t>
            </w:r>
          </w:p>
        </w:tc>
      </w:tr>
      <w:tr w:rsidR="00F76ED4" w:rsidRPr="0025481A" w:rsidTr="00967988">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Headings"/>
              <w:keepNext/>
              <w:rPr>
                <w:rFonts w:ascii="Tahoma" w:hAnsi="Tahoma" w:cs="Tahoma"/>
                <w:b w:val="0"/>
              </w:rPr>
            </w:pPr>
            <w:r w:rsidRPr="0025481A">
              <w:rPr>
                <w:rFonts w:ascii="Tahoma" w:hAnsi="Tahoma" w:cs="Tahoma"/>
                <w:b w:val="0"/>
              </w:rPr>
              <w:t>1</w:t>
            </w:r>
            <w:r w:rsidR="00BE0209">
              <w:rPr>
                <w:rFonts w:ascii="Tahoma" w:hAnsi="Tahoma" w:cs="Tahoma"/>
                <w:b w:val="0"/>
              </w:rPr>
              <w:t xml:space="preserve"> </w:t>
            </w:r>
            <w:r w:rsidR="00BE0209" w:rsidRPr="00EE13B0">
              <w:rPr>
                <w:rFonts w:ascii="Tahoma" w:hAnsi="Tahoma" w:cs="Tahoma"/>
              </w:rPr>
              <w:t>–</w:t>
            </w:r>
            <w:r w:rsidR="00BE0209">
              <w:rPr>
                <w:rFonts w:ascii="Tahoma" w:hAnsi="Tahoma" w:cs="Tahoma"/>
              </w:rPr>
              <w:t xml:space="preserve"> </w:t>
            </w:r>
            <w:r w:rsidRPr="0025481A">
              <w:rPr>
                <w:rFonts w:ascii="Tahoma" w:hAnsi="Tahoma" w:cs="Tahoma"/>
                <w:b w:val="0"/>
              </w:rPr>
              <w:t>249</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2 dias por 50 licenças</w:t>
            </w:r>
          </w:p>
        </w:tc>
        <w:tc>
          <w:tcPr>
            <w:tcW w:w="3240" w:type="dxa"/>
            <w:vAlign w:val="center"/>
          </w:tcPr>
          <w:p w:rsidR="00F76ED4" w:rsidRPr="0025481A" w:rsidRDefault="00F76ED4" w:rsidP="00967988">
            <w:pPr>
              <w:pStyle w:val="AppendixTableText"/>
              <w:keepNext/>
              <w:spacing w:line="240" w:lineRule="auto"/>
              <w:rPr>
                <w:rFonts w:ascii="Tahoma" w:hAnsi="Tahoma" w:cs="Tahoma"/>
              </w:rPr>
            </w:pPr>
            <w:r w:rsidRPr="0025481A">
              <w:rPr>
                <w:rFonts w:ascii="Tahoma" w:hAnsi="Tahoma" w:cs="Tahoma"/>
              </w:rPr>
              <w:t>1 dia por 50 licenças</w:t>
            </w:r>
          </w:p>
        </w:tc>
      </w:tr>
      <w:tr w:rsidR="00F76ED4" w:rsidRPr="0025481A" w:rsidTr="00BE0209">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Text"/>
              <w:keepNext/>
              <w:rPr>
                <w:rFonts w:ascii="Tahoma" w:hAnsi="Tahoma" w:cs="Tahoma"/>
              </w:rPr>
            </w:pPr>
            <w:r w:rsidRPr="0025481A">
              <w:rPr>
                <w:rFonts w:ascii="Tahoma" w:hAnsi="Tahoma" w:cs="Tahoma"/>
              </w:rPr>
              <w:t>250</w:t>
            </w:r>
            <w:r w:rsidR="00BE0209">
              <w:rPr>
                <w:rFonts w:ascii="Tahoma" w:hAnsi="Tahoma" w:cs="Tahoma"/>
              </w:rPr>
              <w:t xml:space="preserve"> </w:t>
            </w:r>
            <w:r w:rsidR="00BE0209" w:rsidRPr="00EE13B0">
              <w:rPr>
                <w:rFonts w:ascii="Tahoma" w:hAnsi="Tahoma" w:cs="Tahoma"/>
              </w:rPr>
              <w:t>–</w:t>
            </w:r>
            <w:r w:rsidR="00BE0209">
              <w:rPr>
                <w:rFonts w:ascii="Tahoma" w:hAnsi="Tahoma" w:cs="Tahoma"/>
              </w:rPr>
              <w:t xml:space="preserve"> </w:t>
            </w:r>
            <w:r w:rsidRPr="0025481A">
              <w:rPr>
                <w:rFonts w:ascii="Tahoma" w:hAnsi="Tahoma" w:cs="Tahoma"/>
              </w:rPr>
              <w:t>2</w:t>
            </w:r>
            <w:r w:rsidR="00566DF4">
              <w:rPr>
                <w:rFonts w:ascii="Tahoma" w:hAnsi="Tahoma" w:cs="Tahoma"/>
              </w:rPr>
              <w:t>.</w:t>
            </w:r>
            <w:r w:rsidRPr="0025481A">
              <w:rPr>
                <w:rFonts w:ascii="Tahoma" w:hAnsi="Tahoma" w:cs="Tahoma"/>
              </w:rPr>
              <w:t xml:space="preserve">399 </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20 dias por</w:t>
            </w:r>
          </w:p>
          <w:p w:rsidR="00F76ED4" w:rsidRPr="0025481A" w:rsidRDefault="00F76ED4" w:rsidP="00BE0209">
            <w:pPr>
              <w:pStyle w:val="AppendixTableText"/>
              <w:keepNext/>
              <w:rPr>
                <w:rFonts w:ascii="Tahoma" w:hAnsi="Tahoma" w:cs="Tahoma"/>
              </w:rPr>
            </w:pPr>
            <w:r w:rsidRPr="0025481A">
              <w:rPr>
                <w:rFonts w:ascii="Tahoma" w:hAnsi="Tahoma" w:cs="Tahoma"/>
              </w:rPr>
              <w:t>registro aplicável</w:t>
            </w:r>
          </w:p>
        </w:tc>
        <w:tc>
          <w:tcPr>
            <w:tcW w:w="324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10 dias por</w:t>
            </w:r>
          </w:p>
          <w:p w:rsidR="00F76ED4" w:rsidRPr="0025481A" w:rsidRDefault="00F76ED4" w:rsidP="00BE0209">
            <w:pPr>
              <w:pStyle w:val="AppendixTableText"/>
              <w:keepNext/>
              <w:rPr>
                <w:rFonts w:ascii="Tahoma" w:hAnsi="Tahoma" w:cs="Tahoma"/>
              </w:rPr>
            </w:pPr>
            <w:r w:rsidRPr="0025481A">
              <w:rPr>
                <w:rFonts w:ascii="Tahoma" w:hAnsi="Tahoma" w:cs="Tahoma"/>
              </w:rPr>
              <w:t>registro aplicável</w:t>
            </w:r>
          </w:p>
        </w:tc>
      </w:tr>
      <w:tr w:rsidR="00F76ED4" w:rsidRPr="0025481A" w:rsidTr="00BE0209">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Text"/>
              <w:keepNext/>
              <w:rPr>
                <w:rFonts w:ascii="Tahoma" w:hAnsi="Tahoma" w:cs="Tahoma"/>
                <w:i/>
              </w:rPr>
            </w:pPr>
            <w:r w:rsidRPr="0025481A">
              <w:rPr>
                <w:rFonts w:ascii="Tahoma" w:hAnsi="Tahoma" w:cs="Tahoma"/>
              </w:rPr>
              <w:t>2</w:t>
            </w:r>
            <w:r w:rsidR="00566DF4">
              <w:rPr>
                <w:rFonts w:ascii="Tahoma" w:hAnsi="Tahoma" w:cs="Tahoma"/>
              </w:rPr>
              <w:t>.</w:t>
            </w:r>
            <w:r w:rsidRPr="0025481A">
              <w:rPr>
                <w:rFonts w:ascii="Tahoma" w:hAnsi="Tahoma" w:cs="Tahoma"/>
              </w:rPr>
              <w:t>400</w:t>
            </w:r>
            <w:r w:rsidR="00BE0209">
              <w:rPr>
                <w:rFonts w:ascii="Tahoma" w:hAnsi="Tahoma" w:cs="Tahoma"/>
              </w:rPr>
              <w:t xml:space="preserve"> </w:t>
            </w:r>
            <w:r w:rsidR="00BE0209" w:rsidRPr="00EE13B0">
              <w:rPr>
                <w:rFonts w:ascii="Tahoma" w:hAnsi="Tahoma" w:cs="Tahoma"/>
              </w:rPr>
              <w:t>–</w:t>
            </w:r>
            <w:r w:rsidR="00BE0209">
              <w:rPr>
                <w:rFonts w:ascii="Tahoma" w:hAnsi="Tahoma" w:cs="Tahoma"/>
              </w:rPr>
              <w:t xml:space="preserve"> </w:t>
            </w:r>
            <w:r w:rsidRPr="0025481A">
              <w:rPr>
                <w:rFonts w:ascii="Tahoma" w:hAnsi="Tahoma" w:cs="Tahoma"/>
              </w:rPr>
              <w:t>5</w:t>
            </w:r>
            <w:r w:rsidR="00566DF4">
              <w:rPr>
                <w:rFonts w:ascii="Tahoma" w:hAnsi="Tahoma" w:cs="Tahoma"/>
              </w:rPr>
              <w:t>.</w:t>
            </w:r>
            <w:r w:rsidRPr="0025481A">
              <w:rPr>
                <w:rFonts w:ascii="Tahoma" w:hAnsi="Tahoma" w:cs="Tahoma"/>
              </w:rPr>
              <w:t>999</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 xml:space="preserve">30 dias* </w:t>
            </w:r>
          </w:p>
          <w:p w:rsidR="00F76ED4" w:rsidRPr="0025481A" w:rsidRDefault="00F76ED4" w:rsidP="00BE0209">
            <w:pPr>
              <w:pStyle w:val="AppendixTableText"/>
              <w:keepNext/>
              <w:rPr>
                <w:rFonts w:ascii="Tahoma" w:hAnsi="Tahoma" w:cs="Tahoma"/>
              </w:rPr>
            </w:pPr>
          </w:p>
        </w:tc>
        <w:tc>
          <w:tcPr>
            <w:tcW w:w="324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 xml:space="preserve">15 dias* </w:t>
            </w:r>
          </w:p>
          <w:p w:rsidR="00F76ED4" w:rsidRPr="0025481A" w:rsidRDefault="00F76ED4" w:rsidP="00BE0209">
            <w:pPr>
              <w:pStyle w:val="AppendixTableText"/>
              <w:keepNext/>
              <w:rPr>
                <w:rFonts w:ascii="Tahoma" w:hAnsi="Tahoma" w:cs="Tahoma"/>
              </w:rPr>
            </w:pPr>
          </w:p>
        </w:tc>
      </w:tr>
      <w:tr w:rsidR="00F76ED4" w:rsidRPr="0025481A" w:rsidTr="00BE0209">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Text"/>
              <w:keepNext/>
              <w:rPr>
                <w:rFonts w:ascii="Tahoma" w:hAnsi="Tahoma" w:cs="Tahoma"/>
                <w:i/>
              </w:rPr>
            </w:pPr>
            <w:r w:rsidRPr="0025481A">
              <w:rPr>
                <w:rFonts w:ascii="Tahoma" w:hAnsi="Tahoma" w:cs="Tahoma"/>
              </w:rPr>
              <w:t>6</w:t>
            </w:r>
            <w:r w:rsidR="00566DF4">
              <w:rPr>
                <w:rFonts w:ascii="Tahoma" w:hAnsi="Tahoma" w:cs="Tahoma"/>
              </w:rPr>
              <w:t>.</w:t>
            </w:r>
            <w:r w:rsidRPr="0025481A">
              <w:rPr>
                <w:rFonts w:ascii="Tahoma" w:hAnsi="Tahoma" w:cs="Tahoma"/>
              </w:rPr>
              <w:t>000</w:t>
            </w:r>
            <w:r w:rsidR="00BE0209">
              <w:rPr>
                <w:rFonts w:ascii="Tahoma" w:hAnsi="Tahoma" w:cs="Tahoma"/>
              </w:rPr>
              <w:t xml:space="preserve"> </w:t>
            </w:r>
            <w:r w:rsidR="00BE0209" w:rsidRPr="00EE13B0">
              <w:rPr>
                <w:rFonts w:ascii="Tahoma" w:hAnsi="Tahoma" w:cs="Tahoma"/>
              </w:rPr>
              <w:t>–</w:t>
            </w:r>
            <w:r w:rsidR="00BE0209">
              <w:rPr>
                <w:rFonts w:ascii="Tahoma" w:hAnsi="Tahoma" w:cs="Tahoma"/>
              </w:rPr>
              <w:t xml:space="preserve"> </w:t>
            </w:r>
            <w:r w:rsidRPr="0025481A">
              <w:rPr>
                <w:rFonts w:ascii="Tahoma" w:hAnsi="Tahoma" w:cs="Tahoma"/>
              </w:rPr>
              <w:t>14</w:t>
            </w:r>
            <w:r w:rsidR="00566DF4">
              <w:rPr>
                <w:rFonts w:ascii="Tahoma" w:hAnsi="Tahoma" w:cs="Tahoma"/>
              </w:rPr>
              <w:t>.</w:t>
            </w:r>
            <w:r w:rsidRPr="0025481A">
              <w:rPr>
                <w:rFonts w:ascii="Tahoma" w:hAnsi="Tahoma" w:cs="Tahoma"/>
              </w:rPr>
              <w:t>999</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 xml:space="preserve">50 dias* </w:t>
            </w:r>
          </w:p>
          <w:p w:rsidR="00F76ED4" w:rsidRPr="0025481A" w:rsidRDefault="00F76ED4" w:rsidP="00BE0209">
            <w:pPr>
              <w:pStyle w:val="AppendixTableText"/>
              <w:keepNext/>
              <w:rPr>
                <w:rFonts w:ascii="Tahoma" w:hAnsi="Tahoma" w:cs="Tahoma"/>
              </w:rPr>
            </w:pPr>
          </w:p>
        </w:tc>
        <w:tc>
          <w:tcPr>
            <w:tcW w:w="324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 xml:space="preserve">25 dias* </w:t>
            </w:r>
          </w:p>
          <w:p w:rsidR="00F76ED4" w:rsidRPr="0025481A" w:rsidRDefault="00F76ED4" w:rsidP="00BE0209">
            <w:pPr>
              <w:pStyle w:val="AppendixTableText"/>
              <w:keepNext/>
              <w:rPr>
                <w:rFonts w:ascii="Tahoma" w:hAnsi="Tahoma" w:cs="Tahoma"/>
              </w:rPr>
            </w:pPr>
          </w:p>
        </w:tc>
      </w:tr>
      <w:tr w:rsidR="00F76ED4" w:rsidRPr="0025481A" w:rsidTr="00BE0209">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Text"/>
              <w:keepNext/>
              <w:rPr>
                <w:rFonts w:ascii="Tahoma" w:hAnsi="Tahoma" w:cs="Tahoma"/>
                <w:i/>
              </w:rPr>
            </w:pPr>
            <w:r w:rsidRPr="0025481A">
              <w:rPr>
                <w:rFonts w:ascii="Tahoma" w:hAnsi="Tahoma" w:cs="Tahoma"/>
              </w:rPr>
              <w:t>15</w:t>
            </w:r>
            <w:r w:rsidR="00566DF4">
              <w:rPr>
                <w:rFonts w:ascii="Tahoma" w:hAnsi="Tahoma" w:cs="Tahoma"/>
              </w:rPr>
              <w:t>.</w:t>
            </w:r>
            <w:r w:rsidRPr="0025481A">
              <w:rPr>
                <w:rFonts w:ascii="Tahoma" w:hAnsi="Tahoma" w:cs="Tahoma"/>
              </w:rPr>
              <w:t>000 – 29</w:t>
            </w:r>
            <w:r w:rsidR="00566DF4">
              <w:rPr>
                <w:rFonts w:ascii="Tahoma" w:hAnsi="Tahoma" w:cs="Tahoma"/>
              </w:rPr>
              <w:t>.</w:t>
            </w:r>
            <w:r w:rsidRPr="0025481A">
              <w:rPr>
                <w:rFonts w:ascii="Tahoma" w:hAnsi="Tahoma" w:cs="Tahoma"/>
              </w:rPr>
              <w:t>999</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 xml:space="preserve">110 dias* </w:t>
            </w:r>
          </w:p>
          <w:p w:rsidR="00F76ED4" w:rsidRPr="0025481A" w:rsidRDefault="00F76ED4" w:rsidP="00BE0209">
            <w:pPr>
              <w:pStyle w:val="AppendixTableText"/>
              <w:keepNext/>
              <w:rPr>
                <w:rFonts w:ascii="Tahoma" w:hAnsi="Tahoma" w:cs="Tahoma"/>
              </w:rPr>
            </w:pPr>
          </w:p>
        </w:tc>
        <w:tc>
          <w:tcPr>
            <w:tcW w:w="324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 xml:space="preserve">55 dias* </w:t>
            </w:r>
          </w:p>
          <w:p w:rsidR="00F76ED4" w:rsidRPr="0025481A" w:rsidRDefault="00F76ED4" w:rsidP="00BE0209">
            <w:pPr>
              <w:pStyle w:val="AppendixTableText"/>
              <w:keepNext/>
              <w:rPr>
                <w:rFonts w:ascii="Tahoma" w:hAnsi="Tahoma" w:cs="Tahoma"/>
              </w:rPr>
            </w:pPr>
          </w:p>
        </w:tc>
      </w:tr>
      <w:tr w:rsidR="00F76ED4" w:rsidRPr="0025481A" w:rsidTr="00BE0209">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Text"/>
              <w:keepNext/>
              <w:rPr>
                <w:rFonts w:ascii="Tahoma" w:hAnsi="Tahoma" w:cs="Tahoma"/>
                <w:i/>
              </w:rPr>
            </w:pPr>
            <w:r w:rsidRPr="0025481A">
              <w:rPr>
                <w:rFonts w:ascii="Tahoma" w:hAnsi="Tahoma" w:cs="Tahoma"/>
              </w:rPr>
              <w:t>30</w:t>
            </w:r>
            <w:r w:rsidR="00566DF4">
              <w:rPr>
                <w:rFonts w:ascii="Tahoma" w:hAnsi="Tahoma" w:cs="Tahoma"/>
              </w:rPr>
              <w:t>.</w:t>
            </w:r>
            <w:r w:rsidRPr="0025481A">
              <w:rPr>
                <w:rFonts w:ascii="Tahoma" w:hAnsi="Tahoma" w:cs="Tahoma"/>
              </w:rPr>
              <w:t>000 – 49</w:t>
            </w:r>
            <w:r w:rsidR="00566DF4">
              <w:rPr>
                <w:rFonts w:ascii="Tahoma" w:hAnsi="Tahoma" w:cs="Tahoma"/>
              </w:rPr>
              <w:t>.</w:t>
            </w:r>
            <w:r w:rsidRPr="0025481A">
              <w:rPr>
                <w:rFonts w:ascii="Tahoma" w:hAnsi="Tahoma" w:cs="Tahoma"/>
              </w:rPr>
              <w:t>999</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 xml:space="preserve">160 dias* </w:t>
            </w:r>
          </w:p>
          <w:p w:rsidR="00F76ED4" w:rsidRPr="0025481A" w:rsidRDefault="00F76ED4" w:rsidP="00BE0209">
            <w:pPr>
              <w:pStyle w:val="AppendixTableText"/>
              <w:keepNext/>
              <w:rPr>
                <w:rFonts w:ascii="Tahoma" w:hAnsi="Tahoma" w:cs="Tahoma"/>
              </w:rPr>
            </w:pPr>
          </w:p>
        </w:tc>
        <w:tc>
          <w:tcPr>
            <w:tcW w:w="324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80 dias*</w:t>
            </w:r>
          </w:p>
          <w:p w:rsidR="00F76ED4" w:rsidRPr="0025481A" w:rsidRDefault="00F76ED4" w:rsidP="00BE0209">
            <w:pPr>
              <w:pStyle w:val="AppendixTableText"/>
              <w:keepNext/>
              <w:rPr>
                <w:rFonts w:ascii="Tahoma" w:hAnsi="Tahoma" w:cs="Tahoma"/>
              </w:rPr>
            </w:pPr>
          </w:p>
        </w:tc>
      </w:tr>
      <w:tr w:rsidR="00F76ED4" w:rsidRPr="0025481A" w:rsidTr="00BE0209">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Text"/>
              <w:keepNext/>
              <w:rPr>
                <w:rFonts w:ascii="Tahoma" w:hAnsi="Tahoma" w:cs="Tahoma"/>
                <w:i/>
              </w:rPr>
            </w:pPr>
            <w:r w:rsidRPr="0025481A">
              <w:rPr>
                <w:rFonts w:ascii="Tahoma" w:hAnsi="Tahoma" w:cs="Tahoma"/>
              </w:rPr>
              <w:t>50</w:t>
            </w:r>
            <w:r w:rsidR="00566DF4">
              <w:rPr>
                <w:rFonts w:ascii="Tahoma" w:hAnsi="Tahoma" w:cs="Tahoma"/>
              </w:rPr>
              <w:t>.</w:t>
            </w:r>
            <w:r w:rsidRPr="0025481A">
              <w:rPr>
                <w:rFonts w:ascii="Tahoma" w:hAnsi="Tahoma" w:cs="Tahoma"/>
              </w:rPr>
              <w:t>000 – 99</w:t>
            </w:r>
            <w:r w:rsidR="00566DF4">
              <w:rPr>
                <w:rFonts w:ascii="Tahoma" w:hAnsi="Tahoma" w:cs="Tahoma"/>
              </w:rPr>
              <w:t>.</w:t>
            </w:r>
            <w:r w:rsidRPr="0025481A">
              <w:rPr>
                <w:rFonts w:ascii="Tahoma" w:hAnsi="Tahoma" w:cs="Tahoma"/>
              </w:rPr>
              <w:t>999</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250 dias*</w:t>
            </w:r>
          </w:p>
          <w:p w:rsidR="00F76ED4" w:rsidRPr="0025481A" w:rsidRDefault="00F76ED4" w:rsidP="00BE0209">
            <w:pPr>
              <w:pStyle w:val="AppendixTableText"/>
              <w:keepNext/>
              <w:rPr>
                <w:rFonts w:ascii="Tahoma" w:hAnsi="Tahoma" w:cs="Tahoma"/>
              </w:rPr>
            </w:pPr>
          </w:p>
        </w:tc>
        <w:tc>
          <w:tcPr>
            <w:tcW w:w="324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 xml:space="preserve">125 dias* </w:t>
            </w:r>
          </w:p>
          <w:p w:rsidR="00F76ED4" w:rsidRPr="0025481A" w:rsidRDefault="00F76ED4" w:rsidP="00BE0209">
            <w:pPr>
              <w:pStyle w:val="AppendixTableText"/>
              <w:keepNext/>
              <w:rPr>
                <w:rFonts w:ascii="Tahoma" w:hAnsi="Tahoma" w:cs="Tahoma"/>
              </w:rPr>
            </w:pPr>
          </w:p>
        </w:tc>
      </w:tr>
      <w:tr w:rsidR="00F76ED4" w:rsidRPr="0025481A" w:rsidTr="00BE0209">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Headings"/>
              <w:keepNext/>
              <w:rPr>
                <w:rFonts w:ascii="Tahoma" w:hAnsi="Tahoma" w:cs="Tahoma"/>
                <w:b w:val="0"/>
              </w:rPr>
            </w:pPr>
            <w:r w:rsidRPr="0025481A">
              <w:rPr>
                <w:rFonts w:ascii="Tahoma" w:hAnsi="Tahoma" w:cs="Tahoma"/>
                <w:b w:val="0"/>
              </w:rPr>
              <w:t>100</w:t>
            </w:r>
            <w:r w:rsidR="00566DF4">
              <w:rPr>
                <w:rFonts w:ascii="Tahoma" w:hAnsi="Tahoma" w:cs="Tahoma"/>
                <w:b w:val="0"/>
              </w:rPr>
              <w:t>.</w:t>
            </w:r>
            <w:r w:rsidRPr="0025481A">
              <w:rPr>
                <w:rFonts w:ascii="Tahoma" w:hAnsi="Tahoma" w:cs="Tahoma"/>
                <w:b w:val="0"/>
              </w:rPr>
              <w:t>000 – 199</w:t>
            </w:r>
            <w:r w:rsidR="00566DF4">
              <w:rPr>
                <w:rFonts w:ascii="Tahoma" w:hAnsi="Tahoma" w:cs="Tahoma"/>
                <w:b w:val="0"/>
              </w:rPr>
              <w:t>.</w:t>
            </w:r>
            <w:r w:rsidRPr="0025481A">
              <w:rPr>
                <w:rFonts w:ascii="Tahoma" w:hAnsi="Tahoma" w:cs="Tahoma"/>
                <w:b w:val="0"/>
              </w:rPr>
              <w:t>999</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400 dias*</w:t>
            </w:r>
          </w:p>
          <w:p w:rsidR="00F76ED4" w:rsidRPr="0025481A" w:rsidRDefault="00F76ED4" w:rsidP="00BE0209">
            <w:pPr>
              <w:pStyle w:val="AppendixTableText"/>
              <w:keepNext/>
              <w:rPr>
                <w:rFonts w:ascii="Tahoma" w:hAnsi="Tahoma" w:cs="Tahoma"/>
              </w:rPr>
            </w:pPr>
          </w:p>
        </w:tc>
        <w:tc>
          <w:tcPr>
            <w:tcW w:w="324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200 dias*</w:t>
            </w:r>
          </w:p>
          <w:p w:rsidR="00F76ED4" w:rsidRPr="0025481A" w:rsidRDefault="00F76ED4" w:rsidP="00BE0209">
            <w:pPr>
              <w:pStyle w:val="AppendixTableText"/>
              <w:keepNext/>
              <w:rPr>
                <w:rFonts w:ascii="Tahoma" w:hAnsi="Tahoma" w:cs="Tahoma"/>
              </w:rPr>
            </w:pPr>
          </w:p>
        </w:tc>
      </w:tr>
      <w:tr w:rsidR="00F76ED4" w:rsidRPr="0025481A" w:rsidTr="00BE0209">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Headings"/>
              <w:keepNext/>
              <w:rPr>
                <w:rFonts w:ascii="Tahoma" w:hAnsi="Tahoma" w:cs="Tahoma"/>
                <w:b w:val="0"/>
              </w:rPr>
            </w:pPr>
            <w:r w:rsidRPr="0025481A">
              <w:rPr>
                <w:rFonts w:ascii="Tahoma" w:hAnsi="Tahoma" w:cs="Tahoma"/>
                <w:b w:val="0"/>
              </w:rPr>
              <w:t>200</w:t>
            </w:r>
            <w:r w:rsidR="00566DF4">
              <w:rPr>
                <w:rFonts w:ascii="Tahoma" w:hAnsi="Tahoma" w:cs="Tahoma"/>
                <w:b w:val="0"/>
              </w:rPr>
              <w:t>.</w:t>
            </w:r>
            <w:r w:rsidRPr="0025481A">
              <w:rPr>
                <w:rFonts w:ascii="Tahoma" w:hAnsi="Tahoma" w:cs="Tahoma"/>
                <w:b w:val="0"/>
              </w:rPr>
              <w:t>000 – 399</w:t>
            </w:r>
            <w:r w:rsidR="00566DF4">
              <w:rPr>
                <w:rFonts w:ascii="Tahoma" w:hAnsi="Tahoma" w:cs="Tahoma"/>
                <w:b w:val="0"/>
              </w:rPr>
              <w:t>.</w:t>
            </w:r>
            <w:r w:rsidRPr="0025481A">
              <w:rPr>
                <w:rFonts w:ascii="Tahoma" w:hAnsi="Tahoma" w:cs="Tahoma"/>
                <w:b w:val="0"/>
              </w:rPr>
              <w:t>999</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600 dias*</w:t>
            </w:r>
          </w:p>
          <w:p w:rsidR="00F76ED4" w:rsidRPr="0025481A" w:rsidRDefault="00F76ED4" w:rsidP="00BE0209">
            <w:pPr>
              <w:pStyle w:val="AppendixTableText"/>
              <w:keepNext/>
              <w:rPr>
                <w:rFonts w:ascii="Tahoma" w:hAnsi="Tahoma" w:cs="Tahoma"/>
              </w:rPr>
            </w:pPr>
          </w:p>
        </w:tc>
        <w:tc>
          <w:tcPr>
            <w:tcW w:w="324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300 dias*</w:t>
            </w:r>
          </w:p>
          <w:p w:rsidR="00F76ED4" w:rsidRPr="0025481A" w:rsidRDefault="00F76ED4" w:rsidP="00BE0209">
            <w:pPr>
              <w:pStyle w:val="AppendixTableText"/>
              <w:keepNext/>
              <w:rPr>
                <w:rFonts w:ascii="Tahoma" w:hAnsi="Tahoma" w:cs="Tahoma"/>
              </w:rPr>
            </w:pPr>
          </w:p>
        </w:tc>
      </w:tr>
      <w:tr w:rsidR="00F76ED4" w:rsidRPr="0025481A" w:rsidTr="00BE0209">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Headings"/>
              <w:keepNext/>
              <w:rPr>
                <w:rFonts w:ascii="Tahoma" w:hAnsi="Tahoma" w:cs="Tahoma"/>
                <w:b w:val="0"/>
              </w:rPr>
            </w:pPr>
            <w:r w:rsidRPr="0025481A">
              <w:rPr>
                <w:rFonts w:ascii="Tahoma" w:hAnsi="Tahoma" w:cs="Tahoma"/>
                <w:b w:val="0"/>
              </w:rPr>
              <w:t>400</w:t>
            </w:r>
            <w:r w:rsidR="00566DF4">
              <w:rPr>
                <w:rFonts w:ascii="Tahoma" w:hAnsi="Tahoma" w:cs="Tahoma"/>
                <w:b w:val="0"/>
              </w:rPr>
              <w:t>.</w:t>
            </w:r>
            <w:r w:rsidRPr="0025481A">
              <w:rPr>
                <w:rFonts w:ascii="Tahoma" w:hAnsi="Tahoma" w:cs="Tahoma"/>
                <w:b w:val="0"/>
              </w:rPr>
              <w:t>000 – 599</w:t>
            </w:r>
            <w:r w:rsidR="00566DF4">
              <w:rPr>
                <w:rFonts w:ascii="Tahoma" w:hAnsi="Tahoma" w:cs="Tahoma"/>
                <w:b w:val="0"/>
              </w:rPr>
              <w:t>.</w:t>
            </w:r>
            <w:r w:rsidRPr="0025481A">
              <w:rPr>
                <w:rFonts w:ascii="Tahoma" w:hAnsi="Tahoma" w:cs="Tahoma"/>
                <w:b w:val="0"/>
              </w:rPr>
              <w:t>999</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800 dias*</w:t>
            </w:r>
          </w:p>
          <w:p w:rsidR="00F76ED4" w:rsidRPr="0025481A" w:rsidRDefault="00F76ED4" w:rsidP="00BE0209">
            <w:pPr>
              <w:pStyle w:val="AppendixTableText"/>
              <w:keepNext/>
              <w:rPr>
                <w:rFonts w:ascii="Tahoma" w:hAnsi="Tahoma" w:cs="Tahoma"/>
              </w:rPr>
            </w:pPr>
          </w:p>
        </w:tc>
        <w:tc>
          <w:tcPr>
            <w:tcW w:w="324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400 dias*</w:t>
            </w:r>
          </w:p>
          <w:p w:rsidR="00F76ED4" w:rsidRPr="0025481A" w:rsidRDefault="00F76ED4" w:rsidP="00BE0209">
            <w:pPr>
              <w:pStyle w:val="AppendixTableText"/>
              <w:keepNext/>
              <w:rPr>
                <w:rFonts w:ascii="Tahoma" w:hAnsi="Tahoma" w:cs="Tahoma"/>
              </w:rPr>
            </w:pPr>
          </w:p>
        </w:tc>
      </w:tr>
      <w:tr w:rsidR="00F76ED4" w:rsidRPr="0025481A" w:rsidTr="00BE0209">
        <w:trPr>
          <w:cantSplit/>
          <w:trHeight w:val="236"/>
        </w:trPr>
        <w:tc>
          <w:tcPr>
            <w:tcW w:w="3002" w:type="dxa"/>
            <w:vAlign w:val="center"/>
          </w:tcPr>
          <w:p w:rsidR="00F76ED4" w:rsidRPr="0025481A" w:rsidRDefault="00F76ED4" w:rsidP="00BE0209">
            <w:pPr>
              <w:pStyle w:val="AppendixTableHeadings"/>
              <w:keepNext/>
              <w:rPr>
                <w:rFonts w:ascii="Tahoma" w:hAnsi="Tahoma" w:cs="Tahoma"/>
              </w:rPr>
            </w:pPr>
            <w:r w:rsidRPr="0025481A">
              <w:rPr>
                <w:rFonts w:ascii="Tahoma" w:hAnsi="Tahoma" w:cs="Tahoma"/>
                <w:b w:val="0"/>
              </w:rPr>
              <w:t>SAM</w:t>
            </w:r>
          </w:p>
          <w:p w:rsidR="00F76ED4" w:rsidRPr="0025481A" w:rsidRDefault="00F76ED4" w:rsidP="00BE0209">
            <w:pPr>
              <w:pStyle w:val="AppendixTableHeadings"/>
              <w:keepNext/>
              <w:rPr>
                <w:rFonts w:ascii="Tahoma" w:hAnsi="Tahoma" w:cs="Tahoma"/>
                <w:b w:val="0"/>
              </w:rPr>
            </w:pPr>
            <w:r w:rsidRPr="0025481A">
              <w:rPr>
                <w:rFonts w:ascii="Tahoma" w:hAnsi="Tahoma" w:cs="Tahoma"/>
                <w:b w:val="0"/>
              </w:rPr>
              <w:t>600</w:t>
            </w:r>
            <w:r w:rsidR="00566DF4">
              <w:rPr>
                <w:rFonts w:ascii="Tahoma" w:hAnsi="Tahoma" w:cs="Tahoma"/>
                <w:b w:val="0"/>
              </w:rPr>
              <w:t>.</w:t>
            </w:r>
            <w:r w:rsidRPr="0025481A">
              <w:rPr>
                <w:rFonts w:ascii="Tahoma" w:hAnsi="Tahoma" w:cs="Tahoma"/>
                <w:b w:val="0"/>
              </w:rPr>
              <w:t>000 +</w:t>
            </w:r>
          </w:p>
        </w:tc>
        <w:tc>
          <w:tcPr>
            <w:tcW w:w="315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 xml:space="preserve">1400 dias* </w:t>
            </w:r>
          </w:p>
          <w:p w:rsidR="00F76ED4" w:rsidRPr="0025481A" w:rsidRDefault="00F76ED4" w:rsidP="00BE0209">
            <w:pPr>
              <w:pStyle w:val="AppendixTableText"/>
              <w:keepNext/>
              <w:rPr>
                <w:rFonts w:ascii="Tahoma" w:hAnsi="Tahoma" w:cs="Tahoma"/>
              </w:rPr>
            </w:pPr>
          </w:p>
        </w:tc>
        <w:tc>
          <w:tcPr>
            <w:tcW w:w="3240" w:type="dxa"/>
            <w:vAlign w:val="center"/>
          </w:tcPr>
          <w:p w:rsidR="00F76ED4" w:rsidRPr="0025481A" w:rsidRDefault="00F76ED4" w:rsidP="00BE0209">
            <w:pPr>
              <w:pStyle w:val="AppendixTableText"/>
              <w:keepNext/>
              <w:rPr>
                <w:rFonts w:ascii="Tahoma" w:hAnsi="Tahoma" w:cs="Tahoma"/>
              </w:rPr>
            </w:pPr>
            <w:r w:rsidRPr="0025481A">
              <w:rPr>
                <w:rFonts w:ascii="Tahoma" w:hAnsi="Tahoma" w:cs="Tahoma"/>
              </w:rPr>
              <w:t>700 dias*</w:t>
            </w:r>
          </w:p>
          <w:p w:rsidR="00F76ED4" w:rsidRPr="0025481A" w:rsidRDefault="00F76ED4" w:rsidP="00BE0209">
            <w:pPr>
              <w:pStyle w:val="AppendixTableText"/>
              <w:keepNext/>
              <w:rPr>
                <w:rFonts w:ascii="Tahoma" w:hAnsi="Tahoma" w:cs="Tahoma"/>
              </w:rPr>
            </w:pPr>
          </w:p>
        </w:tc>
      </w:tr>
    </w:tbl>
    <w:p w:rsidR="00F528E5" w:rsidRPr="0025481A" w:rsidRDefault="00F528E5" w:rsidP="003C56F1">
      <w:pPr>
        <w:pStyle w:val="AppendixBodyText"/>
        <w:spacing w:after="0"/>
        <w:rPr>
          <w:rFonts w:ascii="Tahoma" w:hAnsi="Tahoma" w:cs="Tahoma"/>
        </w:rPr>
      </w:pPr>
    </w:p>
    <w:p w:rsidR="00E762F8" w:rsidRPr="00441D8C" w:rsidRDefault="00023FE7">
      <w:pPr>
        <w:pStyle w:val="AppendixFlushBulletedList"/>
        <w:tabs>
          <w:tab w:val="clear" w:pos="360"/>
          <w:tab w:val="num" w:pos="0"/>
        </w:tabs>
        <w:ind w:left="0" w:firstLine="0"/>
        <w:rPr>
          <w:rFonts w:ascii="Tahoma" w:hAnsi="Tahoma" w:cs="Tahoma"/>
          <w:sz w:val="18"/>
          <w:szCs w:val="18"/>
          <w:lang w:val="pt-BR"/>
        </w:rPr>
      </w:pPr>
      <w:r w:rsidRPr="00441D8C">
        <w:rPr>
          <w:rFonts w:ascii="Tahoma" w:hAnsi="Tahoma" w:cs="Tahoma"/>
          <w:sz w:val="18"/>
          <w:szCs w:val="18"/>
          <w:lang w:val="pt-BR"/>
        </w:rPr>
        <w:t>O número mínimo de licenças com Software Assurance necessário para a qualificação do Cupom de Treinamento varia por programa</w:t>
      </w:r>
      <w:r w:rsidR="0057017E" w:rsidRPr="00441D8C">
        <w:rPr>
          <w:rFonts w:ascii="Tahoma" w:hAnsi="Tahoma" w:cs="Tahoma"/>
          <w:sz w:val="18"/>
          <w:szCs w:val="18"/>
          <w:lang w:val="pt-BR"/>
        </w:rPr>
        <w:t xml:space="preserve">. </w:t>
      </w:r>
    </w:p>
    <w:p w:rsidR="00C65D66" w:rsidRPr="00441D8C" w:rsidRDefault="00C65D66" w:rsidP="00C65D66">
      <w:pPr>
        <w:tabs>
          <w:tab w:val="left" w:pos="10440"/>
        </w:tabs>
        <w:spacing w:before="120"/>
        <w:ind w:right="306"/>
        <w:rPr>
          <w:rFonts w:cs="Tahoma"/>
          <w:sz w:val="16"/>
          <w:szCs w:val="16"/>
          <w:lang w:val="pt-BR"/>
        </w:rPr>
      </w:pPr>
      <w:r w:rsidRPr="00441D8C">
        <w:rPr>
          <w:rFonts w:eastAsia="Calibri" w:cs="Tahoma"/>
          <w:b/>
          <w:i/>
          <w:color w:val="000000"/>
          <w:sz w:val="16"/>
          <w:szCs w:val="16"/>
          <w:lang w:val="pt-BR"/>
        </w:rPr>
        <w:t>Observação:</w:t>
      </w:r>
      <w:r w:rsidRPr="00441D8C">
        <w:rPr>
          <w:rFonts w:eastAsia="Calibri" w:cs="Tahoma"/>
          <w:i/>
          <w:color w:val="000000"/>
          <w:sz w:val="16"/>
          <w:szCs w:val="16"/>
          <w:lang w:val="pt-BR"/>
        </w:rPr>
        <w:t xml:space="preserve"> créditos de treinamento disponíveis com base em um registro ou contrato integral de 3 anos (consulte a seguir para obter detalhes)</w:t>
      </w:r>
      <w:r w:rsidR="0057017E" w:rsidRPr="00441D8C">
        <w:rPr>
          <w:rFonts w:eastAsia="Calibri" w:cs="Tahoma"/>
          <w:i/>
          <w:color w:val="000000"/>
          <w:sz w:val="16"/>
          <w:szCs w:val="16"/>
          <w:lang w:val="pt-BR"/>
        </w:rPr>
        <w:t xml:space="preserve">. </w:t>
      </w:r>
    </w:p>
    <w:p w:rsidR="00C65D66" w:rsidRPr="00441D8C" w:rsidRDefault="00C65D66" w:rsidP="00C65D66">
      <w:pPr>
        <w:spacing w:after="60"/>
        <w:rPr>
          <w:rFonts w:cs="Tahoma"/>
          <w:sz w:val="16"/>
          <w:szCs w:val="16"/>
          <w:lang w:val="pt-BR"/>
        </w:rPr>
      </w:pPr>
      <w:r w:rsidRPr="00441D8C">
        <w:rPr>
          <w:rFonts w:eastAsia="Calibri" w:cs="Tahoma"/>
          <w:i/>
          <w:color w:val="000000"/>
          <w:sz w:val="16"/>
          <w:szCs w:val="16"/>
          <w:lang w:val="pt-BR"/>
        </w:rPr>
        <w:t>Consulte a tabela com o Aplicativo do Office System</w:t>
      </w:r>
    </w:p>
    <w:p w:rsidR="00EC05F0" w:rsidRPr="00441D8C" w:rsidRDefault="00C65D66" w:rsidP="00F76ED4">
      <w:pPr>
        <w:tabs>
          <w:tab w:val="left" w:pos="10440"/>
        </w:tabs>
        <w:ind w:right="302"/>
        <w:rPr>
          <w:rFonts w:cs="Tahoma"/>
          <w:sz w:val="16"/>
          <w:szCs w:val="16"/>
          <w:lang w:val="pt-BR"/>
        </w:rPr>
      </w:pPr>
      <w:r w:rsidRPr="00441D8C">
        <w:rPr>
          <w:rFonts w:eastAsia="Calibri" w:cs="Tahoma"/>
          <w:i/>
          <w:color w:val="000000"/>
          <w:sz w:val="16"/>
          <w:szCs w:val="16"/>
          <w:lang w:val="pt-BR"/>
        </w:rPr>
        <w:t>*Número de dias por registro ou contrato aplicável</w:t>
      </w:r>
      <w:r w:rsidR="0057017E" w:rsidRPr="00441D8C">
        <w:rPr>
          <w:rFonts w:eastAsia="Calibri" w:cs="Tahoma"/>
          <w:i/>
          <w:color w:val="000000"/>
          <w:sz w:val="16"/>
          <w:szCs w:val="16"/>
          <w:lang w:val="pt-BR"/>
        </w:rPr>
        <w:t xml:space="preserve">. </w:t>
      </w:r>
    </w:p>
    <w:p w:rsidR="009D26EE" w:rsidRPr="00441D8C" w:rsidRDefault="009D26EE" w:rsidP="003C56F1">
      <w:pPr>
        <w:pStyle w:val="AppendixBodyText"/>
        <w:spacing w:after="0"/>
        <w:rPr>
          <w:rFonts w:ascii="Tahoma" w:hAnsi="Tahoma" w:cs="Tahoma"/>
          <w:lang w:val="pt-BR"/>
        </w:rPr>
      </w:pP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Nem todos os cursos estão disponíveis em todos os idiomas</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As políticas locais estabelecidas por Microsoft Learning Partner se aplicam</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Os Gerentes de Benefícios podem revogar um cupom com status atribuído até a data de cancelamento da aula estabelecida pelo Microsoft Learning Partner</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Todos os dias de curso não cobertos pelo cupom deverão ser pagos pela pessoa que receber o</w:t>
      </w:r>
      <w:r w:rsidR="007253B5" w:rsidRPr="00441D8C">
        <w:rPr>
          <w:rFonts w:ascii="Tahoma" w:hAnsi="Tahoma" w:cs="Tahoma"/>
          <w:bCs/>
          <w:sz w:val="18"/>
          <w:szCs w:val="18"/>
          <w:lang w:val="pt-BR"/>
        </w:rPr>
        <w:t> </w:t>
      </w:r>
      <w:r w:rsidRPr="00441D8C">
        <w:rPr>
          <w:rFonts w:ascii="Tahoma" w:hAnsi="Tahoma" w:cs="Tahoma"/>
          <w:bCs/>
          <w:sz w:val="18"/>
          <w:szCs w:val="18"/>
          <w:lang w:val="pt-BR"/>
        </w:rPr>
        <w:t>treinamento</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Todos os dias do cupom em excesso quanto ao número de dias aplicados a uma aula em particular serão devolvidos ao pool de dias disponível para serem reatribuídos pelos Gerentes de Benefícios</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Os cursos fornecidos em um formato acelerado exigem um cupom com número de dias equivalente ao número de dias do curso para uma entrega normal do curso</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 cupom pode ser resgatado apenas pelos dias de treinamento ministrados por instrutor com Microsoft Learning Partners qualificados nos cursos aprovados</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Os cursos personalizados (diferentes da entrega acelerada de cursos aprovados) não estão qualificados para cobertura por esses cupons</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Para obter informações sobre cursos aprovados, visite o site http://www</w:t>
      </w:r>
      <w:r w:rsidR="00B16D6E" w:rsidRPr="00441D8C">
        <w:rPr>
          <w:rFonts w:ascii="Tahoma" w:hAnsi="Tahoma" w:cs="Tahoma"/>
          <w:bCs/>
          <w:sz w:val="18"/>
          <w:szCs w:val="18"/>
          <w:lang w:val="pt-BR"/>
        </w:rPr>
        <w:t>.</w:t>
      </w:r>
      <w:r w:rsidRPr="00441D8C">
        <w:rPr>
          <w:rFonts w:ascii="Tahoma" w:hAnsi="Tahoma" w:cs="Tahoma"/>
          <w:bCs/>
          <w:sz w:val="18"/>
          <w:szCs w:val="18"/>
          <w:lang w:val="pt-BR"/>
        </w:rPr>
        <w:t>microsoft</w:t>
      </w:r>
      <w:r w:rsidR="00B16D6E" w:rsidRPr="00441D8C">
        <w:rPr>
          <w:rFonts w:ascii="Tahoma" w:hAnsi="Tahoma" w:cs="Tahoma"/>
          <w:bCs/>
          <w:sz w:val="18"/>
          <w:szCs w:val="18"/>
          <w:lang w:val="pt-BR"/>
        </w:rPr>
        <w:t>.</w:t>
      </w:r>
      <w:r w:rsidRPr="00441D8C">
        <w:rPr>
          <w:rFonts w:ascii="Tahoma" w:hAnsi="Tahoma" w:cs="Tahoma"/>
          <w:bCs/>
          <w:sz w:val="18"/>
          <w:szCs w:val="18"/>
          <w:lang w:val="pt-BR"/>
        </w:rPr>
        <w:t>com/learning/sa/training</w:t>
      </w:r>
      <w:r w:rsidR="00B16D6E" w:rsidRPr="00441D8C">
        <w:rPr>
          <w:rFonts w:ascii="Tahoma" w:hAnsi="Tahoma" w:cs="Tahoma"/>
          <w:bCs/>
          <w:sz w:val="18"/>
          <w:szCs w:val="18"/>
          <w:lang w:val="pt-BR"/>
        </w:rPr>
        <w:t>.</w:t>
      </w:r>
      <w:r w:rsidRPr="00441D8C">
        <w:rPr>
          <w:rFonts w:ascii="Tahoma" w:hAnsi="Tahoma" w:cs="Tahoma"/>
          <w:bCs/>
          <w:sz w:val="18"/>
          <w:szCs w:val="18"/>
          <w:lang w:val="pt-BR"/>
        </w:rPr>
        <w:t>mspx</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lastRenderedPageBreak/>
        <w:t>Os cupons não podem ser usados para cobrir quaisquer taxas relacionadas a um cliente que não compareça em um curso reservado</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Todas as taxas relacionadas a “Não Comparecimentos” são de</w:t>
      </w:r>
      <w:r w:rsidR="00566DF4" w:rsidRPr="00441D8C">
        <w:rPr>
          <w:rFonts w:ascii="Tahoma" w:hAnsi="Tahoma" w:cs="Tahoma"/>
          <w:bCs/>
          <w:sz w:val="18"/>
          <w:szCs w:val="18"/>
          <w:lang w:val="pt-BR"/>
        </w:rPr>
        <w:t> </w:t>
      </w:r>
      <w:r w:rsidRPr="00441D8C">
        <w:rPr>
          <w:rFonts w:ascii="Tahoma" w:hAnsi="Tahoma" w:cs="Tahoma"/>
          <w:bCs/>
          <w:sz w:val="18"/>
          <w:szCs w:val="18"/>
          <w:lang w:val="pt-BR"/>
        </w:rPr>
        <w:t>responsabilidade do cliente</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Os cupons poderão ser resgatados apenas pelo indivíduo aprovado pelo cliente para usar o cupom</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Os cupons não poderão ser trocados por dinheiro, valores ou outras considerações de valor</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Os cupons devem ser atribuídos durante o período de cobertura do Software Assurance</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Os cupons expiram após 180 dias da data de atribuição do cupom, independentemente da data de término da cobertura do Software Assurance</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Todos os serviços devem ser entregues (treinamento entregue e cupom resgatado) antes da data de término do cupom</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Os cupons que expirarem antes da data de término da cobertura do Software Assurance serão devolvidos para o pool de dias disponível de Cupom de Treinamento</w:t>
      </w:r>
      <w:r w:rsidR="0057017E" w:rsidRPr="00441D8C">
        <w:rPr>
          <w:rFonts w:ascii="Tahoma" w:hAnsi="Tahoma" w:cs="Tahoma"/>
          <w:bCs/>
          <w:sz w:val="18"/>
          <w:szCs w:val="18"/>
          <w:lang w:val="pt-BR"/>
        </w:rPr>
        <w:t xml:space="preserve">. </w:t>
      </w:r>
    </w:p>
    <w:p w:rsidR="00982A40" w:rsidRPr="00441D8C" w:rsidRDefault="00982A40" w:rsidP="00E47ADA">
      <w:pPr>
        <w:numPr>
          <w:ilvl w:val="0"/>
          <w:numId w:val="29"/>
        </w:numPr>
        <w:spacing w:afterLines="60" w:after="144"/>
        <w:rPr>
          <w:rFonts w:cs="Tahoma"/>
          <w:szCs w:val="18"/>
          <w:lang w:val="pt-BR"/>
        </w:rPr>
      </w:pPr>
      <w:r w:rsidRPr="00441D8C">
        <w:rPr>
          <w:rFonts w:cs="Tahoma"/>
          <w:bCs/>
          <w:szCs w:val="18"/>
          <w:lang w:val="pt-BR"/>
        </w:rPr>
        <w:t>Com exceção das Sessões de Demonstração, um Voucher de um dia de Treinamento é igual ao equivalente a um dia de sessão de treinamento</w:t>
      </w:r>
      <w:r w:rsidR="0057017E" w:rsidRPr="00441D8C">
        <w:rPr>
          <w:rFonts w:cs="Tahoma"/>
          <w:bCs/>
          <w:szCs w:val="18"/>
          <w:lang w:val="pt-BR"/>
        </w:rPr>
        <w:t xml:space="preserve">. </w:t>
      </w:r>
      <w:r w:rsidRPr="00441D8C">
        <w:rPr>
          <w:rFonts w:cs="Tahoma"/>
          <w:bCs/>
          <w:szCs w:val="18"/>
          <w:lang w:val="pt-BR"/>
        </w:rPr>
        <w:t>Para as Sessões de Demonstração, um dia de Voucher de Treinamento é igual a uma Sessão de Demonstração</w:t>
      </w:r>
      <w:r w:rsidR="0057017E" w:rsidRPr="00441D8C">
        <w:rPr>
          <w:rFonts w:cs="Tahoma"/>
          <w:bCs/>
          <w:szCs w:val="18"/>
          <w:lang w:val="pt-BR"/>
        </w:rPr>
        <w:t xml:space="preserve">. </w:t>
      </w:r>
    </w:p>
    <w:p w:rsidR="00982A40" w:rsidRPr="00441D8C" w:rsidRDefault="00982A40" w:rsidP="00E47ADA">
      <w:pPr>
        <w:numPr>
          <w:ilvl w:val="0"/>
          <w:numId w:val="29"/>
        </w:numPr>
        <w:spacing w:afterLines="60" w:after="144"/>
        <w:rPr>
          <w:rFonts w:cs="Tahoma"/>
          <w:szCs w:val="18"/>
          <w:lang w:val="pt-BR"/>
        </w:rPr>
      </w:pPr>
      <w:r w:rsidRPr="00441D8C">
        <w:rPr>
          <w:rFonts w:cs="Tahoma"/>
          <w:bCs/>
          <w:szCs w:val="18"/>
          <w:lang w:val="pt-BR"/>
        </w:rPr>
        <w:t>Os clientes devem resgatar os Vouchers de Treinamento para conjuntos de quatro ou mais Sessões de Demonstração</w:t>
      </w:r>
    </w:p>
    <w:p w:rsidR="00982A40" w:rsidRPr="00441D8C" w:rsidRDefault="00982A40" w:rsidP="00E47ADA">
      <w:pPr>
        <w:numPr>
          <w:ilvl w:val="0"/>
          <w:numId w:val="29"/>
        </w:numPr>
        <w:spacing w:afterLines="60" w:after="144"/>
        <w:rPr>
          <w:rFonts w:cs="Tahoma"/>
          <w:szCs w:val="18"/>
          <w:lang w:val="pt-BR"/>
        </w:rPr>
      </w:pPr>
      <w:r w:rsidRPr="00441D8C">
        <w:rPr>
          <w:rFonts w:cs="Tahoma"/>
          <w:bCs/>
          <w:szCs w:val="18"/>
          <w:lang w:val="pt-BR"/>
        </w:rPr>
        <w:t>Os Vouchers de Treinamento resgatados para as Sessões de Treinamento, ao contrário dos Vouchers de Treinamento resgatados para outras sessões de treinamento, não se limitando a</w:t>
      </w:r>
      <w:r w:rsidR="00566DF4" w:rsidRPr="00441D8C">
        <w:rPr>
          <w:rFonts w:cs="Tahoma"/>
          <w:bCs/>
          <w:szCs w:val="18"/>
          <w:lang w:val="pt-BR"/>
        </w:rPr>
        <w:t> </w:t>
      </w:r>
      <w:r w:rsidRPr="00441D8C">
        <w:rPr>
          <w:rFonts w:cs="Tahoma"/>
          <w:bCs/>
          <w:szCs w:val="18"/>
          <w:lang w:val="pt-BR"/>
        </w:rPr>
        <w:t>um</w:t>
      </w:r>
      <w:r w:rsidR="00566DF4" w:rsidRPr="00441D8C">
        <w:rPr>
          <w:rFonts w:cs="Tahoma"/>
          <w:bCs/>
          <w:szCs w:val="18"/>
          <w:lang w:val="pt-BR"/>
        </w:rPr>
        <w:t> </w:t>
      </w:r>
      <w:r w:rsidRPr="00441D8C">
        <w:rPr>
          <w:rFonts w:cs="Tahoma"/>
          <w:bCs/>
          <w:szCs w:val="18"/>
          <w:lang w:val="pt-BR"/>
        </w:rPr>
        <w:t>único indivíduo</w:t>
      </w:r>
      <w:r w:rsidR="0057017E" w:rsidRPr="00441D8C">
        <w:rPr>
          <w:rFonts w:cs="Tahoma"/>
          <w:bCs/>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Os cupons poderão ser usados para reservar treinamentos com apenas um Microsoft Learning Partner qualificado de cada vez</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 Microsoft Learning Partner reserva o direito de cancelar uma aula de acordo com a política de</w:t>
      </w:r>
      <w:r w:rsidR="007253B5" w:rsidRPr="00441D8C">
        <w:rPr>
          <w:rFonts w:ascii="Tahoma" w:hAnsi="Tahoma" w:cs="Tahoma"/>
          <w:bCs/>
          <w:sz w:val="18"/>
          <w:szCs w:val="18"/>
          <w:lang w:val="pt-BR"/>
        </w:rPr>
        <w:t> </w:t>
      </w:r>
      <w:r w:rsidRPr="00441D8C">
        <w:rPr>
          <w:rFonts w:ascii="Tahoma" w:hAnsi="Tahoma" w:cs="Tahoma"/>
          <w:bCs/>
          <w:sz w:val="18"/>
          <w:szCs w:val="18"/>
          <w:lang w:val="pt-BR"/>
        </w:rPr>
        <w:t>cancelamento local</w:t>
      </w:r>
      <w:r w:rsidR="0057017E" w:rsidRPr="00441D8C">
        <w:rPr>
          <w:rFonts w:ascii="Tahoma" w:hAnsi="Tahoma" w:cs="Tahoma"/>
          <w:bCs/>
          <w:sz w:val="18"/>
          <w:szCs w:val="18"/>
          <w:lang w:val="pt-BR"/>
        </w:rPr>
        <w:t xml:space="preserve">. </w:t>
      </w:r>
    </w:p>
    <w:p w:rsidR="009D26EE" w:rsidRPr="007253B5" w:rsidRDefault="009D26EE" w:rsidP="00E47ADA">
      <w:pPr>
        <w:pStyle w:val="AppendixBodyText"/>
        <w:numPr>
          <w:ilvl w:val="0"/>
          <w:numId w:val="29"/>
        </w:numPr>
        <w:spacing w:afterLines="60" w:after="144"/>
        <w:rPr>
          <w:rFonts w:ascii="Tahoma" w:hAnsi="Tahoma" w:cs="Tahoma"/>
          <w:sz w:val="18"/>
          <w:szCs w:val="18"/>
        </w:rPr>
      </w:pPr>
      <w:r w:rsidRPr="00441D8C">
        <w:rPr>
          <w:rFonts w:ascii="Tahoma" w:hAnsi="Tahoma" w:cs="Tahoma"/>
          <w:bCs/>
          <w:sz w:val="18"/>
          <w:szCs w:val="18"/>
          <w:lang w:val="pt-BR"/>
        </w:rPr>
        <w:t>Os cupons são válidos apenas com a participação de Microsoft Learning Partners</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Eles podem ser</w:t>
      </w:r>
      <w:r w:rsidR="007253B5" w:rsidRPr="00441D8C">
        <w:rPr>
          <w:rFonts w:ascii="Tahoma" w:hAnsi="Tahoma" w:cs="Tahoma"/>
          <w:bCs/>
          <w:sz w:val="18"/>
          <w:szCs w:val="18"/>
          <w:lang w:val="pt-BR"/>
        </w:rPr>
        <w:t> </w:t>
      </w:r>
      <w:r w:rsidRPr="00441D8C">
        <w:rPr>
          <w:rFonts w:ascii="Tahoma" w:hAnsi="Tahoma" w:cs="Tahoma"/>
          <w:bCs/>
          <w:sz w:val="18"/>
          <w:szCs w:val="18"/>
          <w:lang w:val="pt-BR"/>
        </w:rPr>
        <w:t>usados com qualquer Microsoft Learning Partner qualificado de todo o mundo</w:t>
      </w:r>
      <w:r w:rsidR="0057017E" w:rsidRPr="00441D8C">
        <w:rPr>
          <w:rFonts w:ascii="Tahoma" w:hAnsi="Tahoma" w:cs="Tahoma"/>
          <w:bCs/>
          <w:sz w:val="18"/>
          <w:szCs w:val="18"/>
          <w:lang w:val="pt-BR"/>
        </w:rPr>
        <w:t xml:space="preserve">. </w:t>
      </w:r>
      <w:r w:rsidRPr="007253B5">
        <w:rPr>
          <w:rFonts w:ascii="Tahoma" w:hAnsi="Tahoma" w:cs="Tahoma"/>
          <w:bCs/>
          <w:sz w:val="18"/>
          <w:szCs w:val="18"/>
        </w:rPr>
        <w:t>A participação pode variar</w:t>
      </w:r>
      <w:r w:rsidR="0057017E" w:rsidRPr="007253B5">
        <w:rPr>
          <w:rFonts w:ascii="Tahoma" w:hAnsi="Tahoma" w:cs="Tahoma"/>
          <w:bCs/>
          <w:sz w:val="18"/>
          <w:szCs w:val="18"/>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Os clientes devem fornecer ao parceiro Microsoft Learning Partner as informações do cupom que gostariam de utilizar no curso antes do final do curso a fim de usá-lo como pagamento do curso</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A Microsoft não é responsável por cupons perdidos, roubados ou utilizados indevidamente</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Os cupons podem ser resgatados apenas pelo cliente que estiver qualificado para o benefício</w:t>
      </w:r>
      <w:r w:rsidR="0057017E" w:rsidRPr="00441D8C">
        <w:rPr>
          <w:rFonts w:ascii="Tahoma" w:hAnsi="Tahoma" w:cs="Tahoma"/>
          <w:bCs/>
          <w:sz w:val="18"/>
          <w:szCs w:val="18"/>
          <w:lang w:val="pt-BR"/>
        </w:rPr>
        <w:t xml:space="preserve">. </w:t>
      </w:r>
    </w:p>
    <w:p w:rsidR="009D26EE" w:rsidRPr="00441D8C" w:rsidRDefault="009D26EE" w:rsidP="00E47ADA">
      <w:pPr>
        <w:pStyle w:val="AppendixBodyText"/>
        <w:numPr>
          <w:ilvl w:val="0"/>
          <w:numId w:val="29"/>
        </w:numPr>
        <w:spacing w:afterLines="60" w:after="144"/>
        <w:rPr>
          <w:rFonts w:ascii="Tahoma" w:hAnsi="Tahoma" w:cs="Tahoma"/>
          <w:sz w:val="18"/>
          <w:szCs w:val="18"/>
          <w:lang w:val="pt-BR"/>
        </w:rPr>
      </w:pPr>
      <w:r w:rsidRPr="00441D8C">
        <w:rPr>
          <w:rFonts w:ascii="Tahoma" w:hAnsi="Tahoma" w:cs="Tahoma"/>
          <w:bCs/>
          <w:sz w:val="18"/>
          <w:szCs w:val="18"/>
          <w:lang w:val="pt-BR"/>
        </w:rPr>
        <w:t>Os serviços fornecidos sob cupons são oferecidos de acordo com um contrato entre o Cliente e</w:t>
      </w:r>
      <w:r w:rsidR="00566DF4" w:rsidRPr="00441D8C">
        <w:rPr>
          <w:rFonts w:ascii="Tahoma" w:hAnsi="Tahoma" w:cs="Tahoma"/>
          <w:bCs/>
          <w:sz w:val="18"/>
          <w:szCs w:val="18"/>
          <w:lang w:val="pt-BR"/>
        </w:rPr>
        <w:t> </w:t>
      </w:r>
      <w:r w:rsidRPr="00441D8C">
        <w:rPr>
          <w:rFonts w:ascii="Tahoma" w:hAnsi="Tahoma" w:cs="Tahoma"/>
          <w:bCs/>
          <w:sz w:val="18"/>
          <w:szCs w:val="18"/>
          <w:lang w:val="pt-BR"/>
        </w:rPr>
        <w:t>o</w:t>
      </w:r>
      <w:r w:rsidR="00D66E4F" w:rsidRPr="00441D8C">
        <w:rPr>
          <w:rFonts w:ascii="Tahoma" w:hAnsi="Tahoma" w:cs="Tahoma"/>
          <w:bCs/>
          <w:sz w:val="18"/>
          <w:szCs w:val="18"/>
          <w:lang w:val="pt-BR"/>
        </w:rPr>
        <w:t> </w:t>
      </w:r>
      <w:r w:rsidRPr="00441D8C">
        <w:rPr>
          <w:rFonts w:ascii="Tahoma" w:hAnsi="Tahoma" w:cs="Tahoma"/>
          <w:bCs/>
          <w:sz w:val="18"/>
          <w:szCs w:val="18"/>
          <w:lang w:val="pt-BR"/>
        </w:rPr>
        <w:t>Provedor Qualificado</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A Microsoft não é responsável por nenhum trabalho ou nenhuma falha</w:t>
      </w:r>
      <w:r w:rsidR="00566DF4" w:rsidRPr="00441D8C">
        <w:rPr>
          <w:rFonts w:ascii="Tahoma" w:hAnsi="Tahoma" w:cs="Tahoma"/>
          <w:bCs/>
          <w:sz w:val="18"/>
          <w:szCs w:val="18"/>
          <w:lang w:val="pt-BR"/>
        </w:rPr>
        <w:t> </w:t>
      </w:r>
      <w:r w:rsidRPr="00441D8C">
        <w:rPr>
          <w:rFonts w:ascii="Tahoma" w:hAnsi="Tahoma" w:cs="Tahoma"/>
          <w:bCs/>
          <w:sz w:val="18"/>
          <w:szCs w:val="18"/>
          <w:lang w:val="pt-BR"/>
        </w:rPr>
        <w:t>da</w:t>
      </w:r>
      <w:r w:rsidR="00566DF4" w:rsidRPr="00441D8C">
        <w:rPr>
          <w:rFonts w:ascii="Tahoma" w:hAnsi="Tahoma" w:cs="Tahoma"/>
          <w:bCs/>
          <w:sz w:val="18"/>
          <w:szCs w:val="18"/>
          <w:lang w:val="pt-BR"/>
        </w:rPr>
        <w:t> </w:t>
      </w:r>
      <w:r w:rsidRPr="00441D8C">
        <w:rPr>
          <w:rFonts w:ascii="Tahoma" w:hAnsi="Tahoma" w:cs="Tahoma"/>
          <w:bCs/>
          <w:sz w:val="18"/>
          <w:szCs w:val="18"/>
          <w:lang w:val="pt-BR"/>
        </w:rPr>
        <w:t>parte do Provedor Qualificado relacionado aos serviços</w:t>
      </w:r>
      <w:r w:rsidR="0057017E" w:rsidRPr="00441D8C">
        <w:rPr>
          <w:rFonts w:ascii="Tahoma" w:hAnsi="Tahoma" w:cs="Tahoma"/>
          <w:bCs/>
          <w:sz w:val="18"/>
          <w:szCs w:val="18"/>
          <w:lang w:val="pt-BR"/>
        </w:rPr>
        <w:t xml:space="preserve">. </w:t>
      </w:r>
    </w:p>
    <w:p w:rsidR="00973A93" w:rsidRPr="00441D8C" w:rsidRDefault="009D26EE" w:rsidP="00346F4B">
      <w:pPr>
        <w:pStyle w:val="AppendixBodyText"/>
        <w:numPr>
          <w:ilvl w:val="0"/>
          <w:numId w:val="29"/>
        </w:numPr>
        <w:spacing w:after="0"/>
        <w:rPr>
          <w:rFonts w:ascii="Tahoma" w:hAnsi="Tahoma" w:cs="Tahoma"/>
          <w:sz w:val="18"/>
          <w:szCs w:val="18"/>
          <w:lang w:val="pt-BR"/>
        </w:rPr>
      </w:pPr>
      <w:r w:rsidRPr="00441D8C">
        <w:rPr>
          <w:rFonts w:ascii="Tahoma" w:hAnsi="Tahoma" w:cs="Tahoma"/>
          <w:bCs/>
          <w:sz w:val="18"/>
          <w:szCs w:val="18"/>
          <w:lang w:val="pt-BR"/>
        </w:rPr>
        <w:t>A tabela acima mostra os créditos de treinamento disponíveis com base em um registro ou contrato integral de 3 anos</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Os clientes que comprarem a cobertura do Software Assurance por um</w:t>
      </w:r>
      <w:r w:rsidR="007253B5" w:rsidRPr="00441D8C">
        <w:rPr>
          <w:rFonts w:ascii="Tahoma" w:hAnsi="Tahoma" w:cs="Tahoma"/>
          <w:bCs/>
          <w:sz w:val="18"/>
          <w:szCs w:val="18"/>
          <w:lang w:val="pt-BR"/>
        </w:rPr>
        <w:t> </w:t>
      </w:r>
      <w:r w:rsidRPr="00441D8C">
        <w:rPr>
          <w:rFonts w:ascii="Tahoma" w:hAnsi="Tahoma" w:cs="Tahoma"/>
          <w:bCs/>
          <w:sz w:val="18"/>
          <w:szCs w:val="18"/>
          <w:lang w:val="pt-BR"/>
        </w:rPr>
        <w:t>ano receberão um terço do número declarado de créditos de treinamento</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Os clientes que adquirirem a cobertura do Software Assurance por dois anos receberão dois terços do número declarado de créditos de treinamento</w:t>
      </w:r>
      <w:r w:rsidR="0057017E" w:rsidRPr="00441D8C">
        <w:rPr>
          <w:rFonts w:ascii="Tahoma" w:hAnsi="Tahoma" w:cs="Tahoma"/>
          <w:bCs/>
          <w:sz w:val="18"/>
          <w:szCs w:val="18"/>
          <w:lang w:val="pt-BR"/>
        </w:rPr>
        <w:t xml:space="preserve">. </w:t>
      </w:r>
      <w:bookmarkStart w:id="746" w:name="_Toc336338234"/>
    </w:p>
    <w:p w:rsidR="005A141F" w:rsidRPr="00441D8C" w:rsidRDefault="005A141F" w:rsidP="005A141F">
      <w:pPr>
        <w:pStyle w:val="AppendixBodyText"/>
        <w:spacing w:after="0"/>
        <w:rPr>
          <w:rFonts w:ascii="Tahoma" w:hAnsi="Tahoma" w:cs="Tahoma"/>
          <w:lang w:val="pt-BR"/>
        </w:rPr>
      </w:pPr>
    </w:p>
    <w:p w:rsidR="002C5CBC" w:rsidRPr="00441D8C" w:rsidRDefault="002C5CBC" w:rsidP="005A141F">
      <w:pPr>
        <w:pStyle w:val="AppendixBodyText"/>
        <w:spacing w:after="0"/>
        <w:rPr>
          <w:rFonts w:ascii="Tahoma" w:hAnsi="Tahoma" w:cs="Tahoma"/>
          <w:lang w:val="pt-BR"/>
        </w:rPr>
      </w:pPr>
    </w:p>
    <w:p w:rsidR="002C5CBC" w:rsidRPr="00441D8C" w:rsidRDefault="002C5CBC" w:rsidP="005A141F">
      <w:pPr>
        <w:pStyle w:val="AppendixBodyText"/>
        <w:spacing w:after="0"/>
        <w:rPr>
          <w:rFonts w:ascii="Tahoma" w:hAnsi="Tahoma" w:cs="Tahoma"/>
          <w:lang w:val="pt-BR"/>
        </w:rPr>
      </w:pPr>
    </w:p>
    <w:p w:rsidR="002C5CBC" w:rsidRPr="00441D8C" w:rsidRDefault="002C5CBC" w:rsidP="005A141F">
      <w:pPr>
        <w:pStyle w:val="AppendixBodyText"/>
        <w:spacing w:after="0"/>
        <w:rPr>
          <w:rFonts w:ascii="Tahoma" w:hAnsi="Tahoma" w:cs="Tahoma"/>
          <w:lang w:val="pt-BR"/>
        </w:rPr>
      </w:pPr>
    </w:p>
    <w:p w:rsidR="002C5CBC" w:rsidRPr="00441D8C" w:rsidRDefault="002C5CBC" w:rsidP="005A141F">
      <w:pPr>
        <w:pStyle w:val="AppendixBodyText"/>
        <w:spacing w:after="0"/>
        <w:rPr>
          <w:rFonts w:ascii="Tahoma" w:hAnsi="Tahoma" w:cs="Tahoma"/>
          <w:lang w:val="pt-BR"/>
        </w:rPr>
      </w:pPr>
    </w:p>
    <w:p w:rsidR="002C5CBC" w:rsidRPr="00441D8C" w:rsidRDefault="002C5CBC" w:rsidP="005A141F">
      <w:pPr>
        <w:pStyle w:val="AppendixBodyText"/>
        <w:spacing w:after="0"/>
        <w:rPr>
          <w:rFonts w:ascii="Tahoma" w:hAnsi="Tahoma" w:cs="Tahoma"/>
          <w:lang w:val="pt-BR"/>
        </w:rPr>
      </w:pPr>
    </w:p>
    <w:p w:rsidR="00023FE7" w:rsidRPr="00441D8C" w:rsidRDefault="00023FE7">
      <w:pPr>
        <w:pStyle w:val="Heading3"/>
        <w:rPr>
          <w:rFonts w:ascii="Tahoma" w:hAnsi="Tahoma" w:cs="Tahoma"/>
          <w:lang w:val="pt-BR"/>
        </w:rPr>
      </w:pPr>
      <w:bookmarkStart w:id="747" w:name="_Toc360110765"/>
      <w:r w:rsidRPr="00441D8C">
        <w:rPr>
          <w:rFonts w:ascii="Tahoma" w:hAnsi="Tahoma" w:cs="Tahoma"/>
          <w:sz w:val="24"/>
          <w:lang w:val="pt-BR"/>
        </w:rPr>
        <w:lastRenderedPageBreak/>
        <w:t>E-Learning</w:t>
      </w:r>
      <w:bookmarkEnd w:id="746"/>
      <w:bookmarkEnd w:id="747"/>
    </w:p>
    <w:p w:rsidR="00023FE7" w:rsidRPr="00441D8C" w:rsidRDefault="00023FE7" w:rsidP="002D25C8">
      <w:pPr>
        <w:rPr>
          <w:rFonts w:cs="Tahoma"/>
          <w:lang w:val="pt-BR"/>
        </w:rPr>
      </w:pPr>
    </w:p>
    <w:p w:rsidR="003C56F1" w:rsidRPr="00441D8C" w:rsidRDefault="00324479" w:rsidP="008A7860">
      <w:pPr>
        <w:tabs>
          <w:tab w:val="num" w:pos="360"/>
        </w:tabs>
        <w:spacing w:after="60"/>
        <w:rPr>
          <w:rFonts w:cs="Tahoma"/>
          <w:lang w:val="pt-BR"/>
        </w:rPr>
      </w:pPr>
      <w:r w:rsidRPr="00441D8C">
        <w:rPr>
          <w:rFonts w:cs="Tahoma"/>
          <w:b/>
          <w:szCs w:val="18"/>
          <w:lang w:val="pt-BR"/>
        </w:rPr>
        <w:t>Clientes qualificados do Software Assurance</w:t>
      </w:r>
    </w:p>
    <w:p w:rsidR="00324479" w:rsidRPr="00441D8C" w:rsidRDefault="00324479" w:rsidP="002D25C8">
      <w:pPr>
        <w:tabs>
          <w:tab w:val="num" w:pos="360"/>
        </w:tabs>
        <w:rPr>
          <w:rFonts w:cs="Tahoma"/>
          <w:lang w:val="pt-BR"/>
        </w:rPr>
      </w:pPr>
      <w:r w:rsidRPr="00441D8C">
        <w:rPr>
          <w:rFonts w:cs="Tahoma"/>
          <w:szCs w:val="18"/>
          <w:lang w:val="pt-BR"/>
        </w:rPr>
        <w:t>Os clientes com Software Assurance para produtos qualificados do pool de aplicativos, sistemas ou servidores estão qualificados a usar o respectivo benefício E-Learning de Aplicativos, Sistemas e Servidores durante o prazo da cobertura do Software Assurance</w:t>
      </w:r>
      <w:r w:rsidR="0057017E" w:rsidRPr="00441D8C">
        <w:rPr>
          <w:rFonts w:cs="Tahoma"/>
          <w:szCs w:val="18"/>
          <w:lang w:val="pt-BR"/>
        </w:rPr>
        <w:t xml:space="preserve">. </w:t>
      </w:r>
    </w:p>
    <w:p w:rsidR="00324479" w:rsidRPr="00441D8C" w:rsidRDefault="00324479" w:rsidP="002D25C8">
      <w:pPr>
        <w:tabs>
          <w:tab w:val="num" w:pos="360"/>
        </w:tabs>
        <w:rPr>
          <w:rFonts w:cs="Tahoma"/>
          <w:lang w:val="pt-BR"/>
        </w:rPr>
      </w:pPr>
    </w:p>
    <w:p w:rsidR="008A7860" w:rsidRPr="00441D8C" w:rsidRDefault="00324479" w:rsidP="008A7860">
      <w:pPr>
        <w:tabs>
          <w:tab w:val="num" w:pos="360"/>
        </w:tabs>
        <w:spacing w:after="60"/>
        <w:rPr>
          <w:rFonts w:cs="Tahoma"/>
          <w:lang w:val="pt-BR"/>
        </w:rPr>
      </w:pPr>
      <w:r w:rsidRPr="00441D8C">
        <w:rPr>
          <w:rFonts w:cs="Tahoma"/>
          <w:b/>
          <w:szCs w:val="18"/>
          <w:lang w:val="pt-BR"/>
        </w:rPr>
        <w:t>Clientes qualificados para os Benefícios de Serviços Online</w:t>
      </w:r>
    </w:p>
    <w:p w:rsidR="00324479" w:rsidRPr="00441D8C" w:rsidRDefault="00324479" w:rsidP="002D25C8">
      <w:pPr>
        <w:tabs>
          <w:tab w:val="num" w:pos="360"/>
        </w:tabs>
        <w:rPr>
          <w:rFonts w:cs="Tahoma"/>
          <w:lang w:val="pt-BR"/>
        </w:rPr>
      </w:pPr>
      <w:r w:rsidRPr="00441D8C">
        <w:rPr>
          <w:rFonts w:cs="Tahoma"/>
          <w:szCs w:val="18"/>
          <w:lang w:val="pt-BR"/>
        </w:rPr>
        <w:t>Os clientes com Windows Intune (Por Dispositivo) estão qualificados para usar o benefício E-Learning dos Sistemas durante o prazo desse registro</w:t>
      </w:r>
      <w:r w:rsidR="0057017E" w:rsidRPr="00441D8C">
        <w:rPr>
          <w:rFonts w:cs="Tahoma"/>
          <w:szCs w:val="18"/>
          <w:lang w:val="pt-BR"/>
        </w:rPr>
        <w:t xml:space="preserve">. </w:t>
      </w:r>
      <w:r w:rsidRPr="00441D8C">
        <w:rPr>
          <w:rFonts w:cs="Tahoma"/>
          <w:szCs w:val="18"/>
          <w:lang w:val="pt-BR"/>
        </w:rPr>
        <w:t>Da mesma forma, os clientes do Office 365 estão qualificados para usar o benefício E-Learning dos Aplicativos durante o prazo do seu respectivo registro</w:t>
      </w:r>
      <w:r w:rsidR="0057017E" w:rsidRPr="00441D8C">
        <w:rPr>
          <w:rFonts w:cs="Tahoma"/>
          <w:szCs w:val="18"/>
          <w:lang w:val="pt-BR"/>
        </w:rPr>
        <w:t xml:space="preserve">. </w:t>
      </w:r>
    </w:p>
    <w:p w:rsidR="00324479" w:rsidRPr="00441D8C" w:rsidRDefault="00324479" w:rsidP="002D25C8">
      <w:pPr>
        <w:tabs>
          <w:tab w:val="num" w:pos="360"/>
        </w:tabs>
        <w:rPr>
          <w:rFonts w:cs="Tahoma"/>
          <w:lang w:val="pt-BR"/>
        </w:rPr>
      </w:pPr>
    </w:p>
    <w:p w:rsidR="00324479" w:rsidRPr="00441D8C" w:rsidRDefault="00324479" w:rsidP="00967988">
      <w:pPr>
        <w:rPr>
          <w:rFonts w:cs="Tahoma"/>
          <w:lang w:val="pt-BR"/>
        </w:rPr>
      </w:pPr>
      <w:r w:rsidRPr="00441D8C">
        <w:rPr>
          <w:rFonts w:cs="Tahoma"/>
          <w:szCs w:val="18"/>
          <w:lang w:val="pt-BR"/>
        </w:rPr>
        <w:t>Os clientes qualificados receberão um código de acesso (para Aplicativos, Sistemas, Servidores, Windows Intune (Por</w:t>
      </w:r>
      <w:r w:rsidR="002C5CBC" w:rsidRPr="00441D8C">
        <w:rPr>
          <w:rFonts w:cs="Tahoma"/>
          <w:szCs w:val="18"/>
          <w:lang w:val="pt-BR"/>
        </w:rPr>
        <w:t> </w:t>
      </w:r>
      <w:r w:rsidRPr="00441D8C">
        <w:rPr>
          <w:rFonts w:cs="Tahoma"/>
          <w:szCs w:val="18"/>
          <w:lang w:val="pt-BR"/>
        </w:rPr>
        <w:t>Dispositivo) e Office 365) por registro/contrato qualificado</w:t>
      </w:r>
      <w:r w:rsidR="0057017E" w:rsidRPr="00441D8C">
        <w:rPr>
          <w:rFonts w:cs="Tahoma"/>
          <w:szCs w:val="18"/>
          <w:lang w:val="pt-BR"/>
        </w:rPr>
        <w:t xml:space="preserve">. </w:t>
      </w:r>
      <w:r w:rsidRPr="00441D8C">
        <w:rPr>
          <w:rFonts w:cs="Tahoma"/>
          <w:szCs w:val="18"/>
          <w:lang w:val="pt-BR"/>
        </w:rPr>
        <w:t>Os clientes também poderão baixar arquivos de E</w:t>
      </w:r>
      <w:r w:rsidR="00967988" w:rsidRPr="00441D8C">
        <w:rPr>
          <w:rFonts w:cs="Tahoma"/>
          <w:szCs w:val="18"/>
          <w:lang w:val="pt-BR"/>
        </w:rPr>
        <w:noBreakHyphen/>
      </w:r>
      <w:r w:rsidRPr="00441D8C">
        <w:rPr>
          <w:rFonts w:cs="Tahoma"/>
          <w:szCs w:val="18"/>
          <w:lang w:val="pt-BR"/>
        </w:rPr>
        <w:t>Learning apenas de conteúdo e compatíveis com SCORM (para Aplicativos e Sistemas) a partir do VLSC para importar no LMS (Learning Management System - Sistema de Gerenciamento de Aprendizagem)</w:t>
      </w:r>
      <w:r w:rsidR="0057017E" w:rsidRPr="00441D8C">
        <w:rPr>
          <w:rFonts w:cs="Tahoma"/>
          <w:szCs w:val="18"/>
          <w:lang w:val="pt-BR"/>
        </w:rPr>
        <w:t xml:space="preserve">. </w:t>
      </w:r>
      <w:r w:rsidRPr="00441D8C">
        <w:rPr>
          <w:rFonts w:cs="Tahoma"/>
          <w:szCs w:val="18"/>
          <w:lang w:val="pt-BR"/>
        </w:rPr>
        <w:t>Não é necessário um código de acesso para baixar arquivos do VLSC</w:t>
      </w:r>
      <w:r w:rsidR="0057017E" w:rsidRPr="00441D8C">
        <w:rPr>
          <w:rFonts w:cs="Tahoma"/>
          <w:szCs w:val="18"/>
          <w:lang w:val="pt-BR"/>
        </w:rPr>
        <w:t xml:space="preserve">. </w:t>
      </w:r>
      <w:r w:rsidRPr="00441D8C">
        <w:rPr>
          <w:rFonts w:cs="Tahoma"/>
          <w:szCs w:val="18"/>
          <w:lang w:val="pt-BR"/>
        </w:rPr>
        <w:t>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r w:rsidR="0057017E" w:rsidRPr="00441D8C">
        <w:rPr>
          <w:rFonts w:cs="Tahoma"/>
          <w:szCs w:val="18"/>
          <w:lang w:val="pt-BR"/>
        </w:rPr>
        <w:t xml:space="preserve">. </w:t>
      </w:r>
    </w:p>
    <w:p w:rsidR="00324479" w:rsidRPr="00441D8C" w:rsidRDefault="00324479" w:rsidP="002D25C8">
      <w:pPr>
        <w:rPr>
          <w:rFonts w:cs="Tahoma"/>
          <w:lang w:val="pt-BR"/>
        </w:rPr>
      </w:pPr>
    </w:p>
    <w:p w:rsidR="00324479" w:rsidRPr="00441D8C" w:rsidRDefault="00324479" w:rsidP="002D25C8">
      <w:pPr>
        <w:rPr>
          <w:rFonts w:cs="Tahoma"/>
          <w:lang w:val="pt-BR"/>
        </w:rPr>
      </w:pPr>
      <w:r w:rsidRPr="00441D8C">
        <w:rPr>
          <w:rFonts w:cs="Tahoma"/>
          <w:szCs w:val="18"/>
          <w:lang w:val="pt-BR"/>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w:t>
      </w:r>
      <w:r w:rsidR="0057017E" w:rsidRPr="00441D8C">
        <w:rPr>
          <w:rFonts w:cs="Tahoma"/>
          <w:szCs w:val="18"/>
          <w:lang w:val="pt-BR"/>
        </w:rPr>
        <w:t xml:space="preserve">. </w:t>
      </w:r>
      <w:r w:rsidRPr="00441D8C">
        <w:rPr>
          <w:rFonts w:cs="Tahoma"/>
          <w:szCs w:val="18"/>
          <w:lang w:val="pt-BR"/>
        </w:rPr>
        <w:t>Os clientes devem designar um usuário para cada licença qualificada</w:t>
      </w:r>
      <w:r w:rsidR="0057017E" w:rsidRPr="00441D8C">
        <w:rPr>
          <w:rFonts w:cs="Tahoma"/>
          <w:szCs w:val="18"/>
          <w:lang w:val="pt-BR"/>
        </w:rPr>
        <w:t xml:space="preserve">. </w:t>
      </w:r>
      <w:r w:rsidRPr="00441D8C">
        <w:rPr>
          <w:rFonts w:cs="Tahoma"/>
          <w:szCs w:val="18"/>
          <w:lang w:val="pt-BR"/>
        </w:rPr>
        <w:t>O acesso não pode ser transferido de um usuário para outro</w:t>
      </w:r>
      <w:r w:rsidR="0057017E" w:rsidRPr="00441D8C">
        <w:rPr>
          <w:rFonts w:cs="Tahoma"/>
          <w:szCs w:val="18"/>
          <w:lang w:val="pt-BR"/>
        </w:rPr>
        <w:t xml:space="preserve">. </w:t>
      </w:r>
      <w:r w:rsidRPr="00441D8C">
        <w:rPr>
          <w:rFonts w:cs="Tahoma"/>
          <w:szCs w:val="18"/>
          <w:lang w:val="pt-BR"/>
        </w:rPr>
        <w:t>No início de um curso individual, cada usuário qualificado terá até 12 meses para concluir o curso antes do término do acesso, contanto que o curso seja iniciado antes do término da cobertura do Software Assurance ou licença de assinatura</w:t>
      </w:r>
      <w:r w:rsidR="0057017E" w:rsidRPr="00441D8C">
        <w:rPr>
          <w:rFonts w:cs="Tahoma"/>
          <w:szCs w:val="18"/>
          <w:lang w:val="pt-BR"/>
        </w:rPr>
        <w:t xml:space="preserve">. </w:t>
      </w:r>
    </w:p>
    <w:p w:rsidR="00324479" w:rsidRPr="00441D8C" w:rsidRDefault="00324479" w:rsidP="002D25C8">
      <w:pPr>
        <w:tabs>
          <w:tab w:val="num" w:pos="360"/>
        </w:tabs>
        <w:rPr>
          <w:rFonts w:cs="Tahoma"/>
          <w:lang w:val="pt-BR"/>
        </w:rPr>
      </w:pPr>
    </w:p>
    <w:p w:rsidR="00324479" w:rsidRPr="00441D8C" w:rsidRDefault="00324479" w:rsidP="002D25C8">
      <w:pPr>
        <w:tabs>
          <w:tab w:val="num" w:pos="0"/>
        </w:tabs>
        <w:rPr>
          <w:rFonts w:cs="Tahoma"/>
          <w:szCs w:val="18"/>
          <w:lang w:val="pt-BR"/>
        </w:rPr>
      </w:pPr>
      <w:r w:rsidRPr="00441D8C">
        <w:rPr>
          <w:rFonts w:cs="Tahoma"/>
          <w:szCs w:val="18"/>
          <w:lang w:val="pt-BR"/>
        </w:rPr>
        <w:t>Os clientes qualificados poderão comprar kits de E-Learning em um centro de abastecimento regional se a opção online não for suficiente</w:t>
      </w:r>
      <w:r w:rsidR="0057017E" w:rsidRPr="00441D8C">
        <w:rPr>
          <w:rFonts w:cs="Tahoma"/>
          <w:szCs w:val="18"/>
          <w:lang w:val="pt-BR"/>
        </w:rPr>
        <w:t xml:space="preserve">. </w:t>
      </w:r>
    </w:p>
    <w:p w:rsidR="00967988" w:rsidRPr="00441D8C" w:rsidRDefault="00967988" w:rsidP="002D25C8">
      <w:pPr>
        <w:tabs>
          <w:tab w:val="num" w:pos="0"/>
        </w:tabs>
        <w:rPr>
          <w:rFonts w:cs="Tahoma"/>
          <w:lang w:val="pt-BR"/>
        </w:rPr>
      </w:pPr>
    </w:p>
    <w:p w:rsidR="00324479" w:rsidRPr="00441D8C" w:rsidRDefault="00324479" w:rsidP="002D25C8">
      <w:pPr>
        <w:tabs>
          <w:tab w:val="num" w:pos="0"/>
        </w:tabs>
        <w:rPr>
          <w:rFonts w:cs="Tahoma"/>
          <w:lang w:val="pt-BR"/>
        </w:rPr>
      </w:pPr>
      <w:r w:rsidRPr="00441D8C">
        <w:rPr>
          <w:rFonts w:cs="Tahoma"/>
          <w:szCs w:val="18"/>
          <w:lang w:val="pt-BR"/>
        </w:rPr>
        <w:t>A implantação e o uso dos cursos de E-Learning pelos clientes estão sujeitos aos termos e condições de seus contratos de licença</w:t>
      </w:r>
      <w:r w:rsidR="0057017E" w:rsidRPr="00441D8C">
        <w:rPr>
          <w:rFonts w:cs="Tahoma"/>
          <w:szCs w:val="18"/>
          <w:lang w:val="pt-BR"/>
        </w:rPr>
        <w:t xml:space="preserve">. </w:t>
      </w:r>
    </w:p>
    <w:p w:rsidR="00324479" w:rsidRPr="00441D8C" w:rsidRDefault="00324479" w:rsidP="002D25C8">
      <w:pPr>
        <w:tabs>
          <w:tab w:val="num" w:pos="0"/>
        </w:tabs>
        <w:rPr>
          <w:rFonts w:cs="Tahoma"/>
          <w:lang w:val="pt-BR"/>
        </w:rPr>
      </w:pPr>
    </w:p>
    <w:p w:rsidR="008A7860" w:rsidRPr="00441D8C" w:rsidRDefault="008A7860" w:rsidP="008A7860">
      <w:pPr>
        <w:spacing w:after="60"/>
        <w:rPr>
          <w:rFonts w:cs="Tahoma"/>
          <w:lang w:val="pt-BR"/>
        </w:rPr>
      </w:pPr>
      <w:r w:rsidRPr="00441D8C">
        <w:rPr>
          <w:rFonts w:cs="Tahoma"/>
          <w:b/>
          <w:szCs w:val="18"/>
          <w:lang w:val="pt-BR"/>
        </w:rPr>
        <w:t>Aplicativos de E-Learning</w:t>
      </w:r>
    </w:p>
    <w:p w:rsidR="00324479" w:rsidRPr="00441D8C" w:rsidRDefault="00324479" w:rsidP="002D25C8">
      <w:pPr>
        <w:rPr>
          <w:rFonts w:cs="Tahoma"/>
          <w:lang w:val="pt-BR"/>
        </w:rPr>
      </w:pPr>
      <w:r w:rsidRPr="00441D8C">
        <w:rPr>
          <w:rFonts w:cs="Tahoma"/>
          <w:szCs w:val="18"/>
          <w:lang w:val="pt-BR"/>
        </w:rPr>
        <w:t xml:space="preserve">Os clientes </w:t>
      </w:r>
      <w:r w:rsidRPr="00441D8C">
        <w:rPr>
          <w:rFonts w:cs="Tahoma"/>
          <w:color w:val="000000"/>
          <w:szCs w:val="18"/>
          <w:lang w:val="pt-BR"/>
        </w:rPr>
        <w:t>com pacotes do Office Pro Plus para Office 365</w:t>
      </w:r>
      <w:r w:rsidRPr="00441D8C">
        <w:rPr>
          <w:rFonts w:cs="Tahoma"/>
          <w:szCs w:val="18"/>
          <w:lang w:val="pt-BR"/>
        </w:rPr>
        <w:t>, Office 365 e Software Assurance para produtos de Aplicativos qualificados estão qualificados a usar cursos de E-Learning hospedados e conteúdo compatível com SCORM</w:t>
      </w:r>
      <w:r w:rsidR="0057017E" w:rsidRPr="00441D8C">
        <w:rPr>
          <w:rFonts w:cs="Tahoma"/>
          <w:szCs w:val="18"/>
          <w:lang w:val="pt-BR"/>
        </w:rPr>
        <w:t xml:space="preserve">. </w:t>
      </w:r>
    </w:p>
    <w:p w:rsidR="00324479" w:rsidRPr="00441D8C" w:rsidRDefault="00324479" w:rsidP="002D25C8">
      <w:pPr>
        <w:rPr>
          <w:rFonts w:cs="Tahoma"/>
          <w:lang w:val="pt-BR"/>
        </w:rPr>
      </w:pPr>
    </w:p>
    <w:p w:rsidR="008A7860" w:rsidRPr="00441D8C" w:rsidRDefault="008A7860" w:rsidP="008A7860">
      <w:pPr>
        <w:spacing w:after="60"/>
        <w:rPr>
          <w:rFonts w:cs="Tahoma"/>
          <w:lang w:val="pt-BR"/>
        </w:rPr>
      </w:pPr>
      <w:r w:rsidRPr="00441D8C">
        <w:rPr>
          <w:rFonts w:cs="Tahoma"/>
          <w:b/>
          <w:szCs w:val="18"/>
          <w:lang w:val="pt-BR"/>
        </w:rPr>
        <w:t>Sistemas de E-Learning</w:t>
      </w:r>
    </w:p>
    <w:p w:rsidR="00324479" w:rsidRPr="00441D8C" w:rsidRDefault="00324479" w:rsidP="002D25C8">
      <w:pPr>
        <w:rPr>
          <w:rFonts w:cs="Tahoma"/>
          <w:lang w:val="pt-BR"/>
        </w:rPr>
      </w:pPr>
      <w:r w:rsidRPr="00441D8C">
        <w:rPr>
          <w:rFonts w:cs="Tahoma"/>
          <w:szCs w:val="18"/>
          <w:lang w:val="pt-BR"/>
        </w:rPr>
        <w:t>os clientes com Windows Intune (Por Dispositivo) e Software Assurance para produtos de Sistema qualificados estão qualificados a usar os cursos de Cliente de E-Learning hospedados e o conteúdo compatível com SCORM</w:t>
      </w:r>
      <w:r w:rsidR="0057017E" w:rsidRPr="00441D8C">
        <w:rPr>
          <w:rFonts w:cs="Tahoma"/>
          <w:szCs w:val="18"/>
          <w:lang w:val="pt-BR"/>
        </w:rPr>
        <w:t xml:space="preserve">. </w:t>
      </w:r>
    </w:p>
    <w:p w:rsidR="00F76ED4" w:rsidRPr="00441D8C" w:rsidRDefault="00F76ED4">
      <w:pPr>
        <w:rPr>
          <w:rFonts w:cs="Tahoma"/>
          <w:lang w:val="pt-BR"/>
        </w:rPr>
      </w:pPr>
    </w:p>
    <w:p w:rsidR="008A7860" w:rsidRPr="00441D8C" w:rsidRDefault="008A7860" w:rsidP="008A7860">
      <w:pPr>
        <w:spacing w:after="60"/>
        <w:rPr>
          <w:rFonts w:cs="Tahoma"/>
          <w:lang w:val="pt-BR"/>
        </w:rPr>
      </w:pPr>
      <w:r w:rsidRPr="00441D8C">
        <w:rPr>
          <w:rFonts w:cs="Tahoma"/>
          <w:b/>
          <w:szCs w:val="18"/>
          <w:lang w:val="pt-BR"/>
        </w:rPr>
        <w:t>Servidores de E-Learning</w:t>
      </w:r>
    </w:p>
    <w:p w:rsidR="00324479" w:rsidRPr="00441D8C" w:rsidRDefault="00324479" w:rsidP="002D25C8">
      <w:pPr>
        <w:rPr>
          <w:rFonts w:cs="Tahoma"/>
          <w:lang w:val="pt-BR"/>
        </w:rPr>
      </w:pPr>
      <w:r w:rsidRPr="00441D8C">
        <w:rPr>
          <w:rFonts w:cs="Tahoma"/>
          <w:szCs w:val="18"/>
          <w:lang w:val="pt-BR"/>
        </w:rPr>
        <w:t>os clientes com Software Assurance para produtos de Servidor qualificados estão qualificados a usar os cursos de</w:t>
      </w:r>
      <w:r w:rsidR="00566DF4" w:rsidRPr="00441D8C">
        <w:rPr>
          <w:rFonts w:cs="Tahoma"/>
          <w:szCs w:val="18"/>
          <w:lang w:val="pt-BR"/>
        </w:rPr>
        <w:t> </w:t>
      </w:r>
      <w:r w:rsidRPr="00441D8C">
        <w:rPr>
          <w:rFonts w:cs="Tahoma"/>
          <w:szCs w:val="18"/>
          <w:lang w:val="pt-BR"/>
        </w:rPr>
        <w:t>Servidor de E-Learning hospedados</w:t>
      </w:r>
      <w:r w:rsidR="0057017E" w:rsidRPr="00441D8C">
        <w:rPr>
          <w:rFonts w:cs="Tahoma"/>
          <w:szCs w:val="18"/>
          <w:lang w:val="pt-BR"/>
        </w:rPr>
        <w:t xml:space="preserve">. </w:t>
      </w:r>
    </w:p>
    <w:p w:rsidR="00023FE7" w:rsidRPr="00441D8C" w:rsidRDefault="00023FE7" w:rsidP="002D25C8">
      <w:pPr>
        <w:rPr>
          <w:rFonts w:cs="Tahoma"/>
          <w:lang w:val="pt-BR"/>
        </w:rPr>
      </w:pPr>
    </w:p>
    <w:p w:rsidR="00023FE7" w:rsidRPr="00441D8C" w:rsidRDefault="00023FE7" w:rsidP="0022049D">
      <w:pPr>
        <w:pStyle w:val="Heading3"/>
        <w:keepNext/>
        <w:keepLines/>
        <w:rPr>
          <w:rFonts w:ascii="Tahoma" w:hAnsi="Tahoma" w:cs="Tahoma"/>
          <w:lang w:val="pt-BR"/>
        </w:rPr>
      </w:pPr>
      <w:bookmarkStart w:id="748" w:name="_Toc336338235"/>
      <w:bookmarkStart w:id="749" w:name="_Toc360110766"/>
      <w:r w:rsidRPr="00441D8C">
        <w:rPr>
          <w:rFonts w:ascii="Tahoma" w:hAnsi="Tahoma" w:cs="Tahoma"/>
          <w:sz w:val="24"/>
          <w:lang w:val="pt-BR"/>
        </w:rPr>
        <w:lastRenderedPageBreak/>
        <w:t>Home Use Program</w:t>
      </w:r>
      <w:bookmarkEnd w:id="748"/>
      <w:bookmarkEnd w:id="749"/>
    </w:p>
    <w:p w:rsidR="00023FE7" w:rsidRPr="00441D8C" w:rsidRDefault="00023FE7" w:rsidP="0022049D">
      <w:pPr>
        <w:keepNext/>
        <w:keepLines/>
        <w:rPr>
          <w:rFonts w:cs="Tahoma"/>
          <w:lang w:val="pt-BR"/>
        </w:rPr>
      </w:pPr>
    </w:p>
    <w:p w:rsidR="00023FE7" w:rsidRPr="00441D8C" w:rsidRDefault="00023FE7" w:rsidP="0022049D">
      <w:pPr>
        <w:pStyle w:val="AppendixBodyText"/>
        <w:keepNext/>
        <w:keepLines/>
        <w:spacing w:after="0"/>
        <w:rPr>
          <w:rFonts w:ascii="Tahoma" w:hAnsi="Tahoma" w:cs="Tahoma"/>
          <w:spacing w:val="-2"/>
          <w:sz w:val="18"/>
          <w:szCs w:val="18"/>
          <w:lang w:val="pt-BR"/>
        </w:rPr>
      </w:pPr>
      <w:r w:rsidRPr="00441D8C">
        <w:rPr>
          <w:rFonts w:ascii="Tahoma" w:hAnsi="Tahoma" w:cs="Tahoma"/>
          <w:spacing w:val="-2"/>
          <w:sz w:val="18"/>
          <w:szCs w:val="18"/>
          <w:lang w:val="pt-BR"/>
        </w:rPr>
        <w:t xml:space="preserve">Os clientes com cobertura de Software Assurance ativa para produtos de aplicativos de desktop qualificados estão qualificados </w:t>
      </w:r>
      <w:r w:rsidRPr="00441D8C">
        <w:rPr>
          <w:rFonts w:ascii="Tahoma" w:hAnsi="Tahoma" w:cs="Tahoma"/>
          <w:color w:val="000000"/>
          <w:spacing w:val="-2"/>
          <w:sz w:val="18"/>
          <w:szCs w:val="18"/>
          <w:lang w:val="pt-BR"/>
        </w:rPr>
        <w:t>a participar do Home Use Program**</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Sob o Home Use Program, os funcionários dos clientes, que são usuários dos aplicativos qualificados licenciados, podem adquirir uma única licença para o software do Home Use Program correspondente, a ser instalado em um computador doméstico</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Os termos de licença para esse software permitem que o usuário principal do computador doméstico instale e utilize outra cópia em um dispositivo portátil</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Contanto que os funcionários primeiro obtenham as chaves de produto apropriadas do Home Use Program com a 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Se uma nova versão for lançada durante o período de uso qualificado, os usuários principais poderão adquirir a versão mais recente para substituir a versão atualmente instalada</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Consulte a tabela ou as seções de produtos individuais a seguir para verificar os aplicativos de desktop que qualificam os clientes a participar do Home Use Program</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Os aplicativos de desktop disponíveis no Home Use Program também estão identificados na tabela a seguir*</w:t>
      </w:r>
      <w:r w:rsidR="0057017E" w:rsidRPr="00441D8C">
        <w:rPr>
          <w:rFonts w:ascii="Tahoma" w:hAnsi="Tahoma" w:cs="Tahoma"/>
          <w:color w:val="000000"/>
          <w:spacing w:val="-2"/>
          <w:sz w:val="18"/>
          <w:szCs w:val="18"/>
          <w:lang w:val="pt-BR"/>
        </w:rPr>
        <w:t xml:space="preserve">. </w:t>
      </w:r>
    </w:p>
    <w:p w:rsidR="00023FE7" w:rsidRPr="00441D8C" w:rsidRDefault="00023FE7" w:rsidP="002D25C8">
      <w:pPr>
        <w:pStyle w:val="AppendixBodyText"/>
        <w:spacing w:after="0"/>
        <w:rPr>
          <w:rFonts w:ascii="Tahoma" w:hAnsi="Tahoma" w:cs="Tahoma"/>
          <w:sz w:val="18"/>
          <w:szCs w:val="18"/>
          <w:lang w:val="pt-BR"/>
        </w:rPr>
      </w:pPr>
    </w:p>
    <w:p w:rsidR="00023FE7" w:rsidRPr="00441D8C" w:rsidRDefault="00023FE7" w:rsidP="002D25C8">
      <w:pPr>
        <w:pStyle w:val="AppendixFlushBulletedList"/>
        <w:tabs>
          <w:tab w:val="clear" w:pos="360"/>
        </w:tabs>
        <w:ind w:left="0" w:firstLine="0"/>
        <w:rPr>
          <w:rFonts w:ascii="Tahoma" w:hAnsi="Tahoma" w:cs="Tahoma"/>
          <w:sz w:val="18"/>
          <w:szCs w:val="18"/>
          <w:lang w:val="pt-BR"/>
        </w:rPr>
      </w:pPr>
      <w:r w:rsidRPr="00441D8C">
        <w:rPr>
          <w:rFonts w:ascii="Tahoma" w:hAnsi="Tahoma" w:cs="Tahoma"/>
          <w:sz w:val="18"/>
          <w:szCs w:val="18"/>
          <w:lang w:val="pt-BR"/>
        </w:rPr>
        <w:t>A qualificação dos clientes para participar do Home Use Program se encerra com o término ou a rescisão da cobertura do Software Assurance dos aplicativos de desktop qualificados</w:t>
      </w:r>
      <w:r w:rsidR="0057017E" w:rsidRPr="00441D8C">
        <w:rPr>
          <w:rFonts w:ascii="Tahoma" w:hAnsi="Tahoma" w:cs="Tahoma"/>
          <w:sz w:val="18"/>
          <w:szCs w:val="18"/>
          <w:lang w:val="pt-BR"/>
        </w:rPr>
        <w:t xml:space="preserve">. </w:t>
      </w:r>
      <w:r w:rsidRPr="00441D8C">
        <w:rPr>
          <w:rFonts w:ascii="Tahoma" w:hAnsi="Tahoma" w:cs="Tahoma"/>
          <w:sz w:val="18"/>
          <w:szCs w:val="18"/>
          <w:lang w:val="pt-BR"/>
        </w:rPr>
        <w:t>A Microsoft pode rescindir a participação de</w:t>
      </w:r>
      <w:r w:rsidR="002C5CBC" w:rsidRPr="00441D8C">
        <w:rPr>
          <w:rFonts w:ascii="Tahoma" w:hAnsi="Tahoma" w:cs="Tahoma"/>
          <w:sz w:val="18"/>
          <w:szCs w:val="18"/>
          <w:lang w:val="pt-BR"/>
        </w:rPr>
        <w:t> </w:t>
      </w:r>
      <w:r w:rsidRPr="00441D8C">
        <w:rPr>
          <w:rFonts w:ascii="Tahoma" w:hAnsi="Tahoma" w:cs="Tahoma"/>
          <w:sz w:val="18"/>
          <w:szCs w:val="18"/>
          <w:lang w:val="pt-BR"/>
        </w:rPr>
        <w:t>um cliente no Home Use Program, de maneira imediata e sem aviso, em razão de acesso a ou o licenciamento não autorizado por meio do site do Home Use Program com o código de programa do cliente</w:t>
      </w:r>
      <w:r w:rsidR="0057017E" w:rsidRPr="00441D8C">
        <w:rPr>
          <w:rFonts w:ascii="Tahoma" w:hAnsi="Tahoma" w:cs="Tahoma"/>
          <w:sz w:val="18"/>
          <w:szCs w:val="18"/>
          <w:lang w:val="pt-BR"/>
        </w:rPr>
        <w:t xml:space="preserve">. </w:t>
      </w:r>
    </w:p>
    <w:p w:rsidR="00023FE7" w:rsidRPr="00441D8C" w:rsidRDefault="00023FE7" w:rsidP="002D25C8">
      <w:pPr>
        <w:pStyle w:val="AppendixFlushBulletedList"/>
        <w:tabs>
          <w:tab w:val="clear" w:pos="360"/>
        </w:tabs>
        <w:ind w:left="0" w:firstLine="0"/>
        <w:rPr>
          <w:rFonts w:ascii="Tahoma" w:hAnsi="Tahoma" w:cs="Tahoma"/>
          <w:sz w:val="18"/>
          <w:szCs w:val="18"/>
          <w:lang w:val="pt-BR"/>
        </w:rPr>
      </w:pPr>
    </w:p>
    <w:p w:rsidR="00023FE7" w:rsidRPr="00441D8C" w:rsidRDefault="00023FE7" w:rsidP="00D66E4F">
      <w:pPr>
        <w:pStyle w:val="AppendixFlushBulletedList"/>
        <w:tabs>
          <w:tab w:val="clear" w:pos="360"/>
        </w:tabs>
        <w:ind w:left="0" w:firstLine="0"/>
        <w:rPr>
          <w:rFonts w:ascii="Tahoma" w:hAnsi="Tahoma" w:cs="Tahoma"/>
          <w:sz w:val="18"/>
          <w:szCs w:val="18"/>
          <w:lang w:val="pt-BR"/>
        </w:rPr>
      </w:pPr>
      <w:r w:rsidRPr="00441D8C">
        <w:rPr>
          <w:rFonts w:ascii="Tahoma" w:hAnsi="Tahoma" w:cs="Tahoma"/>
          <w:sz w:val="18"/>
          <w:szCs w:val="18"/>
          <w:lang w:val="pt-BR"/>
        </w:rPr>
        <w:t>O número de licenças do Home Use Program que pode ser adquirido para qualquer aplicativo de desktop determinado é limitado ao número de licenças de aplicativos de desktop qualificados correspondentes para os quais</w:t>
      </w:r>
      <w:r w:rsidR="00D66E4F" w:rsidRPr="00441D8C">
        <w:rPr>
          <w:rFonts w:ascii="Tahoma" w:hAnsi="Tahoma" w:cs="Tahoma"/>
          <w:sz w:val="18"/>
          <w:szCs w:val="18"/>
          <w:lang w:val="pt-BR"/>
        </w:rPr>
        <w:t> </w:t>
      </w:r>
      <w:r w:rsidRPr="00441D8C">
        <w:rPr>
          <w:rFonts w:ascii="Tahoma" w:hAnsi="Tahoma" w:cs="Tahoma"/>
          <w:sz w:val="18"/>
          <w:szCs w:val="18"/>
          <w:lang w:val="pt-BR"/>
        </w:rPr>
        <w:t>o</w:t>
      </w:r>
      <w:r w:rsidR="002C5CBC" w:rsidRPr="00441D8C">
        <w:rPr>
          <w:rFonts w:ascii="Tahoma" w:hAnsi="Tahoma" w:cs="Tahoma"/>
          <w:sz w:val="18"/>
          <w:szCs w:val="18"/>
          <w:lang w:val="pt-BR"/>
        </w:rPr>
        <w:t> </w:t>
      </w:r>
      <w:r w:rsidRPr="00441D8C">
        <w:rPr>
          <w:rFonts w:ascii="Tahoma" w:hAnsi="Tahoma" w:cs="Tahoma"/>
          <w:sz w:val="18"/>
          <w:szCs w:val="18"/>
          <w:lang w:val="pt-BR"/>
        </w:rPr>
        <w:t>cliente adquirir o Software Assurance</w:t>
      </w:r>
      <w:r w:rsidR="0057017E" w:rsidRPr="00441D8C">
        <w:rPr>
          <w:rFonts w:ascii="Tahoma" w:hAnsi="Tahoma" w:cs="Tahoma"/>
          <w:sz w:val="18"/>
          <w:szCs w:val="18"/>
          <w:lang w:val="pt-BR"/>
        </w:rPr>
        <w:t xml:space="preserve">. </w:t>
      </w:r>
      <w:r w:rsidRPr="00441D8C">
        <w:rPr>
          <w:rFonts w:ascii="Tahoma" w:hAnsi="Tahoma" w:cs="Tahoma"/>
          <w:sz w:val="18"/>
          <w:szCs w:val="18"/>
          <w:lang w:val="pt-BR"/>
        </w:rPr>
        <w:t>Sob o Home Use Program, os direitos de uso de um funcionário estão</w:t>
      </w:r>
      <w:r w:rsidR="00D66E4F" w:rsidRPr="00441D8C">
        <w:rPr>
          <w:rFonts w:ascii="Tahoma" w:hAnsi="Tahoma" w:cs="Tahoma"/>
          <w:sz w:val="18"/>
          <w:szCs w:val="18"/>
          <w:lang w:val="pt-BR"/>
        </w:rPr>
        <w:t> </w:t>
      </w:r>
      <w:r w:rsidRPr="00441D8C">
        <w:rPr>
          <w:rFonts w:ascii="Tahoma" w:hAnsi="Tahoma" w:cs="Tahoma"/>
          <w:sz w:val="18"/>
          <w:szCs w:val="18"/>
          <w:lang w:val="pt-BR"/>
        </w:rPr>
        <w:t>relacionados ao vínculo empregatício contínuo com o Cliente e eles se encerram com a rescisão do emprego, a</w:t>
      </w:r>
      <w:r w:rsidR="00D66E4F" w:rsidRPr="00441D8C">
        <w:rPr>
          <w:rFonts w:ascii="Tahoma" w:hAnsi="Tahoma" w:cs="Tahoma"/>
          <w:sz w:val="18"/>
          <w:szCs w:val="18"/>
          <w:lang w:val="pt-BR"/>
        </w:rPr>
        <w:t> </w:t>
      </w:r>
      <w:r w:rsidRPr="00441D8C">
        <w:rPr>
          <w:rFonts w:ascii="Tahoma" w:hAnsi="Tahoma" w:cs="Tahoma"/>
          <w:sz w:val="18"/>
          <w:szCs w:val="18"/>
          <w:lang w:val="pt-BR"/>
        </w:rPr>
        <w:t>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r w:rsidR="0057017E" w:rsidRPr="00441D8C">
        <w:rPr>
          <w:rFonts w:ascii="Tahoma" w:hAnsi="Tahoma" w:cs="Tahoma"/>
          <w:sz w:val="18"/>
          <w:szCs w:val="18"/>
          <w:lang w:val="pt-BR"/>
        </w:rPr>
        <w:t xml:space="preserve">. </w:t>
      </w:r>
    </w:p>
    <w:p w:rsidR="00023FE7" w:rsidRPr="00441D8C" w:rsidRDefault="00023FE7" w:rsidP="002D25C8">
      <w:pPr>
        <w:pStyle w:val="AppendixFlushBulletedList"/>
        <w:tabs>
          <w:tab w:val="clear" w:pos="360"/>
        </w:tabs>
        <w:ind w:left="0" w:firstLine="0"/>
        <w:rPr>
          <w:rFonts w:ascii="Tahoma" w:hAnsi="Tahoma" w:cs="Tahoma"/>
          <w:sz w:val="18"/>
          <w:szCs w:val="18"/>
          <w:lang w:val="pt-BR"/>
        </w:rPr>
      </w:pPr>
    </w:p>
    <w:p w:rsidR="00023FE7" w:rsidRPr="00441D8C" w:rsidRDefault="00023FE7" w:rsidP="002D25C8">
      <w:pPr>
        <w:pStyle w:val="AppendixFlushBulletedList"/>
        <w:tabs>
          <w:tab w:val="clear" w:pos="360"/>
        </w:tabs>
        <w:ind w:left="0" w:firstLine="0"/>
        <w:rPr>
          <w:rFonts w:ascii="Tahoma" w:hAnsi="Tahoma" w:cs="Tahoma"/>
          <w:sz w:val="18"/>
          <w:szCs w:val="18"/>
          <w:lang w:val="pt-BR"/>
        </w:rPr>
      </w:pPr>
      <w:r w:rsidRPr="00441D8C">
        <w:rPr>
          <w:rFonts w:ascii="Tahoma" w:hAnsi="Tahoma" w:cs="Tahoma"/>
          <w:sz w:val="18"/>
          <w:szCs w:val="18"/>
          <w:lang w:val="pt-BR"/>
        </w:rPr>
        <w:t>Os clientes não são responsáveis pela conformidade de seus funcionários individuais com os termos de licença de usuário final do Home Use Program</w:t>
      </w:r>
      <w:r w:rsidR="0057017E" w:rsidRPr="00441D8C">
        <w:rPr>
          <w:rFonts w:ascii="Tahoma" w:hAnsi="Tahoma" w:cs="Tahoma"/>
          <w:sz w:val="18"/>
          <w:szCs w:val="18"/>
          <w:lang w:val="pt-BR"/>
        </w:rPr>
        <w:t xml:space="preserve">. </w:t>
      </w:r>
      <w:r w:rsidRPr="00441D8C">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w:t>
      </w:r>
      <w:r w:rsidR="0057017E" w:rsidRPr="00441D8C">
        <w:rPr>
          <w:rFonts w:ascii="Tahoma" w:hAnsi="Tahoma" w:cs="Tahoma"/>
          <w:sz w:val="18"/>
          <w:szCs w:val="18"/>
          <w:lang w:val="pt-BR"/>
        </w:rPr>
        <w:t xml:space="preserve">. </w:t>
      </w:r>
      <w:r w:rsidRPr="00441D8C">
        <w:rPr>
          <w:rFonts w:ascii="Tahoma" w:hAnsi="Tahoma" w:cs="Tahoma"/>
          <w:sz w:val="18"/>
          <w:szCs w:val="18"/>
          <w:lang w:val="pt-BR"/>
        </w:rPr>
        <w:t>Solicitamos que os clientes limitem o acesso ao Home Use Program a</w:t>
      </w:r>
      <w:r w:rsidR="006B1063" w:rsidRPr="00441D8C">
        <w:rPr>
          <w:rFonts w:ascii="Tahoma" w:hAnsi="Tahoma" w:cs="Tahoma"/>
          <w:sz w:val="18"/>
          <w:szCs w:val="18"/>
          <w:lang w:val="pt-BR"/>
        </w:rPr>
        <w:t> </w:t>
      </w:r>
      <w:r w:rsidRPr="00441D8C">
        <w:rPr>
          <w:rFonts w:ascii="Tahoma" w:hAnsi="Tahoma" w:cs="Tahoma"/>
          <w:sz w:val="18"/>
          <w:szCs w:val="18"/>
          <w:lang w:val="pt-BR"/>
        </w:rPr>
        <w:t>funcionários e os informem sobre quando eles devem descontinuar o uso do software do Home Use Program juntamente com um lapso na cobertura do Software Assurance ou na rescisão do emprego</w:t>
      </w:r>
      <w:r w:rsidR="0057017E" w:rsidRPr="00441D8C">
        <w:rPr>
          <w:rFonts w:ascii="Tahoma" w:hAnsi="Tahoma" w:cs="Tahoma"/>
          <w:sz w:val="18"/>
          <w:szCs w:val="18"/>
          <w:lang w:val="pt-BR"/>
        </w:rPr>
        <w:t xml:space="preserve">. </w:t>
      </w:r>
    </w:p>
    <w:p w:rsidR="00023FE7" w:rsidRPr="00441D8C" w:rsidRDefault="00023FE7" w:rsidP="002D25C8">
      <w:pPr>
        <w:pStyle w:val="AppendixFlushBulletedList"/>
        <w:tabs>
          <w:tab w:val="clear" w:pos="360"/>
        </w:tabs>
        <w:ind w:left="0" w:firstLine="0"/>
        <w:rPr>
          <w:rFonts w:ascii="Tahoma" w:hAnsi="Tahoma" w:cs="Tahoma"/>
          <w:sz w:val="18"/>
          <w:szCs w:val="18"/>
          <w:lang w:val="pt-BR"/>
        </w:rPr>
      </w:pPr>
    </w:p>
    <w:p w:rsidR="00023FE7" w:rsidRPr="00441D8C" w:rsidRDefault="00023FE7" w:rsidP="002D25C8">
      <w:pPr>
        <w:rPr>
          <w:rFonts w:cs="Tahoma"/>
          <w:szCs w:val="18"/>
          <w:lang w:val="pt-BR"/>
        </w:rPr>
      </w:pPr>
      <w:r w:rsidRPr="00441D8C">
        <w:rPr>
          <w:rFonts w:cs="Tahoma"/>
          <w:color w:val="000000"/>
          <w:szCs w:val="18"/>
          <w:lang w:val="pt-BR"/>
        </w:rPr>
        <w:t>A participação nesse programa pode ter implicações de tributos para o cliente e seus funcionários</w:t>
      </w:r>
      <w:r w:rsidR="0057017E" w:rsidRPr="00441D8C">
        <w:rPr>
          <w:rFonts w:cs="Tahoma"/>
          <w:color w:val="000000"/>
          <w:szCs w:val="18"/>
          <w:lang w:val="pt-BR"/>
        </w:rPr>
        <w:t xml:space="preserve">. </w:t>
      </w:r>
      <w:r w:rsidRPr="00441D8C">
        <w:rPr>
          <w:rFonts w:cs="Tahoma"/>
          <w:color w:val="000000"/>
          <w:szCs w:val="18"/>
          <w:lang w:val="pt-BR"/>
        </w:rPr>
        <w:t>O cliente pode</w:t>
      </w:r>
      <w:r w:rsidR="00D66E4F" w:rsidRPr="00441D8C">
        <w:rPr>
          <w:rFonts w:cs="Tahoma"/>
          <w:color w:val="000000"/>
          <w:szCs w:val="18"/>
          <w:lang w:val="pt-BR"/>
        </w:rPr>
        <w:t> </w:t>
      </w:r>
      <w:r w:rsidRPr="00441D8C">
        <w:rPr>
          <w:rFonts w:cs="Tahoma"/>
          <w:color w:val="000000"/>
          <w:szCs w:val="18"/>
          <w:lang w:val="pt-BR"/>
        </w:rPr>
        <w:t>desejar contatar um consultor tributarista antes de usar esse benefício</w:t>
      </w:r>
      <w:r w:rsidR="0057017E" w:rsidRPr="00441D8C">
        <w:rPr>
          <w:rFonts w:cs="Tahoma"/>
          <w:color w:val="000000"/>
          <w:szCs w:val="18"/>
          <w:lang w:val="pt-BR"/>
        </w:rPr>
        <w:t xml:space="preserve">. </w:t>
      </w:r>
      <w:r w:rsidRPr="00441D8C">
        <w:rPr>
          <w:rFonts w:cs="Tahoma"/>
          <w:color w:val="000000"/>
          <w:szCs w:val="18"/>
          <w:lang w:val="pt-BR"/>
        </w:rPr>
        <w:t>A Microsoft não assume nenhuma responsabilidade pela conformidade com qualquer obrigação de benefício de trabalho, tributo ou relatório que o</w:t>
      </w:r>
      <w:r w:rsidR="00D66E4F" w:rsidRPr="00441D8C">
        <w:rPr>
          <w:rFonts w:cs="Tahoma"/>
          <w:color w:val="000000"/>
          <w:szCs w:val="18"/>
          <w:lang w:val="pt-BR"/>
        </w:rPr>
        <w:t> </w:t>
      </w:r>
      <w:r w:rsidRPr="00441D8C">
        <w:rPr>
          <w:rFonts w:cs="Tahoma"/>
          <w:color w:val="000000"/>
          <w:szCs w:val="18"/>
          <w:lang w:val="pt-BR"/>
        </w:rPr>
        <w:t>cliente ou seus funcionários possam ter</w:t>
      </w:r>
      <w:r w:rsidR="0057017E" w:rsidRPr="00441D8C">
        <w:rPr>
          <w:rFonts w:cs="Tahoma"/>
          <w:color w:val="000000"/>
          <w:szCs w:val="18"/>
          <w:lang w:val="pt-BR"/>
        </w:rPr>
        <w:t xml:space="preserve">. </w:t>
      </w:r>
      <w:r w:rsidRPr="00441D8C">
        <w:rPr>
          <w:rFonts w:cs="Tahoma"/>
          <w:szCs w:val="18"/>
          <w:lang w:val="pt-BR"/>
        </w:rPr>
        <w:t>Os termos adicionais que se aplicam aos funcionários na Nova Zelândia estão definidos a seguir:</w:t>
      </w:r>
    </w:p>
    <w:p w:rsidR="00023FE7" w:rsidRPr="00441D8C" w:rsidRDefault="00023FE7" w:rsidP="00F93617">
      <w:pPr>
        <w:rPr>
          <w:rFonts w:cs="Tahoma"/>
          <w:szCs w:val="18"/>
          <w:lang w:val="pt-BR"/>
        </w:rPr>
      </w:pPr>
    </w:p>
    <w:p w:rsidR="00023FE7" w:rsidRPr="00441D8C" w:rsidRDefault="00023FE7" w:rsidP="00E47ADA">
      <w:pPr>
        <w:numPr>
          <w:ilvl w:val="0"/>
          <w:numId w:val="12"/>
        </w:numPr>
        <w:tabs>
          <w:tab w:val="left" w:pos="1440"/>
        </w:tabs>
        <w:spacing w:afterLines="60" w:after="144"/>
        <w:ind w:left="1440"/>
        <w:rPr>
          <w:rFonts w:cs="Tahoma"/>
          <w:szCs w:val="18"/>
          <w:lang w:val="pt-BR"/>
        </w:rPr>
      </w:pPr>
      <w:r w:rsidRPr="00441D8C">
        <w:rPr>
          <w:rFonts w:cs="Tahoma"/>
          <w:szCs w:val="18"/>
          <w:lang w:val="pt-BR"/>
        </w:rPr>
        <w:t>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w:t>
      </w:r>
      <w:r w:rsidR="0057017E" w:rsidRPr="00441D8C">
        <w:rPr>
          <w:rFonts w:cs="Tahoma"/>
          <w:szCs w:val="18"/>
          <w:lang w:val="pt-BR"/>
        </w:rPr>
        <w:t xml:space="preserve">. </w:t>
      </w:r>
    </w:p>
    <w:p w:rsidR="00023FE7" w:rsidRPr="00441D8C" w:rsidRDefault="00023FE7" w:rsidP="00F93617">
      <w:pPr>
        <w:numPr>
          <w:ilvl w:val="0"/>
          <w:numId w:val="12"/>
        </w:numPr>
        <w:tabs>
          <w:tab w:val="left" w:pos="1440"/>
        </w:tabs>
        <w:ind w:left="1440"/>
        <w:rPr>
          <w:rFonts w:cs="Tahoma"/>
          <w:szCs w:val="18"/>
          <w:lang w:val="pt-BR"/>
        </w:rPr>
      </w:pPr>
      <w:r w:rsidRPr="00441D8C">
        <w:rPr>
          <w:rFonts w:cs="Tahoma"/>
          <w:szCs w:val="18"/>
          <w:lang w:val="pt-BR"/>
        </w:rPr>
        <w:t>Os clientes devem indenizar a Microsoft e suas afiliadas, além de mantê-las livres e isentas de quaisquer custos, despesas, perdas ou danos incorridos pela Microsoft ou suas afiliadas como resultado de uma falha do cliente em cumprir com as obrigações contidas nesta seção</w:t>
      </w:r>
      <w:r w:rsidR="0057017E" w:rsidRPr="00441D8C">
        <w:rPr>
          <w:rFonts w:cs="Tahoma"/>
          <w:szCs w:val="18"/>
          <w:lang w:val="pt-BR"/>
        </w:rPr>
        <w:t xml:space="preserve">. </w:t>
      </w:r>
    </w:p>
    <w:p w:rsidR="00023FE7" w:rsidRPr="00441D8C" w:rsidRDefault="00023FE7" w:rsidP="00F93617">
      <w:pPr>
        <w:rPr>
          <w:rFonts w:cs="Tahoma"/>
          <w:szCs w:val="18"/>
          <w:lang w:val="pt-BR"/>
        </w:rPr>
      </w:pPr>
    </w:p>
    <w:p w:rsidR="00023FE7" w:rsidRPr="00441D8C" w:rsidRDefault="00023FE7" w:rsidP="002D25C8">
      <w:pPr>
        <w:rPr>
          <w:rFonts w:cs="Tahoma"/>
          <w:szCs w:val="18"/>
          <w:lang w:val="pt-BR"/>
        </w:rPr>
      </w:pPr>
      <w:r w:rsidRPr="00441D8C">
        <w:rPr>
          <w:rFonts w:cs="Tahoma"/>
          <w:szCs w:val="18"/>
          <w:lang w:val="pt-BR"/>
        </w:rPr>
        <w:t>A lista de aplicativos de desktop qualificados está sujeita a alterações a qualquer momento, sem aviso prévio, e</w:t>
      </w:r>
      <w:r w:rsidR="00566DF4" w:rsidRPr="00441D8C">
        <w:rPr>
          <w:rFonts w:cs="Tahoma"/>
          <w:szCs w:val="18"/>
          <w:lang w:val="pt-BR"/>
        </w:rPr>
        <w:t> </w:t>
      </w:r>
      <w:r w:rsidRPr="00441D8C">
        <w:rPr>
          <w:rFonts w:cs="Tahoma"/>
          <w:szCs w:val="18"/>
          <w:lang w:val="pt-BR"/>
        </w:rPr>
        <w:t>varia</w:t>
      </w:r>
      <w:r w:rsidR="00566DF4" w:rsidRPr="00441D8C">
        <w:rPr>
          <w:rFonts w:cs="Tahoma"/>
          <w:szCs w:val="18"/>
          <w:lang w:val="pt-BR"/>
        </w:rPr>
        <w:t> </w:t>
      </w:r>
      <w:r w:rsidRPr="00441D8C">
        <w:rPr>
          <w:rFonts w:cs="Tahoma"/>
          <w:szCs w:val="18"/>
          <w:lang w:val="pt-BR"/>
        </w:rPr>
        <w:t>por região ou oferta</w:t>
      </w:r>
      <w:r w:rsidR="0057017E" w:rsidRPr="00441D8C">
        <w:rPr>
          <w:rFonts w:cs="Tahoma"/>
          <w:szCs w:val="18"/>
          <w:lang w:val="pt-BR"/>
        </w:rPr>
        <w:t xml:space="preserve">. </w:t>
      </w:r>
      <w:r w:rsidRPr="00441D8C">
        <w:rPr>
          <w:rFonts w:cs="Tahoma"/>
          <w:szCs w:val="18"/>
          <w:lang w:val="pt-BR"/>
        </w:rPr>
        <w:t>A disponibilidade do software do Home Use Program está sujeita a alterações a</w:t>
      </w:r>
      <w:r w:rsidR="00566DF4" w:rsidRPr="00441D8C">
        <w:rPr>
          <w:rFonts w:cs="Tahoma"/>
          <w:szCs w:val="18"/>
          <w:lang w:val="pt-BR"/>
        </w:rPr>
        <w:t> </w:t>
      </w:r>
      <w:r w:rsidRPr="00441D8C">
        <w:rPr>
          <w:rFonts w:cs="Tahoma"/>
          <w:szCs w:val="18"/>
          <w:lang w:val="pt-BR"/>
        </w:rPr>
        <w:t>qualquer</w:t>
      </w:r>
      <w:r w:rsidR="00566DF4" w:rsidRPr="00441D8C">
        <w:rPr>
          <w:rFonts w:cs="Tahoma"/>
          <w:szCs w:val="18"/>
          <w:lang w:val="pt-BR"/>
        </w:rPr>
        <w:t> </w:t>
      </w:r>
      <w:r w:rsidRPr="00441D8C">
        <w:rPr>
          <w:rFonts w:cs="Tahoma"/>
          <w:szCs w:val="18"/>
          <w:lang w:val="pt-BR"/>
        </w:rPr>
        <w:t>momento, sem aviso, e varia por região, oferta, aplicativo, versão e idioma</w:t>
      </w:r>
      <w:r w:rsidR="0057017E" w:rsidRPr="00441D8C">
        <w:rPr>
          <w:rFonts w:cs="Tahoma"/>
          <w:szCs w:val="18"/>
          <w:lang w:val="pt-BR"/>
        </w:rPr>
        <w:t xml:space="preserve">. </w:t>
      </w:r>
    </w:p>
    <w:p w:rsidR="00023FE7" w:rsidRPr="00441D8C" w:rsidRDefault="00023FE7" w:rsidP="002D25C8">
      <w:pPr>
        <w:rPr>
          <w:rFonts w:cs="Tahoma"/>
          <w:szCs w:val="18"/>
          <w:lang w:val="pt-BR"/>
        </w:rPr>
      </w:pPr>
    </w:p>
    <w:p w:rsidR="00023FE7" w:rsidRPr="00441D8C" w:rsidRDefault="00502827" w:rsidP="00EC05F0">
      <w:pPr>
        <w:keepNext/>
        <w:keepLines/>
        <w:rPr>
          <w:rFonts w:cs="Tahoma"/>
          <w:lang w:val="pt-BR"/>
        </w:rPr>
      </w:pPr>
      <w:r w:rsidRPr="00441D8C">
        <w:rPr>
          <w:rFonts w:cs="Tahoma"/>
          <w:szCs w:val="18"/>
          <w:lang w:val="pt-BR"/>
        </w:rPr>
        <w:lastRenderedPageBreak/>
        <w:t>O HUP do Microsoft Office Professional Plus contém os seguintes programas do Microsoft Office:</w:t>
      </w:r>
    </w:p>
    <w:p w:rsidR="00023FE7" w:rsidRPr="00441D8C" w:rsidRDefault="00023FE7" w:rsidP="00EC05F0">
      <w:pPr>
        <w:keepNext/>
        <w:keepLines/>
        <w:rPr>
          <w:rFonts w:cs="Tahoma"/>
          <w:lang w:val="pt-B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25481A" w:rsidTr="00BF1889">
        <w:trPr>
          <w:trHeight w:val="60"/>
        </w:trPr>
        <w:tc>
          <w:tcPr>
            <w:tcW w:w="4437" w:type="dxa"/>
            <w:shd w:val="clear" w:color="auto" w:fill="FABF8F"/>
            <w:tcMar>
              <w:top w:w="0" w:type="dxa"/>
              <w:left w:w="108" w:type="dxa"/>
              <w:bottom w:w="0" w:type="dxa"/>
              <w:right w:w="108" w:type="dxa"/>
            </w:tcMar>
            <w:vAlign w:val="center"/>
          </w:tcPr>
          <w:p w:rsidR="00CA6072" w:rsidRPr="0025481A" w:rsidRDefault="00CA6072" w:rsidP="00EC05F0">
            <w:pPr>
              <w:pStyle w:val="appendixtableheadings0"/>
              <w:keepNext/>
              <w:keepLines/>
              <w:rPr>
                <w:rFonts w:ascii="Tahoma" w:hAnsi="Tahoma" w:cs="Tahoma"/>
              </w:rPr>
            </w:pPr>
            <w:r w:rsidRPr="0025481A">
              <w:rPr>
                <w:rFonts w:ascii="Tahoma" w:hAnsi="Tahoma" w:cs="Tahoma"/>
                <w:color w:val="000000"/>
                <w:sz w:val="20"/>
                <w:szCs w:val="20"/>
              </w:rPr>
              <w:t xml:space="preserve">Componentes do Office Professional Plus para HUP </w:t>
            </w:r>
          </w:p>
          <w:p w:rsidR="00023FE7" w:rsidRPr="0025481A" w:rsidRDefault="00023FE7" w:rsidP="00EC05F0">
            <w:pPr>
              <w:pStyle w:val="appendixtableheadings0"/>
              <w:keepNext/>
              <w:keepLines/>
              <w:rPr>
                <w:rFonts w:ascii="Tahoma" w:hAnsi="Tahoma" w:cs="Tahoma"/>
                <w:color w:val="000000"/>
                <w:sz w:val="20"/>
                <w:szCs w:val="20"/>
              </w:rPr>
            </w:pPr>
          </w:p>
        </w:tc>
      </w:tr>
      <w:tr w:rsidR="00023FE7" w:rsidRPr="0025481A" w:rsidTr="00BF1889">
        <w:trPr>
          <w:trHeight w:val="438"/>
        </w:trPr>
        <w:tc>
          <w:tcPr>
            <w:tcW w:w="4437" w:type="dxa"/>
            <w:tcMar>
              <w:top w:w="0" w:type="dxa"/>
              <w:left w:w="108" w:type="dxa"/>
              <w:bottom w:w="0" w:type="dxa"/>
              <w:right w:w="108" w:type="dxa"/>
            </w:tcMar>
            <w:vAlign w:val="center"/>
          </w:tcPr>
          <w:p w:rsidR="00CA6072" w:rsidRPr="0025481A" w:rsidRDefault="00CA6072" w:rsidP="00EC05F0">
            <w:pPr>
              <w:pStyle w:val="appendixtabletext0"/>
              <w:keepNext/>
              <w:keepLines/>
              <w:rPr>
                <w:rFonts w:ascii="Tahoma" w:hAnsi="Tahoma" w:cs="Tahoma"/>
              </w:rPr>
            </w:pPr>
            <w:r w:rsidRPr="0025481A">
              <w:rPr>
                <w:rFonts w:ascii="Tahoma" w:hAnsi="Tahoma" w:cs="Tahoma"/>
                <w:color w:val="000000"/>
              </w:rPr>
              <w:t>Word 2013</w:t>
            </w:r>
          </w:p>
          <w:p w:rsidR="00CA6072" w:rsidRPr="0025481A" w:rsidRDefault="00CA6072" w:rsidP="00EC05F0">
            <w:pPr>
              <w:pStyle w:val="appendixtabletext0"/>
              <w:keepNext/>
              <w:keepLines/>
              <w:rPr>
                <w:rFonts w:ascii="Tahoma" w:hAnsi="Tahoma" w:cs="Tahoma"/>
              </w:rPr>
            </w:pPr>
            <w:r w:rsidRPr="0025481A">
              <w:rPr>
                <w:rFonts w:ascii="Tahoma" w:hAnsi="Tahoma" w:cs="Tahoma"/>
                <w:color w:val="000000"/>
              </w:rPr>
              <w:t>Excel</w:t>
            </w:r>
            <w:r w:rsidR="00E47ADA" w:rsidRPr="0025481A">
              <w:rPr>
                <w:rFonts w:ascii="Tahoma" w:hAnsi="Tahoma" w:cs="Tahoma"/>
                <w:color w:val="000000"/>
                <w:vertAlign w:val="superscript"/>
              </w:rPr>
              <w:t>®</w:t>
            </w:r>
            <w:r w:rsidRPr="0025481A">
              <w:rPr>
                <w:rFonts w:ascii="Tahoma" w:hAnsi="Tahoma" w:cs="Tahoma"/>
                <w:color w:val="000000"/>
              </w:rPr>
              <w:t xml:space="preserve"> 2013</w:t>
            </w:r>
          </w:p>
          <w:p w:rsidR="00CA6072" w:rsidRPr="0025481A" w:rsidRDefault="00CA6072" w:rsidP="00EC05F0">
            <w:pPr>
              <w:pStyle w:val="appendixtabletext0"/>
              <w:keepNext/>
              <w:keepLines/>
              <w:rPr>
                <w:rFonts w:ascii="Tahoma" w:hAnsi="Tahoma" w:cs="Tahoma"/>
              </w:rPr>
            </w:pPr>
            <w:r w:rsidRPr="0025481A">
              <w:rPr>
                <w:rFonts w:ascii="Tahoma" w:hAnsi="Tahoma" w:cs="Tahoma"/>
                <w:color w:val="000000"/>
              </w:rPr>
              <w:t>PowerPoint</w:t>
            </w:r>
            <w:r w:rsidR="00E47ADA" w:rsidRPr="0025481A">
              <w:rPr>
                <w:rFonts w:ascii="Tahoma" w:hAnsi="Tahoma" w:cs="Tahoma"/>
                <w:color w:val="000000"/>
                <w:vertAlign w:val="superscript"/>
              </w:rPr>
              <w:t>®</w:t>
            </w:r>
            <w:r w:rsidRPr="0025481A">
              <w:rPr>
                <w:rFonts w:ascii="Tahoma" w:hAnsi="Tahoma" w:cs="Tahoma"/>
                <w:color w:val="000000"/>
              </w:rPr>
              <w:t xml:space="preserve"> 2013</w:t>
            </w:r>
          </w:p>
          <w:p w:rsidR="00CA6072" w:rsidRPr="0025481A" w:rsidRDefault="00CA6072" w:rsidP="00EC05F0">
            <w:pPr>
              <w:pStyle w:val="appendixtabletext0"/>
              <w:keepNext/>
              <w:keepLines/>
              <w:rPr>
                <w:rFonts w:ascii="Tahoma" w:hAnsi="Tahoma" w:cs="Tahoma"/>
              </w:rPr>
            </w:pPr>
            <w:r w:rsidRPr="0025481A">
              <w:rPr>
                <w:rFonts w:ascii="Tahoma" w:hAnsi="Tahoma" w:cs="Tahoma"/>
                <w:color w:val="000000"/>
              </w:rPr>
              <w:t>Outlook</w:t>
            </w:r>
            <w:r w:rsidR="00E47ADA" w:rsidRPr="0025481A">
              <w:rPr>
                <w:rFonts w:ascii="Tahoma" w:hAnsi="Tahoma" w:cs="Tahoma"/>
                <w:color w:val="000000"/>
                <w:vertAlign w:val="superscript"/>
              </w:rPr>
              <w:t>®</w:t>
            </w:r>
            <w:r w:rsidRPr="0025481A">
              <w:rPr>
                <w:rFonts w:ascii="Tahoma" w:hAnsi="Tahoma" w:cs="Tahoma"/>
                <w:color w:val="000000"/>
              </w:rPr>
              <w:t xml:space="preserve"> 2013</w:t>
            </w:r>
          </w:p>
          <w:p w:rsidR="00CA6072" w:rsidRPr="0025481A" w:rsidRDefault="00CA6072" w:rsidP="00EC05F0">
            <w:pPr>
              <w:pStyle w:val="appendixtabletext0"/>
              <w:keepNext/>
              <w:keepLines/>
              <w:rPr>
                <w:rFonts w:ascii="Tahoma" w:hAnsi="Tahoma" w:cs="Tahoma"/>
              </w:rPr>
            </w:pPr>
            <w:r w:rsidRPr="0025481A">
              <w:rPr>
                <w:rFonts w:ascii="Tahoma" w:hAnsi="Tahoma" w:cs="Tahoma"/>
                <w:color w:val="000000"/>
              </w:rPr>
              <w:t>Publisher 2013</w:t>
            </w:r>
          </w:p>
          <w:p w:rsidR="00CA6072" w:rsidRPr="0025481A" w:rsidRDefault="00CA6072" w:rsidP="00EC05F0">
            <w:pPr>
              <w:pStyle w:val="appendixtabletext0"/>
              <w:keepNext/>
              <w:keepLines/>
              <w:rPr>
                <w:rFonts w:ascii="Tahoma" w:hAnsi="Tahoma" w:cs="Tahoma"/>
              </w:rPr>
            </w:pPr>
            <w:r w:rsidRPr="0025481A">
              <w:rPr>
                <w:rFonts w:ascii="Tahoma" w:hAnsi="Tahoma" w:cs="Tahoma"/>
                <w:color w:val="000000"/>
              </w:rPr>
              <w:t>Access</w:t>
            </w:r>
            <w:r w:rsidR="00E47ADA" w:rsidRPr="0025481A">
              <w:rPr>
                <w:rFonts w:ascii="Tahoma" w:hAnsi="Tahoma" w:cs="Tahoma"/>
                <w:color w:val="000000"/>
                <w:vertAlign w:val="superscript"/>
              </w:rPr>
              <w:t>®</w:t>
            </w:r>
            <w:r w:rsidRPr="0025481A">
              <w:rPr>
                <w:rFonts w:ascii="Tahoma" w:hAnsi="Tahoma" w:cs="Tahoma"/>
                <w:color w:val="000000"/>
              </w:rPr>
              <w:t xml:space="preserve"> 2013</w:t>
            </w:r>
          </w:p>
          <w:p w:rsidR="00CA6072" w:rsidRPr="0025481A" w:rsidRDefault="00CA6072" w:rsidP="00EC05F0">
            <w:pPr>
              <w:pStyle w:val="appendixtabletext0"/>
              <w:keepNext/>
              <w:keepLines/>
              <w:rPr>
                <w:rFonts w:ascii="Tahoma" w:hAnsi="Tahoma" w:cs="Tahoma"/>
              </w:rPr>
            </w:pPr>
            <w:r w:rsidRPr="0025481A">
              <w:rPr>
                <w:rFonts w:ascii="Tahoma" w:hAnsi="Tahoma" w:cs="Tahoma"/>
                <w:color w:val="000000"/>
              </w:rPr>
              <w:t>OneNote</w:t>
            </w:r>
            <w:r w:rsidR="00E47ADA" w:rsidRPr="0025481A">
              <w:rPr>
                <w:rFonts w:ascii="Tahoma" w:hAnsi="Tahoma" w:cs="Tahoma"/>
                <w:color w:val="000000"/>
                <w:vertAlign w:val="superscript"/>
              </w:rPr>
              <w:t>®</w:t>
            </w:r>
            <w:r w:rsidRPr="0025481A">
              <w:rPr>
                <w:rFonts w:ascii="Tahoma" w:hAnsi="Tahoma" w:cs="Tahoma"/>
                <w:color w:val="000000"/>
              </w:rPr>
              <w:t xml:space="preserve"> 2013</w:t>
            </w:r>
          </w:p>
          <w:p w:rsidR="00CA6072" w:rsidRPr="0025481A" w:rsidRDefault="00CA6072" w:rsidP="00EC05F0">
            <w:pPr>
              <w:pStyle w:val="appendixtabletext0"/>
              <w:keepNext/>
              <w:keepLines/>
              <w:rPr>
                <w:rFonts w:ascii="Tahoma" w:hAnsi="Tahoma" w:cs="Tahoma"/>
              </w:rPr>
            </w:pPr>
            <w:r w:rsidRPr="0025481A">
              <w:rPr>
                <w:rFonts w:ascii="Tahoma" w:hAnsi="Tahoma" w:cs="Tahoma"/>
                <w:color w:val="000000"/>
              </w:rPr>
              <w:t>InfoPath</w:t>
            </w:r>
            <w:r w:rsidR="00E47ADA" w:rsidRPr="0025481A">
              <w:rPr>
                <w:rFonts w:ascii="Tahoma" w:hAnsi="Tahoma" w:cs="Tahoma"/>
                <w:color w:val="000000"/>
                <w:vertAlign w:val="superscript"/>
              </w:rPr>
              <w:t>®</w:t>
            </w:r>
            <w:r w:rsidRPr="0025481A">
              <w:rPr>
                <w:rFonts w:ascii="Tahoma" w:hAnsi="Tahoma" w:cs="Tahoma"/>
                <w:color w:val="000000"/>
              </w:rPr>
              <w:t xml:space="preserve"> 2013</w:t>
            </w:r>
          </w:p>
          <w:p w:rsidR="00502827" w:rsidRPr="0025481A" w:rsidRDefault="00B9674D" w:rsidP="00EC05F0">
            <w:pPr>
              <w:pStyle w:val="appendixtabletext0"/>
              <w:keepNext/>
              <w:keepLines/>
              <w:rPr>
                <w:rFonts w:ascii="Tahoma" w:hAnsi="Tahoma" w:cs="Tahoma"/>
              </w:rPr>
            </w:pPr>
            <w:r w:rsidRPr="0025481A">
              <w:rPr>
                <w:rFonts w:ascii="Tahoma" w:hAnsi="Tahoma" w:cs="Tahoma"/>
                <w:color w:val="000000"/>
              </w:rPr>
              <w:t>Lync 2013</w:t>
            </w:r>
          </w:p>
          <w:p w:rsidR="002D25C8" w:rsidRPr="0025481A" w:rsidRDefault="002D25C8" w:rsidP="00EC05F0">
            <w:pPr>
              <w:pStyle w:val="appendixtabletext0"/>
              <w:keepNext/>
              <w:keepLines/>
              <w:rPr>
                <w:rFonts w:ascii="Tahoma" w:hAnsi="Tahoma" w:cs="Tahoma"/>
                <w:color w:val="000000"/>
              </w:rPr>
            </w:pPr>
          </w:p>
        </w:tc>
      </w:tr>
    </w:tbl>
    <w:p w:rsidR="001C1727" w:rsidRPr="0025481A" w:rsidRDefault="001C1727" w:rsidP="001C1727">
      <w:pPr>
        <w:rPr>
          <w:rFonts w:cs="Tahoma"/>
        </w:rPr>
      </w:pPr>
    </w:p>
    <w:p w:rsidR="00023FE7" w:rsidRPr="0025481A"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441D8C"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25481A" w:rsidRDefault="00CA6072" w:rsidP="001B035A">
            <w:pPr>
              <w:pStyle w:val="appendixtableheadings0"/>
              <w:rPr>
                <w:rFonts w:ascii="Tahoma" w:hAnsi="Tahoma" w:cs="Tahoma"/>
                <w:color w:val="000000"/>
                <w:sz w:val="20"/>
                <w:szCs w:val="20"/>
              </w:rPr>
            </w:pPr>
            <w:r w:rsidRPr="0025481A">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41D8C" w:rsidRDefault="00CA6072" w:rsidP="001B035A">
            <w:pPr>
              <w:pStyle w:val="appendixtableheadings0"/>
              <w:rPr>
                <w:rFonts w:ascii="Tahoma" w:hAnsi="Tahoma" w:cs="Tahoma"/>
                <w:color w:val="000000"/>
                <w:sz w:val="20"/>
                <w:szCs w:val="20"/>
                <w:lang w:val="pt-BR"/>
              </w:rPr>
            </w:pPr>
            <w:r w:rsidRPr="00441D8C">
              <w:rPr>
                <w:rFonts w:ascii="Tahoma" w:hAnsi="Tahoma" w:cs="Tahoma"/>
                <w:color w:val="000000"/>
                <w:sz w:val="20"/>
                <w:szCs w:val="20"/>
                <w:lang w:val="pt-BR"/>
              </w:rPr>
              <w:t xml:space="preserve">Licença do Home Use Program </w:t>
            </w:r>
            <w:r w:rsidRPr="00441D8C">
              <w:rPr>
                <w:rFonts w:ascii="Tahoma" w:hAnsi="Tahoma" w:cs="Tahoma"/>
                <w:color w:val="000000"/>
                <w:sz w:val="20"/>
                <w:szCs w:val="20"/>
                <w:lang w:val="pt-BR"/>
              </w:rPr>
              <w:br/>
              <w:t>Correspondente</w:t>
            </w:r>
          </w:p>
        </w:tc>
      </w:tr>
      <w:tr w:rsidR="004D700D" w:rsidRPr="0025481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25481A" w:rsidRDefault="004D700D" w:rsidP="001B035A">
            <w:pPr>
              <w:pStyle w:val="appendixtabletext0"/>
              <w:rPr>
                <w:rFonts w:ascii="Tahoma" w:hAnsi="Tahoma" w:cs="Tahoma"/>
              </w:rPr>
            </w:pPr>
            <w:r w:rsidRPr="0025481A">
              <w:rPr>
                <w:rFonts w:ascii="Tahoma" w:hAnsi="Tahoma" w:cs="Tahoma"/>
                <w:color w:val="000000"/>
              </w:rPr>
              <w:t>Office Standard 2010/2013</w:t>
            </w:r>
          </w:p>
          <w:p w:rsidR="004D700D" w:rsidRPr="0025481A" w:rsidRDefault="004D700D" w:rsidP="001B035A">
            <w:pPr>
              <w:pStyle w:val="appendixtabletext0"/>
              <w:rPr>
                <w:rFonts w:ascii="Tahoma" w:hAnsi="Tahoma" w:cs="Tahoma"/>
              </w:rPr>
            </w:pPr>
            <w:r w:rsidRPr="0025481A">
              <w:rPr>
                <w:rFonts w:ascii="Tahoma" w:hAnsi="Tahoma" w:cs="Tahoma"/>
                <w:color w:val="000000"/>
              </w:rPr>
              <w:t>Office Professional Plus 2010/2013</w:t>
            </w:r>
          </w:p>
          <w:p w:rsidR="004D700D" w:rsidRPr="0025481A" w:rsidRDefault="004D700D" w:rsidP="002C5CBC">
            <w:pPr>
              <w:pStyle w:val="appendixtabletext0"/>
              <w:rPr>
                <w:rFonts w:ascii="Tahoma" w:hAnsi="Tahoma" w:cs="Tahoma"/>
                <w:color w:val="000000"/>
              </w:rPr>
            </w:pPr>
            <w:r w:rsidRPr="0025481A">
              <w:rPr>
                <w:rFonts w:ascii="Tahoma" w:hAnsi="Tahoma" w:cs="Tahoma"/>
                <w:color w:val="000000"/>
              </w:rPr>
              <w:t>Office para Mac 2008 / Office for Mac Standard</w:t>
            </w:r>
            <w:r w:rsidR="002C5CBC">
              <w:rPr>
                <w:rFonts w:ascii="Tahoma" w:hAnsi="Tahoma" w:cs="Tahoma"/>
                <w:color w:val="000000"/>
              </w:rPr>
              <w:t> </w:t>
            </w:r>
            <w:r w:rsidRPr="0025481A">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25481A" w:rsidRDefault="004D700D" w:rsidP="00735622">
            <w:pPr>
              <w:pStyle w:val="appendixtabletext0"/>
              <w:rPr>
                <w:rFonts w:ascii="Tahoma" w:hAnsi="Tahoma" w:cs="Tahoma"/>
              </w:rPr>
            </w:pPr>
            <w:r w:rsidRPr="0025481A">
              <w:rPr>
                <w:rFonts w:ascii="Tahoma" w:hAnsi="Tahoma" w:cs="Tahoma"/>
                <w:color w:val="000000"/>
              </w:rPr>
              <w:t>Office Professional Plus 2013 HUP</w:t>
            </w:r>
          </w:p>
          <w:p w:rsidR="004D700D" w:rsidRPr="0025481A" w:rsidRDefault="004D700D" w:rsidP="00735622">
            <w:pPr>
              <w:pStyle w:val="appendixtabletext0"/>
              <w:rPr>
                <w:rFonts w:ascii="Tahoma" w:hAnsi="Tahoma" w:cs="Tahoma"/>
              </w:rPr>
            </w:pPr>
            <w:r w:rsidRPr="0025481A">
              <w:rPr>
                <w:rFonts w:ascii="Tahoma" w:hAnsi="Tahoma" w:cs="Tahoma"/>
                <w:color w:val="000000"/>
              </w:rPr>
              <w:t>ou</w:t>
            </w:r>
          </w:p>
          <w:p w:rsidR="004D700D" w:rsidRPr="0025481A" w:rsidRDefault="00E316C2" w:rsidP="002C5CBC">
            <w:pPr>
              <w:pStyle w:val="appendixtabletext0"/>
              <w:rPr>
                <w:rFonts w:ascii="Tahoma" w:hAnsi="Tahoma" w:cs="Tahoma"/>
                <w:color w:val="000000"/>
              </w:rPr>
            </w:pPr>
            <w:r w:rsidRPr="0025481A">
              <w:rPr>
                <w:rFonts w:ascii="Tahoma" w:hAnsi="Tahoma" w:cs="Tahoma"/>
                <w:color w:val="000000"/>
              </w:rPr>
              <w:t>HUP do Office para Mac Home &amp;</w:t>
            </w:r>
            <w:r w:rsidR="002C5CBC">
              <w:rPr>
                <w:rFonts w:ascii="Tahoma" w:hAnsi="Tahoma" w:cs="Tahoma"/>
                <w:color w:val="000000"/>
              </w:rPr>
              <w:t> </w:t>
            </w:r>
            <w:r w:rsidRPr="0025481A">
              <w:rPr>
                <w:rFonts w:ascii="Tahoma" w:hAnsi="Tahoma" w:cs="Tahoma"/>
                <w:color w:val="000000"/>
              </w:rPr>
              <w:t>Business 2011</w:t>
            </w:r>
          </w:p>
        </w:tc>
      </w:tr>
      <w:tr w:rsidR="004D700D" w:rsidRPr="0025481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25481A" w:rsidRDefault="004D700D" w:rsidP="001B035A">
            <w:pPr>
              <w:pStyle w:val="appendixtabletext0"/>
              <w:rPr>
                <w:rFonts w:ascii="Tahoma" w:hAnsi="Tahoma" w:cs="Tahoma"/>
              </w:rPr>
            </w:pPr>
            <w:r w:rsidRPr="0025481A">
              <w:rPr>
                <w:rFonts w:ascii="Tahoma" w:hAnsi="Tahoma" w:cs="Tahoma"/>
                <w:color w:val="000000"/>
              </w:rPr>
              <w:t>Access 2010/2013</w:t>
            </w:r>
          </w:p>
          <w:p w:rsidR="004D700D" w:rsidRPr="0025481A" w:rsidRDefault="004D700D" w:rsidP="001B035A">
            <w:pPr>
              <w:pStyle w:val="appendixtabletext0"/>
              <w:rPr>
                <w:rFonts w:ascii="Tahoma" w:hAnsi="Tahoma" w:cs="Tahoma"/>
              </w:rPr>
            </w:pPr>
            <w:r w:rsidRPr="0025481A">
              <w:rPr>
                <w:rFonts w:ascii="Tahoma" w:hAnsi="Tahoma" w:cs="Tahoma"/>
                <w:color w:val="000000"/>
              </w:rPr>
              <w:t>Excel 2010/2013</w:t>
            </w:r>
          </w:p>
          <w:p w:rsidR="004D700D" w:rsidRPr="0025481A" w:rsidRDefault="004D700D" w:rsidP="001B035A">
            <w:pPr>
              <w:pStyle w:val="appendixtabletext0"/>
              <w:rPr>
                <w:rFonts w:ascii="Tahoma" w:hAnsi="Tahoma" w:cs="Tahoma"/>
              </w:rPr>
            </w:pPr>
            <w:r w:rsidRPr="0025481A">
              <w:rPr>
                <w:rFonts w:ascii="Tahoma" w:hAnsi="Tahoma" w:cs="Tahoma"/>
                <w:color w:val="000000"/>
              </w:rPr>
              <w:t>PowerPoint 2010/2013</w:t>
            </w:r>
          </w:p>
          <w:p w:rsidR="004D700D" w:rsidRPr="0025481A" w:rsidRDefault="004D700D" w:rsidP="001B035A">
            <w:pPr>
              <w:pStyle w:val="appendixtabletext0"/>
              <w:rPr>
                <w:rFonts w:ascii="Tahoma" w:hAnsi="Tahoma" w:cs="Tahoma"/>
              </w:rPr>
            </w:pPr>
            <w:r w:rsidRPr="0025481A">
              <w:rPr>
                <w:rFonts w:ascii="Tahoma" w:hAnsi="Tahoma" w:cs="Tahoma"/>
                <w:color w:val="000000"/>
              </w:rPr>
              <w:t>InfoPath 2010/2013</w:t>
            </w:r>
          </w:p>
          <w:p w:rsidR="004D700D" w:rsidRPr="0025481A" w:rsidRDefault="004D700D" w:rsidP="001B035A">
            <w:pPr>
              <w:pStyle w:val="appendixtabletext0"/>
              <w:rPr>
                <w:rFonts w:ascii="Tahoma" w:hAnsi="Tahoma" w:cs="Tahoma"/>
              </w:rPr>
            </w:pPr>
            <w:r w:rsidRPr="0025481A">
              <w:rPr>
                <w:rFonts w:ascii="Tahoma" w:hAnsi="Tahoma" w:cs="Tahoma"/>
                <w:color w:val="000000"/>
              </w:rPr>
              <w:t>OneNote 2010/2013</w:t>
            </w:r>
          </w:p>
          <w:p w:rsidR="004D700D" w:rsidRPr="0025481A" w:rsidRDefault="004D700D" w:rsidP="001B035A">
            <w:pPr>
              <w:pStyle w:val="appendixtabletext0"/>
              <w:rPr>
                <w:rFonts w:ascii="Tahoma" w:hAnsi="Tahoma" w:cs="Tahoma"/>
              </w:rPr>
            </w:pPr>
            <w:r w:rsidRPr="0025481A">
              <w:rPr>
                <w:rFonts w:ascii="Tahoma" w:hAnsi="Tahoma" w:cs="Tahoma"/>
                <w:color w:val="000000"/>
              </w:rPr>
              <w:t>Outlook 2010/2013</w:t>
            </w:r>
          </w:p>
          <w:p w:rsidR="004D700D" w:rsidRPr="0025481A" w:rsidRDefault="004D700D" w:rsidP="001B035A">
            <w:pPr>
              <w:pStyle w:val="appendixtabletext0"/>
              <w:rPr>
                <w:rFonts w:ascii="Tahoma" w:hAnsi="Tahoma" w:cs="Tahoma"/>
              </w:rPr>
            </w:pPr>
            <w:r w:rsidRPr="0025481A">
              <w:rPr>
                <w:rFonts w:ascii="Tahoma" w:hAnsi="Tahoma" w:cs="Tahoma"/>
                <w:color w:val="000000"/>
              </w:rPr>
              <w:t>Publisher 2010/2013</w:t>
            </w:r>
          </w:p>
          <w:p w:rsidR="004D700D" w:rsidRPr="0025481A" w:rsidRDefault="004D700D" w:rsidP="00737AED">
            <w:pPr>
              <w:pStyle w:val="appendixtabletext0"/>
              <w:rPr>
                <w:rFonts w:ascii="Tahoma" w:hAnsi="Tahoma" w:cs="Tahoma"/>
              </w:rPr>
            </w:pPr>
            <w:r w:rsidRPr="0025481A">
              <w:rPr>
                <w:rFonts w:ascii="Tahoma" w:hAnsi="Tahoma" w:cs="Tahoma"/>
                <w:color w:val="000000"/>
              </w:rPr>
              <w:t>Word 2010/2013</w:t>
            </w:r>
          </w:p>
          <w:p w:rsidR="00737AED" w:rsidRPr="0025481A"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25481A" w:rsidRDefault="004D700D" w:rsidP="00735622">
            <w:pPr>
              <w:pStyle w:val="appendixtabletext0"/>
              <w:rPr>
                <w:rFonts w:ascii="Tahoma" w:hAnsi="Tahoma" w:cs="Tahoma"/>
              </w:rPr>
            </w:pPr>
            <w:r w:rsidRPr="0025481A">
              <w:rPr>
                <w:rFonts w:ascii="Tahoma" w:hAnsi="Tahoma" w:cs="Tahoma"/>
                <w:color w:val="000000"/>
              </w:rPr>
              <w:t>Office Professional Plus 2013 HUP</w:t>
            </w:r>
          </w:p>
          <w:p w:rsidR="004D700D" w:rsidRPr="0025481A" w:rsidRDefault="004D700D" w:rsidP="00735622">
            <w:pPr>
              <w:pStyle w:val="appendixtabletext0"/>
              <w:rPr>
                <w:rFonts w:ascii="Tahoma" w:hAnsi="Tahoma" w:cs="Tahoma"/>
              </w:rPr>
            </w:pPr>
            <w:r w:rsidRPr="0025481A">
              <w:rPr>
                <w:rFonts w:ascii="Tahoma" w:hAnsi="Tahoma" w:cs="Tahoma"/>
                <w:color w:val="000000"/>
              </w:rPr>
              <w:t>ou</w:t>
            </w:r>
          </w:p>
          <w:p w:rsidR="004D700D" w:rsidRPr="0025481A" w:rsidRDefault="00E316C2" w:rsidP="002C5CBC">
            <w:pPr>
              <w:pStyle w:val="appendixtabletext0"/>
              <w:rPr>
                <w:rFonts w:ascii="Tahoma" w:hAnsi="Tahoma" w:cs="Tahoma"/>
                <w:color w:val="000000"/>
              </w:rPr>
            </w:pPr>
            <w:r w:rsidRPr="0025481A">
              <w:rPr>
                <w:rFonts w:ascii="Tahoma" w:hAnsi="Tahoma" w:cs="Tahoma"/>
                <w:color w:val="000000"/>
              </w:rPr>
              <w:t>HUP do Office para Mac Home &amp;</w:t>
            </w:r>
            <w:r w:rsidR="002C5CBC">
              <w:rPr>
                <w:rFonts w:ascii="Tahoma" w:hAnsi="Tahoma" w:cs="Tahoma"/>
                <w:color w:val="000000"/>
              </w:rPr>
              <w:t> </w:t>
            </w:r>
            <w:r w:rsidRPr="0025481A">
              <w:rPr>
                <w:rFonts w:ascii="Tahoma" w:hAnsi="Tahoma" w:cs="Tahoma"/>
                <w:color w:val="000000"/>
              </w:rPr>
              <w:t>Business 2011</w:t>
            </w:r>
          </w:p>
        </w:tc>
      </w:tr>
      <w:tr w:rsidR="00CA6072" w:rsidRPr="0025481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25481A" w:rsidRDefault="00CA6072" w:rsidP="001B035A">
            <w:pPr>
              <w:pStyle w:val="appendixtabletext0"/>
              <w:rPr>
                <w:rFonts w:ascii="Tahoma" w:hAnsi="Tahoma" w:cs="Tahoma"/>
              </w:rPr>
            </w:pPr>
            <w:r w:rsidRPr="0025481A">
              <w:rPr>
                <w:rFonts w:ascii="Tahoma" w:hAnsi="Tahoma" w:cs="Tahoma"/>
                <w:color w:val="000000"/>
              </w:rPr>
              <w:t xml:space="preserve">Visio Standard 2010/2013 </w:t>
            </w:r>
          </w:p>
          <w:p w:rsidR="00502827" w:rsidRPr="0025481A" w:rsidRDefault="00CA6072" w:rsidP="00502827">
            <w:pPr>
              <w:pStyle w:val="appendixtabletext0"/>
              <w:rPr>
                <w:rFonts w:ascii="Tahoma" w:hAnsi="Tahoma" w:cs="Tahoma"/>
              </w:rPr>
            </w:pPr>
            <w:r w:rsidRPr="0025481A">
              <w:rPr>
                <w:rFonts w:ascii="Tahoma" w:hAnsi="Tahoma" w:cs="Tahoma"/>
                <w:color w:val="000000"/>
              </w:rPr>
              <w:t>Visio Professional 2010/2013</w:t>
            </w:r>
            <w:r w:rsidRPr="0025481A">
              <w:rPr>
                <w:rFonts w:ascii="Tahoma" w:hAnsi="Tahoma" w:cs="Tahoma"/>
                <w:strike/>
                <w:color w:val="000000"/>
              </w:rPr>
              <w:t xml:space="preserve"> </w:t>
            </w:r>
          </w:p>
          <w:p w:rsidR="00502827" w:rsidRPr="0025481A"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25481A" w:rsidRDefault="00CA6072" w:rsidP="001B035A">
            <w:pPr>
              <w:pStyle w:val="appendixtabletext0"/>
              <w:rPr>
                <w:rFonts w:ascii="Tahoma" w:hAnsi="Tahoma" w:cs="Tahoma"/>
              </w:rPr>
            </w:pPr>
            <w:r w:rsidRPr="0025481A">
              <w:rPr>
                <w:rFonts w:ascii="Tahoma" w:hAnsi="Tahoma" w:cs="Tahoma"/>
                <w:color w:val="000000"/>
              </w:rPr>
              <w:t>HUP do Visio Professional 2013</w:t>
            </w:r>
          </w:p>
          <w:p w:rsidR="00CA6072" w:rsidRPr="0025481A" w:rsidRDefault="00CA6072" w:rsidP="001B035A">
            <w:pPr>
              <w:pStyle w:val="appendixtabletext0"/>
              <w:rPr>
                <w:rFonts w:ascii="Tahoma" w:hAnsi="Tahoma" w:cs="Tahoma"/>
                <w:color w:val="000000"/>
              </w:rPr>
            </w:pPr>
          </w:p>
        </w:tc>
      </w:tr>
      <w:tr w:rsidR="00CA6072" w:rsidRPr="0025481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25481A" w:rsidRDefault="00CA6072" w:rsidP="001B035A">
            <w:pPr>
              <w:pStyle w:val="appendixtabletext0"/>
              <w:rPr>
                <w:rFonts w:ascii="Tahoma" w:hAnsi="Tahoma" w:cs="Tahoma"/>
              </w:rPr>
            </w:pPr>
            <w:r w:rsidRPr="0025481A">
              <w:rPr>
                <w:rFonts w:ascii="Tahoma" w:hAnsi="Tahoma" w:cs="Tahoma"/>
                <w:color w:val="000000"/>
              </w:rPr>
              <w:t>Project Standard 2010/2013</w:t>
            </w:r>
          </w:p>
          <w:p w:rsidR="00CA6072" w:rsidRPr="0025481A" w:rsidRDefault="00CA6072" w:rsidP="001E3357">
            <w:pPr>
              <w:pStyle w:val="appendixtabletext0"/>
              <w:rPr>
                <w:rFonts w:ascii="Tahoma" w:hAnsi="Tahoma" w:cs="Tahoma"/>
              </w:rPr>
            </w:pPr>
            <w:r w:rsidRPr="0025481A">
              <w:rPr>
                <w:rFonts w:ascii="Tahoma" w:hAnsi="Tahoma" w:cs="Tahoma"/>
                <w:color w:val="000000"/>
              </w:rPr>
              <w:t>Project Professional 2010/2013</w:t>
            </w:r>
          </w:p>
          <w:p w:rsidR="00737AED" w:rsidRPr="0025481A"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25481A" w:rsidRDefault="00CA6072" w:rsidP="001B035A">
            <w:pPr>
              <w:pStyle w:val="appendixtabletext0"/>
              <w:rPr>
                <w:rFonts w:ascii="Tahoma" w:hAnsi="Tahoma" w:cs="Tahoma"/>
              </w:rPr>
            </w:pPr>
            <w:r w:rsidRPr="0025481A">
              <w:rPr>
                <w:rFonts w:ascii="Tahoma" w:hAnsi="Tahoma" w:cs="Tahoma"/>
                <w:color w:val="000000"/>
              </w:rPr>
              <w:t>HUP do Project Standard 2013</w:t>
            </w:r>
          </w:p>
          <w:p w:rsidR="00CA6072" w:rsidRPr="0025481A" w:rsidRDefault="00CA6072" w:rsidP="001B035A">
            <w:pPr>
              <w:pStyle w:val="appendixtabletext0"/>
              <w:rPr>
                <w:rFonts w:ascii="Tahoma" w:hAnsi="Tahoma" w:cs="Tahoma"/>
                <w:color w:val="000000"/>
              </w:rPr>
            </w:pPr>
            <w:r w:rsidRPr="0025481A">
              <w:rPr>
                <w:rFonts w:ascii="Tahoma" w:hAnsi="Tahoma" w:cs="Tahoma"/>
                <w:color w:val="000000"/>
              </w:rPr>
              <w:t xml:space="preserve"> </w:t>
            </w:r>
          </w:p>
        </w:tc>
      </w:tr>
    </w:tbl>
    <w:p w:rsidR="00023FE7" w:rsidRPr="00441D8C" w:rsidRDefault="00023FE7">
      <w:pPr>
        <w:pStyle w:val="AppendixBodyText"/>
        <w:ind w:left="630"/>
        <w:rPr>
          <w:rFonts w:ascii="Tahoma" w:hAnsi="Tahoma" w:cs="Tahoma"/>
          <w:sz w:val="16"/>
          <w:szCs w:val="16"/>
          <w:lang w:val="pt-BR"/>
        </w:rPr>
      </w:pPr>
      <w:r w:rsidRPr="00441D8C">
        <w:rPr>
          <w:rFonts w:ascii="Tahoma" w:hAnsi="Tahoma" w:cs="Tahoma"/>
          <w:b/>
          <w:i/>
          <w:sz w:val="16"/>
          <w:szCs w:val="16"/>
          <w:lang w:val="pt-BR"/>
        </w:rPr>
        <w:t>*</w:t>
      </w:r>
      <w:r w:rsidR="00566DF4" w:rsidRPr="00441D8C">
        <w:rPr>
          <w:rFonts w:ascii="Tahoma" w:hAnsi="Tahoma" w:cs="Tahoma"/>
          <w:b/>
          <w:i/>
          <w:sz w:val="16"/>
          <w:szCs w:val="16"/>
          <w:lang w:val="pt-BR"/>
        </w:rPr>
        <w:t xml:space="preserve"> </w:t>
      </w:r>
      <w:r w:rsidRPr="00441D8C">
        <w:rPr>
          <w:rFonts w:ascii="Tahoma" w:hAnsi="Tahoma" w:cs="Tahoma"/>
          <w:i/>
          <w:sz w:val="16"/>
          <w:szCs w:val="16"/>
          <w:lang w:val="pt-BR"/>
        </w:rPr>
        <w:t>A disponibilidade do software do Home Use Program varia por região, oferta e idioma</w:t>
      </w:r>
      <w:r w:rsidR="0057017E" w:rsidRPr="00441D8C">
        <w:rPr>
          <w:rFonts w:ascii="Tahoma" w:hAnsi="Tahoma" w:cs="Tahoma"/>
          <w:i/>
          <w:sz w:val="16"/>
          <w:szCs w:val="16"/>
          <w:lang w:val="pt-BR"/>
        </w:rPr>
        <w:t xml:space="preserve">. </w:t>
      </w:r>
    </w:p>
    <w:p w:rsidR="00023FE7" w:rsidRPr="00441D8C" w:rsidRDefault="00023FE7">
      <w:pPr>
        <w:pStyle w:val="AppendixBodyText"/>
        <w:ind w:left="630"/>
        <w:rPr>
          <w:rFonts w:ascii="Tahoma" w:hAnsi="Tahoma" w:cs="Tahoma"/>
          <w:sz w:val="16"/>
          <w:szCs w:val="16"/>
          <w:lang w:val="pt-BR"/>
        </w:rPr>
      </w:pPr>
      <w:r w:rsidRPr="00441D8C">
        <w:rPr>
          <w:rFonts w:ascii="Tahoma" w:hAnsi="Tahoma" w:cs="Tahoma"/>
          <w:i/>
          <w:sz w:val="16"/>
          <w:szCs w:val="16"/>
          <w:lang w:val="pt-BR"/>
        </w:rPr>
        <w:t xml:space="preserve">Para obter mais informações, incluindo informações sobre a disponibilidade futura de software do Home Use Program adicional, consulte o site </w:t>
      </w:r>
      <w:hyperlink r:id="rId22" w:history="1">
        <w:r w:rsidR="00B16D6E" w:rsidRPr="00441D8C">
          <w:rPr>
            <w:rStyle w:val="Hyperlink"/>
            <w:rFonts w:ascii="Tahoma" w:hAnsi="Tahoma" w:cs="Tahoma"/>
            <w:i/>
            <w:sz w:val="16"/>
            <w:szCs w:val="16"/>
            <w:lang w:val="pt-BR"/>
          </w:rPr>
          <w:t>http://www.microsoft.com/licensing</w:t>
        </w:r>
      </w:hyperlink>
      <w:r w:rsidR="0057017E" w:rsidRPr="00441D8C">
        <w:rPr>
          <w:rFonts w:ascii="Tahoma" w:hAnsi="Tahoma" w:cs="Tahoma"/>
          <w:i/>
          <w:sz w:val="16"/>
          <w:szCs w:val="16"/>
          <w:lang w:val="pt-BR"/>
        </w:rPr>
        <w:t xml:space="preserve">. </w:t>
      </w:r>
    </w:p>
    <w:p w:rsidR="00023FE7" w:rsidRPr="00441D8C" w:rsidRDefault="00023FE7">
      <w:pPr>
        <w:pStyle w:val="AppendixBodyText"/>
        <w:ind w:left="630"/>
        <w:rPr>
          <w:rFonts w:ascii="Tahoma" w:hAnsi="Tahoma" w:cs="Tahoma"/>
          <w:spacing w:val="-2"/>
          <w:sz w:val="16"/>
          <w:szCs w:val="16"/>
          <w:lang w:val="pt-BR"/>
        </w:rPr>
      </w:pPr>
      <w:r w:rsidRPr="00441D8C">
        <w:rPr>
          <w:rFonts w:ascii="Tahoma" w:hAnsi="Tahoma" w:cs="Tahoma"/>
          <w:i/>
          <w:spacing w:val="-2"/>
          <w:sz w:val="16"/>
          <w:szCs w:val="16"/>
          <w:lang w:val="pt-BR"/>
        </w:rPr>
        <w:t>** Observação para clientes de Contrato para Campus e Contrato School e Open Value Subscription - Soluções Educacionais: consulte o contrato CASA (3</w:t>
      </w:r>
      <w:r w:rsidR="00261E44" w:rsidRPr="00441D8C">
        <w:rPr>
          <w:rFonts w:ascii="Tahoma" w:hAnsi="Tahoma" w:cs="Tahoma"/>
          <w:i/>
          <w:spacing w:val="-2"/>
          <w:sz w:val="16"/>
          <w:szCs w:val="16"/>
          <w:lang w:val="pt-BR"/>
        </w:rPr>
        <w:t>.</w:t>
      </w:r>
      <w:r w:rsidRPr="00441D8C">
        <w:rPr>
          <w:rFonts w:ascii="Tahoma" w:hAnsi="Tahoma" w:cs="Tahoma"/>
          <w:i/>
          <w:spacing w:val="-2"/>
          <w:sz w:val="16"/>
          <w:szCs w:val="16"/>
          <w:lang w:val="pt-BR"/>
        </w:rPr>
        <w:t>5 ou posterior) ou o contrato OVS-ES para obter regras adicionais específicas do programa</w:t>
      </w:r>
      <w:r w:rsidR="0057017E" w:rsidRPr="00441D8C">
        <w:rPr>
          <w:rFonts w:ascii="Tahoma" w:hAnsi="Tahoma" w:cs="Tahoma"/>
          <w:i/>
          <w:spacing w:val="-2"/>
          <w:sz w:val="16"/>
          <w:szCs w:val="16"/>
          <w:lang w:val="pt-BR"/>
        </w:rPr>
        <w:t xml:space="preserve">. </w:t>
      </w:r>
    </w:p>
    <w:p w:rsidR="00023FE7" w:rsidRPr="00441D8C" w:rsidRDefault="00023FE7" w:rsidP="00BD1A6A">
      <w:pPr>
        <w:ind w:left="630"/>
        <w:rPr>
          <w:rFonts w:cs="Tahoma"/>
          <w:sz w:val="16"/>
          <w:szCs w:val="16"/>
          <w:lang w:val="pt-BR"/>
        </w:rPr>
      </w:pPr>
      <w:r w:rsidRPr="00441D8C">
        <w:rPr>
          <w:rFonts w:cs="Tahoma"/>
          <w:i/>
          <w:sz w:val="16"/>
          <w:szCs w:val="16"/>
          <w:lang w:val="pt-BR"/>
        </w:rPr>
        <w:t xml:space="preserve">*** Observe que o SharePoint Designer agora é um produto gratuito disponível para download neste link </w:t>
      </w:r>
      <w:r w:rsidR="006B1063" w:rsidRPr="00441D8C">
        <w:rPr>
          <w:rFonts w:cs="Tahoma"/>
          <w:i/>
          <w:sz w:val="16"/>
          <w:szCs w:val="16"/>
          <w:lang w:val="pt-BR"/>
        </w:rPr>
        <w:br/>
      </w:r>
      <w:hyperlink r:id="rId23" w:history="1">
        <w:r w:rsidR="00B16D6E" w:rsidRPr="00441D8C">
          <w:rPr>
            <w:rStyle w:val="Hyperlink"/>
            <w:rFonts w:cs="Tahoma"/>
            <w:i/>
            <w:sz w:val="16"/>
            <w:szCs w:val="16"/>
            <w:lang w:val="pt-BR"/>
          </w:rPr>
          <w:t>http://www.microsoft.com/spd</w:t>
        </w:r>
      </w:hyperlink>
    </w:p>
    <w:p w:rsidR="00CA395A" w:rsidRPr="00441D8C" w:rsidRDefault="00CA395A" w:rsidP="008A15A8">
      <w:pPr>
        <w:outlineLvl w:val="2"/>
        <w:rPr>
          <w:rFonts w:cs="Tahoma"/>
          <w:lang w:val="pt-BR"/>
        </w:rPr>
      </w:pPr>
      <w:bookmarkStart w:id="750" w:name="_Toc281378922"/>
    </w:p>
    <w:p w:rsidR="00C26FD6" w:rsidRPr="00441D8C" w:rsidRDefault="00C26FD6" w:rsidP="008A15A8">
      <w:pPr>
        <w:outlineLvl w:val="2"/>
        <w:rPr>
          <w:rFonts w:cs="Tahoma"/>
          <w:lang w:val="pt-BR"/>
        </w:rPr>
      </w:pPr>
    </w:p>
    <w:p w:rsidR="00C26FD6" w:rsidRPr="00441D8C" w:rsidRDefault="00C26FD6" w:rsidP="008A15A8">
      <w:pPr>
        <w:outlineLvl w:val="2"/>
        <w:rPr>
          <w:rFonts w:cs="Tahoma"/>
          <w:lang w:val="pt-BR"/>
        </w:rPr>
      </w:pPr>
    </w:p>
    <w:p w:rsidR="00C26FD6" w:rsidRPr="00441D8C" w:rsidRDefault="00C26FD6" w:rsidP="008A15A8">
      <w:pPr>
        <w:outlineLvl w:val="2"/>
        <w:rPr>
          <w:rFonts w:cs="Tahoma"/>
          <w:lang w:val="pt-BR"/>
        </w:rPr>
      </w:pPr>
    </w:p>
    <w:p w:rsidR="00C26FD6" w:rsidRPr="00441D8C" w:rsidRDefault="00C26FD6" w:rsidP="008A15A8">
      <w:pPr>
        <w:outlineLvl w:val="2"/>
        <w:rPr>
          <w:rFonts w:cs="Tahoma"/>
          <w:lang w:val="pt-BR"/>
        </w:rPr>
      </w:pPr>
    </w:p>
    <w:p w:rsidR="00C26FD6" w:rsidRPr="00441D8C" w:rsidRDefault="00C26FD6" w:rsidP="008A15A8">
      <w:pPr>
        <w:outlineLvl w:val="2"/>
        <w:rPr>
          <w:rFonts w:cs="Tahoma"/>
          <w:lang w:val="pt-BR"/>
        </w:rPr>
      </w:pPr>
    </w:p>
    <w:p w:rsidR="00C26FD6" w:rsidRPr="00441D8C" w:rsidRDefault="00C26FD6" w:rsidP="008A15A8">
      <w:pPr>
        <w:outlineLvl w:val="2"/>
        <w:rPr>
          <w:rFonts w:cs="Tahoma"/>
          <w:lang w:val="pt-BR"/>
        </w:rPr>
      </w:pPr>
    </w:p>
    <w:p w:rsidR="00C26FD6" w:rsidRPr="00441D8C" w:rsidRDefault="00C26FD6" w:rsidP="008A15A8">
      <w:pPr>
        <w:outlineLvl w:val="2"/>
        <w:rPr>
          <w:rFonts w:cs="Tahoma"/>
          <w:lang w:val="pt-BR"/>
        </w:rPr>
      </w:pPr>
    </w:p>
    <w:p w:rsidR="006B1063" w:rsidRPr="00441D8C" w:rsidRDefault="006B1063" w:rsidP="008A15A8">
      <w:pPr>
        <w:outlineLvl w:val="2"/>
        <w:rPr>
          <w:rFonts w:cs="Tahoma"/>
          <w:lang w:val="pt-BR"/>
        </w:rPr>
      </w:pPr>
    </w:p>
    <w:p w:rsidR="008A15A8" w:rsidRPr="00441D8C" w:rsidRDefault="008A15A8" w:rsidP="002D25C8">
      <w:pPr>
        <w:outlineLvl w:val="2"/>
        <w:rPr>
          <w:rFonts w:cs="Tahoma"/>
          <w:sz w:val="24"/>
          <w:szCs w:val="24"/>
          <w:lang w:val="pt-BR"/>
        </w:rPr>
      </w:pPr>
      <w:r w:rsidRPr="00441D8C">
        <w:rPr>
          <w:rFonts w:eastAsia="Calibri" w:cs="Tahoma"/>
          <w:b/>
          <w:bCs/>
          <w:sz w:val="24"/>
          <w:szCs w:val="24"/>
          <w:lang w:val="pt-BR"/>
        </w:rPr>
        <w:lastRenderedPageBreak/>
        <w:t>Enterprise Source Licensing Program</w:t>
      </w:r>
      <w:bookmarkEnd w:id="750"/>
      <w:r w:rsidRPr="00441D8C">
        <w:rPr>
          <w:rFonts w:eastAsia="Calibri" w:cs="Tahoma"/>
          <w:b/>
          <w:bCs/>
          <w:sz w:val="24"/>
          <w:szCs w:val="24"/>
          <w:lang w:val="pt-BR"/>
        </w:rPr>
        <w:t xml:space="preserve"> </w:t>
      </w:r>
    </w:p>
    <w:p w:rsidR="001C20C9" w:rsidRPr="00441D8C" w:rsidRDefault="001C20C9" w:rsidP="002D25C8">
      <w:pPr>
        <w:outlineLvl w:val="2"/>
        <w:rPr>
          <w:rFonts w:cs="Tahoma"/>
          <w:lang w:val="pt-BR"/>
        </w:rPr>
      </w:pPr>
    </w:p>
    <w:p w:rsidR="008A15A8" w:rsidRPr="00441D8C" w:rsidRDefault="008A15A8" w:rsidP="002D25C8">
      <w:pPr>
        <w:rPr>
          <w:rFonts w:cs="Tahoma"/>
          <w:lang w:val="pt-BR"/>
        </w:rPr>
      </w:pPr>
      <w:r w:rsidRPr="00441D8C">
        <w:rPr>
          <w:rFonts w:eastAsia="Calibri" w:cs="Tahoma"/>
          <w:szCs w:val="18"/>
          <w:lang w:val="pt-BR"/>
        </w:rPr>
        <w:t>Os clientes no Programa de Membros do Software Assurance e com 1</w:t>
      </w:r>
      <w:r w:rsidR="00261E44" w:rsidRPr="00441D8C">
        <w:rPr>
          <w:rFonts w:eastAsia="Calibri" w:cs="Tahoma"/>
          <w:szCs w:val="18"/>
          <w:lang w:val="pt-BR"/>
        </w:rPr>
        <w:t>.</w:t>
      </w:r>
      <w:r w:rsidRPr="00441D8C">
        <w:rPr>
          <w:rFonts w:eastAsia="Calibri" w:cs="Tahoma"/>
          <w:szCs w:val="18"/>
          <w:lang w:val="pt-BR"/>
        </w:rPr>
        <w:t>500 ou mais desktops licenciados no pool de</w:t>
      </w:r>
      <w:r w:rsidR="002C5CBC" w:rsidRPr="00441D8C">
        <w:rPr>
          <w:rFonts w:eastAsia="Calibri" w:cs="Tahoma"/>
          <w:szCs w:val="18"/>
          <w:lang w:val="pt-BR"/>
        </w:rPr>
        <w:t> </w:t>
      </w:r>
      <w:r w:rsidRPr="00441D8C">
        <w:rPr>
          <w:rFonts w:eastAsia="Calibri" w:cs="Tahoma"/>
          <w:szCs w:val="18"/>
          <w:lang w:val="pt-BR"/>
        </w:rPr>
        <w:t>sistemas podem ser qualificados a participar do ESLP (Enterprise Source Licensing Program) durante o prazo de</w:t>
      </w:r>
      <w:r w:rsidR="002C5CBC" w:rsidRPr="00441D8C">
        <w:rPr>
          <w:rFonts w:eastAsia="Calibri" w:cs="Tahoma"/>
          <w:szCs w:val="18"/>
          <w:lang w:val="pt-BR"/>
        </w:rPr>
        <w:t> </w:t>
      </w:r>
      <w:r w:rsidRPr="00441D8C">
        <w:rPr>
          <w:rFonts w:eastAsia="Calibri" w:cs="Tahoma"/>
          <w:szCs w:val="18"/>
          <w:lang w:val="pt-BR"/>
        </w:rPr>
        <w:t>suas coberturas do Software Assurance</w:t>
      </w:r>
      <w:r w:rsidR="0057017E" w:rsidRPr="00441D8C">
        <w:rPr>
          <w:rFonts w:eastAsia="Calibri" w:cs="Tahoma"/>
          <w:szCs w:val="18"/>
          <w:lang w:val="pt-BR"/>
        </w:rPr>
        <w:t xml:space="preserve">. </w:t>
      </w:r>
      <w:r w:rsidRPr="00441D8C">
        <w:rPr>
          <w:rFonts w:eastAsia="Calibri" w:cs="Tahoma"/>
          <w:szCs w:val="18"/>
          <w:lang w:val="pt-BR"/>
        </w:rPr>
        <w:t>O ESLP fornece acesso ao código-fonte do Microsoft Windows para desenvolvimento interno e suporte</w:t>
      </w:r>
      <w:r w:rsidR="0057017E" w:rsidRPr="00441D8C">
        <w:rPr>
          <w:rFonts w:eastAsia="Calibri" w:cs="Tahoma"/>
          <w:szCs w:val="18"/>
          <w:lang w:val="pt-BR"/>
        </w:rPr>
        <w:t xml:space="preserve">. </w:t>
      </w:r>
      <w:r w:rsidRPr="00441D8C">
        <w:rPr>
          <w:rFonts w:eastAsia="Calibri" w:cs="Tahoma"/>
          <w:szCs w:val="18"/>
          <w:lang w:val="pt-BR"/>
        </w:rPr>
        <w:t>O ESLP não está disponível em todos os países e o benefício é concedido por</w:t>
      </w:r>
      <w:r w:rsidR="00566DF4" w:rsidRPr="00441D8C">
        <w:rPr>
          <w:rFonts w:eastAsia="Calibri" w:cs="Tahoma"/>
          <w:szCs w:val="18"/>
          <w:lang w:val="pt-BR"/>
        </w:rPr>
        <w:t> </w:t>
      </w:r>
      <w:r w:rsidRPr="00441D8C">
        <w:rPr>
          <w:rFonts w:eastAsia="Calibri" w:cs="Tahoma"/>
          <w:szCs w:val="18"/>
          <w:lang w:val="pt-BR"/>
        </w:rPr>
        <w:t>contrato/registro</w:t>
      </w:r>
      <w:r w:rsidR="0057017E" w:rsidRPr="00441D8C">
        <w:rPr>
          <w:rFonts w:eastAsia="Calibri" w:cs="Tahoma"/>
          <w:szCs w:val="18"/>
          <w:lang w:val="pt-BR"/>
        </w:rPr>
        <w:t xml:space="preserve">. </w:t>
      </w:r>
    </w:p>
    <w:p w:rsidR="00DF400D" w:rsidRPr="00441D8C" w:rsidRDefault="00DF400D" w:rsidP="002D25C8">
      <w:pPr>
        <w:rPr>
          <w:rFonts w:cs="Tahoma"/>
          <w:lang w:val="pt-BR"/>
        </w:rPr>
      </w:pPr>
    </w:p>
    <w:p w:rsidR="008A15A8" w:rsidRPr="00441D8C" w:rsidRDefault="008A15A8" w:rsidP="002D25C8">
      <w:pPr>
        <w:rPr>
          <w:rFonts w:cs="Tahoma"/>
          <w:lang w:val="pt-BR"/>
        </w:rPr>
      </w:pPr>
      <w:r w:rsidRPr="00441D8C">
        <w:rPr>
          <w:rFonts w:eastAsia="Calibri" w:cs="Tahoma"/>
          <w:szCs w:val="18"/>
          <w:lang w:val="pt-BR"/>
        </w:rPr>
        <w:t>O formulário de inscrição pode ser baixado no VLSC (Volume Licensing Service Center - Centro de Atendimento de</w:t>
      </w:r>
      <w:r w:rsidR="00566DF4" w:rsidRPr="00441D8C">
        <w:rPr>
          <w:rFonts w:eastAsia="Calibri" w:cs="Tahoma"/>
          <w:szCs w:val="18"/>
          <w:lang w:val="pt-BR"/>
        </w:rPr>
        <w:t> </w:t>
      </w:r>
      <w:r w:rsidRPr="00441D8C">
        <w:rPr>
          <w:rFonts w:eastAsia="Calibri" w:cs="Tahoma"/>
          <w:szCs w:val="18"/>
          <w:lang w:val="pt-BR"/>
        </w:rPr>
        <w:t>Licenciamento por Volume)</w:t>
      </w:r>
      <w:r w:rsidR="0057017E" w:rsidRPr="00441D8C">
        <w:rPr>
          <w:rFonts w:eastAsia="Calibri" w:cs="Tahoma"/>
          <w:szCs w:val="18"/>
          <w:lang w:val="pt-BR"/>
        </w:rPr>
        <w:t xml:space="preserve">. </w:t>
      </w:r>
      <w:r w:rsidRPr="00441D8C">
        <w:rPr>
          <w:rFonts w:eastAsia="Calibri" w:cs="Tahoma"/>
          <w:szCs w:val="18"/>
          <w:lang w:val="pt-BR"/>
        </w:rPr>
        <w:t xml:space="preserve">A qualificação e as áreas de disponibilidade estão sujeitas aos termos e às condições da Microsoft (consulte </w:t>
      </w:r>
      <w:hyperlink r:id="rId24" w:history="1">
        <w:r w:rsidRPr="00441D8C">
          <w:rPr>
            <w:rFonts w:eastAsia="Calibri" w:cs="Tahoma"/>
            <w:color w:val="0000FF"/>
            <w:szCs w:val="18"/>
            <w:u w:val="single"/>
            <w:lang w:val="pt-BR"/>
          </w:rPr>
          <w:t>www</w:t>
        </w:r>
        <w:r w:rsidR="00B16D6E" w:rsidRPr="00441D8C">
          <w:rPr>
            <w:rFonts w:eastAsia="Calibri" w:cs="Tahoma"/>
            <w:color w:val="0000FF"/>
            <w:szCs w:val="18"/>
            <w:u w:val="single"/>
            <w:lang w:val="pt-BR"/>
          </w:rPr>
          <w:t>.</w:t>
        </w:r>
        <w:r w:rsidRPr="00441D8C">
          <w:rPr>
            <w:rFonts w:eastAsia="Calibri" w:cs="Tahoma"/>
            <w:color w:val="0000FF"/>
            <w:szCs w:val="18"/>
            <w:u w:val="single"/>
            <w:lang w:val="pt-BR"/>
          </w:rPr>
          <w:t>microsoft</w:t>
        </w:r>
        <w:r w:rsidR="00B16D6E" w:rsidRPr="00441D8C">
          <w:rPr>
            <w:rFonts w:eastAsia="Calibri" w:cs="Tahoma"/>
            <w:color w:val="0000FF"/>
            <w:szCs w:val="18"/>
            <w:u w:val="single"/>
            <w:lang w:val="pt-BR"/>
          </w:rPr>
          <w:t>.</w:t>
        </w:r>
        <w:r w:rsidRPr="00441D8C">
          <w:rPr>
            <w:rFonts w:eastAsia="Calibri" w:cs="Tahoma"/>
            <w:color w:val="0000FF"/>
            <w:szCs w:val="18"/>
            <w:u w:val="single"/>
            <w:lang w:val="pt-BR"/>
          </w:rPr>
          <w:t>com/resources/sharedsource/Licensing/Enterprise</w:t>
        </w:r>
        <w:r w:rsidR="00B16D6E" w:rsidRPr="00441D8C">
          <w:rPr>
            <w:rFonts w:eastAsia="Calibri" w:cs="Tahoma"/>
            <w:color w:val="0000FF"/>
            <w:szCs w:val="18"/>
            <w:u w:val="single"/>
            <w:lang w:val="pt-BR"/>
          </w:rPr>
          <w:t>.</w:t>
        </w:r>
        <w:r w:rsidRPr="00441D8C">
          <w:rPr>
            <w:rFonts w:eastAsia="Calibri" w:cs="Tahoma"/>
            <w:color w:val="0000FF"/>
            <w:szCs w:val="18"/>
            <w:u w:val="single"/>
            <w:lang w:val="pt-BR"/>
          </w:rPr>
          <w:t>mspx</w:t>
        </w:r>
      </w:hyperlink>
      <w:r w:rsidRPr="00441D8C">
        <w:rPr>
          <w:rFonts w:eastAsia="Calibri" w:cs="Tahoma"/>
          <w:szCs w:val="18"/>
          <w:lang w:val="pt-BR"/>
        </w:rPr>
        <w:t xml:space="preserve"> para obter detalhes)</w:t>
      </w:r>
      <w:r w:rsidR="0057017E" w:rsidRPr="00441D8C">
        <w:rPr>
          <w:rFonts w:eastAsia="Calibri" w:cs="Tahoma"/>
          <w:szCs w:val="18"/>
          <w:lang w:val="pt-BR"/>
        </w:rPr>
        <w:t xml:space="preserve">. </w:t>
      </w:r>
      <w:r w:rsidRPr="00441D8C">
        <w:rPr>
          <w:rFonts w:eastAsia="Calibri" w:cs="Tahoma"/>
          <w:szCs w:val="18"/>
          <w:lang w:val="pt-BR"/>
        </w:rPr>
        <w:t>Os programas Academic estão qualificados para o Microsoft Research Source Licensing Program</w:t>
      </w:r>
      <w:r w:rsidR="0057017E" w:rsidRPr="00441D8C">
        <w:rPr>
          <w:rFonts w:eastAsia="Calibri" w:cs="Tahoma"/>
          <w:szCs w:val="18"/>
          <w:lang w:val="pt-BR"/>
        </w:rPr>
        <w:t xml:space="preserve">. </w:t>
      </w:r>
    </w:p>
    <w:p w:rsidR="008A15A8" w:rsidRPr="00441D8C" w:rsidRDefault="008A15A8" w:rsidP="002D25C8">
      <w:pPr>
        <w:pStyle w:val="Heading3"/>
        <w:rPr>
          <w:rFonts w:ascii="Tahoma" w:hAnsi="Tahoma" w:cs="Tahoma"/>
          <w:lang w:val="pt-BR"/>
        </w:rPr>
      </w:pPr>
    </w:p>
    <w:p w:rsidR="00023FE7" w:rsidRPr="00441D8C" w:rsidRDefault="00023FE7" w:rsidP="002D25C8">
      <w:pPr>
        <w:pStyle w:val="Heading3"/>
        <w:rPr>
          <w:rFonts w:ascii="Tahoma" w:hAnsi="Tahoma" w:cs="Tahoma"/>
          <w:lang w:val="pt-BR"/>
        </w:rPr>
      </w:pPr>
      <w:bookmarkStart w:id="751" w:name="_Toc336338236"/>
      <w:bookmarkStart w:id="752" w:name="_Toc360110767"/>
      <w:r w:rsidRPr="00441D8C">
        <w:rPr>
          <w:rFonts w:ascii="Tahoma" w:hAnsi="Tahoma" w:cs="Tahoma"/>
          <w:sz w:val="24"/>
          <w:lang w:val="pt-BR"/>
        </w:rPr>
        <w:t>Suporte para Resolução de Problemas 24x7</w:t>
      </w:r>
      <w:bookmarkEnd w:id="751"/>
      <w:bookmarkEnd w:id="752"/>
    </w:p>
    <w:p w:rsidR="00023FE7" w:rsidRPr="00441D8C" w:rsidRDefault="00023FE7" w:rsidP="002D25C8">
      <w:pPr>
        <w:rPr>
          <w:rFonts w:cs="Tahoma"/>
          <w:szCs w:val="18"/>
          <w:lang w:val="pt-BR"/>
        </w:rPr>
      </w:pPr>
    </w:p>
    <w:p w:rsidR="00324479" w:rsidRPr="00441D8C" w:rsidRDefault="00324479" w:rsidP="002D25C8">
      <w:pPr>
        <w:rPr>
          <w:rFonts w:cs="Tahoma"/>
          <w:szCs w:val="18"/>
          <w:lang w:val="pt-BR"/>
        </w:rPr>
      </w:pPr>
      <w:r w:rsidRPr="00441D8C">
        <w:rPr>
          <w:rFonts w:cs="Tahoma"/>
          <w:szCs w:val="18"/>
          <w:lang w:val="pt-BR"/>
        </w:rPr>
        <w:t>Os clientes (que não forem de Licença Academic Select, Select Plus para Academic, Licença Academic Open, Contratos Campus e School e Open Value Subscription – Soluções Educacionais) com cobertura do Software Assurance estão qualificados ao Suporte para Resolução de Problemas 24 horas por dia, 7 dias por semana durante</w:t>
      </w:r>
      <w:r w:rsidR="00C26FD6" w:rsidRPr="00441D8C">
        <w:rPr>
          <w:rFonts w:cs="Tahoma"/>
          <w:szCs w:val="18"/>
          <w:lang w:val="pt-BR"/>
        </w:rPr>
        <w:t> </w:t>
      </w:r>
      <w:r w:rsidRPr="00441D8C">
        <w:rPr>
          <w:rFonts w:cs="Tahoma"/>
          <w:szCs w:val="18"/>
          <w:lang w:val="pt-BR"/>
        </w:rPr>
        <w:t>o</w:t>
      </w:r>
      <w:r w:rsidR="00C26FD6" w:rsidRPr="00441D8C">
        <w:rPr>
          <w:rFonts w:cs="Tahoma"/>
          <w:szCs w:val="18"/>
          <w:lang w:val="pt-BR"/>
        </w:rPr>
        <w:t> </w:t>
      </w:r>
      <w:r w:rsidRPr="00441D8C">
        <w:rPr>
          <w:rFonts w:cs="Tahoma"/>
          <w:szCs w:val="18"/>
          <w:lang w:val="pt-BR"/>
        </w:rPr>
        <w:t>prazo de suas coberturas do Software Assurance</w:t>
      </w:r>
      <w:r w:rsidR="0057017E" w:rsidRPr="00441D8C">
        <w:rPr>
          <w:rFonts w:cs="Tahoma"/>
          <w:szCs w:val="18"/>
          <w:lang w:val="pt-BR"/>
        </w:rPr>
        <w:t xml:space="preserve">. </w:t>
      </w:r>
    </w:p>
    <w:p w:rsidR="00023FE7" w:rsidRPr="00441D8C" w:rsidRDefault="00023FE7" w:rsidP="002D25C8">
      <w:pPr>
        <w:pStyle w:val="AppendixBodyText"/>
        <w:spacing w:after="0"/>
        <w:rPr>
          <w:rFonts w:ascii="Tahoma" w:hAnsi="Tahoma" w:cs="Tahoma"/>
          <w:sz w:val="18"/>
          <w:szCs w:val="18"/>
          <w:lang w:val="pt-BR"/>
        </w:rPr>
      </w:pPr>
    </w:p>
    <w:p w:rsidR="00023FE7" w:rsidRPr="00441D8C" w:rsidRDefault="00023FE7" w:rsidP="002D25C8">
      <w:pPr>
        <w:pStyle w:val="AppendixBodyText"/>
        <w:spacing w:after="0"/>
        <w:rPr>
          <w:rFonts w:ascii="Tahoma" w:hAnsi="Tahoma" w:cs="Tahoma"/>
          <w:sz w:val="18"/>
          <w:szCs w:val="18"/>
          <w:lang w:val="pt-BR"/>
        </w:rPr>
      </w:pPr>
      <w:r w:rsidRPr="00441D8C">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57017E" w:rsidRPr="00441D8C">
        <w:rPr>
          <w:rFonts w:ascii="Tahoma" w:hAnsi="Tahoma" w:cs="Tahoma"/>
          <w:sz w:val="18"/>
          <w:szCs w:val="18"/>
          <w:lang w:val="pt-BR"/>
        </w:rPr>
        <w:t xml:space="preserve">. </w:t>
      </w:r>
      <w:r w:rsidRPr="00441D8C">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0057017E" w:rsidRPr="00441D8C">
        <w:rPr>
          <w:rFonts w:ascii="Tahoma" w:hAnsi="Tahoma" w:cs="Tahoma"/>
          <w:sz w:val="18"/>
          <w:szCs w:val="18"/>
          <w:lang w:val="pt-BR"/>
        </w:rPr>
        <w:t xml:space="preserve">. </w:t>
      </w:r>
      <w:r w:rsidRPr="00441D8C">
        <w:rPr>
          <w:rFonts w:ascii="Tahoma" w:hAnsi="Tahoma" w:cs="Tahoma"/>
          <w:sz w:val="18"/>
          <w:szCs w:val="18"/>
          <w:lang w:val="pt-BR"/>
        </w:rPr>
        <w:t>A Microsoft se reserva o</w:t>
      </w:r>
      <w:r w:rsidR="00566DF4" w:rsidRPr="00441D8C">
        <w:rPr>
          <w:rFonts w:ascii="Tahoma" w:hAnsi="Tahoma" w:cs="Tahoma"/>
          <w:sz w:val="18"/>
          <w:szCs w:val="18"/>
          <w:lang w:val="pt-BR"/>
        </w:rPr>
        <w:t> </w:t>
      </w:r>
      <w:r w:rsidRPr="00441D8C">
        <w:rPr>
          <w:rFonts w:ascii="Tahoma" w:hAnsi="Tahoma" w:cs="Tahoma"/>
          <w:sz w:val="18"/>
          <w:szCs w:val="18"/>
          <w:lang w:val="pt-BR"/>
        </w:rPr>
        <w:t>direito de recusar solicitações não razoáveis de serviços de suporte e, às vezes, poderá indicar aos clientes um</w:t>
      </w:r>
      <w:r w:rsidR="00566DF4" w:rsidRPr="00441D8C">
        <w:rPr>
          <w:rFonts w:ascii="Tahoma" w:hAnsi="Tahoma" w:cs="Tahoma"/>
          <w:sz w:val="18"/>
          <w:szCs w:val="18"/>
          <w:lang w:val="pt-BR"/>
        </w:rPr>
        <w:t> </w:t>
      </w:r>
      <w:r w:rsidRPr="00441D8C">
        <w:rPr>
          <w:rFonts w:ascii="Tahoma" w:hAnsi="Tahoma" w:cs="Tahoma"/>
          <w:sz w:val="18"/>
          <w:szCs w:val="18"/>
          <w:lang w:val="pt-BR"/>
        </w:rPr>
        <w:t>contrato de nível de serviço adicional que poderá exigir um custo adicional</w:t>
      </w:r>
      <w:r w:rsidR="0057017E" w:rsidRPr="00441D8C">
        <w:rPr>
          <w:rFonts w:ascii="Tahoma" w:hAnsi="Tahoma" w:cs="Tahoma"/>
          <w:sz w:val="18"/>
          <w:szCs w:val="18"/>
          <w:lang w:val="pt-BR"/>
        </w:rPr>
        <w:t xml:space="preserve">. </w:t>
      </w:r>
    </w:p>
    <w:p w:rsidR="00023FE7" w:rsidRPr="00441D8C" w:rsidRDefault="00023FE7" w:rsidP="002D25C8">
      <w:pPr>
        <w:pStyle w:val="AppendixBodyText"/>
        <w:spacing w:after="0"/>
        <w:rPr>
          <w:rFonts w:ascii="Tahoma" w:hAnsi="Tahoma" w:cs="Tahoma"/>
          <w:sz w:val="18"/>
          <w:szCs w:val="18"/>
          <w:lang w:val="pt-BR"/>
        </w:rPr>
      </w:pPr>
    </w:p>
    <w:p w:rsidR="00023FE7" w:rsidRPr="00441D8C" w:rsidRDefault="00023FE7" w:rsidP="002D25C8">
      <w:pPr>
        <w:pStyle w:val="AppendixBodyText"/>
        <w:spacing w:after="0"/>
        <w:rPr>
          <w:rFonts w:ascii="Tahoma" w:hAnsi="Tahoma" w:cs="Tahoma"/>
          <w:sz w:val="18"/>
          <w:szCs w:val="18"/>
          <w:lang w:val="pt-BR"/>
        </w:rPr>
      </w:pPr>
      <w:r w:rsidRPr="00441D8C">
        <w:rPr>
          <w:rFonts w:ascii="Tahoma" w:hAnsi="Tahoma" w:cs="Tahoma"/>
          <w:sz w:val="18"/>
          <w:szCs w:val="18"/>
          <w:lang w:val="pt-BR"/>
        </w:rPr>
        <w:t>A Microsoft poderá acrescentar suporte a novos produtos ou descontinuar o suporte a produtos existentes</w:t>
      </w:r>
      <w:r w:rsidR="0057017E" w:rsidRPr="00441D8C">
        <w:rPr>
          <w:rFonts w:ascii="Tahoma" w:hAnsi="Tahoma" w:cs="Tahoma"/>
          <w:sz w:val="18"/>
          <w:szCs w:val="18"/>
          <w:lang w:val="pt-BR"/>
        </w:rPr>
        <w:t xml:space="preserve">. </w:t>
      </w:r>
      <w:r w:rsidRPr="00441D8C">
        <w:rPr>
          <w:rFonts w:ascii="Tahoma" w:hAnsi="Tahoma" w:cs="Tahoma"/>
          <w:sz w:val="18"/>
          <w:szCs w:val="18"/>
          <w:lang w:val="pt-BR"/>
        </w:rPr>
        <w:t>Podem haver casos em que a implementação de produtos da Microsoft feita por um cliente não tenha suporte de maneira eficiente</w:t>
      </w:r>
      <w:r w:rsidR="0057017E" w:rsidRPr="00441D8C">
        <w:rPr>
          <w:rFonts w:ascii="Tahoma" w:hAnsi="Tahoma" w:cs="Tahoma"/>
          <w:sz w:val="18"/>
          <w:szCs w:val="18"/>
          <w:lang w:val="pt-BR"/>
        </w:rPr>
        <w:t xml:space="preserve">. </w:t>
      </w:r>
      <w:r w:rsidRPr="00441D8C">
        <w:rPr>
          <w:rFonts w:ascii="Tahoma" w:hAnsi="Tahoma" w:cs="Tahoma"/>
          <w:sz w:val="18"/>
          <w:szCs w:val="18"/>
          <w:lang w:val="pt-BR"/>
        </w:rPr>
        <w:t>Como parte do fornecimento de serviços de suporte, a Microsoft notificará o cliente caso chegue a essa conclusão</w:t>
      </w:r>
      <w:r w:rsidR="0057017E" w:rsidRPr="00441D8C">
        <w:rPr>
          <w:rFonts w:ascii="Tahoma" w:hAnsi="Tahoma" w:cs="Tahoma"/>
          <w:sz w:val="18"/>
          <w:szCs w:val="18"/>
          <w:lang w:val="pt-BR"/>
        </w:rPr>
        <w:t xml:space="preserve">. </w:t>
      </w:r>
      <w:r w:rsidRPr="00441D8C">
        <w:rPr>
          <w:rFonts w:ascii="Tahoma" w:hAnsi="Tahoma" w:cs="Tahoma"/>
          <w:sz w:val="18"/>
          <w:szCs w:val="18"/>
          <w:lang w:val="pt-BR"/>
        </w:rPr>
        <w:t>Se o cliente não modificar a implementação para torná-la passível de suporte de forma eficaz dentro de</w:t>
      </w:r>
      <w:r w:rsidR="00C26FD6" w:rsidRPr="00441D8C">
        <w:rPr>
          <w:rFonts w:ascii="Tahoma" w:hAnsi="Tahoma" w:cs="Tahoma"/>
          <w:sz w:val="18"/>
          <w:szCs w:val="18"/>
          <w:lang w:val="pt-BR"/>
        </w:rPr>
        <w:t> </w:t>
      </w:r>
      <w:r w:rsidRPr="00441D8C">
        <w:rPr>
          <w:rFonts w:ascii="Tahoma" w:hAnsi="Tahoma" w:cs="Tahoma"/>
          <w:sz w:val="18"/>
          <w:szCs w:val="18"/>
          <w:lang w:val="pt-BR"/>
        </w:rPr>
        <w:t>30 dias após a notificação, a Microsoft não estará obrigada a fornecer serviços de suporte adicionais para tal implementação</w:t>
      </w:r>
      <w:r w:rsidR="0057017E" w:rsidRPr="00441D8C">
        <w:rPr>
          <w:rFonts w:ascii="Tahoma" w:hAnsi="Tahoma" w:cs="Tahoma"/>
          <w:sz w:val="18"/>
          <w:szCs w:val="18"/>
          <w:lang w:val="pt-BR"/>
        </w:rPr>
        <w:t xml:space="preserve">. </w:t>
      </w:r>
      <w:r w:rsidRPr="00441D8C">
        <w:rPr>
          <w:rFonts w:ascii="Tahoma" w:hAnsi="Tahoma" w:cs="Tahoma"/>
          <w:sz w:val="18"/>
          <w:szCs w:val="18"/>
          <w:lang w:val="pt-BR"/>
        </w:rPr>
        <w:t>Entretanto, a Microsoft continuará a fornecer suporte às outras implementações do cliente passíveis de suporte cobertas por esses termos e condições</w:t>
      </w:r>
      <w:r w:rsidR="0057017E" w:rsidRPr="00441D8C">
        <w:rPr>
          <w:rFonts w:ascii="Tahoma" w:hAnsi="Tahoma" w:cs="Tahoma"/>
          <w:sz w:val="18"/>
          <w:szCs w:val="18"/>
          <w:lang w:val="pt-BR"/>
        </w:rPr>
        <w:t xml:space="preserve">. </w:t>
      </w:r>
    </w:p>
    <w:p w:rsidR="00DF400D" w:rsidRPr="00441D8C" w:rsidRDefault="00DF400D" w:rsidP="002D25C8">
      <w:pPr>
        <w:pStyle w:val="AppendixBodyText"/>
        <w:spacing w:after="0"/>
        <w:rPr>
          <w:rFonts w:ascii="Tahoma" w:hAnsi="Tahoma" w:cs="Tahoma"/>
          <w:sz w:val="18"/>
          <w:szCs w:val="18"/>
          <w:lang w:val="pt-BR"/>
        </w:rPr>
      </w:pPr>
    </w:p>
    <w:p w:rsidR="00023FE7" w:rsidRPr="00441D8C" w:rsidRDefault="00023FE7" w:rsidP="002D25C8">
      <w:pPr>
        <w:pStyle w:val="AppendixBodyText"/>
        <w:spacing w:after="0"/>
        <w:rPr>
          <w:rFonts w:ascii="Tahoma" w:hAnsi="Tahoma" w:cs="Tahoma"/>
          <w:sz w:val="18"/>
          <w:szCs w:val="18"/>
          <w:lang w:val="pt-BR"/>
        </w:rPr>
      </w:pPr>
      <w:r w:rsidRPr="00441D8C">
        <w:rPr>
          <w:rFonts w:ascii="Tahoma" w:hAnsi="Tahoma" w:cs="Tahoma"/>
          <w:sz w:val="18"/>
          <w:szCs w:val="18"/>
          <w:lang w:val="pt-BR"/>
        </w:rPr>
        <w:t>Uma solicitação de suporte de reparo assistido, também conhecida como um incidente, é definida como um problema único de suporte e o esforço razoável necessário para solucioná-lo</w:t>
      </w:r>
      <w:r w:rsidR="0057017E" w:rsidRPr="00441D8C">
        <w:rPr>
          <w:rFonts w:ascii="Tahoma" w:hAnsi="Tahoma" w:cs="Tahoma"/>
          <w:sz w:val="18"/>
          <w:szCs w:val="18"/>
          <w:lang w:val="pt-BR"/>
        </w:rPr>
        <w:t xml:space="preserve">. </w:t>
      </w:r>
      <w:r w:rsidRPr="00441D8C">
        <w:rPr>
          <w:rFonts w:ascii="Tahoma" w:hAnsi="Tahoma" w:cs="Tahoma"/>
          <w:sz w:val="18"/>
          <w:szCs w:val="18"/>
          <w:lang w:val="pt-BR"/>
        </w:rPr>
        <w:t>Um problema único de suporte é um problema que não pode ser subdividido em problemas subordinados</w:t>
      </w:r>
      <w:r w:rsidR="0057017E" w:rsidRPr="00441D8C">
        <w:rPr>
          <w:rFonts w:ascii="Tahoma" w:hAnsi="Tahoma" w:cs="Tahoma"/>
          <w:sz w:val="18"/>
          <w:szCs w:val="18"/>
          <w:lang w:val="pt-BR"/>
        </w:rPr>
        <w:t xml:space="preserve">. </w:t>
      </w:r>
      <w:r w:rsidRPr="00441D8C">
        <w:rPr>
          <w:rFonts w:ascii="Tahoma" w:hAnsi="Tahoma" w:cs="Tahoma"/>
          <w:sz w:val="18"/>
          <w:szCs w:val="18"/>
          <w:lang w:val="pt-BR"/>
        </w:rPr>
        <w:t>Se o problema consistir em problemas subordinados, cada um será considerado um incidente separado</w:t>
      </w:r>
      <w:r w:rsidR="0057017E" w:rsidRPr="00441D8C">
        <w:rPr>
          <w:rFonts w:ascii="Tahoma" w:hAnsi="Tahoma" w:cs="Tahoma"/>
          <w:sz w:val="18"/>
          <w:szCs w:val="18"/>
          <w:lang w:val="pt-BR"/>
        </w:rPr>
        <w:t xml:space="preserve">. </w:t>
      </w:r>
      <w:r w:rsidRPr="00441D8C">
        <w:rPr>
          <w:rFonts w:ascii="Tahoma" w:hAnsi="Tahoma" w:cs="Tahoma"/>
          <w:sz w:val="18"/>
          <w:szCs w:val="18"/>
          <w:lang w:val="pt-BR"/>
        </w:rPr>
        <w:t>Em determinadas situações, poderemos fornecer aos clientes uma</w:t>
      </w:r>
      <w:r w:rsidR="00C26FD6" w:rsidRPr="00441D8C">
        <w:rPr>
          <w:rFonts w:ascii="Tahoma" w:hAnsi="Tahoma" w:cs="Tahoma"/>
          <w:sz w:val="18"/>
          <w:szCs w:val="18"/>
          <w:lang w:val="pt-BR"/>
        </w:rPr>
        <w:t> </w:t>
      </w:r>
      <w:r w:rsidRPr="00441D8C">
        <w:rPr>
          <w:rFonts w:ascii="Tahoma" w:hAnsi="Tahoma" w:cs="Tahoma"/>
          <w:sz w:val="18"/>
          <w:szCs w:val="18"/>
          <w:lang w:val="pt-BR"/>
        </w:rPr>
        <w:t>modificação do código de software do produto da Microsoft comercialmente disponível a fim de solucionar os problemas críticos específicos (“Hotfixes”) em resposta a uma solicitação de suporte de reparo assistido</w:t>
      </w:r>
      <w:r w:rsidR="0057017E" w:rsidRPr="00441D8C">
        <w:rPr>
          <w:rFonts w:ascii="Tahoma" w:hAnsi="Tahoma" w:cs="Tahoma"/>
          <w:sz w:val="18"/>
          <w:szCs w:val="18"/>
          <w:lang w:val="pt-BR"/>
        </w:rPr>
        <w:t xml:space="preserve">. </w:t>
      </w:r>
      <w:r w:rsidRPr="00441D8C">
        <w:rPr>
          <w:rFonts w:ascii="Tahoma" w:hAnsi="Tahoma" w:cs="Tahoma"/>
          <w:sz w:val="18"/>
          <w:szCs w:val="18"/>
          <w:lang w:val="pt-BR"/>
        </w:rPr>
        <w:t>Os hotfixes são designados para solucionar problemas específicos dos clientes e não são testados quanto à regressão</w:t>
      </w:r>
      <w:r w:rsidR="0057017E" w:rsidRPr="00441D8C">
        <w:rPr>
          <w:rFonts w:ascii="Tahoma" w:hAnsi="Tahoma" w:cs="Tahoma"/>
          <w:sz w:val="18"/>
          <w:szCs w:val="18"/>
          <w:lang w:val="pt-BR"/>
        </w:rPr>
        <w:t xml:space="preserve">. </w:t>
      </w:r>
      <w:r w:rsidRPr="00441D8C">
        <w:rPr>
          <w:rFonts w:ascii="Tahoma" w:hAnsi="Tahoma" w:cs="Tahoma"/>
          <w:sz w:val="18"/>
          <w:szCs w:val="18"/>
          <w:lang w:val="pt-BR"/>
        </w:rPr>
        <w:t>Salvo definição em contrário neste documento, os Hotfixes não podem ser distribuídos a terceiros não afiliados sem a autorização por escrito da Microsoft</w:t>
      </w:r>
      <w:r w:rsidR="0057017E" w:rsidRPr="00441D8C">
        <w:rPr>
          <w:rFonts w:ascii="Tahoma" w:hAnsi="Tahoma" w:cs="Tahoma"/>
          <w:sz w:val="18"/>
          <w:szCs w:val="18"/>
          <w:lang w:val="pt-BR"/>
        </w:rPr>
        <w:t xml:space="preserve">. </w:t>
      </w:r>
    </w:p>
    <w:p w:rsidR="00023FE7" w:rsidRPr="00441D8C" w:rsidRDefault="00023FE7" w:rsidP="002D25C8">
      <w:pPr>
        <w:pStyle w:val="AppendixBodyText"/>
        <w:spacing w:after="0"/>
        <w:rPr>
          <w:rFonts w:ascii="Tahoma" w:hAnsi="Tahoma" w:cs="Tahoma"/>
          <w:sz w:val="18"/>
          <w:szCs w:val="18"/>
          <w:lang w:val="pt-BR"/>
        </w:rPr>
      </w:pPr>
    </w:p>
    <w:p w:rsidR="00023FE7" w:rsidRPr="00441D8C" w:rsidRDefault="00023FE7" w:rsidP="002D25C8">
      <w:pPr>
        <w:pStyle w:val="AppendixBodyText"/>
        <w:spacing w:after="0"/>
        <w:rPr>
          <w:rFonts w:ascii="Tahoma" w:hAnsi="Tahoma" w:cs="Tahoma"/>
          <w:sz w:val="18"/>
          <w:szCs w:val="18"/>
          <w:lang w:val="pt-BR"/>
        </w:rPr>
      </w:pPr>
      <w:r w:rsidRPr="00441D8C">
        <w:rPr>
          <w:rFonts w:ascii="Tahoma" w:hAnsi="Tahoma" w:cs="Tahoma"/>
          <w:sz w:val="18"/>
          <w:szCs w:val="18"/>
          <w:lang w:val="pt-BR"/>
        </w:rPr>
        <w:t xml:space="preserve">Os produtos disponibilizados por meio de Licenciamento por Volume e que estejam atualmente no Suporte Base, conforme estabelecido na </w:t>
      </w:r>
      <w:hyperlink r:id="rId25" w:history="1">
        <w:r w:rsidRPr="00441D8C">
          <w:rPr>
            <w:rStyle w:val="Hyperlink"/>
            <w:rFonts w:ascii="Tahoma" w:hAnsi="Tahoma" w:cs="Tahoma"/>
            <w:sz w:val="18"/>
            <w:szCs w:val="18"/>
            <w:lang w:val="pt-BR"/>
          </w:rPr>
          <w:t>Política de Ciclo de Vida de Suporte da Microsoft</w:t>
        </w:r>
      </w:hyperlink>
      <w:r w:rsidRPr="00441D8C">
        <w:rPr>
          <w:rFonts w:ascii="Tahoma" w:hAnsi="Tahoma" w:cs="Tahoma"/>
          <w:color w:val="000000"/>
          <w:sz w:val="18"/>
          <w:szCs w:val="18"/>
          <w:lang w:val="pt-BR"/>
        </w:rPr>
        <w:t>, estão qualificados ao Suporte para Resolução de Problemas 24 horas por dia, 7 dias por semana</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A qualificação de produtos ao suporte por telefone está vinculada à disponibilidade da oferta do Software Assurance para o produto</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No caso de produtos para os quais nenhuma opção de Software Assurance está disponível para o servidor, mas apenas para CALs, o gasto de SA com CALs é contabilizado nos incidentes a serem usados para outros produtos qualificados, conforme indicado a seguir na</w:t>
      </w:r>
      <w:r w:rsidR="00C26FD6" w:rsidRPr="00441D8C">
        <w:rPr>
          <w:rFonts w:ascii="Tahoma" w:hAnsi="Tahoma" w:cs="Tahoma"/>
          <w:color w:val="000000"/>
          <w:sz w:val="18"/>
          <w:szCs w:val="18"/>
          <w:lang w:val="pt-BR"/>
        </w:rPr>
        <w:t> </w:t>
      </w:r>
      <w:r w:rsidRPr="00441D8C">
        <w:rPr>
          <w:rFonts w:ascii="Tahoma" w:hAnsi="Tahoma" w:cs="Tahoma"/>
          <w:color w:val="000000"/>
          <w:sz w:val="18"/>
          <w:szCs w:val="18"/>
          <w:lang w:val="pt-BR"/>
        </w:rPr>
        <w:t>seção Prêmios de Incidentes de Suporte pelo Telefone</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Consulte a seção específica do produto neste documento para verificar a política de serviço e suporte</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Versões anteriores de produtos atualmente no Suporte Base que foram escolhidos pelos clientes para serem usados em vez da versão licenciada atual também estão qualificadas</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A edição Developer Edition de todos os servidores, os produtos HED e as Assinaturas do MSDN estão excluídos</w:t>
      </w:r>
      <w:r w:rsidR="0057017E" w:rsidRPr="00441D8C">
        <w:rPr>
          <w:rFonts w:ascii="Tahoma" w:hAnsi="Tahoma" w:cs="Tahoma"/>
          <w:color w:val="000000"/>
          <w:sz w:val="18"/>
          <w:szCs w:val="18"/>
          <w:lang w:val="pt-BR"/>
        </w:rPr>
        <w:t xml:space="preserve">. </w:t>
      </w:r>
    </w:p>
    <w:p w:rsidR="00023FE7" w:rsidRPr="00441D8C" w:rsidRDefault="00023FE7" w:rsidP="002D25C8">
      <w:pPr>
        <w:pStyle w:val="AppendixBodyText"/>
        <w:spacing w:after="0"/>
        <w:rPr>
          <w:rFonts w:ascii="Tahoma" w:hAnsi="Tahoma" w:cs="Tahoma"/>
          <w:sz w:val="18"/>
          <w:szCs w:val="18"/>
          <w:lang w:val="pt-BR"/>
        </w:rPr>
      </w:pPr>
    </w:p>
    <w:p w:rsidR="00C26FD6" w:rsidRPr="00441D8C" w:rsidRDefault="00C26FD6" w:rsidP="002D25C8">
      <w:pPr>
        <w:pStyle w:val="AppendixBodyText"/>
        <w:spacing w:after="0"/>
        <w:rPr>
          <w:rFonts w:ascii="Tahoma" w:hAnsi="Tahoma" w:cs="Tahoma"/>
          <w:sz w:val="18"/>
          <w:szCs w:val="18"/>
          <w:lang w:val="pt-BR"/>
        </w:rPr>
      </w:pPr>
    </w:p>
    <w:p w:rsidR="00023FE7" w:rsidRPr="00441D8C" w:rsidRDefault="00023FE7" w:rsidP="002D25C8">
      <w:pPr>
        <w:pStyle w:val="AppendixBodyText"/>
        <w:spacing w:after="0"/>
        <w:rPr>
          <w:rFonts w:ascii="Tahoma" w:hAnsi="Tahoma" w:cs="Tahoma"/>
          <w:sz w:val="18"/>
          <w:szCs w:val="18"/>
          <w:lang w:val="pt-BR"/>
        </w:rPr>
      </w:pPr>
      <w:r w:rsidRPr="00441D8C">
        <w:rPr>
          <w:rFonts w:ascii="Tahoma" w:hAnsi="Tahoma" w:cs="Tahoma"/>
          <w:sz w:val="18"/>
          <w:szCs w:val="18"/>
          <w:lang w:val="pt-BR"/>
        </w:rPr>
        <w:lastRenderedPageBreak/>
        <w:t>A Microsoft poderá usar em sua base de conhecimento qualquer informação técnica derivada do fornecimento de serviços relacionados a seus produtos para fins de resolução de problemas, melhorias e consertos de funcionalidades de produtos</w:t>
      </w:r>
      <w:r w:rsidR="0057017E" w:rsidRPr="00441D8C">
        <w:rPr>
          <w:rFonts w:ascii="Tahoma" w:hAnsi="Tahoma" w:cs="Tahoma"/>
          <w:sz w:val="18"/>
          <w:szCs w:val="18"/>
          <w:lang w:val="pt-BR"/>
        </w:rPr>
        <w:t xml:space="preserve">. </w:t>
      </w:r>
      <w:r w:rsidRPr="00441D8C">
        <w:rPr>
          <w:rFonts w:ascii="Tahoma" w:hAnsi="Tahoma" w:cs="Tahoma"/>
          <w:sz w:val="18"/>
          <w:szCs w:val="18"/>
          <w:lang w:val="pt-BR"/>
        </w:rPr>
        <w:t>A Microsoft concorda em não identificar o cliente nem divulgar nenhuma informação confidencial dele em nenhum item da base de conhecimento</w:t>
      </w:r>
      <w:r w:rsidR="0057017E" w:rsidRPr="00441D8C">
        <w:rPr>
          <w:rFonts w:ascii="Tahoma" w:hAnsi="Tahoma" w:cs="Tahoma"/>
          <w:sz w:val="18"/>
          <w:szCs w:val="18"/>
          <w:lang w:val="pt-BR"/>
        </w:rPr>
        <w:t xml:space="preserve">. </w:t>
      </w:r>
      <w:r w:rsidRPr="00441D8C">
        <w:rPr>
          <w:rFonts w:ascii="Tahoma" w:hAnsi="Tahoma" w:cs="Tahoma"/>
          <w:sz w:val="18"/>
          <w:szCs w:val="18"/>
          <w:lang w:val="pt-BR"/>
        </w:rPr>
        <w:t>A Microsoft não está obrigada a restringir as atribuições de trabalho futuras de pessoas que tiveram acesso a informações confidenciais do cliente</w:t>
      </w:r>
      <w:r w:rsidR="0057017E" w:rsidRPr="00441D8C">
        <w:rPr>
          <w:rFonts w:ascii="Tahoma" w:hAnsi="Tahoma" w:cs="Tahoma"/>
          <w:sz w:val="18"/>
          <w:szCs w:val="18"/>
          <w:lang w:val="pt-BR"/>
        </w:rPr>
        <w:t xml:space="preserve">. </w:t>
      </w:r>
      <w:r w:rsidRPr="00441D8C">
        <w:rPr>
          <w:rFonts w:ascii="Tahoma" w:hAnsi="Tahoma" w:cs="Tahoma"/>
          <w:sz w:val="18"/>
          <w:szCs w:val="18"/>
          <w:lang w:val="pt-BR"/>
        </w:rPr>
        <w:t>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r w:rsidR="0057017E" w:rsidRPr="00441D8C">
        <w:rPr>
          <w:rFonts w:ascii="Tahoma" w:hAnsi="Tahoma" w:cs="Tahoma"/>
          <w:sz w:val="18"/>
          <w:szCs w:val="18"/>
          <w:lang w:val="pt-BR"/>
        </w:rPr>
        <w:t xml:space="preserve">. </w:t>
      </w:r>
    </w:p>
    <w:p w:rsidR="00023FE7" w:rsidRPr="00441D8C" w:rsidRDefault="00023FE7" w:rsidP="002D25C8">
      <w:pPr>
        <w:pStyle w:val="AppendixBodyText"/>
        <w:spacing w:after="0"/>
        <w:rPr>
          <w:rFonts w:ascii="Tahoma" w:hAnsi="Tahoma" w:cs="Tahoma"/>
          <w:sz w:val="18"/>
          <w:szCs w:val="18"/>
          <w:lang w:val="pt-BR"/>
        </w:rPr>
      </w:pPr>
    </w:p>
    <w:p w:rsidR="00023FE7" w:rsidRPr="00441D8C" w:rsidRDefault="00023FE7" w:rsidP="002D25C8">
      <w:pPr>
        <w:pStyle w:val="AppendixBodyText"/>
        <w:spacing w:after="0"/>
        <w:rPr>
          <w:rFonts w:ascii="Tahoma" w:hAnsi="Tahoma" w:cs="Tahoma"/>
          <w:sz w:val="18"/>
          <w:szCs w:val="18"/>
          <w:lang w:val="pt-BR"/>
        </w:rPr>
      </w:pPr>
      <w:r w:rsidRPr="00441D8C">
        <w:rPr>
          <w:rFonts w:ascii="Tahoma" w:hAnsi="Tahoma" w:cs="Tahoma"/>
          <w:sz w:val="18"/>
          <w:szCs w:val="18"/>
          <w:lang w:val="pt-BR"/>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w:t>
      </w:r>
      <w:r w:rsidR="0057017E" w:rsidRPr="00441D8C">
        <w:rPr>
          <w:rFonts w:ascii="Tahoma" w:hAnsi="Tahoma" w:cs="Tahoma"/>
          <w:sz w:val="18"/>
          <w:szCs w:val="18"/>
          <w:lang w:val="pt-BR"/>
        </w:rPr>
        <w:t xml:space="preserve">. </w:t>
      </w:r>
      <w:r w:rsidRPr="00441D8C">
        <w:rPr>
          <w:rFonts w:ascii="Tahoma" w:hAnsi="Tahoma" w:cs="Tahoma"/>
          <w:sz w:val="18"/>
          <w:szCs w:val="18"/>
          <w:lang w:val="pt-BR"/>
        </w:rPr>
        <w:t>Todas as correções fornecidas são licenciadas para o</w:t>
      </w:r>
      <w:r w:rsidR="00C26FD6" w:rsidRPr="00441D8C">
        <w:rPr>
          <w:rFonts w:ascii="Tahoma" w:hAnsi="Tahoma" w:cs="Tahoma"/>
          <w:sz w:val="18"/>
          <w:szCs w:val="18"/>
          <w:lang w:val="pt-BR"/>
        </w:rPr>
        <w:t> </w:t>
      </w:r>
      <w:r w:rsidRPr="00441D8C">
        <w:rPr>
          <w:rFonts w:ascii="Tahoma" w:hAnsi="Tahoma" w:cs="Tahoma"/>
          <w:sz w:val="18"/>
          <w:szCs w:val="18"/>
          <w:lang w:val="pt-BR"/>
        </w:rPr>
        <w:t>cliente</w:t>
      </w:r>
      <w:r w:rsidR="0057017E" w:rsidRPr="00441D8C">
        <w:rPr>
          <w:rFonts w:ascii="Tahoma" w:hAnsi="Tahoma" w:cs="Tahoma"/>
          <w:sz w:val="18"/>
          <w:szCs w:val="18"/>
          <w:lang w:val="pt-BR"/>
        </w:rPr>
        <w:t xml:space="preserve">. </w:t>
      </w:r>
    </w:p>
    <w:p w:rsidR="00023FE7" w:rsidRPr="00441D8C" w:rsidRDefault="00023FE7" w:rsidP="002D25C8">
      <w:pPr>
        <w:pStyle w:val="AppendixBodyText"/>
        <w:spacing w:after="0"/>
        <w:rPr>
          <w:rFonts w:ascii="Tahoma" w:hAnsi="Tahoma" w:cs="Tahoma"/>
          <w:sz w:val="18"/>
          <w:szCs w:val="18"/>
          <w:lang w:val="pt-BR"/>
        </w:rPr>
      </w:pPr>
    </w:p>
    <w:p w:rsidR="00023FE7" w:rsidRPr="00441D8C" w:rsidRDefault="00023FE7" w:rsidP="002D25C8">
      <w:pPr>
        <w:pStyle w:val="AppendixBodyText"/>
        <w:spacing w:after="0"/>
        <w:rPr>
          <w:rFonts w:ascii="Tahoma" w:hAnsi="Tahoma" w:cs="Tahoma"/>
          <w:sz w:val="18"/>
          <w:szCs w:val="18"/>
          <w:lang w:val="pt-BR"/>
        </w:rPr>
      </w:pPr>
      <w:r w:rsidRPr="00441D8C">
        <w:rPr>
          <w:rFonts w:ascii="Tahoma" w:hAnsi="Tahoma" w:cs="Tahoma"/>
          <w:sz w:val="18"/>
          <w:szCs w:val="18"/>
          <w:lang w:val="pt-BR"/>
        </w:rPr>
        <w:t>O suporte pode ser iniciado por meio do envio de incidentes de maneira eletrônica via Web ou por telefone</w:t>
      </w:r>
      <w:r w:rsidR="0057017E" w:rsidRPr="00441D8C">
        <w:rPr>
          <w:rFonts w:ascii="Tahoma" w:hAnsi="Tahoma" w:cs="Tahoma"/>
          <w:sz w:val="18"/>
          <w:szCs w:val="18"/>
          <w:lang w:val="pt-BR"/>
        </w:rPr>
        <w:t xml:space="preserve">. </w:t>
      </w:r>
      <w:r w:rsidRPr="00441D8C">
        <w:rPr>
          <w:rFonts w:ascii="Tahoma" w:hAnsi="Tahoma" w:cs="Tahoma"/>
          <w:sz w:val="18"/>
          <w:szCs w:val="18"/>
          <w:lang w:val="pt-BR"/>
        </w:rPr>
        <w:t>Cláusulas diferentes aplicam-se a cada tipo de meio</w:t>
      </w:r>
      <w:r w:rsidR="0057017E" w:rsidRPr="00441D8C">
        <w:rPr>
          <w:rFonts w:ascii="Tahoma" w:hAnsi="Tahoma" w:cs="Tahoma"/>
          <w:sz w:val="18"/>
          <w:szCs w:val="18"/>
          <w:lang w:val="pt-BR"/>
        </w:rPr>
        <w:t xml:space="preserve">. </w:t>
      </w:r>
      <w:r w:rsidRPr="00441D8C">
        <w:rPr>
          <w:rFonts w:ascii="Tahoma" w:hAnsi="Tahoma" w:cs="Tahoma"/>
          <w:sz w:val="18"/>
          <w:szCs w:val="18"/>
          <w:lang w:val="pt-BR"/>
        </w:rPr>
        <w:t>O Suporte para Resolução de Problemas 24x7 premia os clientes</w:t>
      </w:r>
      <w:r w:rsidR="00566DF4" w:rsidRPr="00441D8C">
        <w:rPr>
          <w:rFonts w:ascii="Tahoma" w:hAnsi="Tahoma" w:cs="Tahoma"/>
          <w:sz w:val="18"/>
          <w:szCs w:val="18"/>
          <w:lang w:val="pt-BR"/>
        </w:rPr>
        <w:t> </w:t>
      </w:r>
      <w:r w:rsidRPr="00441D8C">
        <w:rPr>
          <w:rFonts w:ascii="Tahoma" w:hAnsi="Tahoma" w:cs="Tahoma"/>
          <w:sz w:val="18"/>
          <w:szCs w:val="18"/>
          <w:lang w:val="pt-BR"/>
        </w:rPr>
        <w:t>com uma quantidade de incidentes e contatos para iniciar tais incidentes, conforme descrito a seguir</w:t>
      </w:r>
      <w:r w:rsidR="0057017E" w:rsidRPr="00441D8C">
        <w:rPr>
          <w:rFonts w:ascii="Tahoma" w:hAnsi="Tahoma" w:cs="Tahoma"/>
          <w:sz w:val="18"/>
          <w:szCs w:val="18"/>
          <w:lang w:val="pt-BR"/>
        </w:rPr>
        <w:t xml:space="preserve">. </w:t>
      </w:r>
    </w:p>
    <w:p w:rsidR="00023FE7" w:rsidRPr="00441D8C" w:rsidRDefault="00023FE7" w:rsidP="002D25C8">
      <w:pPr>
        <w:pStyle w:val="AppendixBodyText"/>
        <w:spacing w:after="0"/>
        <w:rPr>
          <w:rFonts w:ascii="Tahoma" w:hAnsi="Tahoma" w:cs="Tahoma"/>
          <w:sz w:val="18"/>
          <w:szCs w:val="18"/>
          <w:lang w:val="pt-BR"/>
        </w:rPr>
      </w:pPr>
    </w:p>
    <w:p w:rsidR="00023FE7" w:rsidRPr="00441D8C" w:rsidRDefault="00023FE7" w:rsidP="00DA2788">
      <w:pPr>
        <w:spacing w:after="60"/>
        <w:rPr>
          <w:rFonts w:cs="Tahoma"/>
          <w:lang w:val="pt-BR"/>
        </w:rPr>
      </w:pPr>
      <w:bookmarkStart w:id="753" w:name="_Toc240899163"/>
      <w:r w:rsidRPr="00441D8C">
        <w:rPr>
          <w:rFonts w:cs="Tahoma"/>
          <w:b/>
          <w:szCs w:val="20"/>
          <w:lang w:val="pt-BR"/>
        </w:rPr>
        <w:t>Prêmios de Incidentes de Suporte pelo Telefone</w:t>
      </w:r>
      <w:bookmarkEnd w:id="753"/>
    </w:p>
    <w:p w:rsidR="00023FE7" w:rsidRPr="00441D8C" w:rsidRDefault="00023FE7" w:rsidP="002D25C8">
      <w:pPr>
        <w:pStyle w:val="AppendixBodyText"/>
        <w:spacing w:after="0"/>
        <w:rPr>
          <w:rFonts w:ascii="Tahoma" w:hAnsi="Tahoma" w:cs="Tahoma"/>
          <w:sz w:val="18"/>
          <w:szCs w:val="18"/>
          <w:lang w:val="pt-BR"/>
        </w:rPr>
      </w:pPr>
      <w:r w:rsidRPr="00441D8C">
        <w:rPr>
          <w:rFonts w:ascii="Tahoma" w:hAnsi="Tahoma" w:cs="Tahoma"/>
          <w:sz w:val="18"/>
          <w:szCs w:val="18"/>
          <w:lang w:val="pt-BR"/>
        </w:rPr>
        <w:t>O número de incidentes de suporte por telefone permitidos varia por cliente com base em seus gastos de SA e sua forma de pagamento</w:t>
      </w:r>
      <w:r w:rsidR="0057017E" w:rsidRPr="00441D8C">
        <w:rPr>
          <w:rFonts w:ascii="Tahoma" w:hAnsi="Tahoma" w:cs="Tahoma"/>
          <w:sz w:val="18"/>
          <w:szCs w:val="18"/>
          <w:lang w:val="pt-BR"/>
        </w:rPr>
        <w:t xml:space="preserve">. </w:t>
      </w:r>
      <w:r w:rsidRPr="00441D8C">
        <w:rPr>
          <w:rFonts w:ascii="Tahoma" w:hAnsi="Tahoma" w:cs="Tahoma"/>
          <w:sz w:val="18"/>
          <w:szCs w:val="18"/>
          <w:lang w:val="pt-BR"/>
        </w:rPr>
        <w:t>Para esses fins, “gastos de SA” não são literalmente os gastos reais em dólares do cliente</w:t>
      </w:r>
      <w:r w:rsidR="0057017E" w:rsidRPr="00441D8C">
        <w:rPr>
          <w:rFonts w:ascii="Tahoma" w:hAnsi="Tahoma" w:cs="Tahoma"/>
          <w:sz w:val="18"/>
          <w:szCs w:val="18"/>
          <w:lang w:val="pt-BR"/>
        </w:rPr>
        <w:t xml:space="preserve">. </w:t>
      </w:r>
      <w:r w:rsidRPr="00441D8C">
        <w:rPr>
          <w:rFonts w:ascii="Tahoma" w:hAnsi="Tahoma" w:cs="Tahoma"/>
          <w:sz w:val="18"/>
          <w:szCs w:val="18"/>
          <w:lang w:val="pt-BR"/>
        </w:rPr>
        <w:t>Trata-se de uma aproximação do que um cliente gastou na cobertura de Software Assurance para esses produtos</w:t>
      </w:r>
      <w:r w:rsidR="0057017E" w:rsidRPr="00441D8C">
        <w:rPr>
          <w:rFonts w:ascii="Tahoma" w:hAnsi="Tahoma" w:cs="Tahoma"/>
          <w:sz w:val="18"/>
          <w:szCs w:val="18"/>
          <w:lang w:val="pt-BR"/>
        </w:rPr>
        <w:t xml:space="preserve">. </w:t>
      </w:r>
      <w:r w:rsidRPr="00441D8C">
        <w:rPr>
          <w:rFonts w:ascii="Tahoma" w:hAnsi="Tahoma" w:cs="Tahoma"/>
          <w:sz w:val="18"/>
          <w:szCs w:val="18"/>
          <w:lang w:val="pt-BR"/>
        </w:rPr>
        <w:t>Para os clientes sob programas de assinatura, esses gastos são uma aproximação do valor total em dólares que o</w:t>
      </w:r>
      <w:r w:rsidR="00C26FD6" w:rsidRPr="00441D8C">
        <w:rPr>
          <w:rFonts w:ascii="Tahoma" w:hAnsi="Tahoma" w:cs="Tahoma"/>
          <w:sz w:val="18"/>
          <w:szCs w:val="18"/>
          <w:lang w:val="pt-BR"/>
        </w:rPr>
        <w:t> </w:t>
      </w:r>
      <w:r w:rsidRPr="00441D8C">
        <w:rPr>
          <w:rFonts w:ascii="Tahoma" w:hAnsi="Tahoma" w:cs="Tahoma"/>
          <w:sz w:val="18"/>
          <w:szCs w:val="18"/>
          <w:lang w:val="pt-BR"/>
        </w:rPr>
        <w:t>cliente gastou com o licenciamento desses produtos sob seu registro ou contrato</w:t>
      </w:r>
      <w:r w:rsidR="0057017E" w:rsidRPr="00441D8C">
        <w:rPr>
          <w:rFonts w:ascii="Tahoma" w:hAnsi="Tahoma" w:cs="Tahoma"/>
          <w:sz w:val="18"/>
          <w:szCs w:val="18"/>
          <w:lang w:val="pt-BR"/>
        </w:rPr>
        <w:t xml:space="preserve">. </w:t>
      </w:r>
      <w:r w:rsidRPr="00441D8C">
        <w:rPr>
          <w:rFonts w:ascii="Tahoma" w:hAnsi="Tahoma" w:cs="Tahoma"/>
          <w:sz w:val="18"/>
          <w:szCs w:val="18"/>
          <w:lang w:val="pt-BR"/>
        </w:rPr>
        <w:t>O incidente complementar é</w:t>
      </w:r>
      <w:r w:rsidR="00C26FD6" w:rsidRPr="00441D8C">
        <w:rPr>
          <w:rFonts w:ascii="Tahoma" w:hAnsi="Tahoma" w:cs="Tahoma"/>
          <w:sz w:val="18"/>
          <w:szCs w:val="18"/>
          <w:lang w:val="pt-BR"/>
        </w:rPr>
        <w:t> </w:t>
      </w:r>
      <w:r w:rsidRPr="00441D8C">
        <w:rPr>
          <w:rFonts w:ascii="Tahoma" w:hAnsi="Tahoma" w:cs="Tahoma"/>
          <w:sz w:val="18"/>
          <w:szCs w:val="18"/>
          <w:lang w:val="pt-BR"/>
        </w:rPr>
        <w:t>concedido de acordo com os registros Enterprise e Select, o registro Select Plus e o contrato Open Value com cobertura do SA a pelo menos um produto de software de Servidor qualificado</w:t>
      </w:r>
      <w:r w:rsidR="0057017E" w:rsidRPr="00441D8C">
        <w:rPr>
          <w:rFonts w:ascii="Tahoma" w:hAnsi="Tahoma" w:cs="Tahoma"/>
          <w:sz w:val="18"/>
          <w:szCs w:val="18"/>
          <w:lang w:val="pt-BR"/>
        </w:rPr>
        <w:t xml:space="preserve">. </w:t>
      </w:r>
    </w:p>
    <w:p w:rsidR="00F42FB8" w:rsidRPr="00441D8C" w:rsidRDefault="00F42FB8" w:rsidP="002D25C8">
      <w:pPr>
        <w:pStyle w:val="AppendixBodyText"/>
        <w:spacing w:after="0"/>
        <w:rPr>
          <w:rFonts w:ascii="Tahoma" w:hAnsi="Tahoma" w:cs="Tahoma"/>
          <w:sz w:val="18"/>
          <w:szCs w:val="18"/>
          <w:lang w:val="pt-B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25481A"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5481A" w:rsidRDefault="00613BBB" w:rsidP="00F42FB8">
            <w:pPr>
              <w:pStyle w:val="AppendixBodyText"/>
              <w:rPr>
                <w:rFonts w:ascii="Tahoma" w:hAnsi="Tahoma" w:cs="Tahoma"/>
                <w:b/>
                <w:bCs/>
              </w:rPr>
            </w:pPr>
            <w:r w:rsidRPr="0025481A">
              <w:rPr>
                <w:rFonts w:ascii="Tahoma" w:hAnsi="Tahoma" w:cs="Tahoma"/>
                <w:b/>
                <w:bCs/>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5481A" w:rsidRDefault="00613BBB" w:rsidP="00F42FB8">
            <w:pPr>
              <w:pStyle w:val="AppendixBodyText"/>
              <w:rPr>
                <w:rFonts w:ascii="Tahoma" w:hAnsi="Tahoma" w:cs="Tahoma"/>
                <w:b/>
                <w:bCs/>
              </w:rPr>
            </w:pPr>
            <w:r w:rsidRPr="0025481A">
              <w:rPr>
                <w:rFonts w:ascii="Tahoma" w:hAnsi="Tahoma" w:cs="Tahoma"/>
                <w:b/>
                <w:bCs/>
              </w:rPr>
              <w:t>Código da 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5481A" w:rsidRDefault="00613BBB" w:rsidP="00F42FB8">
            <w:pPr>
              <w:pStyle w:val="AppendixBodyText"/>
              <w:rPr>
                <w:rFonts w:ascii="Tahoma" w:hAnsi="Tahoma" w:cs="Tahoma"/>
              </w:rPr>
            </w:pPr>
            <w:r w:rsidRPr="0025481A">
              <w:rPr>
                <w:rFonts w:ascii="Tahoma" w:hAnsi="Tahoma" w:cs="Tahoma"/>
                <w:b/>
                <w:bCs/>
              </w:rPr>
              <w:t>Servidor/CAL</w:t>
            </w:r>
          </w:p>
          <w:p w:rsidR="00613BBB" w:rsidRPr="0025481A" w:rsidRDefault="00613BBB" w:rsidP="00F42FB8">
            <w:pPr>
              <w:pStyle w:val="AppendixBodyText"/>
              <w:rPr>
                <w:rFonts w:ascii="Tahoma" w:hAnsi="Tahoma" w:cs="Tahoma"/>
                <w:b/>
                <w:bCs/>
              </w:rPr>
            </w:pPr>
            <w:r w:rsidRPr="0025481A">
              <w:rPr>
                <w:rFonts w:ascii="Tahoma" w:hAnsi="Tahoma" w:cs="Tahoma"/>
                <w:b/>
                <w:bCs/>
              </w:rPr>
              <w:t>Incrementos de Prêmios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5481A" w:rsidRDefault="00613BBB" w:rsidP="00F42FB8">
            <w:pPr>
              <w:pStyle w:val="AppendixBodyText"/>
              <w:rPr>
                <w:rFonts w:ascii="Tahoma" w:hAnsi="Tahoma" w:cs="Tahoma"/>
              </w:rPr>
            </w:pPr>
            <w:r w:rsidRPr="0025481A">
              <w:rPr>
                <w:rFonts w:ascii="Tahoma" w:hAnsi="Tahoma" w:cs="Tahoma"/>
                <w:b/>
                <w:bCs/>
              </w:rPr>
              <w:t>IW/Cliente</w:t>
            </w:r>
          </w:p>
          <w:p w:rsidR="00613BBB" w:rsidRPr="0025481A" w:rsidRDefault="00613BBB" w:rsidP="00F42FB8">
            <w:pPr>
              <w:pStyle w:val="AppendixBodyText"/>
              <w:rPr>
                <w:rFonts w:ascii="Tahoma" w:hAnsi="Tahoma" w:cs="Tahoma"/>
                <w:b/>
                <w:bCs/>
              </w:rPr>
            </w:pPr>
            <w:r w:rsidRPr="0025481A">
              <w:rPr>
                <w:rFonts w:ascii="Tahoma" w:hAnsi="Tahoma" w:cs="Tahoma"/>
                <w:b/>
                <w:bCs/>
              </w:rPr>
              <w:t>Incrementos de Prêmios de Incidentes</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Dólar Americano</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USD</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$20</w:t>
            </w:r>
            <w:r w:rsidR="00566DF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$200</w:t>
            </w:r>
            <w:r w:rsidR="00566DF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Dólar Australiano</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AUD</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30</w:t>
            </w:r>
            <w:r w:rsidR="00566DF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300</w:t>
            </w:r>
            <w:r w:rsidR="00566DF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Dólar Canadense</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CAD</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27</w:t>
            </w:r>
            <w:r w:rsidR="00566DF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270</w:t>
            </w:r>
            <w:r w:rsidR="00566DF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Franco Suíço</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CHF</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S Fr</w:t>
            </w:r>
            <w:r w:rsidR="0057017E">
              <w:rPr>
                <w:rFonts w:ascii="Tahoma" w:hAnsi="Tahoma" w:cs="Tahoma"/>
                <w:sz w:val="18"/>
                <w:szCs w:val="18"/>
              </w:rPr>
              <w:t xml:space="preserve">. </w:t>
            </w:r>
            <w:r w:rsidRPr="0025481A">
              <w:rPr>
                <w:rFonts w:ascii="Tahoma" w:hAnsi="Tahoma" w:cs="Tahoma"/>
                <w:sz w:val="18"/>
                <w:szCs w:val="18"/>
              </w:rPr>
              <w:t>33</w:t>
            </w:r>
            <w:r w:rsidR="00566DF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S Fr</w:t>
            </w:r>
            <w:r w:rsidR="0057017E">
              <w:rPr>
                <w:rFonts w:ascii="Tahoma" w:hAnsi="Tahoma" w:cs="Tahoma"/>
                <w:sz w:val="18"/>
                <w:szCs w:val="18"/>
              </w:rPr>
              <w:t xml:space="preserve">. </w:t>
            </w:r>
            <w:r w:rsidRPr="0025481A">
              <w:rPr>
                <w:rFonts w:ascii="Tahoma" w:hAnsi="Tahoma" w:cs="Tahoma"/>
                <w:sz w:val="18"/>
                <w:szCs w:val="18"/>
              </w:rPr>
              <w:t>330</w:t>
            </w:r>
            <w:r w:rsidR="00566DF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Iuan Renmimbi (China)</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CNY</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CRC 165</w:t>
            </w:r>
            <w:r w:rsidR="00261E4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CRC 1</w:t>
            </w:r>
            <w:r w:rsidR="00261E44">
              <w:rPr>
                <w:rFonts w:ascii="Tahoma" w:hAnsi="Tahoma" w:cs="Tahoma"/>
                <w:sz w:val="18"/>
                <w:szCs w:val="18"/>
              </w:rPr>
              <w:t>.</w:t>
            </w:r>
            <w:r w:rsidRPr="0025481A">
              <w:rPr>
                <w:rFonts w:ascii="Tahoma" w:hAnsi="Tahoma" w:cs="Tahoma"/>
                <w:sz w:val="18"/>
                <w:szCs w:val="18"/>
              </w:rPr>
              <w:t>650</w:t>
            </w:r>
            <w:r w:rsidR="00261E4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Coroa Dinamarquesa</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DKK</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kr 160</w:t>
            </w:r>
            <w:r w:rsidR="00261E4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kr 1</w:t>
            </w:r>
            <w:r w:rsidR="00261E44">
              <w:rPr>
                <w:rFonts w:ascii="Tahoma" w:hAnsi="Tahoma" w:cs="Tahoma"/>
                <w:sz w:val="18"/>
                <w:szCs w:val="18"/>
              </w:rPr>
              <w:t>.</w:t>
            </w:r>
            <w:r w:rsidRPr="0025481A">
              <w:rPr>
                <w:rFonts w:ascii="Tahoma" w:hAnsi="Tahoma" w:cs="Tahoma"/>
                <w:sz w:val="18"/>
                <w:szCs w:val="18"/>
              </w:rPr>
              <w:t>600</w:t>
            </w:r>
            <w:r w:rsidR="00261E4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Euro</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EUR</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21</w:t>
            </w:r>
            <w:r w:rsidR="00566DF4">
              <w:rPr>
                <w:rFonts w:ascii="Tahoma" w:hAnsi="Tahoma" w:cs="Tahoma"/>
                <w:sz w:val="18"/>
                <w:szCs w:val="18"/>
              </w:rPr>
              <w:t>.</w:t>
            </w:r>
            <w:r w:rsidRPr="0025481A">
              <w:rPr>
                <w:rFonts w:ascii="Tahoma" w:hAnsi="Tahoma" w:cs="Tahoma"/>
                <w:sz w:val="18"/>
                <w:szCs w:val="18"/>
              </w:rPr>
              <w:t>500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215</w:t>
            </w:r>
            <w:r w:rsidR="00566DF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Libra Esterlina</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GBP</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£13</w:t>
            </w:r>
            <w:r w:rsidR="00566DF4">
              <w:rPr>
                <w:rFonts w:ascii="Tahoma" w:hAnsi="Tahoma" w:cs="Tahoma"/>
                <w:sz w:val="18"/>
                <w:szCs w:val="18"/>
              </w:rPr>
              <w:t>.</w:t>
            </w:r>
            <w:r w:rsidRPr="0025481A">
              <w:rPr>
                <w:rFonts w:ascii="Tahoma" w:hAnsi="Tahoma" w:cs="Tahoma"/>
                <w:sz w:val="18"/>
                <w:szCs w:val="18"/>
              </w:rPr>
              <w:t>500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£135</w:t>
            </w:r>
            <w:r w:rsidR="00566DF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Iene Japonês</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JPY</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JPY 2</w:t>
            </w:r>
            <w:r w:rsidR="00261E44">
              <w:rPr>
                <w:rFonts w:ascii="Tahoma" w:hAnsi="Tahoma" w:cs="Tahoma"/>
                <w:sz w:val="18"/>
                <w:szCs w:val="18"/>
              </w:rPr>
              <w:t>.</w:t>
            </w:r>
            <w:r w:rsidRPr="0025481A">
              <w:rPr>
                <w:rFonts w:ascii="Tahoma" w:hAnsi="Tahoma" w:cs="Tahoma"/>
                <w:sz w:val="18"/>
                <w:szCs w:val="18"/>
              </w:rPr>
              <w:t>400</w:t>
            </w:r>
            <w:r w:rsidR="00261E4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JPY 24</w:t>
            </w:r>
            <w:r w:rsidR="00261E44">
              <w:rPr>
                <w:rFonts w:ascii="Tahoma" w:hAnsi="Tahoma" w:cs="Tahoma"/>
                <w:sz w:val="18"/>
                <w:szCs w:val="18"/>
              </w:rPr>
              <w:t>.</w:t>
            </w:r>
            <w:r w:rsidRPr="0025481A">
              <w:rPr>
                <w:rFonts w:ascii="Tahoma" w:hAnsi="Tahoma" w:cs="Tahoma"/>
                <w:sz w:val="18"/>
                <w:szCs w:val="18"/>
              </w:rPr>
              <w:t>000</w:t>
            </w:r>
            <w:r w:rsidR="00261E4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Won Coreano</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KRW</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KWD 24</w:t>
            </w:r>
            <w:r w:rsidR="00261E44">
              <w:rPr>
                <w:rFonts w:ascii="Tahoma" w:hAnsi="Tahoma" w:cs="Tahoma"/>
                <w:sz w:val="18"/>
                <w:szCs w:val="18"/>
              </w:rPr>
              <w:t>.</w:t>
            </w:r>
            <w:r w:rsidRPr="0025481A">
              <w:rPr>
                <w:rFonts w:ascii="Tahoma" w:hAnsi="Tahoma" w:cs="Tahoma"/>
                <w:sz w:val="18"/>
                <w:szCs w:val="18"/>
              </w:rPr>
              <w:t>000</w:t>
            </w:r>
            <w:r w:rsidR="00261E4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KWD 240</w:t>
            </w:r>
            <w:r w:rsidR="00261E44">
              <w:rPr>
                <w:rFonts w:ascii="Tahoma" w:hAnsi="Tahoma" w:cs="Tahoma"/>
                <w:sz w:val="18"/>
                <w:szCs w:val="18"/>
              </w:rPr>
              <w:t>.</w:t>
            </w:r>
            <w:r w:rsidRPr="0025481A">
              <w:rPr>
                <w:rFonts w:ascii="Tahoma" w:hAnsi="Tahoma" w:cs="Tahoma"/>
                <w:sz w:val="18"/>
                <w:szCs w:val="18"/>
              </w:rPr>
              <w:t>000</w:t>
            </w:r>
            <w:r w:rsidR="00261E4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Coroa Norueguesa</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NOK</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kr 165</w:t>
            </w:r>
            <w:r w:rsidR="00261E4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kr 1</w:t>
            </w:r>
            <w:r w:rsidR="00261E44">
              <w:rPr>
                <w:rFonts w:ascii="Tahoma" w:hAnsi="Tahoma" w:cs="Tahoma"/>
                <w:sz w:val="18"/>
                <w:szCs w:val="18"/>
              </w:rPr>
              <w:t>.</w:t>
            </w:r>
            <w:r w:rsidRPr="0025481A">
              <w:rPr>
                <w:rFonts w:ascii="Tahoma" w:hAnsi="Tahoma" w:cs="Tahoma"/>
                <w:sz w:val="18"/>
                <w:szCs w:val="18"/>
              </w:rPr>
              <w:t>650</w:t>
            </w:r>
            <w:r w:rsidR="00261E4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Dólar Neozelandês</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NZD</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35</w:t>
            </w:r>
            <w:r w:rsidR="00566DF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350</w:t>
            </w:r>
            <w:r w:rsidR="00566DF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Coroa Sueca</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SEK</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kr 200</w:t>
            </w:r>
            <w:r w:rsidR="00261E4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kr 2</w:t>
            </w:r>
            <w:r w:rsidR="00261E44">
              <w:rPr>
                <w:rFonts w:ascii="Tahoma" w:hAnsi="Tahoma" w:cs="Tahoma"/>
                <w:sz w:val="18"/>
                <w:szCs w:val="18"/>
              </w:rPr>
              <w:t>.</w:t>
            </w:r>
            <w:r w:rsidRPr="0025481A">
              <w:rPr>
                <w:rFonts w:ascii="Tahoma" w:hAnsi="Tahoma" w:cs="Tahoma"/>
                <w:sz w:val="18"/>
                <w:szCs w:val="18"/>
              </w:rPr>
              <w:t>000</w:t>
            </w:r>
            <w:r w:rsidR="00261E44">
              <w:rPr>
                <w:rFonts w:ascii="Tahoma" w:hAnsi="Tahoma" w:cs="Tahoma"/>
                <w:sz w:val="18"/>
                <w:szCs w:val="18"/>
              </w:rPr>
              <w:t>.</w:t>
            </w:r>
            <w:r w:rsidRPr="0025481A">
              <w:rPr>
                <w:rFonts w:ascii="Tahoma" w:hAnsi="Tahoma" w:cs="Tahoma"/>
                <w:sz w:val="18"/>
                <w:szCs w:val="18"/>
              </w:rPr>
              <w:t>000</w:t>
            </w:r>
          </w:p>
        </w:tc>
      </w:tr>
      <w:tr w:rsidR="00613BBB" w:rsidRPr="0025481A" w:rsidTr="002A6416">
        <w:trPr>
          <w:trHeight w:val="236"/>
        </w:trPr>
        <w:tc>
          <w:tcPr>
            <w:tcW w:w="180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Novo Dólar Taiwanês</w:t>
            </w:r>
          </w:p>
        </w:tc>
        <w:tc>
          <w:tcPr>
            <w:tcW w:w="1350"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TWD</w:t>
            </w:r>
          </w:p>
        </w:tc>
        <w:tc>
          <w:tcPr>
            <w:tcW w:w="2673"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NTD 700</w:t>
            </w:r>
            <w:r w:rsidR="00261E44">
              <w:rPr>
                <w:rFonts w:ascii="Tahoma" w:hAnsi="Tahoma" w:cs="Tahoma"/>
                <w:sz w:val="18"/>
                <w:szCs w:val="18"/>
              </w:rPr>
              <w:t>.</w:t>
            </w:r>
            <w:r w:rsidRPr="0025481A">
              <w:rPr>
                <w:rFonts w:ascii="Tahoma" w:hAnsi="Tahoma" w:cs="Tahoma"/>
                <w:sz w:val="18"/>
                <w:szCs w:val="18"/>
              </w:rPr>
              <w:t>000</w:t>
            </w:r>
          </w:p>
        </w:tc>
        <w:tc>
          <w:tcPr>
            <w:tcW w:w="2889" w:type="dxa"/>
            <w:vAlign w:val="bottom"/>
          </w:tcPr>
          <w:p w:rsidR="00613BBB" w:rsidRPr="0025481A" w:rsidRDefault="00613BBB" w:rsidP="00F42FB8">
            <w:pPr>
              <w:pStyle w:val="AppendixBodyText"/>
              <w:rPr>
                <w:rFonts w:ascii="Tahoma" w:hAnsi="Tahoma" w:cs="Tahoma"/>
                <w:sz w:val="18"/>
                <w:szCs w:val="18"/>
              </w:rPr>
            </w:pPr>
            <w:r w:rsidRPr="0025481A">
              <w:rPr>
                <w:rFonts w:ascii="Tahoma" w:hAnsi="Tahoma" w:cs="Tahoma"/>
                <w:sz w:val="18"/>
                <w:szCs w:val="18"/>
              </w:rPr>
              <w:t>NTD 7</w:t>
            </w:r>
            <w:r w:rsidR="00261E44">
              <w:rPr>
                <w:rFonts w:ascii="Tahoma" w:hAnsi="Tahoma" w:cs="Tahoma"/>
                <w:sz w:val="18"/>
                <w:szCs w:val="18"/>
              </w:rPr>
              <w:t>.</w:t>
            </w:r>
            <w:r w:rsidRPr="0025481A">
              <w:rPr>
                <w:rFonts w:ascii="Tahoma" w:hAnsi="Tahoma" w:cs="Tahoma"/>
                <w:sz w:val="18"/>
                <w:szCs w:val="18"/>
              </w:rPr>
              <w:t>000</w:t>
            </w:r>
            <w:r w:rsidR="00261E44">
              <w:rPr>
                <w:rFonts w:ascii="Tahoma" w:hAnsi="Tahoma" w:cs="Tahoma"/>
                <w:sz w:val="18"/>
                <w:szCs w:val="18"/>
              </w:rPr>
              <w:t>.</w:t>
            </w:r>
            <w:r w:rsidRPr="0025481A">
              <w:rPr>
                <w:rFonts w:ascii="Tahoma" w:hAnsi="Tahoma" w:cs="Tahoma"/>
                <w:sz w:val="18"/>
                <w:szCs w:val="18"/>
              </w:rPr>
              <w:t>000</w:t>
            </w:r>
          </w:p>
        </w:tc>
      </w:tr>
      <w:tr w:rsidR="004B4C79" w:rsidRPr="0025481A" w:rsidTr="002A6416">
        <w:trPr>
          <w:trHeight w:val="236"/>
        </w:trPr>
        <w:tc>
          <w:tcPr>
            <w:tcW w:w="1809" w:type="dxa"/>
          </w:tcPr>
          <w:p w:rsidR="004B4C79" w:rsidRPr="0025481A" w:rsidRDefault="004B4C79" w:rsidP="00F42FB8">
            <w:pPr>
              <w:pStyle w:val="AppendixBodyText"/>
              <w:rPr>
                <w:rFonts w:ascii="Tahoma" w:hAnsi="Tahoma" w:cs="Tahoma"/>
                <w:sz w:val="18"/>
                <w:szCs w:val="18"/>
              </w:rPr>
            </w:pPr>
            <w:r w:rsidRPr="0025481A">
              <w:rPr>
                <w:rFonts w:ascii="Tahoma" w:hAnsi="Tahoma" w:cs="Tahoma"/>
                <w:sz w:val="18"/>
                <w:szCs w:val="18"/>
              </w:rPr>
              <w:t>Rúpia Indiana</w:t>
            </w:r>
          </w:p>
        </w:tc>
        <w:tc>
          <w:tcPr>
            <w:tcW w:w="1350" w:type="dxa"/>
          </w:tcPr>
          <w:p w:rsidR="004B4C79" w:rsidRPr="0025481A" w:rsidRDefault="004B4C79" w:rsidP="00F42FB8">
            <w:pPr>
              <w:pStyle w:val="AppendixBodyText"/>
              <w:rPr>
                <w:rFonts w:ascii="Tahoma" w:hAnsi="Tahoma" w:cs="Tahoma"/>
                <w:sz w:val="18"/>
                <w:szCs w:val="18"/>
              </w:rPr>
            </w:pPr>
            <w:r w:rsidRPr="0025481A">
              <w:rPr>
                <w:rFonts w:ascii="Tahoma" w:hAnsi="Tahoma" w:cs="Tahoma"/>
                <w:sz w:val="18"/>
                <w:szCs w:val="18"/>
              </w:rPr>
              <w:t>INR</w:t>
            </w:r>
          </w:p>
        </w:tc>
        <w:tc>
          <w:tcPr>
            <w:tcW w:w="2673" w:type="dxa"/>
          </w:tcPr>
          <w:p w:rsidR="004B4C79" w:rsidRPr="0025481A" w:rsidRDefault="004B4C79" w:rsidP="00F42FB8">
            <w:pPr>
              <w:pStyle w:val="AppendixBodyText"/>
              <w:rPr>
                <w:rFonts w:ascii="Tahoma" w:hAnsi="Tahoma" w:cs="Tahoma"/>
                <w:sz w:val="18"/>
                <w:szCs w:val="18"/>
              </w:rPr>
            </w:pPr>
            <w:r w:rsidRPr="0025481A">
              <w:rPr>
                <w:rFonts w:ascii="Tahoma" w:hAnsi="Tahoma" w:cs="Tahoma"/>
                <w:sz w:val="18"/>
                <w:szCs w:val="18"/>
              </w:rPr>
              <w:t>INR 1</w:t>
            </w:r>
            <w:r w:rsidR="00261E44">
              <w:rPr>
                <w:rFonts w:ascii="Tahoma" w:hAnsi="Tahoma" w:cs="Tahoma"/>
                <w:sz w:val="18"/>
                <w:szCs w:val="18"/>
              </w:rPr>
              <w:t>.</w:t>
            </w:r>
            <w:r w:rsidRPr="0025481A">
              <w:rPr>
                <w:rFonts w:ascii="Tahoma" w:hAnsi="Tahoma" w:cs="Tahoma"/>
                <w:sz w:val="18"/>
                <w:szCs w:val="18"/>
              </w:rPr>
              <w:t>000</w:t>
            </w:r>
            <w:r w:rsidR="00261E44">
              <w:rPr>
                <w:rFonts w:ascii="Tahoma" w:hAnsi="Tahoma" w:cs="Tahoma"/>
                <w:sz w:val="18"/>
                <w:szCs w:val="18"/>
              </w:rPr>
              <w:t>.</w:t>
            </w:r>
            <w:r w:rsidRPr="0025481A">
              <w:rPr>
                <w:rFonts w:ascii="Tahoma" w:hAnsi="Tahoma" w:cs="Tahoma"/>
                <w:sz w:val="18"/>
                <w:szCs w:val="18"/>
              </w:rPr>
              <w:t>000</w:t>
            </w:r>
          </w:p>
        </w:tc>
        <w:tc>
          <w:tcPr>
            <w:tcW w:w="2889" w:type="dxa"/>
          </w:tcPr>
          <w:p w:rsidR="004B4C79" w:rsidRPr="0025481A" w:rsidRDefault="004B4C79" w:rsidP="00F42FB8">
            <w:pPr>
              <w:pStyle w:val="AppendixBodyText"/>
              <w:rPr>
                <w:rFonts w:ascii="Tahoma" w:hAnsi="Tahoma" w:cs="Tahoma"/>
                <w:sz w:val="18"/>
                <w:szCs w:val="18"/>
              </w:rPr>
            </w:pPr>
            <w:r w:rsidRPr="0025481A">
              <w:rPr>
                <w:rFonts w:ascii="Tahoma" w:hAnsi="Tahoma" w:cs="Tahoma"/>
                <w:sz w:val="18"/>
                <w:szCs w:val="18"/>
              </w:rPr>
              <w:t>INR 10</w:t>
            </w:r>
            <w:r w:rsidR="00261E44">
              <w:rPr>
                <w:rFonts w:ascii="Tahoma" w:hAnsi="Tahoma" w:cs="Tahoma"/>
                <w:sz w:val="18"/>
                <w:szCs w:val="18"/>
              </w:rPr>
              <w:t>.</w:t>
            </w:r>
            <w:r w:rsidRPr="0025481A">
              <w:rPr>
                <w:rFonts w:ascii="Tahoma" w:hAnsi="Tahoma" w:cs="Tahoma"/>
                <w:sz w:val="18"/>
                <w:szCs w:val="18"/>
              </w:rPr>
              <w:t>000</w:t>
            </w:r>
            <w:r w:rsidR="00261E44">
              <w:rPr>
                <w:rFonts w:ascii="Tahoma" w:hAnsi="Tahoma" w:cs="Tahoma"/>
                <w:sz w:val="18"/>
                <w:szCs w:val="18"/>
              </w:rPr>
              <w:t>.</w:t>
            </w:r>
            <w:r w:rsidRPr="0025481A">
              <w:rPr>
                <w:rFonts w:ascii="Tahoma" w:hAnsi="Tahoma" w:cs="Tahoma"/>
                <w:sz w:val="18"/>
                <w:szCs w:val="18"/>
              </w:rPr>
              <w:t>000</w:t>
            </w:r>
          </w:p>
        </w:tc>
      </w:tr>
      <w:tr w:rsidR="004B4C79" w:rsidRPr="0025481A" w:rsidTr="002A6416">
        <w:trPr>
          <w:trHeight w:val="236"/>
        </w:trPr>
        <w:tc>
          <w:tcPr>
            <w:tcW w:w="1809" w:type="dxa"/>
          </w:tcPr>
          <w:p w:rsidR="004B4C79" w:rsidRPr="0025481A" w:rsidRDefault="004B4C79" w:rsidP="00F42FB8">
            <w:pPr>
              <w:pStyle w:val="AppendixBodyText"/>
              <w:rPr>
                <w:rFonts w:ascii="Tahoma" w:hAnsi="Tahoma" w:cs="Tahoma"/>
                <w:sz w:val="18"/>
                <w:szCs w:val="18"/>
              </w:rPr>
            </w:pPr>
            <w:r w:rsidRPr="0025481A">
              <w:rPr>
                <w:rFonts w:ascii="Tahoma" w:hAnsi="Tahoma" w:cs="Tahoma"/>
                <w:sz w:val="18"/>
                <w:szCs w:val="18"/>
              </w:rPr>
              <w:t>Rublo Russo</w:t>
            </w:r>
          </w:p>
        </w:tc>
        <w:tc>
          <w:tcPr>
            <w:tcW w:w="1350" w:type="dxa"/>
          </w:tcPr>
          <w:p w:rsidR="004B4C79" w:rsidRPr="0025481A" w:rsidRDefault="004B4C79" w:rsidP="00F42FB8">
            <w:pPr>
              <w:pStyle w:val="AppendixBodyText"/>
              <w:rPr>
                <w:rFonts w:ascii="Tahoma" w:hAnsi="Tahoma" w:cs="Tahoma"/>
                <w:sz w:val="18"/>
                <w:szCs w:val="18"/>
              </w:rPr>
            </w:pPr>
            <w:r w:rsidRPr="0025481A">
              <w:rPr>
                <w:rFonts w:ascii="Tahoma" w:hAnsi="Tahoma" w:cs="Tahoma"/>
                <w:sz w:val="18"/>
                <w:szCs w:val="18"/>
              </w:rPr>
              <w:t>RUB</w:t>
            </w:r>
          </w:p>
        </w:tc>
        <w:tc>
          <w:tcPr>
            <w:tcW w:w="2673" w:type="dxa"/>
          </w:tcPr>
          <w:p w:rsidR="004B4C79" w:rsidRPr="0025481A" w:rsidRDefault="004B4C79" w:rsidP="00F42FB8">
            <w:pPr>
              <w:pStyle w:val="AppendixBodyText"/>
              <w:rPr>
                <w:rFonts w:ascii="Tahoma" w:hAnsi="Tahoma" w:cs="Tahoma"/>
                <w:sz w:val="18"/>
                <w:szCs w:val="18"/>
              </w:rPr>
            </w:pPr>
            <w:r w:rsidRPr="0025481A">
              <w:rPr>
                <w:rFonts w:ascii="Tahoma" w:hAnsi="Tahoma" w:cs="Tahoma"/>
                <w:sz w:val="18"/>
                <w:szCs w:val="18"/>
              </w:rPr>
              <w:t>RUB 660</w:t>
            </w:r>
            <w:r w:rsidR="00261E44">
              <w:rPr>
                <w:rFonts w:ascii="Tahoma" w:hAnsi="Tahoma" w:cs="Tahoma"/>
                <w:sz w:val="18"/>
                <w:szCs w:val="18"/>
              </w:rPr>
              <w:t>.</w:t>
            </w:r>
            <w:r w:rsidRPr="0025481A">
              <w:rPr>
                <w:rFonts w:ascii="Tahoma" w:hAnsi="Tahoma" w:cs="Tahoma"/>
                <w:sz w:val="18"/>
                <w:szCs w:val="18"/>
              </w:rPr>
              <w:t>000</w:t>
            </w:r>
          </w:p>
        </w:tc>
        <w:tc>
          <w:tcPr>
            <w:tcW w:w="2889" w:type="dxa"/>
          </w:tcPr>
          <w:p w:rsidR="004B4C79" w:rsidRPr="0025481A" w:rsidRDefault="004B4C79" w:rsidP="00F42FB8">
            <w:pPr>
              <w:pStyle w:val="AppendixBodyText"/>
              <w:rPr>
                <w:rFonts w:ascii="Tahoma" w:hAnsi="Tahoma" w:cs="Tahoma"/>
                <w:sz w:val="18"/>
                <w:szCs w:val="18"/>
              </w:rPr>
            </w:pPr>
            <w:r w:rsidRPr="0025481A">
              <w:rPr>
                <w:rFonts w:ascii="Tahoma" w:hAnsi="Tahoma" w:cs="Tahoma"/>
                <w:sz w:val="18"/>
                <w:szCs w:val="18"/>
              </w:rPr>
              <w:t>RUB 6</w:t>
            </w:r>
            <w:r w:rsidR="00261E44">
              <w:rPr>
                <w:rFonts w:ascii="Tahoma" w:hAnsi="Tahoma" w:cs="Tahoma"/>
                <w:sz w:val="18"/>
                <w:szCs w:val="18"/>
              </w:rPr>
              <w:t>.</w:t>
            </w:r>
            <w:r w:rsidRPr="0025481A">
              <w:rPr>
                <w:rFonts w:ascii="Tahoma" w:hAnsi="Tahoma" w:cs="Tahoma"/>
                <w:sz w:val="18"/>
                <w:szCs w:val="18"/>
              </w:rPr>
              <w:t>600</w:t>
            </w:r>
            <w:r w:rsidR="00261E44">
              <w:rPr>
                <w:rFonts w:ascii="Tahoma" w:hAnsi="Tahoma" w:cs="Tahoma"/>
                <w:sz w:val="18"/>
                <w:szCs w:val="18"/>
              </w:rPr>
              <w:t>.</w:t>
            </w:r>
            <w:r w:rsidRPr="0025481A">
              <w:rPr>
                <w:rFonts w:ascii="Tahoma" w:hAnsi="Tahoma" w:cs="Tahoma"/>
                <w:sz w:val="18"/>
                <w:szCs w:val="18"/>
              </w:rPr>
              <w:t>000</w:t>
            </w:r>
          </w:p>
        </w:tc>
      </w:tr>
    </w:tbl>
    <w:p w:rsidR="00023FE7" w:rsidRDefault="00023FE7" w:rsidP="00F93617">
      <w:pPr>
        <w:pStyle w:val="AppendixBodyText"/>
        <w:spacing w:after="0"/>
        <w:rPr>
          <w:rFonts w:ascii="Tahoma" w:hAnsi="Tahoma" w:cs="Tahoma"/>
        </w:rPr>
      </w:pPr>
    </w:p>
    <w:p w:rsidR="00C26FD6" w:rsidRPr="0025481A" w:rsidRDefault="00C26FD6" w:rsidP="00F93617">
      <w:pPr>
        <w:pStyle w:val="AppendixBodyText"/>
        <w:spacing w:after="0"/>
        <w:rPr>
          <w:rFonts w:ascii="Tahoma" w:hAnsi="Tahoma" w:cs="Tahoma"/>
        </w:rPr>
      </w:pPr>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sz w:val="18"/>
          <w:szCs w:val="18"/>
          <w:lang w:val="pt-BR"/>
        </w:rPr>
        <w:lastRenderedPageBreak/>
        <w:t>Os incidentes com base em gastos de SA são recebidos com base nos gastos de SA de servidor e desktop sob um</w:t>
      </w:r>
      <w:r w:rsidR="00207079" w:rsidRPr="00441D8C">
        <w:rPr>
          <w:rFonts w:ascii="Tahoma" w:hAnsi="Tahoma" w:cs="Tahoma"/>
          <w:sz w:val="18"/>
          <w:szCs w:val="18"/>
          <w:lang w:val="pt-BR"/>
        </w:rPr>
        <w:t> </w:t>
      </w:r>
      <w:r w:rsidRPr="00441D8C">
        <w:rPr>
          <w:rFonts w:ascii="Tahoma" w:hAnsi="Tahoma" w:cs="Tahoma"/>
          <w:sz w:val="18"/>
          <w:szCs w:val="18"/>
          <w:lang w:val="pt-BR"/>
        </w:rPr>
        <w:t>registro Select ou Enterprise qualificado, um registro Select Plus, um Contrato Open Value ou um Número de</w:t>
      </w:r>
      <w:r w:rsidR="00207079" w:rsidRPr="00441D8C">
        <w:rPr>
          <w:rFonts w:ascii="Tahoma" w:hAnsi="Tahoma" w:cs="Tahoma"/>
          <w:sz w:val="18"/>
          <w:szCs w:val="18"/>
          <w:lang w:val="pt-BR"/>
        </w:rPr>
        <w:t> </w:t>
      </w:r>
      <w:r w:rsidRPr="00441D8C">
        <w:rPr>
          <w:rFonts w:ascii="Tahoma" w:hAnsi="Tahoma" w:cs="Tahoma"/>
          <w:sz w:val="18"/>
          <w:szCs w:val="18"/>
          <w:lang w:val="pt-BR"/>
        </w:rPr>
        <w:t>Autorização de Licença Open</w:t>
      </w:r>
      <w:r w:rsidR="0057017E" w:rsidRPr="00441D8C">
        <w:rPr>
          <w:rFonts w:ascii="Tahoma" w:hAnsi="Tahoma" w:cs="Tahoma"/>
          <w:sz w:val="18"/>
          <w:szCs w:val="18"/>
          <w:lang w:val="pt-BR"/>
        </w:rPr>
        <w:t xml:space="preserve">. </w:t>
      </w:r>
      <w:r w:rsidRPr="00441D8C">
        <w:rPr>
          <w:rFonts w:ascii="Tahoma" w:hAnsi="Tahoma" w:cs="Tahoma"/>
          <w:sz w:val="18"/>
          <w:szCs w:val="18"/>
          <w:lang w:val="pt-BR"/>
        </w:rPr>
        <w:t>A cada aproximadamente US$ 20</w:t>
      </w:r>
      <w:r w:rsidR="00261E44" w:rsidRPr="00441D8C">
        <w:rPr>
          <w:rFonts w:ascii="Tahoma" w:hAnsi="Tahoma" w:cs="Tahoma"/>
          <w:sz w:val="18"/>
          <w:szCs w:val="18"/>
          <w:lang w:val="pt-BR"/>
        </w:rPr>
        <w:t>.</w:t>
      </w:r>
      <w:r w:rsidRPr="00441D8C">
        <w:rPr>
          <w:rFonts w:ascii="Tahoma" w:hAnsi="Tahoma" w:cs="Tahoma"/>
          <w:sz w:val="18"/>
          <w:szCs w:val="18"/>
          <w:lang w:val="pt-BR"/>
        </w:rPr>
        <w:t>000 de gastos de SA de Servidor e CAL, concederemos um incidente</w:t>
      </w:r>
      <w:r w:rsidR="0057017E" w:rsidRPr="00441D8C">
        <w:rPr>
          <w:rFonts w:ascii="Tahoma" w:hAnsi="Tahoma" w:cs="Tahoma"/>
          <w:sz w:val="18"/>
          <w:szCs w:val="18"/>
          <w:lang w:val="pt-BR"/>
        </w:rPr>
        <w:t xml:space="preserve">. </w:t>
      </w:r>
      <w:r w:rsidRPr="00441D8C">
        <w:rPr>
          <w:rFonts w:ascii="Tahoma" w:hAnsi="Tahoma" w:cs="Tahoma"/>
          <w:sz w:val="18"/>
          <w:szCs w:val="18"/>
          <w:lang w:val="pt-BR"/>
        </w:rPr>
        <w:t>A cada aproximadamente US$ 200</w:t>
      </w:r>
      <w:r w:rsidR="00261E44" w:rsidRPr="00441D8C">
        <w:rPr>
          <w:rFonts w:ascii="Tahoma" w:hAnsi="Tahoma" w:cs="Tahoma"/>
          <w:sz w:val="18"/>
          <w:szCs w:val="18"/>
          <w:lang w:val="pt-BR"/>
        </w:rPr>
        <w:t>.</w:t>
      </w:r>
      <w:r w:rsidRPr="00441D8C">
        <w:rPr>
          <w:rFonts w:ascii="Tahoma" w:hAnsi="Tahoma" w:cs="Tahoma"/>
          <w:sz w:val="18"/>
          <w:szCs w:val="18"/>
          <w:lang w:val="pt-BR"/>
        </w:rPr>
        <w:t>000 de gastos de SA em Pools de Sistemas e</w:t>
      </w:r>
      <w:r w:rsidR="00566DF4" w:rsidRPr="00441D8C">
        <w:rPr>
          <w:rFonts w:ascii="Tahoma" w:hAnsi="Tahoma" w:cs="Tahoma"/>
          <w:sz w:val="18"/>
          <w:szCs w:val="18"/>
          <w:lang w:val="pt-BR"/>
        </w:rPr>
        <w:t> </w:t>
      </w:r>
      <w:r w:rsidRPr="00441D8C">
        <w:rPr>
          <w:rFonts w:ascii="Tahoma" w:hAnsi="Tahoma" w:cs="Tahoma"/>
          <w:sz w:val="18"/>
          <w:szCs w:val="18"/>
          <w:lang w:val="pt-BR"/>
        </w:rPr>
        <w:t>Aplicativos, concederemos um incidente</w:t>
      </w:r>
      <w:r w:rsidR="0057017E" w:rsidRPr="00441D8C">
        <w:rPr>
          <w:rFonts w:ascii="Tahoma" w:hAnsi="Tahoma" w:cs="Tahoma"/>
          <w:sz w:val="18"/>
          <w:szCs w:val="18"/>
          <w:lang w:val="pt-BR"/>
        </w:rPr>
        <w:t xml:space="preserve">. </w:t>
      </w:r>
      <w:r w:rsidRPr="00441D8C">
        <w:rPr>
          <w:rFonts w:ascii="Tahoma" w:hAnsi="Tahoma" w:cs="Tahoma"/>
          <w:sz w:val="18"/>
          <w:szCs w:val="18"/>
          <w:lang w:val="pt-BR"/>
        </w:rPr>
        <w:t>A tabela a seguir mostra os equivalentes monetários aproximados para</w:t>
      </w:r>
      <w:r w:rsidR="00566DF4" w:rsidRPr="00441D8C">
        <w:rPr>
          <w:rFonts w:ascii="Tahoma" w:hAnsi="Tahoma" w:cs="Tahoma"/>
          <w:sz w:val="18"/>
          <w:szCs w:val="18"/>
          <w:lang w:val="pt-BR"/>
        </w:rPr>
        <w:t> </w:t>
      </w:r>
      <w:r w:rsidRPr="00441D8C">
        <w:rPr>
          <w:rFonts w:ascii="Tahoma" w:hAnsi="Tahoma" w:cs="Tahoma"/>
          <w:sz w:val="18"/>
          <w:szCs w:val="18"/>
          <w:lang w:val="pt-BR"/>
        </w:rPr>
        <w:t>prêmios com base em gastos de SA de contratos com base em moedas que não sejam o USD</w:t>
      </w:r>
      <w:r w:rsidR="0057017E" w:rsidRPr="00441D8C">
        <w:rPr>
          <w:rFonts w:ascii="Tahoma" w:hAnsi="Tahoma" w:cs="Tahoma"/>
          <w:sz w:val="18"/>
          <w:szCs w:val="18"/>
          <w:lang w:val="pt-BR"/>
        </w:rPr>
        <w:t xml:space="preserve">. </w:t>
      </w:r>
      <w:r w:rsidRPr="00441D8C">
        <w:rPr>
          <w:rFonts w:ascii="Tahoma" w:hAnsi="Tahoma" w:cs="Tahoma"/>
          <w:sz w:val="18"/>
          <w:szCs w:val="18"/>
          <w:lang w:val="pt-BR"/>
        </w:rPr>
        <w:t>Devido à</w:t>
      </w:r>
      <w:r w:rsidR="00566DF4" w:rsidRPr="00441D8C">
        <w:rPr>
          <w:rFonts w:ascii="Tahoma" w:hAnsi="Tahoma" w:cs="Tahoma"/>
          <w:sz w:val="18"/>
          <w:szCs w:val="18"/>
          <w:lang w:val="pt-BR"/>
        </w:rPr>
        <w:t> </w:t>
      </w:r>
      <w:r w:rsidRPr="00441D8C">
        <w:rPr>
          <w:rFonts w:ascii="Tahoma" w:hAnsi="Tahoma" w:cs="Tahoma"/>
          <w:sz w:val="18"/>
          <w:szCs w:val="18"/>
          <w:lang w:val="pt-BR"/>
        </w:rPr>
        <w:t>flutuação das taxas de câmbio, essa tabela está sujeita a alterações</w:t>
      </w:r>
      <w:r w:rsidR="0057017E" w:rsidRPr="00441D8C">
        <w:rPr>
          <w:rFonts w:ascii="Tahoma" w:hAnsi="Tahoma" w:cs="Tahoma"/>
          <w:sz w:val="18"/>
          <w:szCs w:val="18"/>
          <w:lang w:val="pt-BR"/>
        </w:rPr>
        <w:t xml:space="preserve">. </w:t>
      </w:r>
    </w:p>
    <w:p w:rsidR="00023FE7" w:rsidRPr="00441D8C" w:rsidRDefault="00023FE7" w:rsidP="00F42FB8">
      <w:pPr>
        <w:pStyle w:val="AppendixBodyText"/>
        <w:spacing w:after="0"/>
        <w:rPr>
          <w:rFonts w:ascii="Tahoma" w:hAnsi="Tahoma" w:cs="Tahoma"/>
          <w:sz w:val="18"/>
          <w:szCs w:val="18"/>
          <w:lang w:val="pt-BR"/>
        </w:rPr>
      </w:pPr>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sz w:val="18"/>
          <w:szCs w:val="18"/>
          <w:lang w:val="pt-BR"/>
        </w:rPr>
        <w:t>Os incidentes são alocados sobre o prazo da cobertura do Software Assurance com base na forma de pagamento</w:t>
      </w:r>
      <w:r w:rsidR="0057017E" w:rsidRPr="00441D8C">
        <w:rPr>
          <w:rFonts w:ascii="Tahoma" w:hAnsi="Tahoma" w:cs="Tahoma"/>
          <w:sz w:val="18"/>
          <w:szCs w:val="18"/>
          <w:lang w:val="pt-BR"/>
        </w:rPr>
        <w:t xml:space="preserve">. </w:t>
      </w:r>
      <w:r w:rsidRPr="00441D8C">
        <w:rPr>
          <w:rFonts w:ascii="Tahoma" w:hAnsi="Tahoma" w:cs="Tahoma"/>
          <w:sz w:val="18"/>
          <w:szCs w:val="18"/>
          <w:lang w:val="pt-BR"/>
        </w:rPr>
        <w:t>Os</w:t>
      </w:r>
      <w:r w:rsidR="00566DF4" w:rsidRPr="00441D8C">
        <w:rPr>
          <w:rFonts w:ascii="Tahoma" w:hAnsi="Tahoma" w:cs="Tahoma"/>
          <w:sz w:val="18"/>
          <w:szCs w:val="18"/>
          <w:lang w:val="pt-BR"/>
        </w:rPr>
        <w:t> </w:t>
      </w:r>
      <w:r w:rsidRPr="00441D8C">
        <w:rPr>
          <w:rFonts w:ascii="Tahoma" w:hAnsi="Tahoma" w:cs="Tahoma"/>
          <w:sz w:val="18"/>
          <w:szCs w:val="18"/>
          <w:lang w:val="pt-BR"/>
        </w:rPr>
        <w:t>contratos que refletem pagamentos em parcelas levarão a incidentes concedidos durante o prazo</w:t>
      </w:r>
      <w:r w:rsidR="0057017E" w:rsidRPr="00441D8C">
        <w:rPr>
          <w:rFonts w:ascii="Tahoma" w:hAnsi="Tahoma" w:cs="Tahoma"/>
          <w:sz w:val="18"/>
          <w:szCs w:val="18"/>
          <w:lang w:val="pt-BR"/>
        </w:rPr>
        <w:t xml:space="preserve">. </w:t>
      </w:r>
      <w:r w:rsidRPr="00441D8C">
        <w:rPr>
          <w:rFonts w:ascii="Tahoma" w:hAnsi="Tahoma" w:cs="Tahoma"/>
          <w:sz w:val="18"/>
          <w:szCs w:val="18"/>
          <w:lang w:val="pt-BR"/>
        </w:rPr>
        <w:t>Os contratos que refletem pagamentos únicos serão premiados de maneira adiantada</w:t>
      </w:r>
      <w:r w:rsidR="0057017E" w:rsidRPr="00441D8C">
        <w:rPr>
          <w:rFonts w:ascii="Tahoma" w:hAnsi="Tahoma" w:cs="Tahoma"/>
          <w:sz w:val="18"/>
          <w:szCs w:val="18"/>
          <w:lang w:val="pt-BR"/>
        </w:rPr>
        <w:t xml:space="preserve">. </w:t>
      </w:r>
      <w:r w:rsidRPr="00441D8C">
        <w:rPr>
          <w:rFonts w:ascii="Tahoma" w:hAnsi="Tahoma" w:cs="Tahoma"/>
          <w:sz w:val="18"/>
          <w:szCs w:val="18"/>
          <w:lang w:val="pt-BR"/>
        </w:rPr>
        <w:t>As compras feitas após o pedido inicial levarão a um novo cálculo dos incidentes concedidos e da alocação anual</w:t>
      </w:r>
      <w:r w:rsidR="0057017E" w:rsidRPr="00441D8C">
        <w:rPr>
          <w:rFonts w:ascii="Tahoma" w:hAnsi="Tahoma" w:cs="Tahoma"/>
          <w:sz w:val="18"/>
          <w:szCs w:val="18"/>
          <w:lang w:val="pt-BR"/>
        </w:rPr>
        <w:t xml:space="preserve">. </w:t>
      </w:r>
      <w:r w:rsidRPr="00441D8C">
        <w:rPr>
          <w:rFonts w:ascii="Tahoma" w:hAnsi="Tahoma" w:cs="Tahoma"/>
          <w:sz w:val="18"/>
          <w:szCs w:val="18"/>
          <w:lang w:val="pt-BR"/>
        </w:rPr>
        <w:t>Os Incidentes de Suporte por Telefone que</w:t>
      </w:r>
      <w:r w:rsidR="00566DF4" w:rsidRPr="00441D8C">
        <w:rPr>
          <w:rFonts w:ascii="Tahoma" w:hAnsi="Tahoma" w:cs="Tahoma"/>
          <w:sz w:val="18"/>
          <w:szCs w:val="18"/>
          <w:lang w:val="pt-BR"/>
        </w:rPr>
        <w:t> </w:t>
      </w:r>
      <w:r w:rsidRPr="00441D8C">
        <w:rPr>
          <w:rFonts w:ascii="Tahoma" w:hAnsi="Tahoma" w:cs="Tahoma"/>
          <w:sz w:val="18"/>
          <w:szCs w:val="18"/>
          <w:lang w:val="pt-BR"/>
        </w:rPr>
        <w:t>não forem usados expirarão no término da cobertura do Software Assurance</w:t>
      </w:r>
      <w:r w:rsidR="0057017E" w:rsidRPr="00441D8C">
        <w:rPr>
          <w:rFonts w:ascii="Tahoma" w:hAnsi="Tahoma" w:cs="Tahoma"/>
          <w:sz w:val="18"/>
          <w:szCs w:val="18"/>
          <w:lang w:val="pt-BR"/>
        </w:rPr>
        <w:t xml:space="preserve">. </w:t>
      </w:r>
      <w:r w:rsidRPr="00441D8C">
        <w:rPr>
          <w:rFonts w:ascii="Tahoma" w:hAnsi="Tahoma" w:cs="Tahoma"/>
          <w:sz w:val="18"/>
          <w:szCs w:val="18"/>
          <w:lang w:val="pt-BR"/>
        </w:rPr>
        <w:t>Os Incidentes de Suporte por Telefone não podem ser transferidos entre registros ou contratos</w:t>
      </w:r>
      <w:r w:rsidR="0057017E" w:rsidRPr="00441D8C">
        <w:rPr>
          <w:rFonts w:ascii="Tahoma" w:hAnsi="Tahoma" w:cs="Tahoma"/>
          <w:sz w:val="18"/>
          <w:szCs w:val="18"/>
          <w:lang w:val="pt-BR"/>
        </w:rPr>
        <w:t xml:space="preserve">. </w:t>
      </w:r>
    </w:p>
    <w:p w:rsidR="00023FE7" w:rsidRPr="00441D8C" w:rsidRDefault="00023FE7" w:rsidP="00F42FB8">
      <w:pPr>
        <w:pStyle w:val="AppendixBodyText"/>
        <w:spacing w:after="0"/>
        <w:rPr>
          <w:rFonts w:ascii="Tahoma" w:hAnsi="Tahoma" w:cs="Tahoma"/>
          <w:sz w:val="18"/>
          <w:szCs w:val="18"/>
          <w:lang w:val="pt-BR"/>
        </w:rPr>
      </w:pPr>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sz w:val="18"/>
          <w:szCs w:val="18"/>
          <w:lang w:val="pt-BR"/>
        </w:rPr>
        <w:t>O acesso ao suporte por telefone local está disponível durante o horário comercial*</w:t>
      </w:r>
      <w:r w:rsidRPr="00441D8C">
        <w:rPr>
          <w:rFonts w:ascii="Tahoma" w:hAnsi="Tahoma" w:cs="Tahoma"/>
          <w:sz w:val="18"/>
          <w:szCs w:val="18"/>
          <w:vertAlign w:val="superscript"/>
          <w:lang w:val="pt-BR"/>
        </w:rPr>
        <w:t>(1)</w:t>
      </w:r>
      <w:r w:rsidR="0057017E" w:rsidRPr="00441D8C">
        <w:rPr>
          <w:rFonts w:ascii="Tahoma" w:hAnsi="Tahoma" w:cs="Tahoma"/>
          <w:sz w:val="18"/>
          <w:szCs w:val="18"/>
          <w:lang w:val="pt-BR"/>
        </w:rPr>
        <w:t xml:space="preserve">. </w:t>
      </w:r>
      <w:r w:rsidRPr="00441D8C">
        <w:rPr>
          <w:rFonts w:ascii="Tahoma" w:hAnsi="Tahoma" w:cs="Tahoma"/>
          <w:sz w:val="18"/>
          <w:szCs w:val="18"/>
          <w:lang w:val="pt-BR"/>
        </w:rPr>
        <w:t>O suporte por telefone fora do</w:t>
      </w:r>
      <w:r w:rsidR="00C26FD6" w:rsidRPr="00441D8C">
        <w:rPr>
          <w:rFonts w:ascii="Tahoma" w:hAnsi="Tahoma" w:cs="Tahoma"/>
          <w:sz w:val="18"/>
          <w:szCs w:val="18"/>
          <w:lang w:val="pt-BR"/>
        </w:rPr>
        <w:t> </w:t>
      </w:r>
      <w:r w:rsidRPr="00441D8C">
        <w:rPr>
          <w:rFonts w:ascii="Tahoma" w:hAnsi="Tahoma" w:cs="Tahoma"/>
          <w:sz w:val="18"/>
          <w:szCs w:val="18"/>
          <w:lang w:val="pt-BR"/>
        </w:rPr>
        <w:t>horário comercial pode ser fornecido por meio de centros de suporte regionais e internacionais</w:t>
      </w:r>
      <w:r w:rsidR="0057017E" w:rsidRPr="00441D8C">
        <w:rPr>
          <w:rFonts w:ascii="Tahoma" w:hAnsi="Tahoma" w:cs="Tahoma"/>
          <w:sz w:val="18"/>
          <w:szCs w:val="18"/>
          <w:lang w:val="pt-BR"/>
        </w:rPr>
        <w:t xml:space="preserve">. </w:t>
      </w:r>
      <w:r w:rsidRPr="00441D8C">
        <w:rPr>
          <w:rFonts w:ascii="Tahoma" w:hAnsi="Tahoma" w:cs="Tahoma"/>
          <w:sz w:val="18"/>
          <w:szCs w:val="18"/>
          <w:lang w:val="pt-BR"/>
        </w:rPr>
        <w:t>O suporte por telefone fora do horário comercial pode ser usada apenas para iniciar solicitações de suporte essenciais aos negócios</w:t>
      </w:r>
      <w:r w:rsidR="0057017E" w:rsidRPr="00441D8C">
        <w:rPr>
          <w:rFonts w:ascii="Tahoma" w:hAnsi="Tahoma" w:cs="Tahoma"/>
          <w:sz w:val="18"/>
          <w:szCs w:val="18"/>
          <w:lang w:val="pt-BR"/>
        </w:rPr>
        <w:t xml:space="preserve">. </w:t>
      </w:r>
      <w:r w:rsidRPr="00441D8C">
        <w:rPr>
          <w:rFonts w:ascii="Tahoma" w:hAnsi="Tahoma" w:cs="Tahoma"/>
          <w:sz w:val="18"/>
          <w:szCs w:val="18"/>
          <w:lang w:val="pt-BR"/>
        </w:rPr>
        <w:t>O horário comercial é determinado de acordo com a região</w:t>
      </w:r>
      <w:r w:rsidR="0057017E" w:rsidRPr="00441D8C">
        <w:rPr>
          <w:rFonts w:ascii="Tahoma" w:hAnsi="Tahoma" w:cs="Tahoma"/>
          <w:sz w:val="18"/>
          <w:szCs w:val="18"/>
          <w:lang w:val="pt-BR"/>
        </w:rPr>
        <w:t xml:space="preserve">. </w:t>
      </w:r>
      <w:r w:rsidRPr="00441D8C">
        <w:rPr>
          <w:rFonts w:ascii="Tahoma" w:hAnsi="Tahoma" w:cs="Tahoma"/>
          <w:sz w:val="18"/>
          <w:szCs w:val="18"/>
          <w:lang w:val="pt-BR"/>
        </w:rPr>
        <w:t>Os representantes da Microsoft do cliente podem indicar o horário comercial definido na região ou no país do cliente</w:t>
      </w:r>
      <w:r w:rsidR="0057017E" w:rsidRPr="00441D8C">
        <w:rPr>
          <w:rFonts w:ascii="Tahoma" w:hAnsi="Tahoma" w:cs="Tahoma"/>
          <w:sz w:val="18"/>
          <w:szCs w:val="18"/>
          <w:lang w:val="pt-BR"/>
        </w:rPr>
        <w:t xml:space="preserve">. </w:t>
      </w:r>
      <w:r w:rsidRPr="00441D8C">
        <w:rPr>
          <w:rFonts w:ascii="Tahoma" w:hAnsi="Tahoma" w:cs="Tahoma"/>
          <w:sz w:val="18"/>
          <w:szCs w:val="18"/>
          <w:lang w:val="pt-BR"/>
        </w:rPr>
        <w:t>A assistência de suporte por telefone não está disponível em todos os idiomas nem em todas as regiões</w:t>
      </w:r>
      <w:r w:rsidR="0057017E" w:rsidRPr="00441D8C">
        <w:rPr>
          <w:rFonts w:ascii="Tahoma" w:hAnsi="Tahoma" w:cs="Tahoma"/>
          <w:sz w:val="18"/>
          <w:szCs w:val="18"/>
          <w:lang w:val="pt-BR"/>
        </w:rPr>
        <w:t xml:space="preserve">. </w:t>
      </w:r>
    </w:p>
    <w:p w:rsidR="00023FE7" w:rsidRPr="00441D8C" w:rsidRDefault="00023FE7" w:rsidP="00077CE5">
      <w:pPr>
        <w:pStyle w:val="AppendixBodyText"/>
        <w:spacing w:after="0"/>
        <w:rPr>
          <w:rFonts w:ascii="Tahoma" w:hAnsi="Tahoma" w:cs="Tahoma"/>
          <w:sz w:val="18"/>
          <w:szCs w:val="18"/>
          <w:lang w:val="pt-B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60"/>
        <w:gridCol w:w="3330"/>
      </w:tblGrid>
      <w:tr w:rsidR="00023FE7" w:rsidRPr="00441D8C" w:rsidTr="00207079">
        <w:trPr>
          <w:cantSplit/>
          <w:trHeight w:val="20"/>
        </w:trPr>
        <w:tc>
          <w:tcPr>
            <w:tcW w:w="549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1D8C" w:rsidRDefault="00023FE7">
            <w:pPr>
              <w:pStyle w:val="AppendixBodyText"/>
              <w:rPr>
                <w:rFonts w:ascii="Tahoma" w:hAnsi="Tahoma" w:cs="Tahoma"/>
                <w:b/>
                <w:bCs/>
                <w:vertAlign w:val="superscript"/>
                <w:lang w:val="pt-BR"/>
              </w:rPr>
            </w:pPr>
            <w:r w:rsidRPr="00441D8C">
              <w:rPr>
                <w:rFonts w:ascii="Tahoma" w:hAnsi="Tahoma" w:cs="Tahoma"/>
                <w:b/>
                <w:bCs/>
                <w:lang w:val="pt-BR"/>
              </w:rPr>
              <w:t>*(1) Variações de Horário Comercial por Região</w:t>
            </w:r>
          </w:p>
        </w:tc>
      </w:tr>
      <w:tr w:rsidR="00023FE7" w:rsidRPr="00441D8C" w:rsidTr="00207079">
        <w:trPr>
          <w:cantSplit/>
          <w:trHeight w:val="20"/>
        </w:trPr>
        <w:tc>
          <w:tcPr>
            <w:tcW w:w="2160" w:type="dxa"/>
            <w:tcBorders>
              <w:top w:val="single" w:sz="8" w:space="0" w:color="auto"/>
            </w:tcBorders>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Américas</w:t>
            </w:r>
          </w:p>
        </w:tc>
        <w:tc>
          <w:tcPr>
            <w:tcW w:w="3330" w:type="dxa"/>
            <w:tcBorders>
              <w:top w:val="single" w:sz="8" w:space="0" w:color="auto"/>
            </w:tcBorders>
          </w:tcPr>
          <w:p w:rsidR="00023FE7" w:rsidRPr="00441D8C" w:rsidRDefault="00023FE7">
            <w:pPr>
              <w:pStyle w:val="AppendixBodyText"/>
              <w:rPr>
                <w:rFonts w:ascii="Tahoma" w:hAnsi="Tahoma" w:cs="Tahoma"/>
                <w:sz w:val="18"/>
                <w:szCs w:val="18"/>
                <w:lang w:val="pt-BR"/>
              </w:rPr>
            </w:pPr>
            <w:r w:rsidRPr="00441D8C">
              <w:rPr>
                <w:rFonts w:ascii="Tahoma" w:hAnsi="Tahoma" w:cs="Tahoma"/>
                <w:sz w:val="18"/>
                <w:szCs w:val="18"/>
                <w:lang w:val="pt-BR"/>
              </w:rPr>
              <w:t>Segunda à sexta, das 6h às 18h (PST)</w:t>
            </w:r>
          </w:p>
        </w:tc>
      </w:tr>
      <w:tr w:rsidR="00023FE7" w:rsidRPr="00441D8C" w:rsidTr="00207079">
        <w:trPr>
          <w:cantSplit/>
          <w:trHeight w:val="20"/>
        </w:trPr>
        <w:tc>
          <w:tcPr>
            <w:tcW w:w="2160" w:type="dxa"/>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EMEA</w:t>
            </w:r>
          </w:p>
        </w:tc>
        <w:tc>
          <w:tcPr>
            <w:tcW w:w="3330" w:type="dxa"/>
          </w:tcPr>
          <w:p w:rsidR="00023FE7" w:rsidRPr="00441D8C" w:rsidRDefault="00023FE7">
            <w:pPr>
              <w:pStyle w:val="AppendixBodyText"/>
              <w:rPr>
                <w:rFonts w:ascii="Tahoma" w:hAnsi="Tahoma" w:cs="Tahoma"/>
                <w:sz w:val="18"/>
                <w:szCs w:val="18"/>
                <w:lang w:val="pt-BR"/>
              </w:rPr>
            </w:pPr>
            <w:r w:rsidRPr="00441D8C">
              <w:rPr>
                <w:rFonts w:ascii="Tahoma" w:hAnsi="Tahoma" w:cs="Tahoma"/>
                <w:sz w:val="18"/>
                <w:szCs w:val="18"/>
                <w:lang w:val="pt-BR"/>
              </w:rPr>
              <w:t>Segunda à sexta, das 6h às 18h (GMT)</w:t>
            </w:r>
          </w:p>
        </w:tc>
      </w:tr>
      <w:tr w:rsidR="00023FE7" w:rsidRPr="00441D8C" w:rsidTr="00207079">
        <w:trPr>
          <w:cantSplit/>
          <w:trHeight w:val="20"/>
        </w:trPr>
        <w:tc>
          <w:tcPr>
            <w:tcW w:w="2160" w:type="dxa"/>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Austrália/Nova Zelândia</w:t>
            </w:r>
          </w:p>
        </w:tc>
        <w:tc>
          <w:tcPr>
            <w:tcW w:w="3330" w:type="dxa"/>
          </w:tcPr>
          <w:p w:rsidR="00023FE7" w:rsidRPr="00441D8C" w:rsidRDefault="00023FE7">
            <w:pPr>
              <w:pStyle w:val="AppendixBodyText"/>
              <w:rPr>
                <w:rFonts w:ascii="Tahoma" w:hAnsi="Tahoma" w:cs="Tahoma"/>
                <w:sz w:val="18"/>
                <w:szCs w:val="18"/>
                <w:lang w:val="pt-BR"/>
              </w:rPr>
            </w:pPr>
            <w:r w:rsidRPr="00441D8C">
              <w:rPr>
                <w:rFonts w:ascii="Tahoma" w:hAnsi="Tahoma" w:cs="Tahoma"/>
                <w:sz w:val="18"/>
                <w:szCs w:val="18"/>
                <w:lang w:val="pt-BR"/>
              </w:rPr>
              <w:t>Segunda à sexta, das 7h às 18h</w:t>
            </w:r>
          </w:p>
        </w:tc>
      </w:tr>
      <w:tr w:rsidR="00023FE7" w:rsidRPr="00441D8C" w:rsidTr="00207079">
        <w:trPr>
          <w:cantSplit/>
          <w:trHeight w:val="20"/>
        </w:trPr>
        <w:tc>
          <w:tcPr>
            <w:tcW w:w="2160" w:type="dxa"/>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Japão</w:t>
            </w:r>
          </w:p>
        </w:tc>
        <w:tc>
          <w:tcPr>
            <w:tcW w:w="3330" w:type="dxa"/>
          </w:tcPr>
          <w:p w:rsidR="00023FE7" w:rsidRPr="00441D8C" w:rsidRDefault="00023FE7">
            <w:pPr>
              <w:pStyle w:val="AppendixBodyText"/>
              <w:rPr>
                <w:rFonts w:ascii="Tahoma" w:hAnsi="Tahoma" w:cs="Tahoma"/>
                <w:sz w:val="18"/>
                <w:szCs w:val="18"/>
                <w:lang w:val="pt-BR"/>
              </w:rPr>
            </w:pPr>
            <w:r w:rsidRPr="00441D8C">
              <w:rPr>
                <w:rFonts w:ascii="Tahoma" w:hAnsi="Tahoma" w:cs="Tahoma"/>
                <w:sz w:val="18"/>
                <w:szCs w:val="18"/>
                <w:lang w:val="pt-BR"/>
              </w:rPr>
              <w:t>Segunda à sexta, das 9h30 às 19h</w:t>
            </w:r>
          </w:p>
        </w:tc>
      </w:tr>
      <w:tr w:rsidR="00023FE7" w:rsidRPr="00441D8C" w:rsidTr="00207079">
        <w:trPr>
          <w:cantSplit/>
          <w:trHeight w:val="20"/>
        </w:trPr>
        <w:tc>
          <w:tcPr>
            <w:tcW w:w="2160" w:type="dxa"/>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Ásia</w:t>
            </w:r>
          </w:p>
        </w:tc>
        <w:tc>
          <w:tcPr>
            <w:tcW w:w="3330" w:type="dxa"/>
          </w:tcPr>
          <w:p w:rsidR="00023FE7" w:rsidRPr="00441D8C" w:rsidRDefault="00023FE7">
            <w:pPr>
              <w:pStyle w:val="AppendixBodyText"/>
              <w:rPr>
                <w:rFonts w:ascii="Tahoma" w:hAnsi="Tahoma" w:cs="Tahoma"/>
                <w:sz w:val="18"/>
                <w:szCs w:val="18"/>
                <w:lang w:val="pt-BR"/>
              </w:rPr>
            </w:pPr>
            <w:r w:rsidRPr="00441D8C">
              <w:rPr>
                <w:rFonts w:ascii="Tahoma" w:hAnsi="Tahoma" w:cs="Tahoma"/>
                <w:sz w:val="18"/>
                <w:szCs w:val="18"/>
                <w:lang w:val="pt-BR"/>
              </w:rPr>
              <w:t>Segunda à sexta, das 9h às 18h</w:t>
            </w:r>
          </w:p>
        </w:tc>
      </w:tr>
    </w:tbl>
    <w:p w:rsidR="0034219A" w:rsidRPr="00441D8C" w:rsidRDefault="0034219A" w:rsidP="00F42FB8">
      <w:pPr>
        <w:rPr>
          <w:rFonts w:cs="Tahoma"/>
          <w:lang w:val="pt-BR"/>
        </w:rPr>
      </w:pPr>
      <w:bookmarkStart w:id="754" w:name="_Toc240899164"/>
    </w:p>
    <w:p w:rsidR="00023FE7" w:rsidRPr="00441D8C" w:rsidRDefault="00023FE7" w:rsidP="00DA2788">
      <w:pPr>
        <w:spacing w:after="60"/>
        <w:rPr>
          <w:rFonts w:cs="Tahoma"/>
          <w:lang w:val="pt-BR"/>
        </w:rPr>
      </w:pPr>
      <w:r w:rsidRPr="00441D8C">
        <w:rPr>
          <w:rFonts w:cs="Tahoma"/>
          <w:b/>
          <w:szCs w:val="20"/>
          <w:lang w:val="pt-BR"/>
        </w:rPr>
        <w:t>Incidentes com base na Web</w:t>
      </w:r>
      <w:bookmarkEnd w:id="754"/>
      <w:r w:rsidRPr="00441D8C">
        <w:rPr>
          <w:rFonts w:cs="Tahoma"/>
          <w:b/>
          <w:szCs w:val="20"/>
          <w:lang w:val="pt-BR"/>
        </w:rPr>
        <w:t xml:space="preserve"> </w:t>
      </w:r>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sz w:val="18"/>
          <w:szCs w:val="18"/>
          <w:lang w:val="pt-BR"/>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 serviços de Suporte para Resolução de Problemas com base na Web conforme necessário</w:t>
      </w:r>
      <w:r w:rsidR="0057017E" w:rsidRPr="00441D8C">
        <w:rPr>
          <w:rFonts w:ascii="Tahoma" w:hAnsi="Tahoma" w:cs="Tahoma"/>
          <w:sz w:val="18"/>
          <w:szCs w:val="18"/>
          <w:lang w:val="pt-BR"/>
        </w:rPr>
        <w:t xml:space="preserve">. </w:t>
      </w:r>
      <w:r w:rsidRPr="00441D8C">
        <w:rPr>
          <w:rFonts w:ascii="Tahoma" w:hAnsi="Tahoma" w:cs="Tahoma"/>
          <w:sz w:val="18"/>
          <w:szCs w:val="18"/>
          <w:lang w:val="pt-BR"/>
        </w:rPr>
        <w:t>O acesso a sites de suporte eletrônico está disponível 24 horas por dia, 7 dias por semana, embora as respostas ocorram durante o</w:t>
      </w:r>
      <w:r w:rsidR="00566DF4" w:rsidRPr="00441D8C">
        <w:rPr>
          <w:rFonts w:ascii="Tahoma" w:hAnsi="Tahoma" w:cs="Tahoma"/>
          <w:sz w:val="18"/>
          <w:szCs w:val="18"/>
          <w:lang w:val="pt-BR"/>
        </w:rPr>
        <w:t> </w:t>
      </w:r>
      <w:r w:rsidRPr="00441D8C">
        <w:rPr>
          <w:rFonts w:ascii="Tahoma" w:hAnsi="Tahoma" w:cs="Tahoma"/>
          <w:sz w:val="18"/>
          <w:szCs w:val="18"/>
          <w:lang w:val="pt-BR"/>
        </w:rPr>
        <w:t>Horário Comercial</w:t>
      </w:r>
      <w:r w:rsidR="0057017E" w:rsidRPr="00441D8C">
        <w:rPr>
          <w:rFonts w:ascii="Tahoma" w:hAnsi="Tahoma" w:cs="Tahoma"/>
          <w:sz w:val="18"/>
          <w:szCs w:val="18"/>
          <w:lang w:val="pt-BR"/>
        </w:rPr>
        <w:t xml:space="preserve">. </w:t>
      </w:r>
      <w:r w:rsidRPr="00441D8C">
        <w:rPr>
          <w:rFonts w:ascii="Tahoma" w:hAnsi="Tahoma" w:cs="Tahoma"/>
          <w:sz w:val="18"/>
          <w:szCs w:val="18"/>
          <w:lang w:val="pt-BR"/>
        </w:rPr>
        <w:t>Dessa maneira, os Incidentes com base na Web não devem ser iniciados no caso de situações críticas para os negócios que exijam uma assistência mais imediata</w:t>
      </w:r>
      <w:r w:rsidR="0057017E" w:rsidRPr="00441D8C">
        <w:rPr>
          <w:rFonts w:ascii="Tahoma" w:hAnsi="Tahoma" w:cs="Tahoma"/>
          <w:sz w:val="18"/>
          <w:szCs w:val="18"/>
          <w:lang w:val="pt-BR"/>
        </w:rPr>
        <w:t xml:space="preserve">. </w:t>
      </w:r>
      <w:r w:rsidRPr="00441D8C">
        <w:rPr>
          <w:rFonts w:ascii="Tahoma" w:hAnsi="Tahoma" w:cs="Tahoma"/>
          <w:sz w:val="18"/>
          <w:szCs w:val="18"/>
          <w:lang w:val="pt-BR"/>
        </w:rPr>
        <w:t>Consulte Variações de Horário Comercial por Região na seção “Prêmios de Incidentes de Suporte pelo Telefone” acima</w:t>
      </w:r>
      <w:r w:rsidR="0057017E" w:rsidRPr="00441D8C">
        <w:rPr>
          <w:rFonts w:ascii="Tahoma" w:hAnsi="Tahoma" w:cs="Tahoma"/>
          <w:sz w:val="18"/>
          <w:szCs w:val="18"/>
          <w:lang w:val="pt-BR"/>
        </w:rPr>
        <w:t xml:space="preserve">. </w:t>
      </w:r>
    </w:p>
    <w:p w:rsidR="00023FE7" w:rsidRPr="00441D8C" w:rsidRDefault="00023FE7" w:rsidP="00F42FB8">
      <w:pPr>
        <w:pStyle w:val="AppendixBodyText"/>
        <w:spacing w:after="0"/>
        <w:rPr>
          <w:rFonts w:ascii="Tahoma" w:hAnsi="Tahoma" w:cs="Tahoma"/>
          <w:sz w:val="18"/>
          <w:szCs w:val="18"/>
          <w:lang w:val="pt-BR"/>
        </w:rPr>
      </w:pPr>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sz w:val="18"/>
          <w:szCs w:val="18"/>
          <w:lang w:val="pt-BR"/>
        </w:rPr>
        <w:t>Os incidentes iniciados via Telefone são descontados do saldo de incidentes por telefone disponíveis no momento da resolução</w:t>
      </w:r>
      <w:r w:rsidR="0057017E" w:rsidRPr="00441D8C">
        <w:rPr>
          <w:rFonts w:ascii="Tahoma" w:hAnsi="Tahoma" w:cs="Tahoma"/>
          <w:sz w:val="18"/>
          <w:szCs w:val="18"/>
          <w:lang w:val="pt-BR"/>
        </w:rPr>
        <w:t xml:space="preserve">. </w:t>
      </w:r>
      <w:r w:rsidRPr="00441D8C">
        <w:rPr>
          <w:rFonts w:ascii="Tahoma" w:hAnsi="Tahoma" w:cs="Tahoma"/>
          <w:sz w:val="18"/>
          <w:szCs w:val="18"/>
          <w:lang w:val="pt-BR"/>
        </w:rPr>
        <w:t>Os incidentes iniciados via Web tem como base a necessidade e serão conduzidos via Web, email e outros meios eletrônicos</w:t>
      </w:r>
      <w:r w:rsidR="0057017E" w:rsidRPr="00441D8C">
        <w:rPr>
          <w:rFonts w:ascii="Tahoma" w:hAnsi="Tahoma" w:cs="Tahoma"/>
          <w:sz w:val="18"/>
          <w:szCs w:val="18"/>
          <w:lang w:val="pt-BR"/>
        </w:rPr>
        <w:t xml:space="preserve">. </w:t>
      </w:r>
      <w:r w:rsidRPr="00441D8C">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0057017E" w:rsidRPr="00441D8C">
        <w:rPr>
          <w:rFonts w:ascii="Tahoma" w:hAnsi="Tahoma" w:cs="Tahoma"/>
          <w:sz w:val="18"/>
          <w:szCs w:val="18"/>
          <w:lang w:val="pt-BR"/>
        </w:rPr>
        <w:t xml:space="preserve">. </w:t>
      </w:r>
      <w:r w:rsidRPr="00441D8C">
        <w:rPr>
          <w:rFonts w:ascii="Tahoma" w:hAnsi="Tahoma" w:cs="Tahoma"/>
          <w:sz w:val="18"/>
          <w:szCs w:val="18"/>
          <w:lang w:val="pt-BR"/>
        </w:rPr>
        <w:t>Os incidentes iniciados via Web e acompanhados por telefone pela Microsoft não serão descontados do saldo de incidentes por telefone disponíveis se a resolução continuar via Web, email e outros meios eletrônicos</w:t>
      </w:r>
      <w:r w:rsidR="0057017E" w:rsidRPr="00441D8C">
        <w:rPr>
          <w:rFonts w:ascii="Tahoma" w:hAnsi="Tahoma" w:cs="Tahoma"/>
          <w:sz w:val="18"/>
          <w:szCs w:val="18"/>
          <w:lang w:val="pt-BR"/>
        </w:rPr>
        <w:t xml:space="preserve">. </w:t>
      </w:r>
    </w:p>
    <w:p w:rsidR="00023FE7" w:rsidRPr="00441D8C" w:rsidRDefault="00023FE7" w:rsidP="00F42FB8">
      <w:pPr>
        <w:pStyle w:val="AppendixBodyText"/>
        <w:spacing w:after="0"/>
        <w:rPr>
          <w:rFonts w:ascii="Tahoma" w:hAnsi="Tahoma" w:cs="Tahoma"/>
          <w:sz w:val="18"/>
          <w:szCs w:val="18"/>
          <w:lang w:val="pt-BR"/>
        </w:rPr>
      </w:pPr>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sz w:val="18"/>
          <w:szCs w:val="18"/>
          <w:lang w:val="pt-BR"/>
        </w:rPr>
        <w:t>O Software Assurance é necessário para o software de servidor e as CALs relacionadas para incidentes de Suporte pela Web</w:t>
      </w:r>
      <w:r w:rsidR="0057017E" w:rsidRPr="00441D8C">
        <w:rPr>
          <w:rFonts w:ascii="Tahoma" w:hAnsi="Tahoma" w:cs="Tahoma"/>
          <w:sz w:val="18"/>
          <w:szCs w:val="18"/>
          <w:lang w:val="pt-BR"/>
        </w:rPr>
        <w:t xml:space="preserve">. </w:t>
      </w:r>
      <w:r w:rsidRPr="00441D8C">
        <w:rPr>
          <w:rFonts w:ascii="Tahoma" w:hAnsi="Tahoma" w:cs="Tahoma"/>
          <w:sz w:val="18"/>
          <w:szCs w:val="18"/>
          <w:lang w:val="pt-BR"/>
        </w:rPr>
        <w:t>Os clientes podem enviar apenas solicitações de Suporte para Resolução de Problemas com base na Web relacionadas às cópias licenciadas do software de servidor coberto pelo Software Assurance</w:t>
      </w:r>
      <w:r w:rsidR="0057017E" w:rsidRPr="00441D8C">
        <w:rPr>
          <w:rFonts w:ascii="Tahoma" w:hAnsi="Tahoma" w:cs="Tahoma"/>
          <w:sz w:val="18"/>
          <w:szCs w:val="18"/>
          <w:lang w:val="pt-BR"/>
        </w:rPr>
        <w:t xml:space="preserve">. </w:t>
      </w:r>
    </w:p>
    <w:p w:rsidR="00023FE7" w:rsidRPr="00441D8C" w:rsidRDefault="00023FE7" w:rsidP="00F42FB8">
      <w:pPr>
        <w:pStyle w:val="AppendixBodyText"/>
        <w:spacing w:after="0"/>
        <w:rPr>
          <w:rFonts w:ascii="Tahoma" w:hAnsi="Tahoma" w:cs="Tahoma"/>
          <w:sz w:val="18"/>
          <w:szCs w:val="18"/>
          <w:lang w:val="pt-BR"/>
        </w:rPr>
      </w:pPr>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sz w:val="18"/>
          <w:szCs w:val="18"/>
          <w:lang w:val="pt-BR"/>
        </w:rPr>
        <w:t>Os incidentes de Suporte pela Web não podem ser transferidos entre licenças</w:t>
      </w:r>
      <w:r w:rsidR="0057017E" w:rsidRPr="00441D8C">
        <w:rPr>
          <w:rFonts w:ascii="Tahoma" w:hAnsi="Tahoma" w:cs="Tahoma"/>
          <w:sz w:val="18"/>
          <w:szCs w:val="18"/>
          <w:lang w:val="pt-BR"/>
        </w:rPr>
        <w:t xml:space="preserve">. </w:t>
      </w:r>
      <w:r w:rsidRPr="00441D8C">
        <w:rPr>
          <w:rFonts w:ascii="Tahoma" w:hAnsi="Tahoma" w:cs="Tahoma"/>
          <w:sz w:val="18"/>
          <w:szCs w:val="18"/>
          <w:lang w:val="pt-BR"/>
        </w:rPr>
        <w:t>Consulte os direitos de uso do produto para obter mais detalhes sobre como atribuir ou reatribuir licenças a servidores físicos</w:t>
      </w:r>
      <w:r w:rsidR="0057017E" w:rsidRPr="00441D8C">
        <w:rPr>
          <w:rFonts w:ascii="Tahoma" w:hAnsi="Tahoma" w:cs="Tahoma"/>
          <w:sz w:val="18"/>
          <w:szCs w:val="18"/>
          <w:lang w:val="pt-BR"/>
        </w:rPr>
        <w:t xml:space="preserve">. </w:t>
      </w:r>
    </w:p>
    <w:p w:rsidR="00697E59" w:rsidRPr="00441D8C" w:rsidRDefault="00697E59" w:rsidP="00F42FB8">
      <w:pPr>
        <w:rPr>
          <w:rFonts w:cs="Tahoma"/>
          <w:szCs w:val="18"/>
          <w:lang w:val="pt-BR"/>
        </w:rPr>
      </w:pPr>
      <w:bookmarkStart w:id="755" w:name="_Toc240899165"/>
    </w:p>
    <w:p w:rsidR="00207079" w:rsidRPr="00441D8C" w:rsidRDefault="00207079" w:rsidP="00F42FB8">
      <w:pPr>
        <w:rPr>
          <w:rFonts w:cs="Tahoma"/>
          <w:szCs w:val="18"/>
          <w:lang w:val="pt-BR"/>
        </w:rPr>
      </w:pPr>
    </w:p>
    <w:p w:rsidR="00207079" w:rsidRPr="00441D8C" w:rsidRDefault="00207079" w:rsidP="00F42FB8">
      <w:pPr>
        <w:rPr>
          <w:rFonts w:cs="Tahoma"/>
          <w:szCs w:val="18"/>
          <w:lang w:val="pt-BR"/>
        </w:rPr>
      </w:pPr>
    </w:p>
    <w:p w:rsidR="00207079" w:rsidRPr="00441D8C" w:rsidRDefault="00207079" w:rsidP="00F42FB8">
      <w:pPr>
        <w:rPr>
          <w:rFonts w:cs="Tahoma"/>
          <w:szCs w:val="18"/>
          <w:lang w:val="pt-BR"/>
        </w:rPr>
      </w:pPr>
    </w:p>
    <w:p w:rsidR="00207079" w:rsidRPr="00441D8C" w:rsidRDefault="00207079" w:rsidP="00F42FB8">
      <w:pPr>
        <w:rPr>
          <w:rFonts w:cs="Tahoma"/>
          <w:szCs w:val="18"/>
          <w:lang w:val="pt-BR"/>
        </w:rPr>
      </w:pPr>
    </w:p>
    <w:p w:rsidR="00023FE7" w:rsidRPr="00441D8C" w:rsidRDefault="00023FE7" w:rsidP="00F93617">
      <w:pPr>
        <w:spacing w:after="60"/>
        <w:rPr>
          <w:rFonts w:cs="Tahoma"/>
          <w:lang w:val="pt-BR"/>
        </w:rPr>
      </w:pPr>
      <w:r w:rsidRPr="00441D8C">
        <w:rPr>
          <w:rFonts w:cs="Tahoma"/>
          <w:b/>
          <w:szCs w:val="20"/>
          <w:lang w:val="pt-BR"/>
        </w:rPr>
        <w:lastRenderedPageBreak/>
        <w:t>Contatos de Suporte</w:t>
      </w:r>
      <w:bookmarkEnd w:id="755"/>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sz w:val="18"/>
          <w:szCs w:val="18"/>
          <w:lang w:val="pt-BR"/>
        </w:rPr>
        <w:t>O número de contatos de suporte permitidos varia de acordo com o Programa de Licenciamento por Volume e o</w:t>
      </w:r>
      <w:r w:rsidR="00207079" w:rsidRPr="00441D8C">
        <w:rPr>
          <w:rFonts w:ascii="Tahoma" w:hAnsi="Tahoma" w:cs="Tahoma"/>
          <w:sz w:val="18"/>
          <w:szCs w:val="18"/>
          <w:lang w:val="pt-BR"/>
        </w:rPr>
        <w:t> </w:t>
      </w:r>
      <w:r w:rsidRPr="00441D8C">
        <w:rPr>
          <w:rFonts w:ascii="Tahoma" w:hAnsi="Tahoma" w:cs="Tahoma"/>
          <w:sz w:val="18"/>
          <w:szCs w:val="18"/>
          <w:lang w:val="pt-BR"/>
        </w:rPr>
        <w:t>número de licenças cobertas pelo Software Assurance, conforme mostrado a seguir</w:t>
      </w:r>
      <w:r w:rsidR="0057017E" w:rsidRPr="00441D8C">
        <w:rPr>
          <w:rFonts w:ascii="Tahoma" w:hAnsi="Tahoma" w:cs="Tahoma"/>
          <w:sz w:val="18"/>
          <w:szCs w:val="18"/>
          <w:lang w:val="pt-BR"/>
        </w:rPr>
        <w:t xml:space="preserve">. </w:t>
      </w:r>
      <w:r w:rsidRPr="00441D8C">
        <w:rPr>
          <w:rFonts w:ascii="Tahoma" w:hAnsi="Tahoma" w:cs="Tahoma"/>
          <w:sz w:val="18"/>
          <w:szCs w:val="18"/>
          <w:lang w:val="pt-BR"/>
        </w:rPr>
        <w:t>Os contatos devem ser indivíduos nomeados e podem incluir indivíduos de fora da organização do cliente</w:t>
      </w:r>
      <w:r w:rsidR="0057017E" w:rsidRPr="00441D8C">
        <w:rPr>
          <w:rFonts w:ascii="Tahoma" w:hAnsi="Tahoma" w:cs="Tahoma"/>
          <w:sz w:val="18"/>
          <w:szCs w:val="18"/>
          <w:lang w:val="pt-BR"/>
        </w:rPr>
        <w:t xml:space="preserve">. </w:t>
      </w:r>
      <w:r w:rsidRPr="00441D8C">
        <w:rPr>
          <w:rFonts w:ascii="Tahoma" w:hAnsi="Tahoma" w:cs="Tahoma"/>
          <w:sz w:val="18"/>
          <w:szCs w:val="18"/>
          <w:lang w:val="pt-BR"/>
        </w:rPr>
        <w:t>Entretanto, o nome de uma organização, um departamento ou um grupo não pode ser listado como um contato</w:t>
      </w:r>
      <w:r w:rsidR="0057017E" w:rsidRPr="00441D8C">
        <w:rPr>
          <w:rFonts w:ascii="Tahoma" w:hAnsi="Tahoma" w:cs="Tahoma"/>
          <w:sz w:val="18"/>
          <w:szCs w:val="18"/>
          <w:lang w:val="pt-BR"/>
        </w:rPr>
        <w:t xml:space="preserve">. </w:t>
      </w:r>
    </w:p>
    <w:p w:rsidR="00077CE5" w:rsidRPr="00441D8C" w:rsidRDefault="00077CE5" w:rsidP="00F93617">
      <w:pPr>
        <w:pStyle w:val="AppendixBodyText"/>
        <w:spacing w:after="0"/>
        <w:rPr>
          <w:rFonts w:ascii="Tahoma" w:hAnsi="Tahoma" w:cs="Tahoma"/>
          <w:sz w:val="18"/>
          <w:szCs w:val="18"/>
          <w:lang w:val="pt-B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0"/>
        <w:gridCol w:w="1080"/>
        <w:gridCol w:w="1170"/>
        <w:gridCol w:w="1350"/>
        <w:gridCol w:w="1260"/>
        <w:gridCol w:w="1260"/>
        <w:gridCol w:w="1357"/>
      </w:tblGrid>
      <w:tr w:rsidR="00023FE7" w:rsidRPr="00441D8C" w:rsidTr="006B1063">
        <w:trPr>
          <w:trHeight w:val="178"/>
        </w:trPr>
        <w:tc>
          <w:tcPr>
            <w:tcW w:w="20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5481A" w:rsidRDefault="00023FE7">
            <w:pPr>
              <w:pStyle w:val="AppendixBodyText"/>
              <w:rPr>
                <w:rFonts w:ascii="Tahoma" w:hAnsi="Tahoma" w:cs="Tahoma"/>
                <w:b/>
                <w:bCs/>
              </w:rPr>
            </w:pPr>
            <w:r w:rsidRPr="0025481A">
              <w:rPr>
                <w:rFonts w:ascii="Tahoma" w:hAnsi="Tahoma" w:cs="Tahoma"/>
                <w:b/>
                <w:bCs/>
              </w:rPr>
              <w:t>Benefícios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5481A" w:rsidRDefault="00023FE7">
            <w:pPr>
              <w:pStyle w:val="AppendixBodyText"/>
              <w:rPr>
                <w:rFonts w:ascii="Tahoma" w:hAnsi="Tahoma" w:cs="Tahoma"/>
                <w:b/>
                <w:bCs/>
              </w:rPr>
            </w:pPr>
            <w:r w:rsidRPr="0025481A">
              <w:rPr>
                <w:rFonts w:ascii="Tahoma" w:hAnsi="Tahoma" w:cs="Tahoma"/>
                <w:b/>
                <w:bCs/>
              </w:rPr>
              <w:t>Licença Open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5481A" w:rsidRDefault="00023FE7" w:rsidP="007E466C">
            <w:pPr>
              <w:pStyle w:val="AppendixBodyText"/>
              <w:spacing w:before="120" w:after="120"/>
              <w:rPr>
                <w:rFonts w:ascii="Tahoma" w:hAnsi="Tahoma" w:cs="Tahoma"/>
                <w:b/>
              </w:rPr>
            </w:pPr>
            <w:r w:rsidRPr="0025481A">
              <w:rPr>
                <w:rFonts w:ascii="Tahoma" w:hAnsi="Tahoma" w:cs="Tahoma"/>
                <w:b/>
                <w:bCs/>
              </w:rPr>
              <w:t>Open Value(1)</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1D8C" w:rsidRDefault="00023FE7">
            <w:pPr>
              <w:pStyle w:val="AppendixBodyText"/>
              <w:rPr>
                <w:rFonts w:ascii="Tahoma" w:hAnsi="Tahoma" w:cs="Tahoma"/>
                <w:lang w:val="pt-BR"/>
              </w:rPr>
            </w:pPr>
            <w:r w:rsidRPr="00441D8C">
              <w:rPr>
                <w:rFonts w:ascii="Tahoma" w:hAnsi="Tahoma" w:cs="Tahoma"/>
                <w:b/>
                <w:bCs/>
                <w:lang w:val="pt-BR"/>
              </w:rPr>
              <w:t>Licença Select/</w:t>
            </w:r>
            <w:r w:rsidR="006B1063" w:rsidRPr="00441D8C">
              <w:rPr>
                <w:rFonts w:ascii="Tahoma" w:hAnsi="Tahoma" w:cs="Tahoma"/>
                <w:b/>
                <w:bCs/>
                <w:lang w:val="pt-BR"/>
              </w:rPr>
              <w:br/>
            </w:r>
            <w:r w:rsidRPr="00441D8C">
              <w:rPr>
                <w:rFonts w:ascii="Tahoma" w:hAnsi="Tahoma" w:cs="Tahoma"/>
                <w:b/>
                <w:bCs/>
                <w:lang w:val="pt-BR"/>
              </w:rPr>
              <w:t>Select Plus/</w:t>
            </w:r>
            <w:r w:rsidR="006B1063" w:rsidRPr="00441D8C">
              <w:rPr>
                <w:rFonts w:ascii="Tahoma" w:hAnsi="Tahoma" w:cs="Tahoma"/>
                <w:b/>
                <w:bCs/>
                <w:lang w:val="pt-BR"/>
              </w:rPr>
              <w:br/>
            </w:r>
            <w:r w:rsidRPr="00441D8C">
              <w:rPr>
                <w:rFonts w:ascii="Tahoma" w:hAnsi="Tahoma" w:cs="Tahoma"/>
                <w:b/>
                <w:bCs/>
                <w:lang w:val="pt-BR"/>
              </w:rPr>
              <w:t>Contrato Enterprise</w:t>
            </w:r>
          </w:p>
          <w:p w:rsidR="00023FE7" w:rsidRPr="00441D8C" w:rsidRDefault="00023FE7">
            <w:pPr>
              <w:pStyle w:val="AppendixBodyText"/>
              <w:rPr>
                <w:rFonts w:ascii="Tahoma" w:hAnsi="Tahoma" w:cs="Tahoma"/>
                <w:b/>
                <w:bCs/>
                <w:lang w:val="pt-BR"/>
              </w:rPr>
            </w:pPr>
            <w:r w:rsidRPr="00441D8C">
              <w:rPr>
                <w:rFonts w:ascii="Tahoma" w:hAnsi="Tahoma" w:cs="Tahoma"/>
                <w:b/>
                <w:bCs/>
                <w:lang w:val="pt-BR"/>
              </w:rPr>
              <w:t>Nível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1D8C" w:rsidRDefault="00023FE7">
            <w:pPr>
              <w:pStyle w:val="AppendixBodyText"/>
              <w:rPr>
                <w:rFonts w:ascii="Tahoma" w:hAnsi="Tahoma" w:cs="Tahoma"/>
                <w:lang w:val="pt-BR"/>
              </w:rPr>
            </w:pPr>
            <w:r w:rsidRPr="00441D8C">
              <w:rPr>
                <w:rFonts w:ascii="Tahoma" w:hAnsi="Tahoma" w:cs="Tahoma"/>
                <w:b/>
                <w:bCs/>
                <w:lang w:val="pt-BR"/>
              </w:rPr>
              <w:t>Licença Select/</w:t>
            </w:r>
            <w:r w:rsidR="006B1063" w:rsidRPr="00441D8C">
              <w:rPr>
                <w:rFonts w:ascii="Tahoma" w:hAnsi="Tahoma" w:cs="Tahoma"/>
                <w:b/>
                <w:bCs/>
                <w:lang w:val="pt-BR"/>
              </w:rPr>
              <w:br/>
            </w:r>
            <w:r w:rsidRPr="00441D8C">
              <w:rPr>
                <w:rFonts w:ascii="Tahoma" w:hAnsi="Tahoma" w:cs="Tahoma"/>
                <w:b/>
                <w:bCs/>
                <w:lang w:val="pt-BR"/>
              </w:rPr>
              <w:t>Select Plus/</w:t>
            </w:r>
            <w:r w:rsidR="006B1063" w:rsidRPr="00441D8C">
              <w:rPr>
                <w:rFonts w:ascii="Tahoma" w:hAnsi="Tahoma" w:cs="Tahoma"/>
                <w:b/>
                <w:bCs/>
                <w:lang w:val="pt-BR"/>
              </w:rPr>
              <w:br/>
            </w:r>
            <w:r w:rsidRPr="00441D8C">
              <w:rPr>
                <w:rFonts w:ascii="Tahoma" w:hAnsi="Tahoma" w:cs="Tahoma"/>
                <w:b/>
                <w:bCs/>
                <w:lang w:val="pt-BR"/>
              </w:rPr>
              <w:t>Contrato Enterprise</w:t>
            </w:r>
          </w:p>
          <w:p w:rsidR="00023FE7" w:rsidRPr="00441D8C" w:rsidRDefault="00023FE7">
            <w:pPr>
              <w:pStyle w:val="AppendixBodyText"/>
              <w:rPr>
                <w:rFonts w:ascii="Tahoma" w:hAnsi="Tahoma" w:cs="Tahoma"/>
                <w:b/>
                <w:bCs/>
                <w:lang w:val="pt-BR"/>
              </w:rPr>
            </w:pPr>
            <w:r w:rsidRPr="00441D8C">
              <w:rPr>
                <w:rFonts w:ascii="Tahoma" w:hAnsi="Tahoma" w:cs="Tahoma"/>
                <w:b/>
                <w:bCs/>
                <w:lang w:val="pt-BR"/>
              </w:rPr>
              <w:t>Nível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1D8C" w:rsidRDefault="00023FE7" w:rsidP="006B1063">
            <w:pPr>
              <w:pStyle w:val="AppendixBodyText"/>
              <w:ind w:right="-99"/>
              <w:rPr>
                <w:rFonts w:ascii="Tahoma" w:hAnsi="Tahoma" w:cs="Tahoma"/>
                <w:lang w:val="pt-BR"/>
              </w:rPr>
            </w:pPr>
            <w:r w:rsidRPr="00441D8C">
              <w:rPr>
                <w:rFonts w:ascii="Tahoma" w:hAnsi="Tahoma" w:cs="Tahoma"/>
                <w:b/>
                <w:bCs/>
                <w:lang w:val="pt-BR"/>
              </w:rPr>
              <w:t>Licença Select/</w:t>
            </w:r>
            <w:r w:rsidR="00207079" w:rsidRPr="00441D8C">
              <w:rPr>
                <w:rFonts w:ascii="Tahoma" w:hAnsi="Tahoma" w:cs="Tahoma"/>
                <w:b/>
                <w:bCs/>
                <w:lang w:val="pt-BR"/>
              </w:rPr>
              <w:br/>
            </w:r>
            <w:r w:rsidRPr="00441D8C">
              <w:rPr>
                <w:rFonts w:ascii="Tahoma" w:hAnsi="Tahoma" w:cs="Tahoma"/>
                <w:b/>
                <w:bCs/>
                <w:lang w:val="pt-BR"/>
              </w:rPr>
              <w:t>Select Plus/</w:t>
            </w:r>
            <w:r w:rsidR="00207079" w:rsidRPr="00441D8C">
              <w:rPr>
                <w:rFonts w:ascii="Tahoma" w:hAnsi="Tahoma" w:cs="Tahoma"/>
                <w:b/>
                <w:bCs/>
                <w:lang w:val="pt-BR"/>
              </w:rPr>
              <w:br/>
            </w:r>
            <w:r w:rsidRPr="00441D8C">
              <w:rPr>
                <w:rFonts w:ascii="Tahoma" w:hAnsi="Tahoma" w:cs="Tahoma"/>
                <w:b/>
                <w:bCs/>
                <w:lang w:val="pt-BR"/>
              </w:rPr>
              <w:t>Contrato Enterprise</w:t>
            </w:r>
          </w:p>
          <w:p w:rsidR="00023FE7" w:rsidRPr="00441D8C" w:rsidRDefault="00023FE7">
            <w:pPr>
              <w:pStyle w:val="AppendixBodyText"/>
              <w:rPr>
                <w:rFonts w:ascii="Tahoma" w:hAnsi="Tahoma" w:cs="Tahoma"/>
                <w:b/>
                <w:bCs/>
                <w:lang w:val="pt-BR"/>
              </w:rPr>
            </w:pPr>
            <w:r w:rsidRPr="00441D8C">
              <w:rPr>
                <w:rFonts w:ascii="Tahoma" w:hAnsi="Tahoma" w:cs="Tahoma"/>
                <w:b/>
                <w:bCs/>
                <w:lang w:val="pt-BR"/>
              </w:rPr>
              <w:t>Nível C</w:t>
            </w:r>
          </w:p>
        </w:tc>
        <w:tc>
          <w:tcPr>
            <w:tcW w:w="135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41D8C" w:rsidRDefault="00023FE7">
            <w:pPr>
              <w:pStyle w:val="AppendixBodyText"/>
              <w:rPr>
                <w:rFonts w:ascii="Tahoma" w:hAnsi="Tahoma" w:cs="Tahoma"/>
                <w:lang w:val="pt-BR"/>
              </w:rPr>
            </w:pPr>
            <w:r w:rsidRPr="00441D8C">
              <w:rPr>
                <w:rFonts w:ascii="Tahoma" w:hAnsi="Tahoma" w:cs="Tahoma"/>
                <w:b/>
                <w:bCs/>
                <w:lang w:val="pt-BR"/>
              </w:rPr>
              <w:t>Licença Select/</w:t>
            </w:r>
            <w:r w:rsidR="00207079" w:rsidRPr="00441D8C">
              <w:rPr>
                <w:rFonts w:ascii="Tahoma" w:hAnsi="Tahoma" w:cs="Tahoma"/>
                <w:b/>
                <w:bCs/>
                <w:lang w:val="pt-BR"/>
              </w:rPr>
              <w:br/>
            </w:r>
            <w:r w:rsidRPr="00441D8C">
              <w:rPr>
                <w:rFonts w:ascii="Tahoma" w:hAnsi="Tahoma" w:cs="Tahoma"/>
                <w:b/>
                <w:bCs/>
                <w:lang w:val="pt-BR"/>
              </w:rPr>
              <w:t>Select Plus/</w:t>
            </w:r>
            <w:r w:rsidR="00207079" w:rsidRPr="00441D8C">
              <w:rPr>
                <w:rFonts w:ascii="Tahoma" w:hAnsi="Tahoma" w:cs="Tahoma"/>
                <w:b/>
                <w:bCs/>
                <w:lang w:val="pt-BR"/>
              </w:rPr>
              <w:br/>
            </w:r>
            <w:r w:rsidRPr="00441D8C">
              <w:rPr>
                <w:rFonts w:ascii="Tahoma" w:hAnsi="Tahoma" w:cs="Tahoma"/>
                <w:b/>
                <w:bCs/>
                <w:lang w:val="pt-BR"/>
              </w:rPr>
              <w:t>Contrato Enterprise</w:t>
            </w:r>
          </w:p>
          <w:p w:rsidR="00023FE7" w:rsidRPr="00441D8C" w:rsidRDefault="00023FE7">
            <w:pPr>
              <w:pStyle w:val="AppendixBodyText"/>
              <w:rPr>
                <w:rFonts w:ascii="Tahoma" w:hAnsi="Tahoma" w:cs="Tahoma"/>
                <w:b/>
                <w:bCs/>
                <w:lang w:val="pt-BR"/>
              </w:rPr>
            </w:pPr>
            <w:r w:rsidRPr="00441D8C">
              <w:rPr>
                <w:rFonts w:ascii="Tahoma" w:hAnsi="Tahoma" w:cs="Tahoma"/>
                <w:b/>
                <w:bCs/>
                <w:lang w:val="pt-BR"/>
              </w:rPr>
              <w:t>Nível D</w:t>
            </w:r>
          </w:p>
        </w:tc>
      </w:tr>
      <w:tr w:rsidR="00023FE7" w:rsidRPr="0025481A" w:rsidTr="006B1063">
        <w:trPr>
          <w:trHeight w:val="236"/>
        </w:trPr>
        <w:tc>
          <w:tcPr>
            <w:tcW w:w="2070" w:type="dxa"/>
            <w:vAlign w:val="center"/>
          </w:tcPr>
          <w:p w:rsidR="00023FE7" w:rsidRPr="00441D8C" w:rsidRDefault="00023FE7">
            <w:pPr>
              <w:pStyle w:val="AppendixBodyText"/>
              <w:rPr>
                <w:rFonts w:ascii="Tahoma" w:hAnsi="Tahoma" w:cs="Tahoma"/>
                <w:sz w:val="18"/>
                <w:szCs w:val="18"/>
                <w:lang w:val="pt-BR"/>
              </w:rPr>
            </w:pPr>
            <w:r w:rsidRPr="00441D8C">
              <w:rPr>
                <w:rFonts w:ascii="Tahoma" w:hAnsi="Tahoma" w:cs="Tahoma"/>
                <w:sz w:val="18"/>
                <w:szCs w:val="18"/>
                <w:lang w:val="pt-BR"/>
              </w:rPr>
              <w:t>Nº de Contatos de Suporte por Telefone para Resolução de Problemas</w:t>
            </w:r>
          </w:p>
        </w:tc>
        <w:tc>
          <w:tcPr>
            <w:tcW w:w="1080" w:type="dxa"/>
            <w:vAlign w:val="center"/>
          </w:tcPr>
          <w:p w:rsidR="00023FE7" w:rsidRPr="0025481A" w:rsidRDefault="00620185">
            <w:pPr>
              <w:pStyle w:val="AppendixBodyText"/>
              <w:rPr>
                <w:rFonts w:ascii="Tahoma" w:hAnsi="Tahoma" w:cs="Tahoma"/>
                <w:sz w:val="18"/>
                <w:szCs w:val="18"/>
              </w:rPr>
            </w:pPr>
            <w:r w:rsidRPr="0025481A">
              <w:rPr>
                <w:rFonts w:ascii="Tahoma" w:hAnsi="Tahoma" w:cs="Tahoma"/>
                <w:sz w:val="18"/>
                <w:szCs w:val="18"/>
              </w:rPr>
              <w:t>Conforme Necessário</w:t>
            </w:r>
          </w:p>
        </w:tc>
        <w:tc>
          <w:tcPr>
            <w:tcW w:w="1170"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Conforme Necessário</w:t>
            </w:r>
          </w:p>
        </w:tc>
        <w:tc>
          <w:tcPr>
            <w:tcW w:w="1350"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Conforme Necessário</w:t>
            </w:r>
          </w:p>
        </w:tc>
        <w:tc>
          <w:tcPr>
            <w:tcW w:w="1260"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Conforme Necessário</w:t>
            </w:r>
          </w:p>
        </w:tc>
        <w:tc>
          <w:tcPr>
            <w:tcW w:w="1260"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Conforme Necessário</w:t>
            </w:r>
          </w:p>
        </w:tc>
        <w:tc>
          <w:tcPr>
            <w:tcW w:w="1357"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Conforme Necessário</w:t>
            </w:r>
          </w:p>
        </w:tc>
      </w:tr>
      <w:tr w:rsidR="00023FE7" w:rsidRPr="0025481A" w:rsidTr="006B1063">
        <w:trPr>
          <w:trHeight w:val="236"/>
        </w:trPr>
        <w:tc>
          <w:tcPr>
            <w:tcW w:w="2070" w:type="dxa"/>
            <w:vAlign w:val="center"/>
          </w:tcPr>
          <w:p w:rsidR="00023FE7" w:rsidRPr="00441D8C" w:rsidRDefault="00023FE7">
            <w:pPr>
              <w:pStyle w:val="AppendixBodyText"/>
              <w:rPr>
                <w:rFonts w:ascii="Tahoma" w:hAnsi="Tahoma" w:cs="Tahoma"/>
                <w:sz w:val="18"/>
                <w:szCs w:val="18"/>
                <w:lang w:val="pt-BR"/>
              </w:rPr>
            </w:pPr>
            <w:r w:rsidRPr="00441D8C">
              <w:rPr>
                <w:rFonts w:ascii="Tahoma" w:hAnsi="Tahoma" w:cs="Tahoma"/>
                <w:sz w:val="18"/>
                <w:szCs w:val="18"/>
                <w:lang w:val="pt-BR"/>
              </w:rPr>
              <w:t>Nº de Contatos de Suporte pela Web Autorizados</w:t>
            </w:r>
          </w:p>
        </w:tc>
        <w:tc>
          <w:tcPr>
            <w:tcW w:w="1080"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N/D</w:t>
            </w:r>
          </w:p>
        </w:tc>
        <w:tc>
          <w:tcPr>
            <w:tcW w:w="1170"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1</w:t>
            </w:r>
          </w:p>
        </w:tc>
        <w:tc>
          <w:tcPr>
            <w:tcW w:w="1350"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2</w:t>
            </w:r>
          </w:p>
        </w:tc>
        <w:tc>
          <w:tcPr>
            <w:tcW w:w="1260"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4</w:t>
            </w:r>
          </w:p>
        </w:tc>
        <w:tc>
          <w:tcPr>
            <w:tcW w:w="1260"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8</w:t>
            </w:r>
          </w:p>
        </w:tc>
        <w:tc>
          <w:tcPr>
            <w:tcW w:w="1357" w:type="dxa"/>
            <w:vAlign w:val="center"/>
          </w:tcPr>
          <w:p w:rsidR="00023FE7" w:rsidRPr="0025481A" w:rsidRDefault="00023FE7">
            <w:pPr>
              <w:pStyle w:val="AppendixBodyText"/>
              <w:rPr>
                <w:rFonts w:ascii="Tahoma" w:hAnsi="Tahoma" w:cs="Tahoma"/>
                <w:sz w:val="18"/>
                <w:szCs w:val="18"/>
              </w:rPr>
            </w:pPr>
            <w:r w:rsidRPr="0025481A">
              <w:rPr>
                <w:rFonts w:ascii="Tahoma" w:hAnsi="Tahoma" w:cs="Tahoma"/>
                <w:sz w:val="18"/>
                <w:szCs w:val="18"/>
              </w:rPr>
              <w:t>16</w:t>
            </w:r>
          </w:p>
        </w:tc>
      </w:tr>
    </w:tbl>
    <w:p w:rsidR="00023FE7" w:rsidRPr="0025481A" w:rsidRDefault="00023FE7" w:rsidP="00F42FB8">
      <w:pPr>
        <w:pStyle w:val="AppendixBodyText"/>
        <w:spacing w:after="0"/>
        <w:rPr>
          <w:rFonts w:ascii="Tahoma" w:hAnsi="Tahoma" w:cs="Tahoma"/>
        </w:rPr>
      </w:pPr>
    </w:p>
    <w:p w:rsidR="001C20C9" w:rsidRPr="00441D8C" w:rsidRDefault="00023FE7" w:rsidP="00F93617">
      <w:pPr>
        <w:spacing w:after="60"/>
        <w:rPr>
          <w:rFonts w:cs="Tahoma"/>
          <w:lang w:val="pt-BR"/>
        </w:rPr>
      </w:pPr>
      <w:bookmarkStart w:id="756" w:name="_Toc240899166"/>
      <w:r w:rsidRPr="00441D8C">
        <w:rPr>
          <w:rFonts w:cs="Tahoma"/>
          <w:b/>
          <w:szCs w:val="20"/>
          <w:lang w:val="pt-BR"/>
        </w:rPr>
        <w:t>Nível de Serviço para Clientes do Software Assurance</w:t>
      </w:r>
      <w:bookmarkEnd w:id="756"/>
    </w:p>
    <w:p w:rsidR="00023FE7" w:rsidRPr="00441D8C" w:rsidRDefault="00023FE7" w:rsidP="00F42FB8">
      <w:pPr>
        <w:pStyle w:val="AppendixBodyText"/>
        <w:spacing w:after="0"/>
        <w:rPr>
          <w:rFonts w:ascii="Tahoma" w:hAnsi="Tahoma" w:cs="Tahoma"/>
          <w:sz w:val="18"/>
          <w:szCs w:val="18"/>
          <w:lang w:val="pt-BR"/>
        </w:rPr>
      </w:pPr>
    </w:p>
    <w:p w:rsidR="00023FE7" w:rsidRPr="00441D8C" w:rsidRDefault="00023FE7" w:rsidP="00F93617">
      <w:pPr>
        <w:pStyle w:val="AppendixBodyText"/>
        <w:spacing w:after="0"/>
        <w:rPr>
          <w:rFonts w:ascii="Tahoma" w:hAnsi="Tahoma" w:cs="Tahoma"/>
          <w:sz w:val="18"/>
          <w:szCs w:val="18"/>
          <w:lang w:val="pt-BR"/>
        </w:rPr>
      </w:pPr>
      <w:r w:rsidRPr="00441D8C">
        <w:rPr>
          <w:rFonts w:ascii="Tahoma" w:hAnsi="Tahoma" w:cs="Tahoma"/>
          <w:sz w:val="18"/>
          <w:szCs w:val="18"/>
          <w:lang w:val="pt-BR"/>
        </w:rPr>
        <w:t>As solicitações de suporte podem ser realizadas por telefone ou eletronicamente por meio de contatos designados de</w:t>
      </w:r>
      <w:r w:rsidR="00566DF4" w:rsidRPr="00441D8C">
        <w:rPr>
          <w:rFonts w:ascii="Tahoma" w:hAnsi="Tahoma" w:cs="Tahoma"/>
          <w:sz w:val="18"/>
          <w:szCs w:val="18"/>
          <w:lang w:val="pt-BR"/>
        </w:rPr>
        <w:t> </w:t>
      </w:r>
      <w:r w:rsidRPr="00441D8C">
        <w:rPr>
          <w:rFonts w:ascii="Tahoma" w:hAnsi="Tahoma" w:cs="Tahoma"/>
          <w:sz w:val="18"/>
          <w:szCs w:val="18"/>
          <w:lang w:val="pt-BR"/>
        </w:rPr>
        <w:t>um cliente, exceto para Severidade A e B, que devem ser solicitadas por telefone, conforme definido a seguir</w:t>
      </w:r>
      <w:r w:rsidR="0057017E" w:rsidRPr="00441D8C">
        <w:rPr>
          <w:rFonts w:ascii="Tahoma" w:hAnsi="Tahoma" w:cs="Tahoma"/>
          <w:sz w:val="18"/>
          <w:szCs w:val="18"/>
          <w:lang w:val="pt-BR"/>
        </w:rPr>
        <w:t xml:space="preserve">. </w:t>
      </w:r>
    </w:p>
    <w:p w:rsidR="00F42FB8" w:rsidRPr="00441D8C" w:rsidRDefault="00F42FB8" w:rsidP="00F93617">
      <w:pPr>
        <w:pStyle w:val="AppendixBodyText"/>
        <w:spacing w:after="0"/>
        <w:rPr>
          <w:rFonts w:ascii="Tahoma" w:hAnsi="Tahoma" w:cs="Tahoma"/>
          <w:sz w:val="18"/>
          <w:szCs w:val="18"/>
          <w:lang w:val="pt-BR"/>
        </w:rPr>
      </w:pPr>
    </w:p>
    <w:p w:rsidR="00023FE7" w:rsidRPr="00441D8C" w:rsidRDefault="00023FE7" w:rsidP="00F93617">
      <w:pPr>
        <w:pStyle w:val="AppendixBodyText"/>
        <w:spacing w:after="0"/>
        <w:rPr>
          <w:rFonts w:ascii="Tahoma" w:hAnsi="Tahoma" w:cs="Tahoma"/>
          <w:sz w:val="18"/>
          <w:szCs w:val="18"/>
          <w:lang w:val="pt-BR"/>
        </w:rPr>
      </w:pPr>
      <w:r w:rsidRPr="00441D8C">
        <w:rPr>
          <w:rFonts w:ascii="Tahoma" w:hAnsi="Tahoma" w:cs="Tahoma"/>
          <w:sz w:val="18"/>
          <w:szCs w:val="18"/>
          <w:lang w:val="pt-BR"/>
        </w:rPr>
        <w:t>Os clientes são responsáveis pela definição do nível inicial de severidade ao nos consultar e podem solicitar uma alteração no nível de severidade a qualquer momento</w:t>
      </w:r>
      <w:r w:rsidR="0057017E" w:rsidRPr="00441D8C">
        <w:rPr>
          <w:rFonts w:ascii="Tahoma" w:hAnsi="Tahoma" w:cs="Tahoma"/>
          <w:sz w:val="18"/>
          <w:szCs w:val="18"/>
          <w:lang w:val="pt-BR"/>
        </w:rPr>
        <w:t xml:space="preserve">. </w:t>
      </w:r>
      <w:r w:rsidRPr="00441D8C">
        <w:rPr>
          <w:rFonts w:ascii="Tahoma" w:hAnsi="Tahoma" w:cs="Tahoma"/>
          <w:sz w:val="18"/>
          <w:szCs w:val="18"/>
          <w:lang w:val="pt-BR"/>
        </w:rPr>
        <w:t>A severidade do incidente determinará os níveis de resposta na Microsoft e o tempo estimado de resposta</w:t>
      </w:r>
      <w:r w:rsidR="0057017E" w:rsidRPr="00441D8C">
        <w:rPr>
          <w:rFonts w:ascii="Tahoma" w:hAnsi="Tahoma" w:cs="Tahoma"/>
          <w:sz w:val="18"/>
          <w:szCs w:val="18"/>
          <w:lang w:val="pt-BR"/>
        </w:rPr>
        <w:t xml:space="preserve">. </w:t>
      </w:r>
      <w:r w:rsidRPr="00441D8C">
        <w:rPr>
          <w:rFonts w:ascii="Tahoma" w:hAnsi="Tahoma" w:cs="Tahoma"/>
          <w:sz w:val="18"/>
          <w:szCs w:val="18"/>
          <w:lang w:val="pt-BR"/>
        </w:rPr>
        <w:t>As responsabilidades dos clientes são definidas na tabela a seguir:</w:t>
      </w:r>
    </w:p>
    <w:p w:rsidR="00023FE7" w:rsidRPr="00441D8C" w:rsidRDefault="00023FE7">
      <w:pPr>
        <w:pStyle w:val="AppendixBodyText"/>
        <w:rPr>
          <w:rFonts w:ascii="Tahoma" w:hAnsi="Tahoma" w:cs="Tahoma"/>
          <w:sz w:val="18"/>
          <w:szCs w:val="18"/>
          <w:lang w:val="pt-BR"/>
        </w:rPr>
      </w:pPr>
    </w:p>
    <w:tbl>
      <w:tblPr>
        <w:tblW w:w="9540" w:type="dxa"/>
        <w:tblInd w:w="108" w:type="dxa"/>
        <w:tblLayout w:type="fixed"/>
        <w:tblCellMar>
          <w:left w:w="0" w:type="dxa"/>
          <w:right w:w="0" w:type="dxa"/>
        </w:tblCellMar>
        <w:tblLook w:val="0000" w:firstRow="0" w:lastRow="0" w:firstColumn="0" w:lastColumn="0" w:noHBand="0" w:noVBand="0"/>
      </w:tblPr>
      <w:tblGrid>
        <w:gridCol w:w="1440"/>
        <w:gridCol w:w="2520"/>
        <w:gridCol w:w="2700"/>
        <w:gridCol w:w="2880"/>
      </w:tblGrid>
      <w:tr w:rsidR="00023FE7" w:rsidRPr="0025481A" w:rsidTr="006B1063">
        <w:trPr>
          <w:trHeight w:val="477"/>
          <w:tblHeader/>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5481A" w:rsidRDefault="00023FE7">
            <w:pPr>
              <w:pStyle w:val="AppendixBodyText"/>
              <w:spacing w:after="0"/>
              <w:jc w:val="center"/>
              <w:rPr>
                <w:rFonts w:ascii="Tahoma" w:hAnsi="Tahoma" w:cs="Tahoma"/>
                <w:b/>
                <w:bCs/>
              </w:rPr>
            </w:pPr>
            <w:r w:rsidRPr="0025481A">
              <w:rPr>
                <w:rFonts w:ascii="Tahoma" w:hAnsi="Tahoma" w:cs="Tahoma"/>
                <w:b/>
                <w:bCs/>
              </w:rPr>
              <w:t>Severidade</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5481A" w:rsidRDefault="00023FE7">
            <w:pPr>
              <w:pStyle w:val="AppendixBodyText"/>
              <w:spacing w:after="0"/>
              <w:jc w:val="center"/>
              <w:rPr>
                <w:rFonts w:ascii="Tahoma" w:hAnsi="Tahoma" w:cs="Tahoma"/>
                <w:b/>
                <w:bCs/>
              </w:rPr>
            </w:pPr>
            <w:r w:rsidRPr="0025481A">
              <w:rPr>
                <w:rFonts w:ascii="Tahoma" w:hAnsi="Tahoma" w:cs="Tahoma"/>
                <w:b/>
                <w:bCs/>
              </w:rPr>
              <w:t>Situação</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5481A" w:rsidRDefault="00023FE7">
            <w:pPr>
              <w:pStyle w:val="AppendixBodyText"/>
              <w:spacing w:after="0"/>
              <w:jc w:val="center"/>
              <w:rPr>
                <w:rFonts w:ascii="Tahoma" w:hAnsi="Tahoma" w:cs="Tahoma"/>
                <w:b/>
                <w:bCs/>
              </w:rPr>
            </w:pPr>
            <w:r w:rsidRPr="0025481A">
              <w:rPr>
                <w:rFonts w:ascii="Tahoma" w:hAnsi="Tahoma" w:cs="Tahoma"/>
                <w:b/>
                <w:bCs/>
              </w:rPr>
              <w:t>Nossa Resposta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5481A" w:rsidRDefault="00023FE7" w:rsidP="00566DF4">
            <w:pPr>
              <w:pStyle w:val="AppendixBodyText"/>
              <w:spacing w:after="0"/>
              <w:jc w:val="center"/>
              <w:rPr>
                <w:rFonts w:ascii="Tahoma" w:hAnsi="Tahoma" w:cs="Tahoma"/>
                <w:b/>
                <w:bCs/>
              </w:rPr>
            </w:pPr>
            <w:r w:rsidRPr="0025481A">
              <w:rPr>
                <w:rFonts w:ascii="Tahoma" w:hAnsi="Tahoma" w:cs="Tahoma"/>
                <w:b/>
                <w:bCs/>
              </w:rPr>
              <w:t>Resposta Esperada do</w:t>
            </w:r>
            <w:r w:rsidR="00566DF4">
              <w:rPr>
                <w:rFonts w:ascii="Tahoma" w:hAnsi="Tahoma" w:cs="Tahoma"/>
                <w:b/>
                <w:bCs/>
              </w:rPr>
              <w:t> </w:t>
            </w:r>
            <w:r w:rsidRPr="0025481A">
              <w:rPr>
                <w:rFonts w:ascii="Tahoma" w:hAnsi="Tahoma" w:cs="Tahoma"/>
                <w:b/>
                <w:bCs/>
              </w:rPr>
              <w:t>Cliente</w:t>
            </w:r>
          </w:p>
        </w:tc>
      </w:tr>
      <w:tr w:rsidR="00023FE7" w:rsidRPr="0025481A" w:rsidTr="006B1063">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B1063" w:rsidRDefault="00023FE7">
            <w:pPr>
              <w:pStyle w:val="AppendixBodyText"/>
              <w:rPr>
                <w:rFonts w:ascii="Tahoma" w:hAnsi="Tahoma" w:cs="Tahoma"/>
                <w:sz w:val="18"/>
                <w:szCs w:val="18"/>
              </w:rPr>
            </w:pPr>
            <w:r w:rsidRPr="006B1063">
              <w:rPr>
                <w:rFonts w:ascii="Tahoma" w:hAnsi="Tahoma" w:cs="Tahoma"/>
                <w:sz w:val="18"/>
                <w:szCs w:val="18"/>
              </w:rPr>
              <w:t xml:space="preserve">A Solicitação por telefone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023FE7" w:rsidRPr="006B1063" w:rsidRDefault="00023FE7" w:rsidP="0027028A">
            <w:pPr>
              <w:pStyle w:val="AppendixBodyText"/>
              <w:numPr>
                <w:ilvl w:val="0"/>
                <w:numId w:val="2"/>
              </w:numPr>
              <w:tabs>
                <w:tab w:val="clear" w:pos="1440"/>
                <w:tab w:val="num" w:pos="612"/>
              </w:tabs>
              <w:ind w:left="612"/>
              <w:rPr>
                <w:rFonts w:ascii="Tahoma" w:hAnsi="Tahoma" w:cs="Tahoma"/>
                <w:sz w:val="18"/>
                <w:szCs w:val="18"/>
              </w:rPr>
            </w:pPr>
            <w:r w:rsidRPr="006B1063">
              <w:rPr>
                <w:rFonts w:ascii="Tahoma" w:hAnsi="Tahoma" w:cs="Tahoma"/>
                <w:sz w:val="18"/>
                <w:szCs w:val="18"/>
              </w:rPr>
              <w:t>Impacto crítico nos</w:t>
            </w:r>
            <w:r w:rsidR="00566DF4">
              <w:rPr>
                <w:rFonts w:ascii="Tahoma" w:hAnsi="Tahoma" w:cs="Tahoma"/>
                <w:sz w:val="18"/>
                <w:szCs w:val="18"/>
              </w:rPr>
              <w:t> </w:t>
            </w:r>
            <w:r w:rsidRPr="006B1063">
              <w:rPr>
                <w:rFonts w:ascii="Tahoma" w:hAnsi="Tahoma" w:cs="Tahoma"/>
                <w:sz w:val="18"/>
                <w:szCs w:val="18"/>
              </w:rPr>
              <w:t xml:space="preserve">negócios: </w:t>
            </w:r>
          </w:p>
          <w:p w:rsidR="00023FE7" w:rsidRPr="00441D8C" w:rsidRDefault="00023FE7" w:rsidP="006B1063">
            <w:pPr>
              <w:pStyle w:val="AppendixBodyText"/>
              <w:numPr>
                <w:ilvl w:val="0"/>
                <w:numId w:val="2"/>
              </w:numPr>
              <w:tabs>
                <w:tab w:val="clear" w:pos="1440"/>
                <w:tab w:val="num" w:pos="612"/>
              </w:tabs>
              <w:ind w:left="612"/>
              <w:rPr>
                <w:rFonts w:ascii="Tahoma" w:hAnsi="Tahoma" w:cs="Tahoma"/>
                <w:sz w:val="18"/>
                <w:szCs w:val="18"/>
                <w:lang w:val="pt-BR"/>
              </w:rPr>
            </w:pPr>
            <w:r w:rsidRPr="00441D8C">
              <w:rPr>
                <w:rFonts w:ascii="Tahoma" w:hAnsi="Tahoma" w:cs="Tahoma"/>
                <w:sz w:val="18"/>
                <w:szCs w:val="18"/>
                <w:lang w:val="pt-BR"/>
              </w:rPr>
              <w:t>A empresa do cliente tem uma perda ou</w:t>
            </w:r>
            <w:r w:rsidR="006B1063" w:rsidRPr="00441D8C">
              <w:rPr>
                <w:rFonts w:ascii="Tahoma" w:hAnsi="Tahoma" w:cs="Tahoma"/>
                <w:sz w:val="18"/>
                <w:szCs w:val="18"/>
                <w:lang w:val="pt-BR"/>
              </w:rPr>
              <w:t> </w:t>
            </w:r>
            <w:r w:rsidRPr="00441D8C">
              <w:rPr>
                <w:rFonts w:ascii="Tahoma" w:hAnsi="Tahoma" w:cs="Tahoma"/>
                <w:sz w:val="18"/>
                <w:szCs w:val="18"/>
                <w:lang w:val="pt-BR"/>
              </w:rPr>
              <w:t>degradação significativa de serviços</w:t>
            </w:r>
            <w:r w:rsidR="0057017E" w:rsidRPr="00441D8C">
              <w:rPr>
                <w:rFonts w:ascii="Tahoma" w:hAnsi="Tahoma" w:cs="Tahoma"/>
                <w:sz w:val="18"/>
                <w:szCs w:val="18"/>
                <w:lang w:val="pt-BR"/>
              </w:rPr>
              <w:t xml:space="preserv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441D8C" w:rsidRDefault="00023FE7" w:rsidP="0027028A">
            <w:pPr>
              <w:pStyle w:val="AppendixBodyText"/>
              <w:numPr>
                <w:ilvl w:val="0"/>
                <w:numId w:val="2"/>
              </w:numPr>
              <w:tabs>
                <w:tab w:val="clear" w:pos="1440"/>
                <w:tab w:val="num" w:pos="522"/>
              </w:tabs>
              <w:ind w:left="522"/>
              <w:rPr>
                <w:rFonts w:ascii="Tahoma" w:hAnsi="Tahoma" w:cs="Tahoma"/>
                <w:sz w:val="18"/>
                <w:szCs w:val="18"/>
                <w:lang w:val="pt-BR"/>
              </w:rPr>
            </w:pPr>
            <w:r w:rsidRPr="00441D8C">
              <w:rPr>
                <w:rFonts w:ascii="Tahoma" w:hAnsi="Tahoma" w:cs="Tahoma"/>
                <w:sz w:val="18"/>
                <w:szCs w:val="18"/>
                <w:lang w:val="pt-BR"/>
              </w:rPr>
              <w:t>Resposta à 1</w:t>
            </w:r>
            <w:r w:rsidRPr="00441D8C">
              <w:rPr>
                <w:rFonts w:ascii="Tahoma" w:hAnsi="Tahoma" w:cs="Tahoma"/>
                <w:sz w:val="18"/>
                <w:szCs w:val="18"/>
                <w:vertAlign w:val="superscript"/>
                <w:lang w:val="pt-BR"/>
              </w:rPr>
              <w:t>a</w:t>
            </w:r>
            <w:r w:rsidRPr="00441D8C">
              <w:rPr>
                <w:rFonts w:ascii="Tahoma" w:hAnsi="Tahoma" w:cs="Tahoma"/>
                <w:sz w:val="18"/>
                <w:szCs w:val="18"/>
                <w:lang w:val="pt-BR"/>
              </w:rPr>
              <w:t xml:space="preserve"> chamada em 2 horas ou menos, com base na oferta de</w:t>
            </w:r>
            <w:r w:rsidR="00566DF4" w:rsidRPr="00441D8C">
              <w:rPr>
                <w:rFonts w:ascii="Tahoma" w:hAnsi="Tahoma" w:cs="Tahoma"/>
                <w:sz w:val="18"/>
                <w:szCs w:val="18"/>
                <w:lang w:val="pt-BR"/>
              </w:rPr>
              <w:t> </w:t>
            </w:r>
            <w:r w:rsidRPr="00441D8C">
              <w:rPr>
                <w:rFonts w:ascii="Tahoma" w:hAnsi="Tahoma" w:cs="Tahoma"/>
                <w:sz w:val="18"/>
                <w:szCs w:val="18"/>
                <w:lang w:val="pt-BR"/>
              </w:rPr>
              <w:t>suporte</w:t>
            </w:r>
          </w:p>
          <w:p w:rsidR="00023FE7" w:rsidRPr="00441D8C" w:rsidRDefault="00023FE7" w:rsidP="0027028A">
            <w:pPr>
              <w:pStyle w:val="AppendixBodyText"/>
              <w:numPr>
                <w:ilvl w:val="0"/>
                <w:numId w:val="2"/>
              </w:numPr>
              <w:tabs>
                <w:tab w:val="clear" w:pos="1440"/>
                <w:tab w:val="num" w:pos="522"/>
              </w:tabs>
              <w:ind w:left="522"/>
              <w:rPr>
                <w:rFonts w:ascii="Tahoma" w:hAnsi="Tahoma" w:cs="Tahoma"/>
                <w:sz w:val="18"/>
                <w:szCs w:val="18"/>
                <w:lang w:val="pt-BR"/>
              </w:rPr>
            </w:pPr>
            <w:r w:rsidRPr="00441D8C">
              <w:rPr>
                <w:rFonts w:ascii="Tahoma" w:hAnsi="Tahoma" w:cs="Tahoma"/>
                <w:sz w:val="18"/>
                <w:szCs w:val="18"/>
                <w:lang w:val="pt-BR"/>
              </w:rPr>
              <w:t>Recursos da Microsoft encaminhados ao local do</w:t>
            </w:r>
            <w:r w:rsidR="006B1063" w:rsidRPr="00441D8C">
              <w:rPr>
                <w:rFonts w:ascii="Tahoma" w:hAnsi="Tahoma" w:cs="Tahoma"/>
                <w:sz w:val="18"/>
                <w:szCs w:val="18"/>
                <w:lang w:val="pt-BR"/>
              </w:rPr>
              <w:t> </w:t>
            </w:r>
            <w:r w:rsidRPr="00441D8C">
              <w:rPr>
                <w:rFonts w:ascii="Tahoma" w:hAnsi="Tahoma" w:cs="Tahoma"/>
                <w:sz w:val="18"/>
                <w:szCs w:val="18"/>
                <w:lang w:val="pt-BR"/>
              </w:rPr>
              <w:t>cliente, conforme a</w:t>
            </w:r>
            <w:r w:rsidR="006B1063" w:rsidRPr="00441D8C">
              <w:rPr>
                <w:rFonts w:ascii="Tahoma" w:hAnsi="Tahoma" w:cs="Tahoma"/>
                <w:sz w:val="18"/>
                <w:szCs w:val="18"/>
                <w:lang w:val="pt-BR"/>
              </w:rPr>
              <w:t> </w:t>
            </w:r>
            <w:r w:rsidRPr="00441D8C">
              <w:rPr>
                <w:rFonts w:ascii="Tahoma" w:hAnsi="Tahoma" w:cs="Tahoma"/>
                <w:sz w:val="18"/>
                <w:szCs w:val="18"/>
                <w:lang w:val="pt-BR"/>
              </w:rPr>
              <w:t>necessidade</w:t>
            </w:r>
          </w:p>
          <w:p w:rsidR="00023FE7" w:rsidRPr="006B1063" w:rsidRDefault="00023FE7" w:rsidP="0027028A">
            <w:pPr>
              <w:pStyle w:val="AppendixBodyText"/>
              <w:numPr>
                <w:ilvl w:val="0"/>
                <w:numId w:val="2"/>
              </w:numPr>
              <w:tabs>
                <w:tab w:val="clear" w:pos="1440"/>
                <w:tab w:val="num" w:pos="522"/>
              </w:tabs>
              <w:ind w:left="522"/>
              <w:rPr>
                <w:rFonts w:ascii="Tahoma" w:hAnsi="Tahoma" w:cs="Tahoma"/>
                <w:sz w:val="18"/>
                <w:szCs w:val="18"/>
              </w:rPr>
            </w:pPr>
            <w:r w:rsidRPr="006B1063">
              <w:rPr>
                <w:rFonts w:ascii="Tahoma" w:hAnsi="Tahoma" w:cs="Tahoma"/>
                <w:sz w:val="18"/>
                <w:szCs w:val="18"/>
              </w:rPr>
              <w:t>Esforço contínuo 24x7</w:t>
            </w:r>
          </w:p>
          <w:p w:rsidR="00023FE7" w:rsidRPr="00441D8C" w:rsidRDefault="00023FE7" w:rsidP="00566DF4">
            <w:pPr>
              <w:pStyle w:val="AppendixBodyText"/>
              <w:numPr>
                <w:ilvl w:val="0"/>
                <w:numId w:val="2"/>
              </w:numPr>
              <w:tabs>
                <w:tab w:val="clear" w:pos="1440"/>
                <w:tab w:val="num" w:pos="522"/>
              </w:tabs>
              <w:ind w:left="522"/>
              <w:rPr>
                <w:rFonts w:ascii="Tahoma" w:hAnsi="Tahoma" w:cs="Tahoma"/>
                <w:sz w:val="18"/>
                <w:szCs w:val="18"/>
                <w:lang w:val="pt-BR"/>
              </w:rPr>
            </w:pPr>
            <w:r w:rsidRPr="00441D8C">
              <w:rPr>
                <w:rFonts w:ascii="Tahoma" w:hAnsi="Tahoma" w:cs="Tahoma"/>
                <w:sz w:val="18"/>
                <w:szCs w:val="18"/>
                <w:lang w:val="pt-BR"/>
              </w:rPr>
              <w:t>Notificação de Gerentes Sênior na Microsoft com</w:t>
            </w:r>
            <w:r w:rsidR="00566DF4" w:rsidRPr="00441D8C">
              <w:rPr>
                <w:rFonts w:ascii="Tahoma" w:hAnsi="Tahoma" w:cs="Tahoma"/>
                <w:sz w:val="18"/>
                <w:szCs w:val="18"/>
                <w:lang w:val="pt-BR"/>
              </w:rPr>
              <w:t> </w:t>
            </w:r>
            <w:r w:rsidRPr="00441D8C">
              <w:rPr>
                <w:rFonts w:ascii="Tahoma" w:hAnsi="Tahoma" w:cs="Tahoma"/>
                <w:sz w:val="18"/>
                <w:szCs w:val="18"/>
                <w:lang w:val="pt-BR"/>
              </w:rPr>
              <w:t>base na oferta de</w:t>
            </w:r>
            <w:r w:rsidR="00566DF4" w:rsidRPr="00441D8C">
              <w:rPr>
                <w:rFonts w:ascii="Tahoma" w:hAnsi="Tahoma" w:cs="Tahoma"/>
                <w:sz w:val="18"/>
                <w:szCs w:val="18"/>
                <w:lang w:val="pt-BR"/>
              </w:rPr>
              <w:t> </w:t>
            </w:r>
            <w:r w:rsidRPr="00441D8C">
              <w:rPr>
                <w:rFonts w:ascii="Tahoma" w:hAnsi="Tahoma" w:cs="Tahoma"/>
                <w:sz w:val="18"/>
                <w:szCs w:val="18"/>
                <w:lang w:val="pt-BR"/>
              </w:rPr>
              <w:t>suporte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441D8C" w:rsidRDefault="00023FE7" w:rsidP="0027028A">
            <w:pPr>
              <w:pStyle w:val="AppendixBodyText"/>
              <w:numPr>
                <w:ilvl w:val="0"/>
                <w:numId w:val="2"/>
              </w:numPr>
              <w:tabs>
                <w:tab w:val="clear" w:pos="1440"/>
              </w:tabs>
              <w:ind w:left="432"/>
              <w:rPr>
                <w:rFonts w:ascii="Tahoma" w:hAnsi="Tahoma" w:cs="Tahoma"/>
                <w:sz w:val="18"/>
                <w:szCs w:val="18"/>
                <w:lang w:val="pt-BR"/>
              </w:rPr>
            </w:pPr>
            <w:r w:rsidRPr="00441D8C">
              <w:rPr>
                <w:rFonts w:ascii="Tahoma" w:hAnsi="Tahoma" w:cs="Tahoma"/>
                <w:sz w:val="18"/>
                <w:szCs w:val="18"/>
                <w:lang w:val="pt-BR"/>
              </w:rPr>
              <w:t>Alocação de recursos adequados para manter os</w:t>
            </w:r>
            <w:r w:rsidR="00566DF4" w:rsidRPr="00441D8C">
              <w:rPr>
                <w:rFonts w:ascii="Tahoma" w:hAnsi="Tahoma" w:cs="Tahoma"/>
                <w:sz w:val="18"/>
                <w:szCs w:val="18"/>
                <w:lang w:val="pt-BR"/>
              </w:rPr>
              <w:t> </w:t>
            </w:r>
            <w:r w:rsidRPr="00441D8C">
              <w:rPr>
                <w:rFonts w:ascii="Tahoma" w:hAnsi="Tahoma" w:cs="Tahoma"/>
                <w:sz w:val="18"/>
                <w:szCs w:val="18"/>
                <w:lang w:val="pt-BR"/>
              </w:rPr>
              <w:t>esforços contínuos em</w:t>
            </w:r>
            <w:r w:rsidR="00566DF4" w:rsidRPr="00441D8C">
              <w:rPr>
                <w:rFonts w:ascii="Tahoma" w:hAnsi="Tahoma" w:cs="Tahoma"/>
                <w:sz w:val="18"/>
                <w:szCs w:val="18"/>
                <w:lang w:val="pt-BR"/>
              </w:rPr>
              <w:t> </w:t>
            </w:r>
            <w:r w:rsidRPr="00441D8C">
              <w:rPr>
                <w:rFonts w:ascii="Tahoma" w:hAnsi="Tahoma" w:cs="Tahoma"/>
                <w:sz w:val="18"/>
                <w:szCs w:val="18"/>
                <w:lang w:val="pt-BR"/>
              </w:rPr>
              <w:t>uma base 24x7</w:t>
            </w:r>
            <w:r w:rsidRPr="00441D8C">
              <w:rPr>
                <w:rFonts w:ascii="Tahoma" w:hAnsi="Tahoma" w:cs="Tahoma"/>
                <w:sz w:val="18"/>
                <w:szCs w:val="18"/>
                <w:vertAlign w:val="superscript"/>
                <w:lang w:val="pt-BR"/>
              </w:rPr>
              <w:t>2</w:t>
            </w:r>
          </w:p>
          <w:p w:rsidR="00023FE7" w:rsidRPr="00441D8C" w:rsidRDefault="00023FE7" w:rsidP="0027028A">
            <w:pPr>
              <w:pStyle w:val="AppendixBodyText"/>
              <w:numPr>
                <w:ilvl w:val="0"/>
                <w:numId w:val="2"/>
              </w:numPr>
              <w:tabs>
                <w:tab w:val="clear" w:pos="1440"/>
              </w:tabs>
              <w:ind w:left="432"/>
              <w:rPr>
                <w:rFonts w:ascii="Tahoma" w:hAnsi="Tahoma" w:cs="Tahoma"/>
                <w:sz w:val="18"/>
                <w:szCs w:val="18"/>
                <w:lang w:val="pt-BR"/>
              </w:rPr>
            </w:pPr>
            <w:r w:rsidRPr="00441D8C">
              <w:rPr>
                <w:rFonts w:ascii="Tahoma" w:hAnsi="Tahoma" w:cs="Tahoma"/>
                <w:sz w:val="18"/>
                <w:szCs w:val="18"/>
                <w:lang w:val="pt-BR"/>
              </w:rPr>
              <w:t>Acesso e resposta rápidos da autoridade de controle de alterações</w:t>
            </w:r>
          </w:p>
          <w:p w:rsidR="00023FE7" w:rsidRPr="006B1063" w:rsidRDefault="00023FE7" w:rsidP="0027028A">
            <w:pPr>
              <w:pStyle w:val="AppendixBodyText"/>
              <w:numPr>
                <w:ilvl w:val="0"/>
                <w:numId w:val="2"/>
              </w:numPr>
              <w:tabs>
                <w:tab w:val="clear" w:pos="1440"/>
              </w:tabs>
              <w:ind w:left="432"/>
              <w:rPr>
                <w:rFonts w:ascii="Tahoma" w:hAnsi="Tahoma" w:cs="Tahoma"/>
                <w:sz w:val="18"/>
                <w:szCs w:val="18"/>
              </w:rPr>
            </w:pPr>
            <w:r w:rsidRPr="006B1063">
              <w:rPr>
                <w:rFonts w:ascii="Tahoma" w:hAnsi="Tahoma" w:cs="Tahoma"/>
                <w:sz w:val="18"/>
                <w:szCs w:val="18"/>
              </w:rPr>
              <w:t>Notificação à gerência</w:t>
            </w:r>
          </w:p>
        </w:tc>
      </w:tr>
      <w:tr w:rsidR="00023FE7" w:rsidRPr="00441D8C" w:rsidTr="006B1063">
        <w:trPr>
          <w:cantSplit/>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B1063" w:rsidRDefault="00023FE7">
            <w:pPr>
              <w:pStyle w:val="AppendixBodyText"/>
              <w:rPr>
                <w:rFonts w:ascii="Tahoma" w:hAnsi="Tahoma" w:cs="Tahoma"/>
                <w:sz w:val="18"/>
                <w:szCs w:val="18"/>
              </w:rPr>
            </w:pPr>
            <w:r w:rsidRPr="006B1063">
              <w:rPr>
                <w:rFonts w:ascii="Tahoma" w:hAnsi="Tahoma" w:cs="Tahoma"/>
                <w:sz w:val="18"/>
                <w:szCs w:val="18"/>
              </w:rPr>
              <w:lastRenderedPageBreak/>
              <w:t xml:space="preserve">B Solicitação por telefone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023FE7" w:rsidRPr="006B1063" w:rsidRDefault="00023FE7" w:rsidP="0027028A">
            <w:pPr>
              <w:pStyle w:val="AppendixBodyText"/>
              <w:numPr>
                <w:ilvl w:val="0"/>
                <w:numId w:val="2"/>
              </w:numPr>
              <w:tabs>
                <w:tab w:val="clear" w:pos="1440"/>
                <w:tab w:val="num" w:pos="612"/>
              </w:tabs>
              <w:ind w:left="612"/>
              <w:rPr>
                <w:rFonts w:ascii="Tahoma" w:hAnsi="Tahoma" w:cs="Tahoma"/>
                <w:sz w:val="18"/>
                <w:szCs w:val="18"/>
              </w:rPr>
            </w:pPr>
            <w:r w:rsidRPr="006B1063">
              <w:rPr>
                <w:rFonts w:ascii="Tahoma" w:hAnsi="Tahoma" w:cs="Tahoma"/>
                <w:sz w:val="18"/>
                <w:szCs w:val="18"/>
              </w:rPr>
              <w:t xml:space="preserve">Impacto moderado nos negócios: </w:t>
            </w:r>
          </w:p>
          <w:p w:rsidR="00023FE7" w:rsidRPr="00441D8C" w:rsidRDefault="00023FE7" w:rsidP="006B1063">
            <w:pPr>
              <w:pStyle w:val="AppendixBodyText"/>
              <w:numPr>
                <w:ilvl w:val="0"/>
                <w:numId w:val="2"/>
              </w:numPr>
              <w:tabs>
                <w:tab w:val="clear" w:pos="1440"/>
                <w:tab w:val="num" w:pos="612"/>
              </w:tabs>
              <w:ind w:left="612"/>
              <w:rPr>
                <w:rFonts w:ascii="Tahoma" w:hAnsi="Tahoma" w:cs="Tahoma"/>
                <w:sz w:val="18"/>
                <w:szCs w:val="18"/>
                <w:lang w:val="pt-BR"/>
              </w:rPr>
            </w:pPr>
            <w:r w:rsidRPr="00441D8C">
              <w:rPr>
                <w:rFonts w:ascii="Tahoma" w:hAnsi="Tahoma" w:cs="Tahoma"/>
                <w:sz w:val="18"/>
                <w:szCs w:val="18"/>
                <w:lang w:val="pt-BR"/>
              </w:rPr>
              <w:t>A empresa do cliente tem uma perda ou degradação moderada dos serviços, mas o</w:t>
            </w:r>
            <w:r w:rsidR="006B1063" w:rsidRPr="00441D8C">
              <w:rPr>
                <w:rFonts w:ascii="Tahoma" w:hAnsi="Tahoma" w:cs="Tahoma"/>
                <w:sz w:val="18"/>
                <w:szCs w:val="18"/>
                <w:lang w:val="pt-BR"/>
              </w:rPr>
              <w:t> </w:t>
            </w:r>
            <w:r w:rsidRPr="00441D8C">
              <w:rPr>
                <w:rFonts w:ascii="Tahoma" w:hAnsi="Tahoma" w:cs="Tahoma"/>
                <w:sz w:val="18"/>
                <w:szCs w:val="18"/>
                <w:lang w:val="pt-BR"/>
              </w:rPr>
              <w:t>trabalho pode razoavelmente continuar, mesmo que de maneira prejudicada</w:t>
            </w:r>
            <w:r w:rsidR="0057017E" w:rsidRPr="00441D8C">
              <w:rPr>
                <w:rFonts w:ascii="Tahoma" w:hAnsi="Tahoma" w:cs="Tahoma"/>
                <w:sz w:val="18"/>
                <w:szCs w:val="18"/>
                <w:lang w:val="pt-BR"/>
              </w:rPr>
              <w:t xml:space="preserv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441D8C" w:rsidRDefault="00023FE7" w:rsidP="0027028A">
            <w:pPr>
              <w:pStyle w:val="AppendixBodyText"/>
              <w:numPr>
                <w:ilvl w:val="0"/>
                <w:numId w:val="2"/>
              </w:numPr>
              <w:tabs>
                <w:tab w:val="num" w:pos="522"/>
              </w:tabs>
              <w:ind w:left="522"/>
              <w:rPr>
                <w:rFonts w:ascii="Tahoma" w:hAnsi="Tahoma" w:cs="Tahoma"/>
                <w:sz w:val="18"/>
                <w:szCs w:val="18"/>
                <w:lang w:val="pt-BR"/>
              </w:rPr>
            </w:pPr>
            <w:r w:rsidRPr="00441D8C">
              <w:rPr>
                <w:rFonts w:ascii="Tahoma" w:hAnsi="Tahoma" w:cs="Tahoma"/>
                <w:sz w:val="18"/>
                <w:szCs w:val="18"/>
                <w:lang w:val="pt-BR"/>
              </w:rPr>
              <w:t>Resposta à 1</w:t>
            </w:r>
            <w:r w:rsidRPr="00441D8C">
              <w:rPr>
                <w:rFonts w:ascii="Tahoma" w:hAnsi="Tahoma" w:cs="Tahoma"/>
                <w:sz w:val="18"/>
                <w:szCs w:val="18"/>
                <w:vertAlign w:val="superscript"/>
                <w:lang w:val="pt-BR"/>
              </w:rPr>
              <w:t>a</w:t>
            </w:r>
            <w:r w:rsidRPr="00441D8C">
              <w:rPr>
                <w:rFonts w:ascii="Tahoma" w:hAnsi="Tahoma" w:cs="Tahoma"/>
                <w:sz w:val="18"/>
                <w:szCs w:val="18"/>
                <w:lang w:val="pt-BR"/>
              </w:rPr>
              <w:t xml:space="preserve"> chamada em 4 horas ou menos, com base na oferta de</w:t>
            </w:r>
            <w:r w:rsidR="00566DF4" w:rsidRPr="00441D8C">
              <w:rPr>
                <w:rFonts w:ascii="Tahoma" w:hAnsi="Tahoma" w:cs="Tahoma"/>
                <w:sz w:val="18"/>
                <w:szCs w:val="18"/>
                <w:lang w:val="pt-BR"/>
              </w:rPr>
              <w:t> </w:t>
            </w:r>
            <w:r w:rsidRPr="00441D8C">
              <w:rPr>
                <w:rFonts w:ascii="Tahoma" w:hAnsi="Tahoma" w:cs="Tahoma"/>
                <w:sz w:val="18"/>
                <w:szCs w:val="18"/>
                <w:lang w:val="pt-BR"/>
              </w:rPr>
              <w:t>suporte</w:t>
            </w:r>
          </w:p>
          <w:p w:rsidR="00023FE7" w:rsidRPr="00441D8C" w:rsidRDefault="00023FE7" w:rsidP="0027028A">
            <w:pPr>
              <w:pStyle w:val="AppendixBodyText"/>
              <w:numPr>
                <w:ilvl w:val="0"/>
                <w:numId w:val="2"/>
              </w:numPr>
              <w:tabs>
                <w:tab w:val="num" w:pos="522"/>
              </w:tabs>
              <w:ind w:left="522"/>
              <w:rPr>
                <w:rFonts w:ascii="Tahoma" w:hAnsi="Tahoma" w:cs="Tahoma"/>
                <w:sz w:val="18"/>
                <w:szCs w:val="18"/>
                <w:lang w:val="pt-BR"/>
              </w:rPr>
            </w:pPr>
            <w:r w:rsidRPr="00441D8C">
              <w:rPr>
                <w:rFonts w:ascii="Tahoma" w:hAnsi="Tahoma" w:cs="Tahoma"/>
                <w:sz w:val="18"/>
                <w:szCs w:val="18"/>
                <w:lang w:val="pt-BR"/>
              </w:rPr>
              <w:t xml:space="preserve">Esforço apenas durante </w:t>
            </w:r>
            <w:r w:rsidRPr="00441D8C">
              <w:rPr>
                <w:rFonts w:ascii="Tahoma" w:hAnsi="Tahoma" w:cs="Tahoma"/>
                <w:bCs/>
                <w:sz w:val="18"/>
                <w:szCs w:val="18"/>
                <w:lang w:val="pt-BR"/>
              </w:rPr>
              <w:t>o</w:t>
            </w:r>
            <w:r w:rsidR="006B1063" w:rsidRPr="00441D8C">
              <w:rPr>
                <w:rFonts w:ascii="Tahoma" w:hAnsi="Tahoma" w:cs="Tahoma"/>
                <w:bCs/>
                <w:sz w:val="18"/>
                <w:szCs w:val="18"/>
                <w:lang w:val="pt-BR"/>
              </w:rPr>
              <w:t> </w:t>
            </w:r>
            <w:r w:rsidRPr="00441D8C">
              <w:rPr>
                <w:rFonts w:ascii="Tahoma" w:hAnsi="Tahoma" w:cs="Tahoma"/>
                <w:bCs/>
                <w:sz w:val="18"/>
                <w:szCs w:val="18"/>
                <w:lang w:val="pt-BR"/>
              </w:rPr>
              <w:t>Horário Comercial</w:t>
            </w:r>
            <w:r w:rsidRPr="00441D8C">
              <w:rPr>
                <w:rFonts w:ascii="Tahoma" w:hAnsi="Tahoma" w:cs="Tahoma"/>
                <w:sz w:val="18"/>
                <w:szCs w:val="18"/>
                <w:vertAlign w:val="superscript"/>
                <w:lang w:val="pt-BR"/>
              </w:rPr>
              <w:t>1</w:t>
            </w:r>
            <w:r w:rsidRPr="00441D8C">
              <w:rPr>
                <w:rFonts w:ascii="Tahoma" w:hAnsi="Tahoma" w:cs="Tahoma"/>
                <w:bCs/>
                <w:sz w:val="18"/>
                <w:szCs w:val="18"/>
                <w:lang w:val="pt-BR"/>
              </w:rPr>
              <w:t xml:space="preserve"> </w:t>
            </w:r>
          </w:p>
          <w:p w:rsidR="00023FE7" w:rsidRPr="00441D8C" w:rsidRDefault="00023FE7">
            <w:pPr>
              <w:pStyle w:val="AppendixBodyText"/>
              <w:tabs>
                <w:tab w:val="num" w:pos="522"/>
              </w:tabs>
              <w:ind w:left="522" w:hanging="360"/>
              <w:rPr>
                <w:rFonts w:ascii="Tahoma" w:hAnsi="Tahoma" w:cs="Tahoma"/>
                <w:sz w:val="18"/>
                <w:szCs w:val="18"/>
                <w:lang w:val="pt-B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441D8C" w:rsidRDefault="00023FE7" w:rsidP="0027028A">
            <w:pPr>
              <w:pStyle w:val="AppendixBodyText"/>
              <w:numPr>
                <w:ilvl w:val="0"/>
                <w:numId w:val="2"/>
              </w:numPr>
              <w:tabs>
                <w:tab w:val="clear" w:pos="1440"/>
                <w:tab w:val="num" w:pos="432"/>
              </w:tabs>
              <w:ind w:left="432" w:hanging="270"/>
              <w:rPr>
                <w:rFonts w:ascii="Tahoma" w:hAnsi="Tahoma" w:cs="Tahoma"/>
                <w:sz w:val="18"/>
                <w:szCs w:val="18"/>
                <w:lang w:val="pt-BR"/>
              </w:rPr>
            </w:pPr>
            <w:r w:rsidRPr="00441D8C">
              <w:rPr>
                <w:rFonts w:ascii="Tahoma" w:hAnsi="Tahoma" w:cs="Tahoma"/>
                <w:sz w:val="18"/>
                <w:szCs w:val="18"/>
                <w:lang w:val="pt-BR"/>
              </w:rPr>
              <w:t>Alocação de recursos adequados para manter esforços contínuos noHorário Comercial</w:t>
            </w:r>
          </w:p>
          <w:p w:rsidR="00023FE7" w:rsidRPr="00441D8C" w:rsidRDefault="00023FE7" w:rsidP="00566DF4">
            <w:pPr>
              <w:pStyle w:val="AppendixBodyText"/>
              <w:numPr>
                <w:ilvl w:val="0"/>
                <w:numId w:val="2"/>
              </w:numPr>
              <w:tabs>
                <w:tab w:val="clear" w:pos="1440"/>
                <w:tab w:val="num" w:pos="432"/>
              </w:tabs>
              <w:ind w:left="432" w:hanging="270"/>
              <w:rPr>
                <w:rFonts w:ascii="Tahoma" w:hAnsi="Tahoma" w:cs="Tahoma"/>
                <w:sz w:val="18"/>
                <w:szCs w:val="18"/>
                <w:lang w:val="pt-BR"/>
              </w:rPr>
            </w:pPr>
            <w:r w:rsidRPr="00441D8C">
              <w:rPr>
                <w:rFonts w:ascii="Tahoma" w:hAnsi="Tahoma" w:cs="Tahoma"/>
                <w:sz w:val="18"/>
                <w:szCs w:val="18"/>
                <w:lang w:val="pt-BR"/>
              </w:rPr>
              <w:t>Acesso e resposta da autoridade de controle de</w:t>
            </w:r>
            <w:r w:rsidR="006B1063" w:rsidRPr="00441D8C">
              <w:rPr>
                <w:rFonts w:ascii="Tahoma" w:hAnsi="Tahoma" w:cs="Tahoma"/>
                <w:sz w:val="18"/>
                <w:szCs w:val="18"/>
                <w:lang w:val="pt-BR"/>
              </w:rPr>
              <w:t> </w:t>
            </w:r>
            <w:r w:rsidRPr="00441D8C">
              <w:rPr>
                <w:rFonts w:ascii="Tahoma" w:hAnsi="Tahoma" w:cs="Tahoma"/>
                <w:sz w:val="18"/>
                <w:szCs w:val="18"/>
                <w:lang w:val="pt-BR"/>
              </w:rPr>
              <w:t>alterações dentro de</w:t>
            </w:r>
            <w:r w:rsidR="00566DF4" w:rsidRPr="00441D8C">
              <w:rPr>
                <w:rFonts w:ascii="Tahoma" w:hAnsi="Tahoma" w:cs="Tahoma"/>
                <w:sz w:val="18"/>
                <w:szCs w:val="18"/>
                <w:lang w:val="pt-BR"/>
              </w:rPr>
              <w:t> </w:t>
            </w:r>
            <w:r w:rsidRPr="00441D8C">
              <w:rPr>
                <w:rFonts w:ascii="Tahoma" w:hAnsi="Tahoma" w:cs="Tahoma"/>
                <w:sz w:val="18"/>
                <w:szCs w:val="18"/>
                <w:lang w:val="pt-BR"/>
              </w:rPr>
              <w:t>4</w:t>
            </w:r>
            <w:r w:rsidR="006B1063" w:rsidRPr="00441D8C">
              <w:rPr>
                <w:rFonts w:ascii="Tahoma" w:hAnsi="Tahoma" w:cs="Tahoma"/>
                <w:sz w:val="18"/>
                <w:szCs w:val="18"/>
                <w:lang w:val="pt-BR"/>
              </w:rPr>
              <w:t> </w:t>
            </w:r>
            <w:r w:rsidRPr="00441D8C">
              <w:rPr>
                <w:rFonts w:ascii="Tahoma" w:hAnsi="Tahoma" w:cs="Tahoma"/>
                <w:sz w:val="18"/>
                <w:szCs w:val="18"/>
                <w:lang w:val="pt-BR"/>
              </w:rPr>
              <w:t>Horas Comerciais</w:t>
            </w:r>
          </w:p>
        </w:tc>
      </w:tr>
      <w:tr w:rsidR="00023FE7" w:rsidRPr="00441D8C" w:rsidTr="006B1063">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41D8C" w:rsidRDefault="00023FE7">
            <w:pPr>
              <w:pStyle w:val="AppendixBodyText"/>
              <w:rPr>
                <w:rFonts w:ascii="Tahoma" w:hAnsi="Tahoma" w:cs="Tahoma"/>
                <w:sz w:val="18"/>
                <w:szCs w:val="18"/>
                <w:lang w:val="pt-BR"/>
              </w:rPr>
            </w:pPr>
            <w:r w:rsidRPr="00441D8C">
              <w:rPr>
                <w:rFonts w:ascii="Tahoma" w:hAnsi="Tahoma" w:cs="Tahoma"/>
                <w:sz w:val="18"/>
                <w:szCs w:val="18"/>
                <w:lang w:val="pt-BR"/>
              </w:rPr>
              <w:t>C Solicitação por telefone ou pela 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023FE7" w:rsidRPr="0025481A" w:rsidRDefault="00023FE7" w:rsidP="0027028A">
            <w:pPr>
              <w:pStyle w:val="AppendixBodyText"/>
              <w:numPr>
                <w:ilvl w:val="0"/>
                <w:numId w:val="2"/>
              </w:numPr>
              <w:tabs>
                <w:tab w:val="clear" w:pos="1440"/>
                <w:tab w:val="num" w:pos="612"/>
              </w:tabs>
              <w:ind w:left="612"/>
              <w:rPr>
                <w:rFonts w:ascii="Tahoma" w:hAnsi="Tahoma" w:cs="Tahoma"/>
              </w:rPr>
            </w:pPr>
            <w:r w:rsidRPr="0025481A">
              <w:rPr>
                <w:rFonts w:ascii="Tahoma" w:hAnsi="Tahoma" w:cs="Tahoma"/>
                <w:sz w:val="18"/>
                <w:szCs w:val="18"/>
              </w:rPr>
              <w:t xml:space="preserve">Impacto mínimo nos negócios: </w:t>
            </w:r>
          </w:p>
          <w:p w:rsidR="00023FE7" w:rsidRPr="00441D8C" w:rsidRDefault="00023FE7" w:rsidP="00566DF4">
            <w:pPr>
              <w:pStyle w:val="AppendixBodyText"/>
              <w:numPr>
                <w:ilvl w:val="0"/>
                <w:numId w:val="2"/>
              </w:numPr>
              <w:tabs>
                <w:tab w:val="clear" w:pos="1440"/>
                <w:tab w:val="num" w:pos="612"/>
              </w:tabs>
              <w:ind w:left="612"/>
              <w:rPr>
                <w:rFonts w:ascii="Tahoma" w:hAnsi="Tahoma" w:cs="Tahoma"/>
                <w:sz w:val="18"/>
                <w:szCs w:val="18"/>
                <w:lang w:val="pt-BR"/>
              </w:rPr>
            </w:pPr>
            <w:r w:rsidRPr="00441D8C">
              <w:rPr>
                <w:rFonts w:ascii="Tahoma" w:hAnsi="Tahoma" w:cs="Tahoma"/>
                <w:sz w:val="18"/>
                <w:szCs w:val="18"/>
                <w:lang w:val="pt-BR"/>
              </w:rPr>
              <w:t>A empresa do cliente está funcionando de</w:t>
            </w:r>
            <w:r w:rsidR="00566DF4" w:rsidRPr="00441D8C">
              <w:rPr>
                <w:rFonts w:ascii="Tahoma" w:hAnsi="Tahoma" w:cs="Tahoma"/>
                <w:sz w:val="18"/>
                <w:szCs w:val="18"/>
                <w:lang w:val="pt-BR"/>
              </w:rPr>
              <w:t> </w:t>
            </w:r>
            <w:r w:rsidRPr="00441D8C">
              <w:rPr>
                <w:rFonts w:ascii="Tahoma" w:hAnsi="Tahoma" w:cs="Tahoma"/>
                <w:sz w:val="18"/>
                <w:szCs w:val="18"/>
                <w:lang w:val="pt-BR"/>
              </w:rPr>
              <w:t>forma substancial, com poucos ou</w:t>
            </w:r>
            <w:r w:rsidR="006B1063" w:rsidRPr="00441D8C">
              <w:rPr>
                <w:rFonts w:ascii="Tahoma" w:hAnsi="Tahoma" w:cs="Tahoma"/>
                <w:sz w:val="18"/>
                <w:szCs w:val="18"/>
                <w:lang w:val="pt-BR"/>
              </w:rPr>
              <w:t> </w:t>
            </w:r>
            <w:r w:rsidRPr="00441D8C">
              <w:rPr>
                <w:rFonts w:ascii="Tahoma" w:hAnsi="Tahoma" w:cs="Tahoma"/>
                <w:sz w:val="18"/>
                <w:szCs w:val="18"/>
                <w:lang w:val="pt-BR"/>
              </w:rPr>
              <w:t>nenhum impedimento dos</w:t>
            </w:r>
            <w:r w:rsidR="006B1063" w:rsidRPr="00441D8C">
              <w:rPr>
                <w:rFonts w:ascii="Tahoma" w:hAnsi="Tahoma" w:cs="Tahoma"/>
                <w:sz w:val="18"/>
                <w:szCs w:val="18"/>
                <w:lang w:val="pt-BR"/>
              </w:rPr>
              <w:t> </w:t>
            </w:r>
            <w:r w:rsidRPr="00441D8C">
              <w:rPr>
                <w:rFonts w:ascii="Tahoma" w:hAnsi="Tahoma" w:cs="Tahoma"/>
                <w:sz w:val="18"/>
                <w:szCs w:val="18"/>
                <w:lang w:val="pt-BR"/>
              </w:rPr>
              <w:t>serviços</w:t>
            </w:r>
            <w:r w:rsidR="0057017E" w:rsidRPr="00441D8C">
              <w:rPr>
                <w:rFonts w:ascii="Tahoma" w:hAnsi="Tahoma" w:cs="Tahoma"/>
                <w:sz w:val="18"/>
                <w:szCs w:val="18"/>
                <w:lang w:val="pt-BR"/>
              </w:rPr>
              <w:t xml:space="preserv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441D8C" w:rsidRDefault="00023FE7" w:rsidP="0027028A">
            <w:pPr>
              <w:pStyle w:val="AppendixBodyText"/>
              <w:numPr>
                <w:ilvl w:val="0"/>
                <w:numId w:val="2"/>
              </w:numPr>
              <w:tabs>
                <w:tab w:val="num" w:pos="522"/>
              </w:tabs>
              <w:ind w:left="522"/>
              <w:rPr>
                <w:rFonts w:ascii="Tahoma" w:hAnsi="Tahoma" w:cs="Tahoma"/>
                <w:lang w:val="pt-BR"/>
              </w:rPr>
            </w:pPr>
            <w:r w:rsidRPr="00441D8C">
              <w:rPr>
                <w:rFonts w:ascii="Tahoma" w:hAnsi="Tahoma" w:cs="Tahoma"/>
                <w:sz w:val="18"/>
                <w:szCs w:val="18"/>
                <w:lang w:val="pt-BR"/>
              </w:rPr>
              <w:t>1</w:t>
            </w:r>
            <w:r w:rsidRPr="00441D8C">
              <w:rPr>
                <w:rFonts w:ascii="Tahoma" w:hAnsi="Tahoma" w:cs="Tahoma"/>
                <w:sz w:val="18"/>
                <w:szCs w:val="18"/>
                <w:vertAlign w:val="superscript"/>
                <w:lang w:val="pt-BR"/>
              </w:rPr>
              <w:t>ª</w:t>
            </w:r>
            <w:r w:rsidRPr="00441D8C">
              <w:rPr>
                <w:rFonts w:ascii="Tahoma" w:hAnsi="Tahoma" w:cs="Tahoma"/>
                <w:sz w:val="18"/>
                <w:szCs w:val="18"/>
                <w:lang w:val="pt-BR"/>
              </w:rPr>
              <w:t xml:space="preserve"> resposta em 1 dia útil ou menos, com base na oferta de suporte</w:t>
            </w:r>
          </w:p>
          <w:p w:rsidR="00023FE7" w:rsidRPr="00441D8C" w:rsidRDefault="00023FE7" w:rsidP="0027028A">
            <w:pPr>
              <w:pStyle w:val="AppendixBodyText"/>
              <w:numPr>
                <w:ilvl w:val="0"/>
                <w:numId w:val="2"/>
              </w:numPr>
              <w:tabs>
                <w:tab w:val="num" w:pos="522"/>
              </w:tabs>
              <w:ind w:left="522"/>
              <w:rPr>
                <w:rFonts w:ascii="Tahoma" w:hAnsi="Tahoma" w:cs="Tahoma"/>
                <w:lang w:val="pt-BR"/>
              </w:rPr>
            </w:pPr>
            <w:r w:rsidRPr="00441D8C">
              <w:rPr>
                <w:rFonts w:ascii="Tahoma" w:hAnsi="Tahoma" w:cs="Tahoma"/>
                <w:sz w:val="18"/>
                <w:szCs w:val="18"/>
                <w:lang w:val="pt-BR"/>
              </w:rPr>
              <w:t>Esforço apenas durante</w:t>
            </w:r>
            <w:r w:rsidRPr="00441D8C">
              <w:rPr>
                <w:rFonts w:ascii="Tahoma" w:hAnsi="Tahoma" w:cs="Tahoma"/>
                <w:bCs/>
                <w:sz w:val="18"/>
                <w:szCs w:val="18"/>
                <w:lang w:val="pt-BR"/>
              </w:rPr>
              <w:t xml:space="preserve"> o Horário Comercial</w:t>
            </w:r>
          </w:p>
          <w:p w:rsidR="00023FE7" w:rsidRPr="00441D8C" w:rsidRDefault="00023FE7">
            <w:pPr>
              <w:pStyle w:val="AppendixBodyText"/>
              <w:tabs>
                <w:tab w:val="num" w:pos="522"/>
              </w:tabs>
              <w:ind w:left="522" w:hanging="360"/>
              <w:rPr>
                <w:rFonts w:ascii="Tahoma" w:hAnsi="Tahoma" w:cs="Tahoma"/>
                <w:sz w:val="18"/>
                <w:szCs w:val="18"/>
                <w:lang w:val="pt-B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441D8C" w:rsidRDefault="00023FE7" w:rsidP="0027028A">
            <w:pPr>
              <w:pStyle w:val="AppendixBodyText"/>
              <w:numPr>
                <w:ilvl w:val="0"/>
                <w:numId w:val="2"/>
              </w:numPr>
              <w:tabs>
                <w:tab w:val="clear" w:pos="1440"/>
                <w:tab w:val="num" w:pos="432"/>
              </w:tabs>
              <w:ind w:left="432"/>
              <w:rPr>
                <w:rFonts w:ascii="Tahoma" w:hAnsi="Tahoma" w:cs="Tahoma"/>
                <w:lang w:val="pt-BR"/>
              </w:rPr>
            </w:pPr>
            <w:r w:rsidRPr="00441D8C">
              <w:rPr>
                <w:rFonts w:ascii="Tahoma" w:hAnsi="Tahoma" w:cs="Tahoma"/>
                <w:sz w:val="18"/>
                <w:szCs w:val="18"/>
                <w:lang w:val="pt-BR"/>
              </w:rPr>
              <w:t>Informações de contato precisas sobre o proprietário do caso</w:t>
            </w:r>
          </w:p>
          <w:p w:rsidR="00023FE7" w:rsidRPr="00441D8C" w:rsidRDefault="00023FE7" w:rsidP="0027028A">
            <w:pPr>
              <w:pStyle w:val="AppendixBodyText"/>
              <w:numPr>
                <w:ilvl w:val="0"/>
                <w:numId w:val="2"/>
              </w:numPr>
              <w:tabs>
                <w:tab w:val="clear" w:pos="1440"/>
                <w:tab w:val="num" w:pos="432"/>
              </w:tabs>
              <w:ind w:left="432"/>
              <w:rPr>
                <w:rFonts w:ascii="Tahoma" w:hAnsi="Tahoma" w:cs="Tahoma"/>
                <w:sz w:val="18"/>
                <w:szCs w:val="18"/>
                <w:lang w:val="pt-BR"/>
              </w:rPr>
            </w:pPr>
            <w:r w:rsidRPr="00441D8C">
              <w:rPr>
                <w:rFonts w:ascii="Tahoma" w:hAnsi="Tahoma" w:cs="Tahoma"/>
                <w:sz w:val="18"/>
                <w:szCs w:val="18"/>
                <w:lang w:val="pt-BR"/>
              </w:rPr>
              <w:t xml:space="preserve">Resposta dentro de </w:t>
            </w:r>
            <w:r w:rsidR="006B1063" w:rsidRPr="00441D8C">
              <w:rPr>
                <w:rFonts w:ascii="Tahoma" w:hAnsi="Tahoma" w:cs="Tahoma"/>
                <w:sz w:val="18"/>
                <w:szCs w:val="18"/>
                <w:lang w:val="pt-BR"/>
              </w:rPr>
              <w:br/>
            </w:r>
            <w:r w:rsidRPr="00441D8C">
              <w:rPr>
                <w:rFonts w:ascii="Tahoma" w:hAnsi="Tahoma" w:cs="Tahoma"/>
                <w:sz w:val="18"/>
                <w:szCs w:val="18"/>
                <w:lang w:val="pt-BR"/>
              </w:rPr>
              <w:t>1 dia útil</w:t>
            </w:r>
          </w:p>
        </w:tc>
      </w:tr>
    </w:tbl>
    <w:p w:rsidR="00023FE7" w:rsidRPr="00441D8C" w:rsidRDefault="00023FE7">
      <w:pPr>
        <w:pStyle w:val="AppendixBodyText"/>
        <w:ind w:left="90" w:right="2160"/>
        <w:rPr>
          <w:rFonts w:ascii="Tahoma" w:hAnsi="Tahoma" w:cs="Tahoma"/>
          <w:lang w:val="pt-BR"/>
        </w:rPr>
      </w:pPr>
      <w:r w:rsidRPr="00441D8C">
        <w:rPr>
          <w:rFonts w:ascii="Tahoma" w:hAnsi="Tahoma" w:cs="Tahoma"/>
          <w:i/>
          <w:sz w:val="16"/>
          <w:szCs w:val="16"/>
          <w:vertAlign w:val="superscript"/>
          <w:lang w:val="pt-BR"/>
        </w:rPr>
        <w:t>1</w:t>
      </w:r>
      <w:r w:rsidRPr="00441D8C">
        <w:rPr>
          <w:rFonts w:ascii="Tahoma" w:hAnsi="Tahoma" w:cs="Tahoma"/>
          <w:i/>
          <w:sz w:val="16"/>
          <w:szCs w:val="16"/>
          <w:lang w:val="pt-BR"/>
        </w:rPr>
        <w:t xml:space="preserve"> Contate um representante da Microsoft para verificar o horário comercial local</w:t>
      </w:r>
      <w:r w:rsidR="0057017E" w:rsidRPr="00441D8C">
        <w:rPr>
          <w:rFonts w:ascii="Tahoma" w:hAnsi="Tahoma" w:cs="Tahoma"/>
          <w:i/>
          <w:sz w:val="16"/>
          <w:szCs w:val="16"/>
          <w:lang w:val="pt-BR"/>
        </w:rPr>
        <w:t xml:space="preserve">. </w:t>
      </w:r>
    </w:p>
    <w:p w:rsidR="00023FE7" w:rsidRPr="00441D8C" w:rsidRDefault="00023FE7">
      <w:pPr>
        <w:pStyle w:val="AppendixBodyText"/>
        <w:ind w:left="90" w:right="2160"/>
        <w:rPr>
          <w:rFonts w:ascii="Tahoma" w:hAnsi="Tahoma" w:cs="Tahoma"/>
          <w:lang w:val="pt-BR"/>
        </w:rPr>
      </w:pPr>
      <w:r w:rsidRPr="00441D8C">
        <w:rPr>
          <w:rFonts w:ascii="Tahoma" w:hAnsi="Tahoma" w:cs="Tahoma"/>
          <w:i/>
          <w:sz w:val="16"/>
          <w:szCs w:val="16"/>
          <w:vertAlign w:val="superscript"/>
          <w:lang w:val="pt-BR"/>
        </w:rPr>
        <w:t>2</w:t>
      </w:r>
      <w:r w:rsidRPr="00441D8C">
        <w:rPr>
          <w:rFonts w:ascii="Tahoma" w:hAnsi="Tahoma" w:cs="Tahoma"/>
          <w:i/>
          <w:sz w:val="16"/>
          <w:szCs w:val="16"/>
          <w:lang w:val="pt-BR"/>
        </w:rPr>
        <w:t xml:space="preserve"> Pode ser necessário reduzir o nível de severidade se o cliente não puder fornecer os recursos ou</w:t>
      </w:r>
      <w:r w:rsidR="00566DF4" w:rsidRPr="00441D8C">
        <w:rPr>
          <w:rFonts w:ascii="Tahoma" w:hAnsi="Tahoma" w:cs="Tahoma"/>
          <w:i/>
          <w:sz w:val="16"/>
          <w:szCs w:val="16"/>
          <w:lang w:val="pt-BR"/>
        </w:rPr>
        <w:t> </w:t>
      </w:r>
      <w:r w:rsidRPr="00441D8C">
        <w:rPr>
          <w:rFonts w:ascii="Tahoma" w:hAnsi="Tahoma" w:cs="Tahoma"/>
          <w:i/>
          <w:sz w:val="16"/>
          <w:szCs w:val="16"/>
          <w:lang w:val="pt-BR"/>
        </w:rPr>
        <w:t>as respostas adequadas para darmos continuidade aos esforços de resolução do problema</w:t>
      </w:r>
      <w:r w:rsidR="0057017E" w:rsidRPr="00441D8C">
        <w:rPr>
          <w:rFonts w:ascii="Tahoma" w:hAnsi="Tahoma" w:cs="Tahoma"/>
          <w:i/>
          <w:sz w:val="16"/>
          <w:szCs w:val="16"/>
          <w:lang w:val="pt-BR"/>
        </w:rPr>
        <w:t xml:space="preserve">. </w:t>
      </w:r>
    </w:p>
    <w:p w:rsidR="00023FE7" w:rsidRPr="00441D8C" w:rsidRDefault="00023FE7" w:rsidP="00F42FB8">
      <w:pPr>
        <w:pStyle w:val="AppendixBodyText"/>
        <w:spacing w:after="0"/>
        <w:ind w:right="2160"/>
        <w:rPr>
          <w:rFonts w:ascii="Tahoma" w:hAnsi="Tahoma" w:cs="Tahoma"/>
          <w:sz w:val="18"/>
          <w:szCs w:val="18"/>
          <w:lang w:val="pt-BR"/>
        </w:rPr>
      </w:pPr>
    </w:p>
    <w:p w:rsidR="00023FE7" w:rsidRPr="00441D8C" w:rsidRDefault="00023FE7" w:rsidP="00F42FB8">
      <w:pPr>
        <w:pStyle w:val="AppendixBodyText"/>
        <w:spacing w:after="0"/>
        <w:rPr>
          <w:rFonts w:ascii="Tahoma" w:hAnsi="Tahoma" w:cs="Tahoma"/>
          <w:spacing w:val="-2"/>
          <w:sz w:val="18"/>
          <w:szCs w:val="18"/>
          <w:lang w:val="pt-BR"/>
        </w:rPr>
      </w:pPr>
      <w:r w:rsidRPr="00441D8C">
        <w:rPr>
          <w:rFonts w:ascii="Tahoma" w:hAnsi="Tahoma" w:cs="Tahoma"/>
          <w:bCs/>
          <w:spacing w:val="-2"/>
          <w:sz w:val="18"/>
          <w:szCs w:val="18"/>
          <w:lang w:val="pt-BR"/>
        </w:rPr>
        <w:t>Os clientes podem ser solicitados a executar atividades de determinação e resolução do problema, conforme solicitado por nós</w:t>
      </w:r>
      <w:r w:rsidR="0057017E" w:rsidRPr="00441D8C">
        <w:rPr>
          <w:rFonts w:ascii="Tahoma" w:hAnsi="Tahoma" w:cs="Tahoma"/>
          <w:bCs/>
          <w:spacing w:val="-2"/>
          <w:sz w:val="18"/>
          <w:szCs w:val="18"/>
          <w:lang w:val="pt-BR"/>
        </w:rPr>
        <w:t xml:space="preserve">. </w:t>
      </w:r>
      <w:r w:rsidRPr="00441D8C">
        <w:rPr>
          <w:rFonts w:ascii="Tahoma" w:hAnsi="Tahoma" w:cs="Tahoma"/>
          <w:bCs/>
          <w:spacing w:val="-2"/>
          <w:sz w:val="18"/>
          <w:szCs w:val="18"/>
          <w:lang w:val="pt-BR"/>
        </w:rPr>
        <w:t>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 processos</w:t>
      </w:r>
      <w:r w:rsidR="0057017E" w:rsidRPr="00441D8C">
        <w:rPr>
          <w:rFonts w:ascii="Tahoma" w:hAnsi="Tahoma" w:cs="Tahoma"/>
          <w:bCs/>
          <w:spacing w:val="-2"/>
          <w:sz w:val="18"/>
          <w:szCs w:val="18"/>
          <w:lang w:val="pt-BR"/>
        </w:rPr>
        <w:t xml:space="preserve">. </w:t>
      </w:r>
    </w:p>
    <w:p w:rsidR="00077CE5" w:rsidRPr="00441D8C" w:rsidRDefault="00077CE5" w:rsidP="00F42FB8">
      <w:pPr>
        <w:pStyle w:val="AppendixBodyText"/>
        <w:spacing w:after="0"/>
        <w:rPr>
          <w:rFonts w:ascii="Tahoma" w:hAnsi="Tahoma" w:cs="Tahoma"/>
          <w:sz w:val="18"/>
          <w:szCs w:val="18"/>
          <w:lang w:val="pt-BR"/>
        </w:rPr>
      </w:pPr>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bCs/>
          <w:sz w:val="18"/>
          <w:szCs w:val="18"/>
          <w:lang w:val="pt-BR"/>
        </w:rPr>
        <w:t>Os clientes são responsáveis pela implementação de procedimentos necessários para proteger a integridade e</w:t>
      </w:r>
      <w:r w:rsidR="00B862BF" w:rsidRPr="00441D8C">
        <w:rPr>
          <w:rFonts w:ascii="Tahoma" w:hAnsi="Tahoma" w:cs="Tahoma"/>
          <w:bCs/>
          <w:sz w:val="18"/>
          <w:szCs w:val="18"/>
          <w:lang w:val="pt-BR"/>
        </w:rPr>
        <w:t> </w:t>
      </w:r>
      <w:r w:rsidRPr="00441D8C">
        <w:rPr>
          <w:rFonts w:ascii="Tahoma" w:hAnsi="Tahoma" w:cs="Tahoma"/>
          <w:bCs/>
          <w:sz w:val="18"/>
          <w:szCs w:val="18"/>
          <w:lang w:val="pt-BR"/>
        </w:rPr>
        <w:t>a</w:t>
      </w:r>
      <w:r w:rsidR="006B1063" w:rsidRPr="00441D8C">
        <w:rPr>
          <w:rFonts w:ascii="Tahoma" w:hAnsi="Tahoma" w:cs="Tahoma"/>
          <w:bCs/>
          <w:sz w:val="18"/>
          <w:szCs w:val="18"/>
          <w:lang w:val="pt-BR"/>
        </w:rPr>
        <w:t> </w:t>
      </w:r>
      <w:r w:rsidRPr="00441D8C">
        <w:rPr>
          <w:rFonts w:ascii="Tahoma" w:hAnsi="Tahoma" w:cs="Tahoma"/>
          <w:bCs/>
          <w:sz w:val="18"/>
          <w:szCs w:val="18"/>
          <w:lang w:val="pt-BR"/>
        </w:rPr>
        <w:t>segurança de seu software e seus dados contra o acesso não autorizado e por reconstruir arquivos perdidos ou</w:t>
      </w:r>
      <w:r w:rsidR="00B862BF" w:rsidRPr="00441D8C">
        <w:rPr>
          <w:rFonts w:ascii="Tahoma" w:hAnsi="Tahoma" w:cs="Tahoma"/>
          <w:bCs/>
          <w:sz w:val="18"/>
          <w:szCs w:val="18"/>
          <w:lang w:val="pt-BR"/>
        </w:rPr>
        <w:t> </w:t>
      </w:r>
      <w:r w:rsidRPr="00441D8C">
        <w:rPr>
          <w:rFonts w:ascii="Tahoma" w:hAnsi="Tahoma" w:cs="Tahoma"/>
          <w:bCs/>
          <w:sz w:val="18"/>
          <w:szCs w:val="18"/>
          <w:lang w:val="pt-BR"/>
        </w:rPr>
        <w:t>alterados em decorrência de falhas catastróficas</w:t>
      </w:r>
      <w:r w:rsidR="0057017E" w:rsidRPr="00441D8C">
        <w:rPr>
          <w:rFonts w:ascii="Tahoma" w:hAnsi="Tahoma" w:cs="Tahoma"/>
          <w:bCs/>
          <w:sz w:val="18"/>
          <w:szCs w:val="18"/>
          <w:lang w:val="pt-BR"/>
        </w:rPr>
        <w:t xml:space="preserve">. </w:t>
      </w:r>
    </w:p>
    <w:p w:rsidR="00077CE5" w:rsidRPr="00441D8C" w:rsidRDefault="00077CE5" w:rsidP="00F42FB8">
      <w:pPr>
        <w:pStyle w:val="AppendixBodyText"/>
        <w:spacing w:after="0"/>
        <w:rPr>
          <w:rFonts w:ascii="Tahoma" w:hAnsi="Tahoma" w:cs="Tahoma"/>
          <w:sz w:val="18"/>
          <w:szCs w:val="18"/>
          <w:lang w:val="pt-BR"/>
        </w:rPr>
      </w:pPr>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bCs/>
          <w:sz w:val="18"/>
          <w:szCs w:val="18"/>
          <w:lang w:val="pt-BR"/>
        </w:rPr>
        <w:t>Esse benefício de suporte está vinculado ao investimento de SA, e não à versão</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Os clientes podem adquirir a versão mais recente a fim de usar uma versão mais antiga com direitos de downgrade, mas estarão qualificados para o</w:t>
      </w:r>
      <w:r w:rsidR="00566DF4" w:rsidRPr="00441D8C">
        <w:rPr>
          <w:rFonts w:ascii="Tahoma" w:hAnsi="Tahoma" w:cs="Tahoma"/>
          <w:bCs/>
          <w:sz w:val="18"/>
          <w:szCs w:val="18"/>
          <w:lang w:val="pt-BR"/>
        </w:rPr>
        <w:t> </w:t>
      </w:r>
      <w:r w:rsidRPr="00441D8C">
        <w:rPr>
          <w:rFonts w:ascii="Tahoma" w:hAnsi="Tahoma" w:cs="Tahoma"/>
          <w:bCs/>
          <w:sz w:val="18"/>
          <w:szCs w:val="18"/>
          <w:lang w:val="pt-BR"/>
        </w:rPr>
        <w:t>suporte a esse produto apenas se ele estiver listado como um produto com suporte no site de ciclo de vida de</w:t>
      </w:r>
      <w:r w:rsidR="00566DF4" w:rsidRPr="00441D8C">
        <w:rPr>
          <w:rFonts w:ascii="Tahoma" w:hAnsi="Tahoma" w:cs="Tahoma"/>
          <w:bCs/>
          <w:sz w:val="18"/>
          <w:szCs w:val="18"/>
          <w:lang w:val="pt-BR"/>
        </w:rPr>
        <w:t> </w:t>
      </w:r>
      <w:r w:rsidRPr="00441D8C">
        <w:rPr>
          <w:rFonts w:ascii="Tahoma" w:hAnsi="Tahoma" w:cs="Tahoma"/>
          <w:bCs/>
          <w:sz w:val="18"/>
          <w:szCs w:val="18"/>
          <w:lang w:val="pt-BR"/>
        </w:rPr>
        <w:t>produtos da Microsoft</w:t>
      </w:r>
      <w:r w:rsidR="0057017E" w:rsidRPr="00441D8C">
        <w:rPr>
          <w:rFonts w:ascii="Tahoma" w:hAnsi="Tahoma" w:cs="Tahoma"/>
          <w:bCs/>
          <w:sz w:val="18"/>
          <w:szCs w:val="18"/>
          <w:lang w:val="pt-BR"/>
        </w:rPr>
        <w:t xml:space="preserve">. </w:t>
      </w:r>
      <w:r w:rsidRPr="00441D8C">
        <w:rPr>
          <w:rFonts w:ascii="Tahoma" w:hAnsi="Tahoma" w:cs="Tahoma"/>
          <w:bCs/>
          <w:sz w:val="18"/>
          <w:szCs w:val="18"/>
          <w:lang w:val="pt-BR"/>
        </w:rPr>
        <w:t xml:space="preserve">O site atual de ciclo de vida de produtos da Microsoft é o seguinte </w:t>
      </w:r>
      <w:hyperlink r:id="rId26" w:history="1">
        <w:r w:rsidR="00B16D6E" w:rsidRPr="00441D8C">
          <w:rPr>
            <w:rStyle w:val="Hyperlink"/>
            <w:rFonts w:ascii="Tahoma" w:hAnsi="Tahoma" w:cs="Tahoma"/>
            <w:bCs/>
            <w:sz w:val="18"/>
            <w:szCs w:val="18"/>
            <w:lang w:val="pt-BR"/>
          </w:rPr>
          <w:t>http://support.microsoft.com/common/international.aspx?rdpath=dm;en-us;lifecycle</w:t>
        </w:r>
      </w:hyperlink>
      <w:r w:rsidR="00566DF4" w:rsidRPr="00441D8C">
        <w:rPr>
          <w:rFonts w:ascii="Tahoma" w:hAnsi="Tahoma" w:cs="Tahoma"/>
          <w:bCs/>
          <w:sz w:val="18"/>
          <w:szCs w:val="18"/>
          <w:lang w:val="pt-BR"/>
        </w:rPr>
        <w:t>.</w:t>
      </w:r>
    </w:p>
    <w:p w:rsidR="00023FE7" w:rsidRPr="00441D8C" w:rsidRDefault="00023FE7" w:rsidP="00F42FB8">
      <w:pPr>
        <w:pStyle w:val="AppendixBodyText"/>
        <w:spacing w:after="0"/>
        <w:rPr>
          <w:rFonts w:ascii="Tahoma" w:hAnsi="Tahoma" w:cs="Tahoma"/>
          <w:sz w:val="18"/>
          <w:szCs w:val="18"/>
          <w:lang w:val="pt-BR"/>
        </w:rPr>
      </w:pPr>
    </w:p>
    <w:p w:rsidR="00077CE5" w:rsidRPr="00441D8C" w:rsidRDefault="00AF539A" w:rsidP="00DA2788">
      <w:pPr>
        <w:pStyle w:val="AppendixBodyText"/>
        <w:rPr>
          <w:rFonts w:ascii="Tahoma" w:hAnsi="Tahoma" w:cs="Tahoma"/>
          <w:lang w:val="pt-BR"/>
        </w:rPr>
      </w:pPr>
      <w:r w:rsidRPr="00441D8C">
        <w:rPr>
          <w:rFonts w:ascii="Tahoma" w:hAnsi="Tahoma" w:cs="Tahoma"/>
          <w:b/>
          <w:bCs/>
          <w:color w:val="000000"/>
          <w:sz w:val="18"/>
          <w:szCs w:val="18"/>
          <w:lang w:val="pt-BR"/>
        </w:rPr>
        <w:t>Conversão de Incidentes do Suporte para Resolução de Problemas 24x7 do Software Assurance em</w:t>
      </w:r>
      <w:r w:rsidR="00566DF4" w:rsidRPr="00441D8C">
        <w:rPr>
          <w:rFonts w:ascii="Tahoma" w:hAnsi="Tahoma" w:cs="Tahoma"/>
          <w:b/>
          <w:bCs/>
          <w:color w:val="000000"/>
          <w:sz w:val="18"/>
          <w:szCs w:val="18"/>
          <w:lang w:val="pt-BR"/>
        </w:rPr>
        <w:t> </w:t>
      </w:r>
      <w:r w:rsidRPr="00441D8C">
        <w:rPr>
          <w:rFonts w:ascii="Tahoma" w:hAnsi="Tahoma" w:cs="Tahoma"/>
          <w:b/>
          <w:bCs/>
          <w:color w:val="000000"/>
          <w:sz w:val="18"/>
          <w:szCs w:val="18"/>
          <w:lang w:val="pt-BR"/>
        </w:rPr>
        <w:t>Serviços de Suporte Premier</w:t>
      </w:r>
    </w:p>
    <w:p w:rsidR="00077CE5" w:rsidRPr="00441D8C" w:rsidRDefault="00AF539A" w:rsidP="00DA2788">
      <w:pPr>
        <w:pStyle w:val="AppendixBodyText"/>
        <w:spacing w:after="0"/>
        <w:rPr>
          <w:rFonts w:ascii="Tahoma" w:hAnsi="Tahoma" w:cs="Tahoma"/>
          <w:sz w:val="18"/>
          <w:szCs w:val="18"/>
          <w:lang w:val="pt-BR"/>
        </w:rPr>
      </w:pPr>
      <w:r w:rsidRPr="00441D8C">
        <w:rPr>
          <w:rFonts w:ascii="Tahoma" w:hAnsi="Tahoma" w:cs="Tahoma"/>
          <w:color w:val="000000"/>
          <w:sz w:val="18"/>
          <w:szCs w:val="18"/>
          <w:lang w:val="pt-BR"/>
        </w:rPr>
        <w:t>Os clientes podem optar por converter os Incidentes de Suporte para Resolução de Problemas 24x7 do Software Assurance (Incidentes de PRS do SA ou “SAB”) em:</w:t>
      </w:r>
    </w:p>
    <w:p w:rsidR="00077CE5" w:rsidRPr="00441D8C" w:rsidRDefault="00077CE5" w:rsidP="00DA2788">
      <w:pPr>
        <w:pStyle w:val="AppendixBodyText"/>
        <w:spacing w:after="0"/>
        <w:rPr>
          <w:rFonts w:ascii="Tahoma" w:hAnsi="Tahoma" w:cs="Tahoma"/>
          <w:sz w:val="18"/>
          <w:szCs w:val="18"/>
          <w:lang w:val="pt-BR"/>
        </w:rPr>
      </w:pPr>
    </w:p>
    <w:p w:rsidR="00AF539A" w:rsidRPr="00441D8C" w:rsidRDefault="00AF539A" w:rsidP="00346F4B">
      <w:pPr>
        <w:pStyle w:val="AppendixBodyText"/>
        <w:numPr>
          <w:ilvl w:val="0"/>
          <w:numId w:val="28"/>
        </w:numPr>
        <w:tabs>
          <w:tab w:val="left" w:pos="1440"/>
        </w:tabs>
        <w:ind w:left="1440"/>
        <w:rPr>
          <w:rFonts w:ascii="Tahoma" w:hAnsi="Tahoma" w:cs="Tahoma"/>
          <w:sz w:val="18"/>
          <w:szCs w:val="18"/>
          <w:lang w:val="pt-BR"/>
        </w:rPr>
      </w:pPr>
      <w:r w:rsidRPr="00441D8C">
        <w:rPr>
          <w:rFonts w:ascii="Tahoma" w:hAnsi="Tahoma" w:cs="Tahoma"/>
          <w:color w:val="000000"/>
          <w:sz w:val="18"/>
          <w:szCs w:val="18"/>
          <w:lang w:val="pt-BR"/>
        </w:rPr>
        <w:t>Horas de Suporte para Resolução de Problemas (PRS) Premier</w:t>
      </w:r>
    </w:p>
    <w:p w:rsidR="00AF539A" w:rsidRPr="00441D8C" w:rsidRDefault="00AF539A" w:rsidP="00346F4B">
      <w:pPr>
        <w:pStyle w:val="AppendixBodyText"/>
        <w:numPr>
          <w:ilvl w:val="0"/>
          <w:numId w:val="28"/>
        </w:numPr>
        <w:tabs>
          <w:tab w:val="left" w:pos="1440"/>
        </w:tabs>
        <w:ind w:left="1440"/>
        <w:rPr>
          <w:rFonts w:ascii="Tahoma" w:hAnsi="Tahoma" w:cs="Tahoma"/>
          <w:sz w:val="18"/>
          <w:szCs w:val="18"/>
          <w:lang w:val="pt-BR"/>
        </w:rPr>
      </w:pPr>
      <w:r w:rsidRPr="00441D8C">
        <w:rPr>
          <w:rFonts w:ascii="Tahoma" w:hAnsi="Tahoma" w:cs="Tahoma"/>
          <w:color w:val="000000"/>
          <w:sz w:val="18"/>
          <w:szCs w:val="18"/>
          <w:lang w:val="pt-BR"/>
        </w:rPr>
        <w:t>Horas de Engenheiro de Suporte Dedicado (DSE)</w:t>
      </w:r>
    </w:p>
    <w:p w:rsidR="00077CE5" w:rsidRPr="00441D8C" w:rsidRDefault="00077CE5" w:rsidP="00DA2788">
      <w:pPr>
        <w:pStyle w:val="AppendixBodyText"/>
        <w:tabs>
          <w:tab w:val="left" w:pos="1440"/>
        </w:tabs>
        <w:spacing w:after="0"/>
        <w:rPr>
          <w:rFonts w:ascii="Tahoma" w:hAnsi="Tahoma" w:cs="Tahoma"/>
          <w:sz w:val="18"/>
          <w:szCs w:val="18"/>
          <w:lang w:val="pt-BR"/>
        </w:rPr>
      </w:pPr>
    </w:p>
    <w:p w:rsidR="00AF539A" w:rsidRPr="00441D8C" w:rsidRDefault="00AF539A" w:rsidP="00F42FB8">
      <w:pPr>
        <w:rPr>
          <w:rFonts w:cs="Tahoma"/>
          <w:szCs w:val="18"/>
          <w:lang w:val="pt-BR"/>
        </w:rPr>
      </w:pPr>
      <w:r w:rsidRPr="00441D8C">
        <w:rPr>
          <w:rFonts w:cs="Tahoma"/>
          <w:color w:val="000000"/>
          <w:szCs w:val="18"/>
          <w:lang w:val="pt-BR"/>
        </w:rPr>
        <w:t>Esses serviços destinam-se ao uso consistente com seu plano de serviço Premier no momento da transferência</w:t>
      </w:r>
      <w:r w:rsidR="0057017E" w:rsidRPr="00441D8C">
        <w:rPr>
          <w:rFonts w:cs="Tahoma"/>
          <w:color w:val="000000"/>
          <w:szCs w:val="18"/>
          <w:lang w:val="pt-BR"/>
        </w:rPr>
        <w:t xml:space="preserve">. </w:t>
      </w:r>
      <w:r w:rsidRPr="00441D8C">
        <w:rPr>
          <w:rFonts w:cs="Tahoma"/>
          <w:color w:val="000000"/>
          <w:szCs w:val="18"/>
          <w:lang w:val="pt-BR"/>
        </w:rPr>
        <w:t>A</w:t>
      </w:r>
      <w:r w:rsidR="00B862BF" w:rsidRPr="00441D8C">
        <w:rPr>
          <w:rFonts w:cs="Tahoma"/>
          <w:color w:val="000000"/>
          <w:szCs w:val="18"/>
          <w:lang w:val="pt-BR"/>
        </w:rPr>
        <w:t> </w:t>
      </w:r>
      <w:r w:rsidRPr="00441D8C">
        <w:rPr>
          <w:rFonts w:cs="Tahoma"/>
          <w:color w:val="000000"/>
          <w:szCs w:val="18"/>
          <w:lang w:val="pt-BR"/>
        </w:rPr>
        <w:t>conversão baseia-se em um cálculo da taxa local que será fornecido pela Equipe de Contas Premier</w:t>
      </w:r>
      <w:r w:rsidR="0057017E" w:rsidRPr="00441D8C">
        <w:rPr>
          <w:rFonts w:cs="Tahoma"/>
          <w:color w:val="000000"/>
          <w:szCs w:val="18"/>
          <w:lang w:val="pt-BR"/>
        </w:rPr>
        <w:t xml:space="preserve">. </w:t>
      </w:r>
      <w:r w:rsidRPr="00441D8C">
        <w:rPr>
          <w:rFonts w:cs="Tahoma"/>
          <w:color w:val="000000"/>
          <w:szCs w:val="18"/>
          <w:lang w:val="pt-BR"/>
        </w:rPr>
        <w:t>Os clientes podem ser solicitados a comprar horas adicionais de Gerenciamento de Conta de Suporte antes de fazer a conversão dos incidentes de PRS do SA</w:t>
      </w:r>
      <w:r w:rsidR="0057017E" w:rsidRPr="00441D8C">
        <w:rPr>
          <w:rFonts w:cs="Tahoma"/>
          <w:color w:val="000000"/>
          <w:szCs w:val="18"/>
          <w:lang w:val="pt-BR"/>
        </w:rPr>
        <w:t xml:space="preserve">. </w:t>
      </w:r>
      <w:r w:rsidRPr="00441D8C">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0057017E" w:rsidRPr="00441D8C">
        <w:rPr>
          <w:rFonts w:cs="Tahoma"/>
          <w:color w:val="000000"/>
          <w:szCs w:val="18"/>
          <w:lang w:val="pt-BR"/>
        </w:rPr>
        <w:t xml:space="preserve">. </w:t>
      </w:r>
      <w:r w:rsidRPr="00441D8C">
        <w:rPr>
          <w:rFonts w:cs="Tahoma"/>
          <w:color w:val="000000"/>
          <w:szCs w:val="18"/>
          <w:lang w:val="pt-BR"/>
        </w:rPr>
        <w:t>Uma vez convertidos, os incidentes não podem ser retornados ao benefício de SA de um cliente</w:t>
      </w:r>
      <w:r w:rsidR="0057017E" w:rsidRPr="00441D8C">
        <w:rPr>
          <w:rFonts w:cs="Tahoma"/>
          <w:color w:val="000000"/>
          <w:szCs w:val="18"/>
          <w:lang w:val="pt-BR"/>
        </w:rPr>
        <w:t xml:space="preserve">. </w:t>
      </w:r>
    </w:p>
    <w:p w:rsidR="00077CE5" w:rsidRPr="00441D8C" w:rsidRDefault="00077CE5" w:rsidP="00DA2788">
      <w:pPr>
        <w:pStyle w:val="AppendixBodyText"/>
        <w:rPr>
          <w:rFonts w:ascii="Tahoma" w:hAnsi="Tahoma" w:cs="Tahoma"/>
          <w:lang w:val="pt-BR"/>
        </w:rPr>
      </w:pPr>
      <w:r w:rsidRPr="00441D8C">
        <w:rPr>
          <w:rFonts w:ascii="Tahoma" w:hAnsi="Tahoma" w:cs="Tahoma"/>
          <w:b/>
          <w:color w:val="000000"/>
          <w:sz w:val="18"/>
          <w:lang w:val="pt-BR"/>
        </w:rPr>
        <w:lastRenderedPageBreak/>
        <w:t>Provisões empresariais adicionais</w:t>
      </w:r>
    </w:p>
    <w:p w:rsidR="00023FE7" w:rsidRPr="00441D8C" w:rsidRDefault="00023FE7" w:rsidP="00F42FB8">
      <w:pPr>
        <w:pStyle w:val="AppendixBodyText"/>
        <w:spacing w:after="0"/>
        <w:rPr>
          <w:rFonts w:ascii="Tahoma" w:hAnsi="Tahoma" w:cs="Tahoma"/>
          <w:sz w:val="18"/>
          <w:szCs w:val="18"/>
          <w:lang w:val="pt-BR"/>
        </w:rPr>
      </w:pPr>
      <w:r w:rsidRPr="00441D8C">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0057017E" w:rsidRPr="00441D8C">
        <w:rPr>
          <w:rFonts w:ascii="Tahoma" w:hAnsi="Tahoma" w:cs="Tahoma"/>
          <w:sz w:val="18"/>
          <w:szCs w:val="18"/>
          <w:lang w:val="pt-BR"/>
        </w:rPr>
        <w:t xml:space="preserve">. </w:t>
      </w:r>
      <w:r w:rsidRPr="00441D8C">
        <w:rPr>
          <w:rFonts w:ascii="Tahoma" w:hAnsi="Tahoma" w:cs="Tahoma"/>
          <w:sz w:val="18"/>
          <w:szCs w:val="18"/>
          <w:lang w:val="pt-BR"/>
        </w:rPr>
        <w:t>Os gastos de cada registro ou contrato serão usados para determinar o prêmio do próprio registro ou contrato</w:t>
      </w:r>
      <w:r w:rsidR="0057017E" w:rsidRPr="00441D8C">
        <w:rPr>
          <w:rFonts w:ascii="Tahoma" w:hAnsi="Tahoma" w:cs="Tahoma"/>
          <w:sz w:val="18"/>
          <w:szCs w:val="18"/>
          <w:lang w:val="pt-BR"/>
        </w:rPr>
        <w:t xml:space="preserve">. </w:t>
      </w:r>
    </w:p>
    <w:p w:rsidR="00077CE5" w:rsidRPr="00441D8C" w:rsidRDefault="00077CE5" w:rsidP="00F42FB8">
      <w:pPr>
        <w:pStyle w:val="AppendixBodyText"/>
        <w:spacing w:after="0"/>
        <w:rPr>
          <w:rFonts w:ascii="Tahoma" w:hAnsi="Tahoma" w:cs="Tahoma"/>
          <w:sz w:val="18"/>
          <w:szCs w:val="18"/>
          <w:lang w:val="pt-BR"/>
        </w:rPr>
      </w:pPr>
    </w:p>
    <w:p w:rsidR="00023FE7" w:rsidRPr="00441D8C" w:rsidRDefault="00023FE7" w:rsidP="00F42FB8">
      <w:pPr>
        <w:pStyle w:val="AppendixBodyText"/>
        <w:tabs>
          <w:tab w:val="left" w:pos="1440"/>
        </w:tabs>
        <w:spacing w:after="0"/>
        <w:rPr>
          <w:rFonts w:ascii="Tahoma" w:hAnsi="Tahoma" w:cs="Tahoma"/>
          <w:sz w:val="18"/>
          <w:szCs w:val="18"/>
          <w:lang w:val="pt-BR"/>
        </w:rPr>
      </w:pPr>
      <w:r w:rsidRPr="00441D8C">
        <w:rPr>
          <w:rFonts w:ascii="Tahoma" w:hAnsi="Tahoma" w:cs="Tahoma"/>
          <w:sz w:val="18"/>
          <w:szCs w:val="18"/>
          <w:lang w:val="pt-BR"/>
        </w:rPr>
        <w:t>A redução d</w:t>
      </w:r>
      <w:r w:rsidRPr="00441D8C">
        <w:rPr>
          <w:rFonts w:ascii="Tahoma" w:hAnsi="Tahoma" w:cs="Tahoma"/>
          <w:bCs/>
          <w:sz w:val="18"/>
          <w:szCs w:val="18"/>
          <w:lang w:val="pt-BR"/>
        </w:rPr>
        <w:t>e</w:t>
      </w:r>
      <w:r w:rsidRPr="00441D8C">
        <w:rPr>
          <w:rFonts w:ascii="Tahoma" w:hAnsi="Tahoma" w:cs="Tahoma"/>
          <w:sz w:val="18"/>
          <w:szCs w:val="18"/>
          <w:lang w:val="pt-BR"/>
        </w:rPr>
        <w:t xml:space="preserve"> Gastos de SA em decorrência de devoluções e outros ajustes de cobrança</w:t>
      </w:r>
      <w:r w:rsidRPr="00441D8C">
        <w:rPr>
          <w:rFonts w:ascii="Tahoma" w:hAnsi="Tahoma" w:cs="Tahoma"/>
          <w:bCs/>
          <w:sz w:val="18"/>
          <w:szCs w:val="18"/>
          <w:lang w:val="pt-BR"/>
        </w:rPr>
        <w:t>,</w:t>
      </w:r>
      <w:r w:rsidRPr="00441D8C">
        <w:rPr>
          <w:rFonts w:ascii="Tahoma" w:hAnsi="Tahoma" w:cs="Tahoma"/>
          <w:sz w:val="18"/>
          <w:szCs w:val="18"/>
          <w:lang w:val="pt-BR"/>
        </w:rPr>
        <w:t xml:space="preserve"> quando permitido, </w:t>
      </w:r>
      <w:r w:rsidRPr="00441D8C">
        <w:rPr>
          <w:rFonts w:ascii="Tahoma" w:hAnsi="Tahoma" w:cs="Tahoma"/>
          <w:bCs/>
          <w:sz w:val="18"/>
          <w:szCs w:val="18"/>
          <w:lang w:val="pt-BR"/>
        </w:rPr>
        <w:t>pode</w:t>
      </w:r>
      <w:r w:rsidRPr="00441D8C">
        <w:rPr>
          <w:rFonts w:ascii="Tahoma" w:hAnsi="Tahoma" w:cs="Tahoma"/>
          <w:sz w:val="18"/>
          <w:szCs w:val="18"/>
          <w:lang w:val="pt-BR"/>
        </w:rPr>
        <w:t xml:space="preserve"> resultar na perda de qualificação de Suporte ou de prêmios de incidentes por Telefone durante os períodos de premiação atuais ou futuros</w:t>
      </w:r>
      <w:r w:rsidR="0057017E" w:rsidRPr="00441D8C">
        <w:rPr>
          <w:rFonts w:ascii="Tahoma" w:hAnsi="Tahoma" w:cs="Tahoma"/>
          <w:sz w:val="18"/>
          <w:szCs w:val="18"/>
          <w:lang w:val="pt-BR"/>
        </w:rPr>
        <w:t xml:space="preserve">. </w:t>
      </w:r>
    </w:p>
    <w:p w:rsidR="0036654E" w:rsidRPr="00441D8C" w:rsidRDefault="0036654E" w:rsidP="00F42FB8">
      <w:pPr>
        <w:pStyle w:val="Heading3"/>
        <w:rPr>
          <w:rFonts w:ascii="Tahoma" w:hAnsi="Tahoma" w:cs="Tahoma"/>
          <w:sz w:val="18"/>
          <w:szCs w:val="18"/>
          <w:lang w:val="pt-BR"/>
        </w:rPr>
      </w:pPr>
    </w:p>
    <w:p w:rsidR="00613BBB" w:rsidRPr="00441D8C" w:rsidRDefault="00613BBB" w:rsidP="00F0652C">
      <w:pPr>
        <w:pStyle w:val="Heading3"/>
        <w:spacing w:after="60"/>
        <w:rPr>
          <w:rFonts w:ascii="Tahoma" w:hAnsi="Tahoma" w:cs="Tahoma"/>
          <w:lang w:val="pt-BR"/>
        </w:rPr>
      </w:pPr>
      <w:bookmarkStart w:id="757" w:name="_Toc336338237"/>
      <w:bookmarkStart w:id="758" w:name="_Toc360110768"/>
      <w:r w:rsidRPr="00441D8C">
        <w:rPr>
          <w:rFonts w:ascii="Tahoma" w:hAnsi="Tahoma" w:cs="Tahoma"/>
          <w:sz w:val="18"/>
          <w:lang w:val="pt-BR"/>
        </w:rPr>
        <w:t>Suporte para Resolução de Problemas 24x7 Ilimitado</w:t>
      </w:r>
      <w:bookmarkEnd w:id="757"/>
      <w:bookmarkEnd w:id="758"/>
    </w:p>
    <w:p w:rsidR="00A17E03" w:rsidRPr="00441D8C" w:rsidRDefault="00A17E03" w:rsidP="00F42FB8">
      <w:pPr>
        <w:jc w:val="both"/>
        <w:rPr>
          <w:rFonts w:cs="Tahoma"/>
          <w:szCs w:val="18"/>
          <w:lang w:val="pt-BR"/>
        </w:rPr>
      </w:pPr>
      <w:r w:rsidRPr="00441D8C">
        <w:rPr>
          <w:rFonts w:cs="Tahoma"/>
          <w:szCs w:val="18"/>
          <w:lang w:val="pt-BR"/>
        </w:rPr>
        <w:t>Este benefício está disponível somente por meio (1) do Enrollment for Application Platform (EAP) para um Contrato Enterprise e/ou (2) com a compra de licenças do Parallel Data Warehouse (PDW) por meio do EA, EAP, Select Plus ou Select</w:t>
      </w:r>
      <w:r w:rsidR="0057017E" w:rsidRPr="00441D8C">
        <w:rPr>
          <w:rFonts w:cs="Tahoma"/>
          <w:szCs w:val="18"/>
          <w:lang w:val="pt-BR"/>
        </w:rPr>
        <w:t xml:space="preserve">. </w:t>
      </w:r>
    </w:p>
    <w:p w:rsidR="00A17E03" w:rsidRPr="00441D8C" w:rsidRDefault="00A17E03" w:rsidP="00F42FB8">
      <w:pPr>
        <w:jc w:val="both"/>
        <w:rPr>
          <w:rFonts w:cs="Tahoma"/>
          <w:szCs w:val="18"/>
          <w:lang w:val="pt-BR"/>
        </w:rPr>
      </w:pPr>
    </w:p>
    <w:p w:rsidR="00894563" w:rsidRPr="00441D8C" w:rsidRDefault="00A17E03" w:rsidP="00DA2788">
      <w:pPr>
        <w:spacing w:line="276" w:lineRule="auto"/>
        <w:jc w:val="both"/>
        <w:rPr>
          <w:rFonts w:cs="Tahoma"/>
          <w:szCs w:val="18"/>
          <w:lang w:val="pt-BR"/>
        </w:rPr>
      </w:pPr>
      <w:r w:rsidRPr="00441D8C">
        <w:rPr>
          <w:rFonts w:eastAsia="Calibri" w:cs="Tahoma"/>
          <w:szCs w:val="18"/>
          <w:lang w:val="pt-BR"/>
        </w:rPr>
        <w:t>Os clientes que possuem um EAP com uma média de gasto mínimo de SA anual de US$ 250</w:t>
      </w:r>
      <w:r w:rsidR="00261E44" w:rsidRPr="00441D8C">
        <w:rPr>
          <w:rFonts w:eastAsia="Calibri" w:cs="Tahoma"/>
          <w:szCs w:val="18"/>
          <w:lang w:val="pt-BR"/>
        </w:rPr>
        <w:t>.</w:t>
      </w:r>
      <w:r w:rsidRPr="00441D8C">
        <w:rPr>
          <w:rFonts w:eastAsia="Calibri" w:cs="Tahoma"/>
          <w:szCs w:val="18"/>
          <w:lang w:val="pt-BR"/>
        </w:rPr>
        <w:t>000 no total de produtos de Plataforma de Aplicativos qualificados e que possuem um Contrato de Serviços Premier estão qualificados para incidentes de Suporte para Resolução de Problemas (PRS) 24 horas por dia, 7 dias por semana Ilimitado</w:t>
      </w:r>
      <w:r w:rsidR="0057017E" w:rsidRPr="00441D8C">
        <w:rPr>
          <w:rFonts w:eastAsia="Calibri" w:cs="Tahoma"/>
          <w:szCs w:val="18"/>
          <w:lang w:val="pt-BR"/>
        </w:rPr>
        <w:t xml:space="preserve">. </w:t>
      </w:r>
      <w:r w:rsidRPr="00441D8C">
        <w:rPr>
          <w:rFonts w:eastAsia="Calibri" w:cs="Tahoma"/>
          <w:szCs w:val="18"/>
          <w:lang w:val="pt-BR"/>
        </w:rPr>
        <w:t>O</w:t>
      </w:r>
      <w:r w:rsidRPr="00441D8C">
        <w:rPr>
          <w:rFonts w:cs="Tahoma"/>
          <w:szCs w:val="18"/>
          <w:lang w:val="pt-BR"/>
        </w:rPr>
        <w:t xml:space="preserve">s produtos listados abaixo, que estão atualmente no Suporte Base ou Estendido, conforme estabelecido na </w:t>
      </w:r>
      <w:hyperlink r:id="rId27" w:history="1">
        <w:r w:rsidRPr="00441D8C">
          <w:rPr>
            <w:rStyle w:val="Hyperlink"/>
            <w:rFonts w:cs="Tahoma"/>
            <w:szCs w:val="18"/>
            <w:lang w:val="pt-BR"/>
          </w:rPr>
          <w:t>Política de Ciclo de Vida de Suporte da Microsoft</w:t>
        </w:r>
      </w:hyperlink>
      <w:r w:rsidR="00E47ADA" w:rsidRPr="00441D8C">
        <w:rPr>
          <w:rFonts w:cs="Tahoma"/>
          <w:szCs w:val="18"/>
          <w:lang w:val="pt-BR"/>
        </w:rPr>
        <w:t>,</w:t>
      </w:r>
      <w:r w:rsidRPr="00441D8C">
        <w:rPr>
          <w:rFonts w:cs="Tahoma"/>
          <w:color w:val="000000"/>
          <w:szCs w:val="18"/>
          <w:lang w:val="pt-BR"/>
        </w:rPr>
        <w:t xml:space="preserve"> alinhados com um contrato Premier do cliente, estão incluídos neste benefício</w:t>
      </w:r>
      <w:r w:rsidR="0057017E" w:rsidRPr="00441D8C">
        <w:rPr>
          <w:rFonts w:cs="Tahoma"/>
          <w:color w:val="000000"/>
          <w:szCs w:val="18"/>
          <w:lang w:val="pt-BR"/>
        </w:rPr>
        <w:t xml:space="preserve">. </w:t>
      </w:r>
    </w:p>
    <w:p w:rsidR="00077CE5" w:rsidRPr="00441D8C" w:rsidRDefault="00077CE5" w:rsidP="00DA2788">
      <w:pPr>
        <w:spacing w:line="276" w:lineRule="auto"/>
        <w:jc w:val="both"/>
        <w:rPr>
          <w:rFonts w:cs="Tahoma"/>
          <w:szCs w:val="18"/>
          <w:lang w:val="pt-BR"/>
        </w:rPr>
      </w:pPr>
    </w:p>
    <w:p w:rsidR="00A17E03" w:rsidRPr="00441D8C" w:rsidRDefault="00A17E03" w:rsidP="00F42FB8">
      <w:pPr>
        <w:spacing w:line="276" w:lineRule="auto"/>
        <w:jc w:val="both"/>
        <w:rPr>
          <w:rFonts w:cs="Tahoma"/>
          <w:szCs w:val="18"/>
          <w:lang w:val="pt-BR"/>
        </w:rPr>
      </w:pPr>
      <w:r w:rsidRPr="00441D8C">
        <w:rPr>
          <w:rFonts w:eastAsia="Calibri" w:cs="Tahoma"/>
          <w:szCs w:val="18"/>
          <w:lang w:val="pt-BR"/>
        </w:rPr>
        <w:t>Os produtos de Plataforma de Aplicativos qualificados são os seguintes:</w:t>
      </w:r>
    </w:p>
    <w:p w:rsidR="00613BBB" w:rsidRPr="00441D8C" w:rsidRDefault="00613BBB" w:rsidP="00077CE5">
      <w:pPr>
        <w:rPr>
          <w:rFonts w:cs="Tahoma"/>
          <w:szCs w:val="18"/>
          <w:lang w:val="pt-BR"/>
        </w:rPr>
      </w:pPr>
    </w:p>
    <w:p w:rsidR="00613BBB" w:rsidRPr="00B862BF" w:rsidRDefault="00613BBB" w:rsidP="00346F4B">
      <w:pPr>
        <w:numPr>
          <w:ilvl w:val="0"/>
          <w:numId w:val="73"/>
        </w:numPr>
        <w:spacing w:after="60"/>
        <w:rPr>
          <w:rFonts w:cs="Tahoma"/>
          <w:szCs w:val="18"/>
        </w:rPr>
      </w:pPr>
      <w:r w:rsidRPr="00B862BF">
        <w:rPr>
          <w:rFonts w:cs="Tahoma"/>
          <w:szCs w:val="18"/>
        </w:rPr>
        <w:t>CAL do SQL</w:t>
      </w:r>
    </w:p>
    <w:p w:rsidR="00613BBB" w:rsidRPr="00B862BF" w:rsidRDefault="00613BBB" w:rsidP="00346F4B">
      <w:pPr>
        <w:numPr>
          <w:ilvl w:val="0"/>
          <w:numId w:val="73"/>
        </w:numPr>
        <w:spacing w:after="60"/>
        <w:rPr>
          <w:rFonts w:cs="Tahoma"/>
          <w:szCs w:val="18"/>
        </w:rPr>
      </w:pPr>
      <w:r w:rsidRPr="00B862BF">
        <w:rPr>
          <w:rFonts w:cs="Tahoma"/>
          <w:szCs w:val="18"/>
        </w:rPr>
        <w:t>SQL Server Standard</w:t>
      </w:r>
    </w:p>
    <w:p w:rsidR="00613BBB" w:rsidRPr="00441D8C" w:rsidRDefault="00613BBB" w:rsidP="00346F4B">
      <w:pPr>
        <w:numPr>
          <w:ilvl w:val="0"/>
          <w:numId w:val="73"/>
        </w:numPr>
        <w:spacing w:after="60"/>
        <w:rPr>
          <w:rFonts w:cs="Tahoma"/>
          <w:szCs w:val="18"/>
          <w:lang w:val="pt-BR"/>
        </w:rPr>
      </w:pPr>
      <w:r w:rsidRPr="00441D8C">
        <w:rPr>
          <w:rFonts w:cs="Tahoma"/>
          <w:szCs w:val="18"/>
          <w:lang w:val="pt-BR"/>
        </w:rPr>
        <w:t>SQL Server Standard por Núcleo/Processador</w:t>
      </w:r>
    </w:p>
    <w:p w:rsidR="00613BBB" w:rsidRPr="00B862BF" w:rsidRDefault="00613BBB" w:rsidP="00346F4B">
      <w:pPr>
        <w:numPr>
          <w:ilvl w:val="0"/>
          <w:numId w:val="73"/>
        </w:numPr>
        <w:spacing w:after="60"/>
        <w:rPr>
          <w:rFonts w:cs="Tahoma"/>
          <w:szCs w:val="18"/>
        </w:rPr>
      </w:pPr>
      <w:r w:rsidRPr="00B862BF">
        <w:rPr>
          <w:rFonts w:cs="Tahoma"/>
          <w:szCs w:val="18"/>
        </w:rPr>
        <w:t>SQL Server Enterprise</w:t>
      </w:r>
    </w:p>
    <w:p w:rsidR="00613BBB" w:rsidRPr="00441D8C" w:rsidRDefault="00613BBB" w:rsidP="00346F4B">
      <w:pPr>
        <w:numPr>
          <w:ilvl w:val="0"/>
          <w:numId w:val="73"/>
        </w:numPr>
        <w:spacing w:after="60"/>
        <w:rPr>
          <w:rFonts w:cs="Tahoma"/>
          <w:szCs w:val="18"/>
          <w:lang w:val="pt-BR"/>
        </w:rPr>
      </w:pPr>
      <w:r w:rsidRPr="00441D8C">
        <w:rPr>
          <w:rFonts w:cs="Tahoma"/>
          <w:szCs w:val="18"/>
          <w:lang w:val="pt-BR"/>
        </w:rPr>
        <w:t>SQL Server Enterprise por Núcleo/Processador</w:t>
      </w:r>
    </w:p>
    <w:p w:rsidR="00894563" w:rsidRPr="00B862BF" w:rsidRDefault="00894563" w:rsidP="00346F4B">
      <w:pPr>
        <w:numPr>
          <w:ilvl w:val="0"/>
          <w:numId w:val="73"/>
        </w:numPr>
        <w:spacing w:after="60"/>
        <w:rPr>
          <w:rFonts w:cs="Tahoma"/>
          <w:szCs w:val="18"/>
        </w:rPr>
      </w:pPr>
      <w:r w:rsidRPr="00B862BF">
        <w:rPr>
          <w:rFonts w:cs="Tahoma"/>
          <w:szCs w:val="18"/>
        </w:rPr>
        <w:t>SQL Server Business Intelligence</w:t>
      </w:r>
    </w:p>
    <w:p w:rsidR="00EB42F3" w:rsidRPr="00B862BF" w:rsidRDefault="00EB42F3" w:rsidP="00346F4B">
      <w:pPr>
        <w:numPr>
          <w:ilvl w:val="0"/>
          <w:numId w:val="73"/>
        </w:numPr>
        <w:spacing w:after="60"/>
        <w:rPr>
          <w:rFonts w:cs="Tahoma"/>
          <w:szCs w:val="18"/>
        </w:rPr>
      </w:pPr>
      <w:r w:rsidRPr="00B862BF">
        <w:rPr>
          <w:rFonts w:cs="Tahoma"/>
          <w:szCs w:val="18"/>
        </w:rPr>
        <w:t>SQL Server Datacenter por Processador</w:t>
      </w:r>
    </w:p>
    <w:p w:rsidR="00613BBB" w:rsidRPr="00B862BF" w:rsidRDefault="00613BBB" w:rsidP="00346F4B">
      <w:pPr>
        <w:numPr>
          <w:ilvl w:val="0"/>
          <w:numId w:val="73"/>
        </w:numPr>
        <w:spacing w:after="60"/>
        <w:rPr>
          <w:rFonts w:cs="Tahoma"/>
          <w:szCs w:val="18"/>
        </w:rPr>
      </w:pPr>
      <w:r w:rsidRPr="00B862BF">
        <w:rPr>
          <w:rFonts w:cs="Tahoma"/>
          <w:szCs w:val="18"/>
        </w:rPr>
        <w:t>BizTalk Server Standard por Processador</w:t>
      </w:r>
    </w:p>
    <w:p w:rsidR="00613BBB" w:rsidRPr="00B862BF" w:rsidRDefault="00613BBB" w:rsidP="00346F4B">
      <w:pPr>
        <w:numPr>
          <w:ilvl w:val="0"/>
          <w:numId w:val="73"/>
        </w:numPr>
        <w:spacing w:after="60"/>
        <w:rPr>
          <w:rFonts w:cs="Tahoma"/>
          <w:szCs w:val="18"/>
        </w:rPr>
      </w:pPr>
      <w:r w:rsidRPr="00B862BF">
        <w:rPr>
          <w:rFonts w:cs="Tahoma"/>
          <w:szCs w:val="18"/>
        </w:rPr>
        <w:t>BizTalk Server Enterprise por Processador</w:t>
      </w:r>
    </w:p>
    <w:p w:rsidR="00613BBB" w:rsidRPr="00B862BF" w:rsidRDefault="00613BBB" w:rsidP="00346F4B">
      <w:pPr>
        <w:numPr>
          <w:ilvl w:val="0"/>
          <w:numId w:val="73"/>
        </w:numPr>
        <w:spacing w:after="60"/>
        <w:rPr>
          <w:rFonts w:cs="Tahoma"/>
          <w:szCs w:val="18"/>
        </w:rPr>
      </w:pPr>
      <w:r w:rsidRPr="00B862BF">
        <w:rPr>
          <w:rFonts w:cs="Tahoma"/>
          <w:szCs w:val="18"/>
        </w:rPr>
        <w:t>BizTalk Server Branch por Processador</w:t>
      </w:r>
    </w:p>
    <w:p w:rsidR="00613BBB" w:rsidRPr="00B862BF" w:rsidRDefault="00613BBB" w:rsidP="00346F4B">
      <w:pPr>
        <w:numPr>
          <w:ilvl w:val="0"/>
          <w:numId w:val="73"/>
        </w:numPr>
        <w:spacing w:after="60"/>
        <w:rPr>
          <w:rFonts w:cs="Tahoma"/>
          <w:szCs w:val="18"/>
        </w:rPr>
      </w:pPr>
      <w:r w:rsidRPr="00B862BF">
        <w:rPr>
          <w:rFonts w:cs="Tahoma"/>
          <w:szCs w:val="18"/>
        </w:rPr>
        <w:t>Office SharePoint Server</w:t>
      </w:r>
    </w:p>
    <w:p w:rsidR="00613BBB" w:rsidRPr="00B862BF" w:rsidRDefault="00613BBB" w:rsidP="00346F4B">
      <w:pPr>
        <w:numPr>
          <w:ilvl w:val="0"/>
          <w:numId w:val="73"/>
        </w:numPr>
        <w:spacing w:after="60"/>
        <w:rPr>
          <w:rFonts w:cs="Tahoma"/>
          <w:szCs w:val="18"/>
        </w:rPr>
      </w:pPr>
      <w:r w:rsidRPr="00B862BF">
        <w:rPr>
          <w:rFonts w:cs="Tahoma"/>
          <w:szCs w:val="18"/>
        </w:rPr>
        <w:t>SharePoint Internet</w:t>
      </w:r>
    </w:p>
    <w:p w:rsidR="00894563" w:rsidRPr="00B862BF" w:rsidRDefault="00894563" w:rsidP="00346F4B">
      <w:pPr>
        <w:numPr>
          <w:ilvl w:val="0"/>
          <w:numId w:val="73"/>
        </w:numPr>
        <w:spacing w:after="60"/>
        <w:rPr>
          <w:rFonts w:cs="Tahoma"/>
          <w:szCs w:val="18"/>
        </w:rPr>
      </w:pPr>
      <w:r w:rsidRPr="00B862BF">
        <w:rPr>
          <w:rFonts w:cs="Tahoma"/>
          <w:szCs w:val="18"/>
        </w:rPr>
        <w:t>FAST para SharePoint/SharePoint Internet</w:t>
      </w:r>
    </w:p>
    <w:p w:rsidR="00613BBB" w:rsidRPr="00B862BF" w:rsidRDefault="00613BBB" w:rsidP="00077CE5">
      <w:pPr>
        <w:rPr>
          <w:rFonts w:cs="Tahoma"/>
          <w:szCs w:val="18"/>
        </w:rPr>
      </w:pPr>
    </w:p>
    <w:p w:rsidR="00613BBB" w:rsidRPr="00441D8C" w:rsidRDefault="00613BBB" w:rsidP="00FF1B2B">
      <w:pPr>
        <w:pStyle w:val="AppendixBodyText"/>
        <w:spacing w:after="0"/>
        <w:jc w:val="both"/>
        <w:rPr>
          <w:rFonts w:ascii="Tahoma" w:hAnsi="Tahoma" w:cs="Tahoma"/>
          <w:sz w:val="18"/>
          <w:szCs w:val="18"/>
          <w:lang w:val="pt-BR"/>
        </w:rPr>
      </w:pPr>
      <w:r w:rsidRPr="00441D8C">
        <w:rPr>
          <w:rFonts w:ascii="Tahoma" w:hAnsi="Tahoma" w:cs="Tahoma"/>
          <w:sz w:val="18"/>
          <w:szCs w:val="18"/>
          <w:lang w:val="pt-BR"/>
        </w:rPr>
        <w:t>A tabela a seguir lista as conversões de limite de gastos de SA para contratos com base em moedas que não sejam o</w:t>
      </w:r>
      <w:r w:rsidR="00D91901" w:rsidRPr="00441D8C">
        <w:rPr>
          <w:rFonts w:ascii="Tahoma" w:hAnsi="Tahoma" w:cs="Tahoma"/>
          <w:sz w:val="18"/>
          <w:szCs w:val="18"/>
          <w:lang w:val="pt-BR"/>
        </w:rPr>
        <w:t> </w:t>
      </w:r>
      <w:r w:rsidRPr="00441D8C">
        <w:rPr>
          <w:rFonts w:ascii="Tahoma" w:hAnsi="Tahoma" w:cs="Tahoma"/>
          <w:sz w:val="18"/>
          <w:szCs w:val="18"/>
          <w:lang w:val="pt-BR"/>
        </w:rPr>
        <w:t>USD</w:t>
      </w:r>
      <w:r w:rsidR="0057017E" w:rsidRPr="00441D8C">
        <w:rPr>
          <w:rFonts w:ascii="Tahoma" w:hAnsi="Tahoma" w:cs="Tahoma"/>
          <w:sz w:val="18"/>
          <w:szCs w:val="18"/>
          <w:lang w:val="pt-BR"/>
        </w:rPr>
        <w:t xml:space="preserve">. </w:t>
      </w:r>
      <w:r w:rsidRPr="00441D8C">
        <w:rPr>
          <w:rFonts w:ascii="Tahoma" w:hAnsi="Tahoma" w:cs="Tahoma"/>
          <w:sz w:val="18"/>
          <w:szCs w:val="18"/>
          <w:lang w:val="pt-BR"/>
        </w:rPr>
        <w:t>Devido à flutuação das taxas de câmbio, essa tabela está sujeita a alterações sem aviso</w:t>
      </w:r>
      <w:r w:rsidR="0057017E" w:rsidRPr="00441D8C">
        <w:rPr>
          <w:rFonts w:ascii="Tahoma" w:hAnsi="Tahoma" w:cs="Tahoma"/>
          <w:sz w:val="18"/>
          <w:szCs w:val="18"/>
          <w:lang w:val="pt-BR"/>
        </w:rPr>
        <w:t xml:space="preserve">. </w:t>
      </w:r>
    </w:p>
    <w:p w:rsidR="00E74270" w:rsidRPr="00441D8C" w:rsidRDefault="00E74270" w:rsidP="00FF1B2B">
      <w:pPr>
        <w:pStyle w:val="AppendixBodyText"/>
        <w:spacing w:after="0"/>
        <w:jc w:val="both"/>
        <w:rPr>
          <w:rFonts w:ascii="Tahoma" w:hAnsi="Tahoma" w:cs="Tahoma"/>
          <w:sz w:val="18"/>
          <w:szCs w:val="18"/>
          <w:lang w:val="pt-B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31"/>
        <w:gridCol w:w="938"/>
        <w:gridCol w:w="3152"/>
      </w:tblGrid>
      <w:tr w:rsidR="00E74270" w:rsidRPr="00441D8C" w:rsidTr="00A93288">
        <w:trPr>
          <w:trHeight w:val="178"/>
          <w:tblHeader/>
          <w:jc w:val="center"/>
        </w:trPr>
        <w:tc>
          <w:tcPr>
            <w:tcW w:w="193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25481A" w:rsidRDefault="00E74270" w:rsidP="00E74270">
            <w:pPr>
              <w:pStyle w:val="AppendixBodyText"/>
              <w:jc w:val="center"/>
              <w:rPr>
                <w:rFonts w:ascii="Tahoma" w:hAnsi="Tahoma" w:cs="Tahoma"/>
                <w:b/>
                <w:bCs/>
              </w:rPr>
            </w:pPr>
            <w:r w:rsidRPr="0025481A">
              <w:rPr>
                <w:rFonts w:ascii="Tahoma" w:hAnsi="Tahoma" w:cs="Tahoma"/>
                <w:b/>
                <w:bCs/>
              </w:rPr>
              <w:t>Moeda</w:t>
            </w:r>
          </w:p>
        </w:tc>
        <w:tc>
          <w:tcPr>
            <w:tcW w:w="938"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25481A" w:rsidRDefault="00E74270" w:rsidP="00E74270">
            <w:pPr>
              <w:pStyle w:val="AppendixBodyText"/>
              <w:jc w:val="center"/>
              <w:rPr>
                <w:rFonts w:ascii="Tahoma" w:hAnsi="Tahoma" w:cs="Tahoma"/>
                <w:b/>
                <w:bCs/>
              </w:rPr>
            </w:pPr>
            <w:r w:rsidRPr="0025481A">
              <w:rPr>
                <w:rFonts w:ascii="Tahoma" w:hAnsi="Tahoma" w:cs="Tahoma"/>
                <w:b/>
                <w:bCs/>
              </w:rPr>
              <w:t>Código da Moeda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41D8C" w:rsidRDefault="00E74270" w:rsidP="00E74270">
            <w:pPr>
              <w:pStyle w:val="AppendixBodyText"/>
              <w:jc w:val="center"/>
              <w:rPr>
                <w:rFonts w:ascii="Tahoma" w:hAnsi="Tahoma" w:cs="Tahoma"/>
                <w:b/>
                <w:bCs/>
                <w:lang w:val="pt-BR"/>
              </w:rPr>
            </w:pPr>
            <w:r w:rsidRPr="00441D8C">
              <w:rPr>
                <w:rFonts w:ascii="Tahoma" w:hAnsi="Tahoma" w:cs="Tahoma"/>
                <w:b/>
                <w:bCs/>
                <w:lang w:val="pt-BR"/>
              </w:rPr>
              <w:t>Média de Gasto Mínimo de SA Anual para qualificação ao PRS 24x7 Ilimitado</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Dólar Americano</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USD</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250</w:t>
            </w:r>
            <w:r w:rsidR="00566DF4">
              <w:rPr>
                <w:rFonts w:ascii="Tahoma" w:hAnsi="Tahoma" w:cs="Tahoma"/>
                <w:color w:val="000000"/>
                <w:sz w:val="18"/>
                <w:szCs w:val="18"/>
              </w:rPr>
              <w:t>.</w:t>
            </w:r>
            <w:r w:rsidRPr="0025481A">
              <w:rPr>
                <w:rFonts w:ascii="Tahoma" w:hAnsi="Tahoma" w:cs="Tahoma"/>
                <w:color w:val="000000"/>
                <w:sz w:val="18"/>
                <w:szCs w:val="18"/>
              </w:rPr>
              <w:t xml:space="preserve">000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Dólar Australiano</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AUD</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375</w:t>
            </w:r>
            <w:r w:rsidR="00566DF4">
              <w:rPr>
                <w:rFonts w:ascii="Tahoma" w:hAnsi="Tahoma" w:cs="Tahoma"/>
                <w:color w:val="000000"/>
                <w:sz w:val="18"/>
                <w:szCs w:val="18"/>
              </w:rPr>
              <w:t>.</w:t>
            </w:r>
            <w:r w:rsidRPr="0025481A">
              <w:rPr>
                <w:rFonts w:ascii="Tahoma" w:hAnsi="Tahoma" w:cs="Tahoma"/>
                <w:color w:val="000000"/>
                <w:sz w:val="18"/>
                <w:szCs w:val="18"/>
              </w:rPr>
              <w:t xml:space="preserve">000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Dólar Canadense</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CAD</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337</w:t>
            </w:r>
            <w:r w:rsidR="00566DF4">
              <w:rPr>
                <w:rFonts w:ascii="Tahoma" w:hAnsi="Tahoma" w:cs="Tahoma"/>
                <w:color w:val="000000"/>
                <w:sz w:val="18"/>
                <w:szCs w:val="18"/>
              </w:rPr>
              <w:t>.</w:t>
            </w:r>
            <w:r w:rsidRPr="0025481A">
              <w:rPr>
                <w:rFonts w:ascii="Tahoma" w:hAnsi="Tahoma" w:cs="Tahoma"/>
                <w:color w:val="000000"/>
                <w:sz w:val="18"/>
                <w:szCs w:val="18"/>
              </w:rPr>
              <w:t xml:space="preserve">500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Franco Suíço</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CHF</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412</w:t>
            </w:r>
            <w:r w:rsidR="00566DF4">
              <w:rPr>
                <w:rFonts w:ascii="Tahoma" w:hAnsi="Tahoma" w:cs="Tahoma"/>
                <w:color w:val="000000"/>
                <w:sz w:val="18"/>
                <w:szCs w:val="18"/>
              </w:rPr>
              <w:t>.</w:t>
            </w:r>
            <w:r w:rsidRPr="0025481A">
              <w:rPr>
                <w:rFonts w:ascii="Tahoma" w:hAnsi="Tahoma" w:cs="Tahoma"/>
                <w:color w:val="000000"/>
                <w:sz w:val="18"/>
                <w:szCs w:val="18"/>
              </w:rPr>
              <w:t xml:space="preserve">500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Iuan Renmimbi (China)</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CNY</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2</w:t>
            </w:r>
            <w:r w:rsidR="00566DF4">
              <w:rPr>
                <w:rFonts w:ascii="Tahoma" w:hAnsi="Tahoma" w:cs="Tahoma"/>
                <w:color w:val="000000"/>
                <w:sz w:val="18"/>
                <w:szCs w:val="18"/>
              </w:rPr>
              <w:t>.</w:t>
            </w:r>
            <w:r w:rsidRPr="0025481A">
              <w:rPr>
                <w:rFonts w:ascii="Tahoma" w:hAnsi="Tahoma" w:cs="Tahoma"/>
                <w:color w:val="000000"/>
                <w:sz w:val="18"/>
                <w:szCs w:val="18"/>
              </w:rPr>
              <w:t>062</w:t>
            </w:r>
            <w:r w:rsidR="00566DF4">
              <w:rPr>
                <w:rFonts w:ascii="Tahoma" w:hAnsi="Tahoma" w:cs="Tahoma"/>
                <w:color w:val="000000"/>
                <w:sz w:val="18"/>
                <w:szCs w:val="18"/>
              </w:rPr>
              <w:t>.</w:t>
            </w:r>
            <w:r w:rsidRPr="0025481A">
              <w:rPr>
                <w:rFonts w:ascii="Tahoma" w:hAnsi="Tahoma" w:cs="Tahoma"/>
                <w:color w:val="000000"/>
                <w:sz w:val="18"/>
                <w:szCs w:val="18"/>
              </w:rPr>
              <w:t xml:space="preserve">500 </w:t>
            </w:r>
          </w:p>
        </w:tc>
      </w:tr>
      <w:tr w:rsidR="00E74270" w:rsidRPr="0025481A" w:rsidTr="00A93288">
        <w:trPr>
          <w:cantSplit/>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Coroa Dinamarquesa</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DKK</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2</w:t>
            </w:r>
            <w:r w:rsidR="00566DF4">
              <w:rPr>
                <w:rFonts w:ascii="Tahoma" w:hAnsi="Tahoma" w:cs="Tahoma"/>
                <w:color w:val="000000"/>
                <w:sz w:val="18"/>
                <w:szCs w:val="18"/>
              </w:rPr>
              <w:t>.</w:t>
            </w:r>
            <w:r w:rsidRPr="0025481A">
              <w:rPr>
                <w:rFonts w:ascii="Tahoma" w:hAnsi="Tahoma" w:cs="Tahoma"/>
                <w:color w:val="000000"/>
                <w:sz w:val="18"/>
                <w:szCs w:val="18"/>
              </w:rPr>
              <w:t>000</w:t>
            </w:r>
            <w:r w:rsidR="00566DF4">
              <w:rPr>
                <w:rFonts w:ascii="Tahoma" w:hAnsi="Tahoma" w:cs="Tahoma"/>
                <w:color w:val="000000"/>
                <w:sz w:val="18"/>
                <w:szCs w:val="18"/>
              </w:rPr>
              <w:t>.</w:t>
            </w:r>
            <w:r w:rsidRPr="0025481A">
              <w:rPr>
                <w:rFonts w:ascii="Tahoma" w:hAnsi="Tahoma" w:cs="Tahoma"/>
                <w:color w:val="000000"/>
                <w:sz w:val="18"/>
                <w:szCs w:val="18"/>
              </w:rPr>
              <w:t xml:space="preserve">000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Euro</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EUR</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268</w:t>
            </w:r>
            <w:r w:rsidR="00566DF4">
              <w:rPr>
                <w:rFonts w:ascii="Tahoma" w:hAnsi="Tahoma" w:cs="Tahoma"/>
                <w:color w:val="000000"/>
                <w:sz w:val="18"/>
                <w:szCs w:val="18"/>
              </w:rPr>
              <w:t>.</w:t>
            </w:r>
            <w:r w:rsidRPr="0025481A">
              <w:rPr>
                <w:rFonts w:ascii="Tahoma" w:hAnsi="Tahoma" w:cs="Tahoma"/>
                <w:color w:val="000000"/>
                <w:sz w:val="18"/>
                <w:szCs w:val="18"/>
              </w:rPr>
              <w:t xml:space="preserve">750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lastRenderedPageBreak/>
              <w:t>Libra Esterlina</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GBP</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168</w:t>
            </w:r>
            <w:r w:rsidR="00566DF4">
              <w:rPr>
                <w:rFonts w:ascii="Tahoma" w:hAnsi="Tahoma" w:cs="Tahoma"/>
                <w:color w:val="000000"/>
                <w:sz w:val="18"/>
                <w:szCs w:val="18"/>
              </w:rPr>
              <w:t>.</w:t>
            </w:r>
            <w:r w:rsidRPr="0025481A">
              <w:rPr>
                <w:rFonts w:ascii="Tahoma" w:hAnsi="Tahoma" w:cs="Tahoma"/>
                <w:color w:val="000000"/>
                <w:sz w:val="18"/>
                <w:szCs w:val="18"/>
              </w:rPr>
              <w:t xml:space="preserve">750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Iene Japonês</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JPY</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30</w:t>
            </w:r>
            <w:r w:rsidR="00566DF4">
              <w:rPr>
                <w:rFonts w:ascii="Tahoma" w:hAnsi="Tahoma" w:cs="Tahoma"/>
                <w:color w:val="000000"/>
                <w:sz w:val="18"/>
                <w:szCs w:val="18"/>
              </w:rPr>
              <w:t>.</w:t>
            </w:r>
            <w:r w:rsidRPr="0025481A">
              <w:rPr>
                <w:rFonts w:ascii="Tahoma" w:hAnsi="Tahoma" w:cs="Tahoma"/>
                <w:color w:val="000000"/>
                <w:sz w:val="18"/>
                <w:szCs w:val="18"/>
              </w:rPr>
              <w:t>000</w:t>
            </w:r>
            <w:r w:rsidR="00566DF4">
              <w:rPr>
                <w:rFonts w:ascii="Tahoma" w:hAnsi="Tahoma" w:cs="Tahoma"/>
                <w:color w:val="000000"/>
                <w:sz w:val="18"/>
                <w:szCs w:val="18"/>
              </w:rPr>
              <w:t>.</w:t>
            </w:r>
            <w:r w:rsidRPr="0025481A">
              <w:rPr>
                <w:rFonts w:ascii="Tahoma" w:hAnsi="Tahoma" w:cs="Tahoma"/>
                <w:color w:val="000000"/>
                <w:sz w:val="18"/>
                <w:szCs w:val="18"/>
              </w:rPr>
              <w:t xml:space="preserve">000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Won Coreano</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KRW</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300</w:t>
            </w:r>
            <w:r w:rsidR="00566DF4">
              <w:rPr>
                <w:rFonts w:ascii="Tahoma" w:hAnsi="Tahoma" w:cs="Tahoma"/>
                <w:color w:val="000000"/>
                <w:sz w:val="18"/>
                <w:szCs w:val="18"/>
              </w:rPr>
              <w:t>.</w:t>
            </w:r>
            <w:r w:rsidRPr="0025481A">
              <w:rPr>
                <w:rFonts w:ascii="Tahoma" w:hAnsi="Tahoma" w:cs="Tahoma"/>
                <w:color w:val="000000"/>
                <w:sz w:val="18"/>
                <w:szCs w:val="18"/>
              </w:rPr>
              <w:t>000</w:t>
            </w:r>
            <w:r w:rsidR="00566DF4">
              <w:rPr>
                <w:rFonts w:ascii="Tahoma" w:hAnsi="Tahoma" w:cs="Tahoma"/>
                <w:color w:val="000000"/>
                <w:sz w:val="18"/>
                <w:szCs w:val="18"/>
              </w:rPr>
              <w:t>.</w:t>
            </w:r>
            <w:r w:rsidRPr="0025481A">
              <w:rPr>
                <w:rFonts w:ascii="Tahoma" w:hAnsi="Tahoma" w:cs="Tahoma"/>
                <w:color w:val="000000"/>
                <w:sz w:val="18"/>
                <w:szCs w:val="18"/>
              </w:rPr>
              <w:t xml:space="preserve">000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Coroa Norueguesa</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NOK</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2</w:t>
            </w:r>
            <w:r w:rsidR="00566DF4">
              <w:rPr>
                <w:rFonts w:ascii="Tahoma" w:hAnsi="Tahoma" w:cs="Tahoma"/>
                <w:color w:val="000000"/>
                <w:sz w:val="18"/>
                <w:szCs w:val="18"/>
              </w:rPr>
              <w:t>.</w:t>
            </w:r>
            <w:r w:rsidRPr="0025481A">
              <w:rPr>
                <w:rFonts w:ascii="Tahoma" w:hAnsi="Tahoma" w:cs="Tahoma"/>
                <w:color w:val="000000"/>
                <w:sz w:val="18"/>
                <w:szCs w:val="18"/>
              </w:rPr>
              <w:t>062</w:t>
            </w:r>
            <w:r w:rsidR="00566DF4">
              <w:rPr>
                <w:rFonts w:ascii="Tahoma" w:hAnsi="Tahoma" w:cs="Tahoma"/>
                <w:color w:val="000000"/>
                <w:sz w:val="18"/>
                <w:szCs w:val="18"/>
              </w:rPr>
              <w:t>.</w:t>
            </w:r>
            <w:r w:rsidRPr="0025481A">
              <w:rPr>
                <w:rFonts w:ascii="Tahoma" w:hAnsi="Tahoma" w:cs="Tahoma"/>
                <w:color w:val="000000"/>
                <w:sz w:val="18"/>
                <w:szCs w:val="18"/>
              </w:rPr>
              <w:t xml:space="preserve">500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Dólar Neozelandês</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NZD</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437</w:t>
            </w:r>
            <w:r w:rsidR="00566DF4">
              <w:rPr>
                <w:rFonts w:ascii="Tahoma" w:hAnsi="Tahoma" w:cs="Tahoma"/>
                <w:color w:val="000000"/>
                <w:sz w:val="18"/>
                <w:szCs w:val="18"/>
              </w:rPr>
              <w:t>.</w:t>
            </w:r>
            <w:r w:rsidRPr="0025481A">
              <w:rPr>
                <w:rFonts w:ascii="Tahoma" w:hAnsi="Tahoma" w:cs="Tahoma"/>
                <w:color w:val="000000"/>
                <w:sz w:val="18"/>
                <w:szCs w:val="18"/>
              </w:rPr>
              <w:t xml:space="preserve">500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Coroa Sueca</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SEK</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2</w:t>
            </w:r>
            <w:r w:rsidR="00566DF4">
              <w:rPr>
                <w:rFonts w:ascii="Tahoma" w:hAnsi="Tahoma" w:cs="Tahoma"/>
                <w:color w:val="000000"/>
                <w:sz w:val="18"/>
                <w:szCs w:val="18"/>
              </w:rPr>
              <w:t>.</w:t>
            </w:r>
            <w:r w:rsidRPr="0025481A">
              <w:rPr>
                <w:rFonts w:ascii="Tahoma" w:hAnsi="Tahoma" w:cs="Tahoma"/>
                <w:color w:val="000000"/>
                <w:sz w:val="18"/>
                <w:szCs w:val="18"/>
              </w:rPr>
              <w:t>500</w:t>
            </w:r>
            <w:r w:rsidR="00566DF4">
              <w:rPr>
                <w:rFonts w:ascii="Tahoma" w:hAnsi="Tahoma" w:cs="Tahoma"/>
                <w:color w:val="000000"/>
                <w:sz w:val="18"/>
                <w:szCs w:val="18"/>
              </w:rPr>
              <w:t>.</w:t>
            </w:r>
            <w:r w:rsidRPr="0025481A">
              <w:rPr>
                <w:rFonts w:ascii="Tahoma" w:hAnsi="Tahoma" w:cs="Tahoma"/>
                <w:color w:val="000000"/>
                <w:sz w:val="18"/>
                <w:szCs w:val="18"/>
              </w:rPr>
              <w:t xml:space="preserve">000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Novo Dólar Taiwanês</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TWD</w:t>
            </w:r>
          </w:p>
        </w:tc>
        <w:tc>
          <w:tcPr>
            <w:tcW w:w="3152" w:type="dxa"/>
            <w:vAlign w:val="bottom"/>
          </w:tcPr>
          <w:p w:rsidR="00E74270" w:rsidRPr="0025481A" w:rsidRDefault="00E74270" w:rsidP="00E74270">
            <w:pPr>
              <w:pStyle w:val="AppendixBodyText"/>
              <w:jc w:val="right"/>
              <w:rPr>
                <w:rFonts w:ascii="Tahoma" w:hAnsi="Tahoma" w:cs="Tahoma"/>
                <w:sz w:val="18"/>
                <w:szCs w:val="18"/>
              </w:rPr>
            </w:pPr>
            <w:r w:rsidRPr="0025481A">
              <w:rPr>
                <w:rFonts w:ascii="Tahoma" w:hAnsi="Tahoma" w:cs="Tahoma"/>
                <w:color w:val="000000"/>
                <w:sz w:val="18"/>
                <w:szCs w:val="18"/>
              </w:rPr>
              <w:t>8</w:t>
            </w:r>
            <w:r w:rsidR="00566DF4">
              <w:rPr>
                <w:rFonts w:ascii="Tahoma" w:hAnsi="Tahoma" w:cs="Tahoma"/>
                <w:color w:val="000000"/>
                <w:sz w:val="18"/>
                <w:szCs w:val="18"/>
              </w:rPr>
              <w:t>.</w:t>
            </w:r>
            <w:r w:rsidRPr="0025481A">
              <w:rPr>
                <w:rFonts w:ascii="Tahoma" w:hAnsi="Tahoma" w:cs="Tahoma"/>
                <w:color w:val="000000"/>
                <w:sz w:val="18"/>
                <w:szCs w:val="18"/>
              </w:rPr>
              <w:t>750</w:t>
            </w:r>
            <w:r w:rsidR="00566DF4">
              <w:rPr>
                <w:rFonts w:ascii="Tahoma" w:hAnsi="Tahoma" w:cs="Tahoma"/>
                <w:color w:val="000000"/>
                <w:sz w:val="18"/>
                <w:szCs w:val="18"/>
              </w:rPr>
              <w:t>.</w:t>
            </w:r>
            <w:r w:rsidRPr="0025481A">
              <w:rPr>
                <w:rFonts w:ascii="Tahoma" w:hAnsi="Tahoma" w:cs="Tahoma"/>
                <w:color w:val="000000"/>
                <w:sz w:val="18"/>
                <w:szCs w:val="18"/>
              </w:rPr>
              <w:t xml:space="preserve">000 </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Rúpia Indiana</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INR</w:t>
            </w:r>
          </w:p>
        </w:tc>
        <w:tc>
          <w:tcPr>
            <w:tcW w:w="3152" w:type="dxa"/>
            <w:vAlign w:val="bottom"/>
          </w:tcPr>
          <w:p w:rsidR="00E74270" w:rsidRPr="0025481A" w:rsidRDefault="00E74270" w:rsidP="00E74270">
            <w:pPr>
              <w:pStyle w:val="AppendixBodyText"/>
              <w:jc w:val="right"/>
              <w:rPr>
                <w:rFonts w:ascii="Tahoma" w:hAnsi="Tahoma" w:cs="Tahoma"/>
                <w:color w:val="000000"/>
                <w:sz w:val="18"/>
                <w:szCs w:val="18"/>
              </w:rPr>
            </w:pPr>
            <w:r w:rsidRPr="0025481A">
              <w:rPr>
                <w:rFonts w:ascii="Tahoma" w:hAnsi="Tahoma" w:cs="Tahoma"/>
                <w:sz w:val="18"/>
                <w:szCs w:val="18"/>
              </w:rPr>
              <w:t>12</w:t>
            </w:r>
            <w:r w:rsidR="00566DF4">
              <w:rPr>
                <w:rFonts w:ascii="Tahoma" w:hAnsi="Tahoma" w:cs="Tahoma"/>
                <w:sz w:val="18"/>
                <w:szCs w:val="18"/>
              </w:rPr>
              <w:t>.</w:t>
            </w:r>
            <w:r w:rsidRPr="0025481A">
              <w:rPr>
                <w:rFonts w:ascii="Tahoma" w:hAnsi="Tahoma" w:cs="Tahoma"/>
                <w:sz w:val="18"/>
                <w:szCs w:val="18"/>
              </w:rPr>
              <w:t>500</w:t>
            </w:r>
            <w:r w:rsidR="00566DF4">
              <w:rPr>
                <w:rFonts w:ascii="Tahoma" w:hAnsi="Tahoma" w:cs="Tahoma"/>
                <w:sz w:val="18"/>
                <w:szCs w:val="18"/>
              </w:rPr>
              <w:t>.</w:t>
            </w:r>
            <w:r w:rsidRPr="0025481A">
              <w:rPr>
                <w:rFonts w:ascii="Tahoma" w:hAnsi="Tahoma" w:cs="Tahoma"/>
                <w:sz w:val="18"/>
                <w:szCs w:val="18"/>
              </w:rPr>
              <w:t>000</w:t>
            </w:r>
          </w:p>
        </w:tc>
      </w:tr>
      <w:tr w:rsidR="00E74270" w:rsidRPr="0025481A" w:rsidTr="00A93288">
        <w:trPr>
          <w:trHeight w:val="236"/>
          <w:jc w:val="center"/>
        </w:trPr>
        <w:tc>
          <w:tcPr>
            <w:tcW w:w="1931" w:type="dxa"/>
            <w:vAlign w:val="bottom"/>
          </w:tcPr>
          <w:p w:rsidR="00E74270" w:rsidRPr="0025481A" w:rsidRDefault="00E74270" w:rsidP="00E74270">
            <w:pPr>
              <w:pStyle w:val="AppendixBodyText"/>
              <w:rPr>
                <w:rFonts w:ascii="Tahoma" w:hAnsi="Tahoma" w:cs="Tahoma"/>
                <w:sz w:val="18"/>
                <w:szCs w:val="18"/>
              </w:rPr>
            </w:pPr>
            <w:r w:rsidRPr="0025481A">
              <w:rPr>
                <w:rFonts w:ascii="Tahoma" w:hAnsi="Tahoma" w:cs="Tahoma"/>
                <w:sz w:val="18"/>
                <w:szCs w:val="18"/>
              </w:rPr>
              <w:t>Rublo Russo</w:t>
            </w:r>
          </w:p>
        </w:tc>
        <w:tc>
          <w:tcPr>
            <w:tcW w:w="938" w:type="dxa"/>
            <w:vAlign w:val="bottom"/>
          </w:tcPr>
          <w:p w:rsidR="00E74270" w:rsidRPr="0025481A" w:rsidRDefault="00E74270" w:rsidP="00E74270">
            <w:pPr>
              <w:pStyle w:val="AppendixBodyText"/>
              <w:jc w:val="center"/>
              <w:rPr>
                <w:rFonts w:ascii="Tahoma" w:hAnsi="Tahoma" w:cs="Tahoma"/>
                <w:sz w:val="18"/>
                <w:szCs w:val="18"/>
              </w:rPr>
            </w:pPr>
            <w:r w:rsidRPr="0025481A">
              <w:rPr>
                <w:rFonts w:ascii="Tahoma" w:hAnsi="Tahoma" w:cs="Tahoma"/>
                <w:sz w:val="18"/>
                <w:szCs w:val="18"/>
              </w:rPr>
              <w:t>RUB</w:t>
            </w:r>
          </w:p>
        </w:tc>
        <w:tc>
          <w:tcPr>
            <w:tcW w:w="3152" w:type="dxa"/>
            <w:vAlign w:val="bottom"/>
          </w:tcPr>
          <w:p w:rsidR="00E74270" w:rsidRPr="0025481A" w:rsidRDefault="00E74270" w:rsidP="00E74270">
            <w:pPr>
              <w:pStyle w:val="AppendixBodyText"/>
              <w:jc w:val="right"/>
              <w:rPr>
                <w:rFonts w:ascii="Tahoma" w:hAnsi="Tahoma" w:cs="Tahoma"/>
                <w:color w:val="000000"/>
                <w:sz w:val="18"/>
                <w:szCs w:val="18"/>
              </w:rPr>
            </w:pPr>
            <w:r w:rsidRPr="0025481A">
              <w:rPr>
                <w:rFonts w:ascii="Tahoma" w:hAnsi="Tahoma" w:cs="Tahoma"/>
                <w:sz w:val="18"/>
                <w:szCs w:val="18"/>
              </w:rPr>
              <w:t>8</w:t>
            </w:r>
            <w:r w:rsidR="00566DF4">
              <w:rPr>
                <w:rFonts w:ascii="Tahoma" w:hAnsi="Tahoma" w:cs="Tahoma"/>
                <w:sz w:val="18"/>
                <w:szCs w:val="18"/>
              </w:rPr>
              <w:t>.</w:t>
            </w:r>
            <w:r w:rsidRPr="0025481A">
              <w:rPr>
                <w:rFonts w:ascii="Tahoma" w:hAnsi="Tahoma" w:cs="Tahoma"/>
                <w:sz w:val="18"/>
                <w:szCs w:val="18"/>
              </w:rPr>
              <w:t>250</w:t>
            </w:r>
            <w:r w:rsidR="00566DF4">
              <w:rPr>
                <w:rFonts w:ascii="Tahoma" w:hAnsi="Tahoma" w:cs="Tahoma"/>
                <w:sz w:val="18"/>
                <w:szCs w:val="18"/>
              </w:rPr>
              <w:t>.</w:t>
            </w:r>
            <w:r w:rsidRPr="0025481A">
              <w:rPr>
                <w:rFonts w:ascii="Tahoma" w:hAnsi="Tahoma" w:cs="Tahoma"/>
                <w:sz w:val="18"/>
                <w:szCs w:val="18"/>
              </w:rPr>
              <w:t>000</w:t>
            </w:r>
          </w:p>
        </w:tc>
      </w:tr>
    </w:tbl>
    <w:p w:rsidR="00AF1D88" w:rsidRPr="00E60162" w:rsidRDefault="00AF1D88" w:rsidP="00F42FB8">
      <w:pPr>
        <w:jc w:val="both"/>
        <w:rPr>
          <w:rFonts w:cs="Tahoma"/>
          <w:sz w:val="16"/>
          <w:szCs w:val="16"/>
        </w:rPr>
      </w:pPr>
    </w:p>
    <w:p w:rsidR="00613BBB" w:rsidRPr="00441D8C" w:rsidRDefault="00613BBB" w:rsidP="00F42FB8">
      <w:pPr>
        <w:jc w:val="both"/>
        <w:rPr>
          <w:rFonts w:cs="Tahoma"/>
          <w:lang w:val="pt-BR"/>
        </w:rPr>
      </w:pPr>
      <w:r w:rsidRPr="00441D8C">
        <w:rPr>
          <w:rFonts w:cs="Tahoma"/>
          <w:szCs w:val="18"/>
          <w:lang w:val="pt-BR"/>
        </w:rPr>
        <w:t>Quando a média de gasto de SA anual comprometida com produtos de Plataforma de Aplicativos qualificados para o</w:t>
      </w:r>
      <w:r w:rsidR="007936AB" w:rsidRPr="00441D8C">
        <w:rPr>
          <w:rFonts w:cs="Tahoma"/>
          <w:szCs w:val="18"/>
          <w:lang w:val="pt-BR"/>
        </w:rPr>
        <w:t> </w:t>
      </w:r>
      <w:r w:rsidRPr="00441D8C">
        <w:rPr>
          <w:rFonts w:cs="Tahoma"/>
          <w:szCs w:val="18"/>
          <w:lang w:val="pt-BR"/>
        </w:rPr>
        <w:t>PRS 24x7 Ilimitado for superior a US$ 250</w:t>
      </w:r>
      <w:r w:rsidR="00261E44" w:rsidRPr="00441D8C">
        <w:rPr>
          <w:rFonts w:cs="Tahoma"/>
          <w:szCs w:val="18"/>
          <w:lang w:val="pt-BR"/>
        </w:rPr>
        <w:t>.</w:t>
      </w:r>
      <w:r w:rsidRPr="00441D8C">
        <w:rPr>
          <w:rFonts w:cs="Tahoma"/>
          <w:szCs w:val="18"/>
          <w:lang w:val="pt-BR"/>
        </w:rPr>
        <w:t>000, a Microsoft não concederá incidentes com base no gasto de SA real relacionado a esses produtos</w:t>
      </w:r>
      <w:r w:rsidR="0057017E" w:rsidRPr="00441D8C">
        <w:rPr>
          <w:rFonts w:cs="Tahoma"/>
          <w:szCs w:val="18"/>
          <w:lang w:val="pt-BR"/>
        </w:rPr>
        <w:t xml:space="preserve">. </w:t>
      </w:r>
      <w:r w:rsidRPr="00441D8C">
        <w:rPr>
          <w:rFonts w:cs="Tahoma"/>
          <w:szCs w:val="18"/>
          <w:lang w:val="pt-BR"/>
        </w:rPr>
        <w:t>Se um cliente se tornar qualificado ao fluxo médio do PRS 24x7 Ilimitado, qualquer incidente anteriormente premiado com base nos gastos de SA e não consumido será subtraído do saldo do cliente</w:t>
      </w:r>
      <w:r w:rsidR="0057017E" w:rsidRPr="00441D8C">
        <w:rPr>
          <w:rFonts w:cs="Tahoma"/>
          <w:szCs w:val="18"/>
          <w:lang w:val="pt-BR"/>
        </w:rPr>
        <w:t xml:space="preserve">. </w:t>
      </w:r>
      <w:r w:rsidRPr="00441D8C">
        <w:rPr>
          <w:rFonts w:cs="Tahoma"/>
          <w:szCs w:val="18"/>
          <w:lang w:val="pt-BR"/>
        </w:rPr>
        <w:t>Os incidentes de PRS 24x7 Ilimitado não podem ser convertidos em horas ou incidentes de Suporte para Resolução de Problemas Premier</w:t>
      </w:r>
      <w:r w:rsidR="0057017E" w:rsidRPr="00441D8C">
        <w:rPr>
          <w:rFonts w:cs="Tahoma"/>
          <w:szCs w:val="18"/>
          <w:lang w:val="pt-BR"/>
        </w:rPr>
        <w:t xml:space="preserve">. </w:t>
      </w:r>
    </w:p>
    <w:p w:rsidR="00613BBB" w:rsidRPr="00441D8C" w:rsidRDefault="00613BBB" w:rsidP="00F42FB8">
      <w:pPr>
        <w:rPr>
          <w:rFonts w:cs="Tahoma"/>
          <w:sz w:val="16"/>
          <w:szCs w:val="16"/>
          <w:lang w:val="pt-BR"/>
        </w:rPr>
      </w:pPr>
    </w:p>
    <w:p w:rsidR="00613BBB" w:rsidRPr="00441D8C" w:rsidRDefault="00613BBB" w:rsidP="00F42FB8">
      <w:pPr>
        <w:jc w:val="both"/>
        <w:rPr>
          <w:rFonts w:cs="Tahoma"/>
          <w:lang w:val="pt-BR"/>
        </w:rPr>
      </w:pPr>
      <w:r w:rsidRPr="00441D8C">
        <w:rPr>
          <w:rFonts w:cs="Tahoma"/>
          <w:szCs w:val="18"/>
          <w:lang w:val="pt-BR"/>
        </w:rPr>
        <w:t xml:space="preserve">Os clientes que possuem </w:t>
      </w:r>
      <w:r w:rsidRPr="00441D8C">
        <w:rPr>
          <w:rFonts w:cs="Tahoma"/>
          <w:color w:val="000000"/>
          <w:szCs w:val="18"/>
          <w:lang w:val="pt-BR"/>
        </w:rPr>
        <w:t>Contratos Application Platform (APA) com data de início de vigência anterior a 1</w:t>
      </w:r>
      <w:r w:rsidRPr="00441D8C">
        <w:rPr>
          <w:rFonts w:cs="Tahoma"/>
          <w:color w:val="000000"/>
          <w:szCs w:val="18"/>
          <w:vertAlign w:val="superscript"/>
          <w:lang w:val="pt-BR"/>
        </w:rPr>
        <w:t>º</w:t>
      </w:r>
      <w:r w:rsidRPr="00441D8C">
        <w:rPr>
          <w:rFonts w:cs="Tahoma"/>
          <w:color w:val="000000"/>
          <w:szCs w:val="18"/>
          <w:lang w:val="pt-BR"/>
        </w:rPr>
        <w:t xml:space="preserve"> de julho de 2009 e com uma média de gasto de SA anual superior a US$ 250</w:t>
      </w:r>
      <w:r w:rsidR="00261E44" w:rsidRPr="00441D8C">
        <w:rPr>
          <w:rFonts w:cs="Tahoma"/>
          <w:color w:val="000000"/>
          <w:szCs w:val="18"/>
          <w:lang w:val="pt-BR"/>
        </w:rPr>
        <w:t>.</w:t>
      </w:r>
      <w:r w:rsidRPr="00441D8C">
        <w:rPr>
          <w:rFonts w:cs="Tahoma"/>
          <w:color w:val="000000"/>
          <w:szCs w:val="18"/>
          <w:lang w:val="pt-BR"/>
        </w:rPr>
        <w:t>000 em produtos de Plataforma de Aplicativos qualificados e que possuem um Contrato de Serviços Premier ativo se tornarão qualificados para o PRS 24x7 Ilimitado no primeiro aniversário da data de início de vigência do APA</w:t>
      </w:r>
      <w:r w:rsidR="0057017E" w:rsidRPr="00441D8C">
        <w:rPr>
          <w:rFonts w:cs="Tahoma"/>
          <w:color w:val="000000"/>
          <w:szCs w:val="18"/>
          <w:lang w:val="pt-BR"/>
        </w:rPr>
        <w:t xml:space="preserve">. </w:t>
      </w:r>
    </w:p>
    <w:p w:rsidR="00613BBB" w:rsidRPr="00441D8C" w:rsidRDefault="00613BBB" w:rsidP="00F42FB8">
      <w:pPr>
        <w:rPr>
          <w:rFonts w:cs="Tahoma"/>
          <w:sz w:val="16"/>
          <w:szCs w:val="16"/>
          <w:lang w:val="pt-BR"/>
        </w:rPr>
      </w:pPr>
    </w:p>
    <w:p w:rsidR="00A17E03" w:rsidRPr="00441D8C" w:rsidRDefault="00A17E03" w:rsidP="00F42FB8">
      <w:pPr>
        <w:spacing w:line="276" w:lineRule="auto"/>
        <w:rPr>
          <w:rFonts w:cs="Tahoma"/>
          <w:lang w:val="pt-BR"/>
        </w:rPr>
      </w:pPr>
      <w:r w:rsidRPr="00441D8C">
        <w:rPr>
          <w:rFonts w:eastAsia="Calibri" w:cs="Tahoma"/>
          <w:szCs w:val="18"/>
          <w:lang w:val="pt-BR"/>
        </w:rPr>
        <w:t>(2) Os clientes que adquirirem licenças para o PDW e possuem um Contrato de Serviços Premier ativo estão qualificados para incidentes do PRS, 24 horas por dia, 7 dias por semana, Ilimitado</w:t>
      </w:r>
      <w:r w:rsidR="0057017E" w:rsidRPr="00441D8C">
        <w:rPr>
          <w:rFonts w:eastAsia="Calibri" w:cs="Tahoma"/>
          <w:szCs w:val="18"/>
          <w:lang w:val="pt-BR"/>
        </w:rPr>
        <w:t xml:space="preserve">. </w:t>
      </w:r>
    </w:p>
    <w:p w:rsidR="00FF1B2B" w:rsidRPr="00441D8C" w:rsidRDefault="00FF1B2B" w:rsidP="00F42FB8">
      <w:pPr>
        <w:spacing w:line="276" w:lineRule="auto"/>
        <w:rPr>
          <w:rFonts w:cs="Tahoma"/>
          <w:sz w:val="16"/>
          <w:szCs w:val="16"/>
          <w:lang w:val="pt-BR"/>
        </w:rPr>
      </w:pPr>
    </w:p>
    <w:p w:rsidR="00A17E03" w:rsidRPr="00441D8C" w:rsidRDefault="00A17E03" w:rsidP="00F42FB8">
      <w:pPr>
        <w:spacing w:line="276" w:lineRule="auto"/>
        <w:jc w:val="both"/>
        <w:rPr>
          <w:rFonts w:cs="Tahoma"/>
          <w:lang w:val="pt-BR"/>
        </w:rPr>
      </w:pPr>
      <w:r w:rsidRPr="00441D8C">
        <w:rPr>
          <w:rFonts w:eastAsia="Calibri" w:cs="Tahoma"/>
          <w:szCs w:val="18"/>
          <w:lang w:val="pt-BR"/>
        </w:rPr>
        <w:t>Na compra de licenças para o PDW, a Microsoft não concederá aos clientes incidentes com base no gasto de SA real neste produto</w:t>
      </w:r>
      <w:r w:rsidR="0057017E" w:rsidRPr="00441D8C">
        <w:rPr>
          <w:rFonts w:eastAsia="Calibri" w:cs="Tahoma"/>
          <w:szCs w:val="18"/>
          <w:lang w:val="pt-BR"/>
        </w:rPr>
        <w:t xml:space="preserve">. </w:t>
      </w:r>
      <w:r w:rsidRPr="00441D8C">
        <w:rPr>
          <w:rFonts w:eastAsia="Calibri" w:cs="Tahoma"/>
          <w:szCs w:val="18"/>
          <w:lang w:val="pt-BR"/>
        </w:rPr>
        <w:t>Os incidentes de PRS 24x7 Ilimitado não podem ser convertidos em horas ou incidentes de Suporte para Resolução de Problemas Premier</w:t>
      </w:r>
      <w:r w:rsidR="0057017E" w:rsidRPr="00441D8C">
        <w:rPr>
          <w:rFonts w:eastAsia="Calibri" w:cs="Tahoma"/>
          <w:szCs w:val="18"/>
          <w:lang w:val="pt-BR"/>
        </w:rPr>
        <w:t xml:space="preserve">. </w:t>
      </w:r>
    </w:p>
    <w:p w:rsidR="00FF1B2B" w:rsidRPr="00441D8C" w:rsidRDefault="00FF1B2B" w:rsidP="00F42FB8">
      <w:pPr>
        <w:spacing w:line="276" w:lineRule="auto"/>
        <w:jc w:val="both"/>
        <w:rPr>
          <w:rFonts w:cs="Tahoma"/>
          <w:sz w:val="16"/>
          <w:szCs w:val="16"/>
          <w:lang w:val="pt-BR"/>
        </w:rPr>
      </w:pPr>
    </w:p>
    <w:p w:rsidR="00A17E03" w:rsidRPr="00441D8C" w:rsidRDefault="00A17E03" w:rsidP="00F42FB8">
      <w:pPr>
        <w:jc w:val="both"/>
        <w:rPr>
          <w:rFonts w:cs="Tahoma"/>
          <w:lang w:val="pt-BR"/>
        </w:rPr>
      </w:pPr>
      <w:r w:rsidRPr="00441D8C">
        <w:rPr>
          <w:rFonts w:cs="Tahoma"/>
          <w:color w:val="000000"/>
          <w:szCs w:val="18"/>
          <w:lang w:val="pt-BR"/>
        </w:rPr>
        <w:t xml:space="preserve">Embora o número de </w:t>
      </w:r>
      <w:r w:rsidRPr="00441D8C">
        <w:rPr>
          <w:rFonts w:cs="Tahoma"/>
          <w:i/>
          <w:color w:val="000000"/>
          <w:szCs w:val="18"/>
          <w:lang w:val="pt-BR"/>
        </w:rPr>
        <w:t>i</w:t>
      </w:r>
      <w:r w:rsidRPr="00441D8C">
        <w:rPr>
          <w:rFonts w:cs="Tahoma"/>
          <w:color w:val="000000"/>
          <w:szCs w:val="18"/>
          <w:lang w:val="pt-BR"/>
        </w:rPr>
        <w:t>ncidentes do PRS, 24 horas por dia, 7 dias por semana, concedidos não seja determinado pelo gasto de SA, o número de contatos de suporte permitidos para gerenciar o PRS, 24 horas por dia, 7 dias por semana, Ilimitado varia de acordo com os gastos de SA</w:t>
      </w:r>
      <w:r w:rsidR="0057017E" w:rsidRPr="00441D8C">
        <w:rPr>
          <w:rFonts w:cs="Tahoma"/>
          <w:color w:val="000000"/>
          <w:szCs w:val="18"/>
          <w:lang w:val="pt-BR"/>
        </w:rPr>
        <w:t xml:space="preserve">. </w:t>
      </w:r>
      <w:r w:rsidRPr="00441D8C">
        <w:rPr>
          <w:rFonts w:cs="Tahoma"/>
          <w:color w:val="000000"/>
          <w:szCs w:val="18"/>
          <w:lang w:val="pt-BR"/>
        </w:rPr>
        <w:t>Todos os clientes elegíveis estão qualificados a, pelo menos, quatro contatos autorizados mais um contato adicional a cada US$ 125</w:t>
      </w:r>
      <w:r w:rsidR="00261E44" w:rsidRPr="00441D8C">
        <w:rPr>
          <w:rFonts w:cs="Tahoma"/>
          <w:color w:val="000000"/>
          <w:szCs w:val="18"/>
          <w:lang w:val="pt-BR"/>
        </w:rPr>
        <w:t>.</w:t>
      </w:r>
      <w:r w:rsidRPr="00441D8C">
        <w:rPr>
          <w:rFonts w:cs="Tahoma"/>
          <w:color w:val="000000"/>
          <w:szCs w:val="18"/>
          <w:lang w:val="pt-BR"/>
        </w:rPr>
        <w:t>000 adicionais de gasto de SA sob seu EAP ou programa(s) VL de acordo com o qual compraram licenças para o PDW</w:t>
      </w:r>
      <w:r w:rsidR="0057017E" w:rsidRPr="00441D8C">
        <w:rPr>
          <w:rFonts w:cs="Tahoma"/>
          <w:color w:val="000000"/>
          <w:szCs w:val="18"/>
          <w:lang w:val="pt-BR"/>
        </w:rPr>
        <w:t xml:space="preserve">. </w:t>
      </w:r>
      <w:r w:rsidRPr="00441D8C">
        <w:rPr>
          <w:rFonts w:cs="Tahoma"/>
          <w:color w:val="000000"/>
          <w:szCs w:val="18"/>
          <w:lang w:val="pt-BR"/>
        </w:rPr>
        <w:t>Para os contratos em moedas estrangeiras, os clientes elegíveis estão qualificados a, pelo menos, quatro contatos autorizados mais um contato adicional a cada gasto de SA incremental equivalente a um valor de US$ 125</w:t>
      </w:r>
      <w:r w:rsidR="00261E44" w:rsidRPr="00441D8C">
        <w:rPr>
          <w:rFonts w:cs="Tahoma"/>
          <w:color w:val="000000"/>
          <w:szCs w:val="18"/>
          <w:lang w:val="pt-BR"/>
        </w:rPr>
        <w:t>.</w:t>
      </w:r>
      <w:r w:rsidRPr="00441D8C">
        <w:rPr>
          <w:rFonts w:cs="Tahoma"/>
          <w:color w:val="000000"/>
          <w:szCs w:val="18"/>
          <w:lang w:val="pt-BR"/>
        </w:rPr>
        <w:t>000 da média de gasto anual de SA na moeda estrangeira aplicável</w:t>
      </w:r>
      <w:r w:rsidR="0057017E" w:rsidRPr="00441D8C">
        <w:rPr>
          <w:rFonts w:cs="Tahoma"/>
          <w:color w:val="000000"/>
          <w:szCs w:val="18"/>
          <w:lang w:val="pt-BR"/>
        </w:rPr>
        <w:t xml:space="preserve">. </w:t>
      </w:r>
      <w:r w:rsidRPr="00441D8C">
        <w:rPr>
          <w:rFonts w:cs="Tahoma"/>
          <w:color w:val="000000"/>
          <w:szCs w:val="18"/>
          <w:lang w:val="pt-BR"/>
        </w:rPr>
        <w:t>Consulte a tabela a seguir:</w:t>
      </w:r>
    </w:p>
    <w:p w:rsidR="00FF1B2B" w:rsidRPr="00441D8C" w:rsidRDefault="00FF1B2B" w:rsidP="00F42FB8">
      <w:pPr>
        <w:jc w:val="both"/>
        <w:rPr>
          <w:rFonts w:cs="Tahoma"/>
          <w:sz w:val="16"/>
          <w:szCs w:val="16"/>
          <w:lang w:val="pt-BR"/>
        </w:rPr>
      </w:pPr>
    </w:p>
    <w:p w:rsidR="00A17E03" w:rsidRPr="00441D8C" w:rsidRDefault="00A17E03" w:rsidP="00F42FB8">
      <w:pPr>
        <w:jc w:val="both"/>
        <w:rPr>
          <w:rFonts w:cs="Tahoma"/>
          <w:lang w:val="pt-BR"/>
        </w:rPr>
      </w:pPr>
      <w:r w:rsidRPr="00441D8C">
        <w:rPr>
          <w:rFonts w:cs="Tahoma"/>
          <w:color w:val="000000"/>
          <w:szCs w:val="18"/>
          <w:lang w:val="pt-BR"/>
        </w:rPr>
        <w:t>A seguinte tabela se aplica a clientes que possuam um EAP ou APA:</w:t>
      </w:r>
    </w:p>
    <w:p w:rsidR="00613BBB" w:rsidRPr="00441D8C" w:rsidRDefault="00613BBB" w:rsidP="00613BBB">
      <w:pPr>
        <w:rPr>
          <w:rFonts w:cs="Tahoma"/>
          <w:sz w:val="16"/>
          <w:szCs w:val="16"/>
          <w:lang w:val="pt-B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25481A" w:rsidTr="002A6416">
        <w:tc>
          <w:tcPr>
            <w:tcW w:w="2160" w:type="dxa"/>
            <w:shd w:val="clear" w:color="auto" w:fill="FABF8F"/>
          </w:tcPr>
          <w:p w:rsidR="00613BBB" w:rsidRPr="00441D8C" w:rsidRDefault="00613BBB" w:rsidP="00613BBB">
            <w:pPr>
              <w:jc w:val="center"/>
              <w:rPr>
                <w:rFonts w:cs="Tahoma"/>
                <w:color w:val="000000"/>
                <w:szCs w:val="18"/>
                <w:lang w:val="pt-BR"/>
              </w:rPr>
            </w:pPr>
            <w:r w:rsidRPr="00441D8C">
              <w:rPr>
                <w:rFonts w:cs="Tahoma"/>
                <w:b/>
                <w:bCs/>
                <w:color w:val="000000"/>
                <w:szCs w:val="18"/>
                <w:lang w:val="pt-BR"/>
              </w:rPr>
              <w:t>Média de Gasto de SA Anual</w:t>
            </w:r>
          </w:p>
        </w:tc>
        <w:tc>
          <w:tcPr>
            <w:tcW w:w="2520" w:type="dxa"/>
            <w:shd w:val="clear" w:color="auto" w:fill="FABF8F"/>
          </w:tcPr>
          <w:p w:rsidR="00613BBB" w:rsidRPr="0025481A" w:rsidRDefault="00A17E03" w:rsidP="00613BBB">
            <w:pPr>
              <w:jc w:val="center"/>
              <w:rPr>
                <w:rFonts w:cs="Tahoma"/>
                <w:color w:val="000000"/>
                <w:szCs w:val="18"/>
              </w:rPr>
            </w:pPr>
            <w:r w:rsidRPr="0025481A">
              <w:rPr>
                <w:rFonts w:cs="Tahoma"/>
                <w:b/>
                <w:bCs/>
                <w:color w:val="000000"/>
                <w:szCs w:val="18"/>
              </w:rPr>
              <w:t>Contatos de suporte permitidos</w:t>
            </w:r>
          </w:p>
        </w:tc>
      </w:tr>
      <w:tr w:rsidR="00613BBB" w:rsidRPr="0025481A" w:rsidTr="002A6416">
        <w:tc>
          <w:tcPr>
            <w:tcW w:w="2160" w:type="dxa"/>
          </w:tcPr>
          <w:p w:rsidR="00613BBB" w:rsidRPr="0025481A" w:rsidRDefault="00613BBB" w:rsidP="00613BBB">
            <w:pPr>
              <w:jc w:val="center"/>
              <w:rPr>
                <w:rFonts w:cs="Tahoma"/>
                <w:color w:val="000000"/>
                <w:szCs w:val="18"/>
              </w:rPr>
            </w:pPr>
            <w:r w:rsidRPr="0025481A">
              <w:rPr>
                <w:rFonts w:cs="Tahoma"/>
                <w:color w:val="000000"/>
                <w:szCs w:val="18"/>
              </w:rPr>
              <w:t>$250</w:t>
            </w:r>
            <w:r w:rsidR="007936AB">
              <w:rPr>
                <w:rFonts w:cs="Tahoma"/>
                <w:color w:val="000000"/>
                <w:szCs w:val="18"/>
              </w:rPr>
              <w:t>.</w:t>
            </w:r>
            <w:r w:rsidRPr="0025481A">
              <w:rPr>
                <w:rFonts w:cs="Tahoma"/>
                <w:color w:val="000000"/>
                <w:szCs w:val="18"/>
              </w:rPr>
              <w:t>000 - $374</w:t>
            </w:r>
            <w:r w:rsidR="007936AB">
              <w:rPr>
                <w:rFonts w:cs="Tahoma"/>
                <w:color w:val="000000"/>
                <w:szCs w:val="18"/>
              </w:rPr>
              <w:t>.</w:t>
            </w:r>
            <w:r w:rsidRPr="0025481A">
              <w:rPr>
                <w:rFonts w:cs="Tahoma"/>
                <w:color w:val="000000"/>
                <w:szCs w:val="18"/>
              </w:rPr>
              <w:t>999</w:t>
            </w:r>
          </w:p>
        </w:tc>
        <w:tc>
          <w:tcPr>
            <w:tcW w:w="2520" w:type="dxa"/>
          </w:tcPr>
          <w:p w:rsidR="00613BBB" w:rsidRPr="0025481A" w:rsidRDefault="00613BBB" w:rsidP="00613BBB">
            <w:pPr>
              <w:jc w:val="center"/>
              <w:rPr>
                <w:rFonts w:cs="Tahoma"/>
                <w:color w:val="000000"/>
                <w:szCs w:val="18"/>
              </w:rPr>
            </w:pPr>
            <w:r w:rsidRPr="0025481A">
              <w:rPr>
                <w:rFonts w:cs="Tahoma"/>
                <w:color w:val="000000"/>
                <w:szCs w:val="18"/>
              </w:rPr>
              <w:t>4</w:t>
            </w:r>
          </w:p>
        </w:tc>
      </w:tr>
      <w:tr w:rsidR="00613BBB" w:rsidRPr="0025481A" w:rsidTr="002A6416">
        <w:tc>
          <w:tcPr>
            <w:tcW w:w="2160" w:type="dxa"/>
          </w:tcPr>
          <w:p w:rsidR="00613BBB" w:rsidRPr="0025481A" w:rsidRDefault="00613BBB" w:rsidP="00613BBB">
            <w:pPr>
              <w:jc w:val="center"/>
              <w:rPr>
                <w:rFonts w:cs="Tahoma"/>
                <w:szCs w:val="18"/>
              </w:rPr>
            </w:pPr>
            <w:r w:rsidRPr="0025481A">
              <w:rPr>
                <w:rFonts w:cs="Tahoma"/>
                <w:szCs w:val="18"/>
              </w:rPr>
              <w:t>$375</w:t>
            </w:r>
            <w:r w:rsidR="007936AB">
              <w:rPr>
                <w:rFonts w:cs="Tahoma"/>
                <w:szCs w:val="18"/>
              </w:rPr>
              <w:t>.</w:t>
            </w:r>
            <w:r w:rsidRPr="0025481A">
              <w:rPr>
                <w:rFonts w:cs="Tahoma"/>
                <w:szCs w:val="18"/>
              </w:rPr>
              <w:t>000 - $499</w:t>
            </w:r>
            <w:r w:rsidR="007936AB">
              <w:rPr>
                <w:rFonts w:cs="Tahoma"/>
                <w:szCs w:val="18"/>
              </w:rPr>
              <w:t>.</w:t>
            </w:r>
            <w:r w:rsidRPr="0025481A">
              <w:rPr>
                <w:rFonts w:cs="Tahoma"/>
                <w:szCs w:val="18"/>
              </w:rPr>
              <w:t>999</w:t>
            </w:r>
          </w:p>
        </w:tc>
        <w:tc>
          <w:tcPr>
            <w:tcW w:w="2520" w:type="dxa"/>
          </w:tcPr>
          <w:p w:rsidR="00613BBB" w:rsidRPr="0025481A" w:rsidRDefault="00613BBB" w:rsidP="00613BBB">
            <w:pPr>
              <w:jc w:val="center"/>
              <w:rPr>
                <w:rFonts w:cs="Tahoma"/>
                <w:szCs w:val="18"/>
              </w:rPr>
            </w:pPr>
            <w:r w:rsidRPr="0025481A">
              <w:rPr>
                <w:rFonts w:cs="Tahoma"/>
                <w:szCs w:val="18"/>
              </w:rPr>
              <w:t>5</w:t>
            </w:r>
          </w:p>
        </w:tc>
      </w:tr>
      <w:tr w:rsidR="00613BBB" w:rsidRPr="0025481A" w:rsidTr="002A6416">
        <w:tc>
          <w:tcPr>
            <w:tcW w:w="2160" w:type="dxa"/>
          </w:tcPr>
          <w:p w:rsidR="00613BBB" w:rsidRPr="0025481A" w:rsidRDefault="00613BBB" w:rsidP="00613BBB">
            <w:pPr>
              <w:jc w:val="center"/>
              <w:rPr>
                <w:rFonts w:cs="Tahoma"/>
                <w:szCs w:val="18"/>
              </w:rPr>
            </w:pPr>
            <w:r w:rsidRPr="0025481A">
              <w:rPr>
                <w:rFonts w:cs="Tahoma"/>
                <w:szCs w:val="18"/>
              </w:rPr>
              <w:t>$500</w:t>
            </w:r>
            <w:r w:rsidR="007936AB">
              <w:rPr>
                <w:rFonts w:cs="Tahoma"/>
                <w:szCs w:val="18"/>
              </w:rPr>
              <w:t>.</w:t>
            </w:r>
            <w:r w:rsidRPr="0025481A">
              <w:rPr>
                <w:rFonts w:cs="Tahoma"/>
                <w:szCs w:val="18"/>
              </w:rPr>
              <w:t>000 - $624</w:t>
            </w:r>
            <w:r w:rsidR="007936AB">
              <w:rPr>
                <w:rFonts w:cs="Tahoma"/>
                <w:szCs w:val="18"/>
              </w:rPr>
              <w:t>.</w:t>
            </w:r>
            <w:r w:rsidRPr="0025481A">
              <w:rPr>
                <w:rFonts w:cs="Tahoma"/>
                <w:szCs w:val="18"/>
              </w:rPr>
              <w:t>999</w:t>
            </w:r>
          </w:p>
        </w:tc>
        <w:tc>
          <w:tcPr>
            <w:tcW w:w="2520" w:type="dxa"/>
          </w:tcPr>
          <w:p w:rsidR="00613BBB" w:rsidRPr="0025481A" w:rsidRDefault="00613BBB" w:rsidP="00613BBB">
            <w:pPr>
              <w:jc w:val="center"/>
              <w:rPr>
                <w:rFonts w:cs="Tahoma"/>
                <w:szCs w:val="18"/>
              </w:rPr>
            </w:pPr>
            <w:r w:rsidRPr="0025481A">
              <w:rPr>
                <w:rFonts w:cs="Tahoma"/>
                <w:szCs w:val="18"/>
              </w:rPr>
              <w:t>6</w:t>
            </w:r>
          </w:p>
        </w:tc>
      </w:tr>
      <w:tr w:rsidR="00613BBB" w:rsidRPr="0025481A" w:rsidTr="002A6416">
        <w:tc>
          <w:tcPr>
            <w:tcW w:w="2160" w:type="dxa"/>
          </w:tcPr>
          <w:p w:rsidR="00613BBB" w:rsidRPr="0025481A" w:rsidRDefault="00613BBB" w:rsidP="00613BBB">
            <w:pPr>
              <w:jc w:val="center"/>
              <w:rPr>
                <w:rFonts w:cs="Tahoma"/>
                <w:szCs w:val="18"/>
              </w:rPr>
            </w:pPr>
            <w:r w:rsidRPr="0025481A">
              <w:rPr>
                <w:rFonts w:cs="Tahoma"/>
                <w:szCs w:val="18"/>
              </w:rPr>
              <w:t>$625</w:t>
            </w:r>
            <w:r w:rsidR="007936AB">
              <w:rPr>
                <w:rFonts w:cs="Tahoma"/>
                <w:szCs w:val="18"/>
              </w:rPr>
              <w:t>.</w:t>
            </w:r>
            <w:r w:rsidRPr="0025481A">
              <w:rPr>
                <w:rFonts w:cs="Tahoma"/>
                <w:szCs w:val="18"/>
              </w:rPr>
              <w:t>000 - $749</w:t>
            </w:r>
            <w:r w:rsidR="007936AB">
              <w:rPr>
                <w:rFonts w:cs="Tahoma"/>
                <w:szCs w:val="18"/>
              </w:rPr>
              <w:t>.</w:t>
            </w:r>
            <w:r w:rsidRPr="0025481A">
              <w:rPr>
                <w:rFonts w:cs="Tahoma"/>
                <w:szCs w:val="18"/>
              </w:rPr>
              <w:t>999</w:t>
            </w:r>
          </w:p>
        </w:tc>
        <w:tc>
          <w:tcPr>
            <w:tcW w:w="2520" w:type="dxa"/>
          </w:tcPr>
          <w:p w:rsidR="00613BBB" w:rsidRPr="0025481A" w:rsidRDefault="00613BBB" w:rsidP="00613BBB">
            <w:pPr>
              <w:jc w:val="center"/>
              <w:rPr>
                <w:rFonts w:cs="Tahoma"/>
                <w:szCs w:val="18"/>
              </w:rPr>
            </w:pPr>
            <w:r w:rsidRPr="0025481A">
              <w:rPr>
                <w:rFonts w:cs="Tahoma"/>
                <w:szCs w:val="18"/>
              </w:rPr>
              <w:t>7</w:t>
            </w:r>
          </w:p>
        </w:tc>
      </w:tr>
      <w:tr w:rsidR="00613BBB" w:rsidRPr="0025481A" w:rsidTr="002A6416">
        <w:tc>
          <w:tcPr>
            <w:tcW w:w="2160" w:type="dxa"/>
          </w:tcPr>
          <w:p w:rsidR="00613BBB" w:rsidRPr="0025481A" w:rsidRDefault="00613BBB" w:rsidP="00613BBB">
            <w:pPr>
              <w:jc w:val="center"/>
              <w:rPr>
                <w:rFonts w:cs="Tahoma"/>
                <w:szCs w:val="18"/>
              </w:rPr>
            </w:pPr>
            <w:r w:rsidRPr="0025481A">
              <w:rPr>
                <w:rFonts w:cs="Tahoma"/>
                <w:szCs w:val="18"/>
              </w:rPr>
              <w:t>$750</w:t>
            </w:r>
            <w:r w:rsidR="007936AB">
              <w:rPr>
                <w:rFonts w:cs="Tahoma"/>
                <w:szCs w:val="18"/>
              </w:rPr>
              <w:t>.</w:t>
            </w:r>
            <w:r w:rsidRPr="0025481A">
              <w:rPr>
                <w:rFonts w:cs="Tahoma"/>
                <w:szCs w:val="18"/>
              </w:rPr>
              <w:t>000 - $874</w:t>
            </w:r>
            <w:r w:rsidR="007936AB">
              <w:rPr>
                <w:rFonts w:cs="Tahoma"/>
                <w:szCs w:val="18"/>
              </w:rPr>
              <w:t>.</w:t>
            </w:r>
            <w:r w:rsidRPr="0025481A">
              <w:rPr>
                <w:rFonts w:cs="Tahoma"/>
                <w:szCs w:val="18"/>
              </w:rPr>
              <w:t>999</w:t>
            </w:r>
          </w:p>
        </w:tc>
        <w:tc>
          <w:tcPr>
            <w:tcW w:w="2520" w:type="dxa"/>
          </w:tcPr>
          <w:p w:rsidR="00613BBB" w:rsidRPr="0025481A" w:rsidRDefault="00613BBB" w:rsidP="00613BBB">
            <w:pPr>
              <w:jc w:val="center"/>
              <w:rPr>
                <w:rFonts w:cs="Tahoma"/>
                <w:szCs w:val="18"/>
              </w:rPr>
            </w:pPr>
            <w:r w:rsidRPr="0025481A">
              <w:rPr>
                <w:rFonts w:cs="Tahoma"/>
                <w:szCs w:val="18"/>
              </w:rPr>
              <w:t>8</w:t>
            </w:r>
          </w:p>
        </w:tc>
      </w:tr>
    </w:tbl>
    <w:p w:rsidR="00A93288" w:rsidRDefault="00A93288" w:rsidP="00FF1B2B">
      <w:pPr>
        <w:rPr>
          <w:rFonts w:cs="Tahoma"/>
          <w:szCs w:val="18"/>
        </w:rPr>
      </w:pPr>
    </w:p>
    <w:p w:rsidR="00A93288" w:rsidRDefault="00A93288" w:rsidP="00FF1B2B">
      <w:pPr>
        <w:rPr>
          <w:rFonts w:cs="Tahoma"/>
          <w:szCs w:val="18"/>
        </w:rPr>
      </w:pPr>
    </w:p>
    <w:p w:rsidR="00A93288" w:rsidRDefault="00A93288" w:rsidP="00FF1B2B">
      <w:pPr>
        <w:rPr>
          <w:rFonts w:cs="Tahoma"/>
          <w:szCs w:val="18"/>
        </w:rPr>
      </w:pPr>
    </w:p>
    <w:p w:rsidR="00A93288" w:rsidRDefault="00A93288" w:rsidP="00FF1B2B">
      <w:pPr>
        <w:rPr>
          <w:rFonts w:cs="Tahoma"/>
          <w:szCs w:val="18"/>
        </w:rPr>
      </w:pPr>
    </w:p>
    <w:p w:rsidR="00A93288" w:rsidRDefault="00A93288" w:rsidP="00FF1B2B">
      <w:pPr>
        <w:rPr>
          <w:rFonts w:cs="Tahoma"/>
          <w:szCs w:val="18"/>
        </w:rPr>
      </w:pPr>
    </w:p>
    <w:p w:rsidR="00A17E03" w:rsidRPr="00441D8C" w:rsidRDefault="00A17E03" w:rsidP="00FF1B2B">
      <w:pPr>
        <w:rPr>
          <w:rFonts w:cs="Tahoma"/>
          <w:lang w:val="pt-BR"/>
        </w:rPr>
      </w:pPr>
      <w:r w:rsidRPr="00441D8C">
        <w:rPr>
          <w:rFonts w:cs="Tahoma"/>
          <w:szCs w:val="18"/>
          <w:lang w:val="pt-BR"/>
        </w:rPr>
        <w:lastRenderedPageBreak/>
        <w:t>A seguinte tabela se aplica a clientes que possuam licenças para PDW:</w:t>
      </w:r>
    </w:p>
    <w:p w:rsidR="00A17E03" w:rsidRPr="00441D8C" w:rsidRDefault="00A17E03" w:rsidP="00A17E03">
      <w:pPr>
        <w:rPr>
          <w:rFonts w:cs="Tahoma"/>
          <w:lang w:val="pt-B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25481A" w:rsidTr="002A6416">
        <w:tc>
          <w:tcPr>
            <w:tcW w:w="2160" w:type="dxa"/>
            <w:shd w:val="clear" w:color="auto" w:fill="FABF8F"/>
          </w:tcPr>
          <w:p w:rsidR="00A17E03" w:rsidRPr="00441D8C" w:rsidRDefault="00A17E03" w:rsidP="00A17E03">
            <w:pPr>
              <w:jc w:val="center"/>
              <w:rPr>
                <w:rFonts w:cs="Tahoma"/>
                <w:color w:val="000000"/>
                <w:szCs w:val="18"/>
                <w:lang w:val="pt-BR"/>
              </w:rPr>
            </w:pPr>
            <w:r w:rsidRPr="00441D8C">
              <w:rPr>
                <w:rFonts w:cs="Tahoma"/>
                <w:b/>
                <w:bCs/>
                <w:color w:val="000000"/>
                <w:szCs w:val="18"/>
                <w:lang w:val="pt-BR"/>
              </w:rPr>
              <w:t>Média de Gasto de SA Anual</w:t>
            </w:r>
          </w:p>
        </w:tc>
        <w:tc>
          <w:tcPr>
            <w:tcW w:w="2520" w:type="dxa"/>
            <w:shd w:val="clear" w:color="auto" w:fill="FABF8F"/>
          </w:tcPr>
          <w:p w:rsidR="00A17E03" w:rsidRPr="0025481A" w:rsidRDefault="00A17E03" w:rsidP="00A17E03">
            <w:pPr>
              <w:jc w:val="center"/>
              <w:rPr>
                <w:rFonts w:cs="Tahoma"/>
                <w:color w:val="000000"/>
                <w:szCs w:val="18"/>
              </w:rPr>
            </w:pPr>
            <w:r w:rsidRPr="0025481A">
              <w:rPr>
                <w:rFonts w:cs="Tahoma"/>
                <w:b/>
                <w:bCs/>
                <w:color w:val="000000"/>
                <w:szCs w:val="18"/>
              </w:rPr>
              <w:t>Contatos de suporte permitidos</w:t>
            </w:r>
          </w:p>
        </w:tc>
      </w:tr>
      <w:tr w:rsidR="00A17E03" w:rsidRPr="0025481A" w:rsidTr="002A6416">
        <w:tc>
          <w:tcPr>
            <w:tcW w:w="2160" w:type="dxa"/>
          </w:tcPr>
          <w:p w:rsidR="00A17E03" w:rsidRPr="0025481A" w:rsidRDefault="00A17E03" w:rsidP="00A17E03">
            <w:pPr>
              <w:jc w:val="center"/>
              <w:rPr>
                <w:rFonts w:cs="Tahoma"/>
                <w:color w:val="000000"/>
                <w:szCs w:val="18"/>
              </w:rPr>
            </w:pPr>
            <w:r w:rsidRPr="0025481A">
              <w:rPr>
                <w:rFonts w:cs="Tahoma"/>
                <w:color w:val="000000"/>
                <w:szCs w:val="18"/>
              </w:rPr>
              <w:t>$0 - $374</w:t>
            </w:r>
            <w:r w:rsidR="007936AB">
              <w:rPr>
                <w:rFonts w:cs="Tahoma"/>
                <w:color w:val="000000"/>
                <w:szCs w:val="18"/>
              </w:rPr>
              <w:t>.</w:t>
            </w:r>
            <w:r w:rsidRPr="0025481A">
              <w:rPr>
                <w:rFonts w:cs="Tahoma"/>
                <w:color w:val="000000"/>
                <w:szCs w:val="18"/>
              </w:rPr>
              <w:t>999</w:t>
            </w:r>
          </w:p>
        </w:tc>
        <w:tc>
          <w:tcPr>
            <w:tcW w:w="2520" w:type="dxa"/>
          </w:tcPr>
          <w:p w:rsidR="00A17E03" w:rsidRPr="0025481A" w:rsidRDefault="00A17E03" w:rsidP="00A17E03">
            <w:pPr>
              <w:jc w:val="center"/>
              <w:rPr>
                <w:rFonts w:cs="Tahoma"/>
                <w:color w:val="000000"/>
                <w:szCs w:val="18"/>
              </w:rPr>
            </w:pPr>
            <w:r w:rsidRPr="0025481A">
              <w:rPr>
                <w:rFonts w:cs="Tahoma"/>
                <w:color w:val="000000"/>
                <w:szCs w:val="18"/>
              </w:rPr>
              <w:t>4</w:t>
            </w:r>
          </w:p>
        </w:tc>
      </w:tr>
      <w:tr w:rsidR="00A17E03" w:rsidRPr="0025481A" w:rsidTr="002A6416">
        <w:tc>
          <w:tcPr>
            <w:tcW w:w="2160" w:type="dxa"/>
          </w:tcPr>
          <w:p w:rsidR="00A17E03" w:rsidRPr="0025481A" w:rsidRDefault="00A17E03" w:rsidP="00A17E03">
            <w:pPr>
              <w:jc w:val="center"/>
              <w:rPr>
                <w:rFonts w:cs="Tahoma"/>
                <w:szCs w:val="18"/>
              </w:rPr>
            </w:pPr>
            <w:r w:rsidRPr="0025481A">
              <w:rPr>
                <w:rFonts w:cs="Tahoma"/>
                <w:szCs w:val="18"/>
              </w:rPr>
              <w:t>$375</w:t>
            </w:r>
            <w:r w:rsidR="007936AB">
              <w:rPr>
                <w:rFonts w:cs="Tahoma"/>
                <w:szCs w:val="18"/>
              </w:rPr>
              <w:t>.</w:t>
            </w:r>
            <w:r w:rsidRPr="0025481A">
              <w:rPr>
                <w:rFonts w:cs="Tahoma"/>
                <w:szCs w:val="18"/>
              </w:rPr>
              <w:t>000 - $499</w:t>
            </w:r>
            <w:r w:rsidR="007936AB">
              <w:rPr>
                <w:rFonts w:cs="Tahoma"/>
                <w:szCs w:val="18"/>
              </w:rPr>
              <w:t>.</w:t>
            </w:r>
            <w:r w:rsidRPr="0025481A">
              <w:rPr>
                <w:rFonts w:cs="Tahoma"/>
                <w:szCs w:val="18"/>
              </w:rPr>
              <w:t>999</w:t>
            </w:r>
          </w:p>
        </w:tc>
        <w:tc>
          <w:tcPr>
            <w:tcW w:w="2520" w:type="dxa"/>
          </w:tcPr>
          <w:p w:rsidR="00A17E03" w:rsidRPr="0025481A" w:rsidRDefault="00A17E03" w:rsidP="00A17E03">
            <w:pPr>
              <w:jc w:val="center"/>
              <w:rPr>
                <w:rFonts w:cs="Tahoma"/>
                <w:szCs w:val="18"/>
              </w:rPr>
            </w:pPr>
            <w:r w:rsidRPr="0025481A">
              <w:rPr>
                <w:rFonts w:cs="Tahoma"/>
                <w:szCs w:val="18"/>
              </w:rPr>
              <w:t>5</w:t>
            </w:r>
          </w:p>
        </w:tc>
      </w:tr>
      <w:tr w:rsidR="00A17E03" w:rsidRPr="0025481A" w:rsidTr="002A6416">
        <w:tc>
          <w:tcPr>
            <w:tcW w:w="2160" w:type="dxa"/>
          </w:tcPr>
          <w:p w:rsidR="00A17E03" w:rsidRPr="0025481A" w:rsidRDefault="00A17E03" w:rsidP="00A17E03">
            <w:pPr>
              <w:jc w:val="center"/>
              <w:rPr>
                <w:rFonts w:cs="Tahoma"/>
                <w:szCs w:val="18"/>
              </w:rPr>
            </w:pPr>
            <w:r w:rsidRPr="0025481A">
              <w:rPr>
                <w:rFonts w:cs="Tahoma"/>
                <w:szCs w:val="18"/>
              </w:rPr>
              <w:t>$500</w:t>
            </w:r>
            <w:r w:rsidR="007936AB">
              <w:rPr>
                <w:rFonts w:cs="Tahoma"/>
                <w:szCs w:val="18"/>
              </w:rPr>
              <w:t>.</w:t>
            </w:r>
            <w:r w:rsidRPr="0025481A">
              <w:rPr>
                <w:rFonts w:cs="Tahoma"/>
                <w:szCs w:val="18"/>
              </w:rPr>
              <w:t>000 - $624</w:t>
            </w:r>
            <w:r w:rsidR="007936AB">
              <w:rPr>
                <w:rFonts w:cs="Tahoma"/>
                <w:szCs w:val="18"/>
              </w:rPr>
              <w:t>.</w:t>
            </w:r>
            <w:r w:rsidRPr="0025481A">
              <w:rPr>
                <w:rFonts w:cs="Tahoma"/>
                <w:szCs w:val="18"/>
              </w:rPr>
              <w:t>999</w:t>
            </w:r>
          </w:p>
        </w:tc>
        <w:tc>
          <w:tcPr>
            <w:tcW w:w="2520" w:type="dxa"/>
          </w:tcPr>
          <w:p w:rsidR="00A17E03" w:rsidRPr="0025481A" w:rsidRDefault="00A17E03" w:rsidP="00A17E03">
            <w:pPr>
              <w:jc w:val="center"/>
              <w:rPr>
                <w:rFonts w:cs="Tahoma"/>
                <w:szCs w:val="18"/>
              </w:rPr>
            </w:pPr>
            <w:r w:rsidRPr="0025481A">
              <w:rPr>
                <w:rFonts w:cs="Tahoma"/>
                <w:szCs w:val="18"/>
              </w:rPr>
              <w:t>6</w:t>
            </w:r>
          </w:p>
        </w:tc>
      </w:tr>
      <w:tr w:rsidR="00A17E03" w:rsidRPr="0025481A" w:rsidTr="002A6416">
        <w:tc>
          <w:tcPr>
            <w:tcW w:w="2160" w:type="dxa"/>
          </w:tcPr>
          <w:p w:rsidR="00A17E03" w:rsidRPr="0025481A" w:rsidRDefault="00A17E03" w:rsidP="00A17E03">
            <w:pPr>
              <w:jc w:val="center"/>
              <w:rPr>
                <w:rFonts w:cs="Tahoma"/>
                <w:szCs w:val="18"/>
              </w:rPr>
            </w:pPr>
            <w:r w:rsidRPr="0025481A">
              <w:rPr>
                <w:rFonts w:cs="Tahoma"/>
                <w:szCs w:val="18"/>
              </w:rPr>
              <w:t>$625</w:t>
            </w:r>
            <w:r w:rsidR="007936AB">
              <w:rPr>
                <w:rFonts w:cs="Tahoma"/>
                <w:szCs w:val="18"/>
              </w:rPr>
              <w:t>.</w:t>
            </w:r>
            <w:r w:rsidRPr="0025481A">
              <w:rPr>
                <w:rFonts w:cs="Tahoma"/>
                <w:szCs w:val="18"/>
              </w:rPr>
              <w:t>000 - $749</w:t>
            </w:r>
            <w:r w:rsidR="007936AB">
              <w:rPr>
                <w:rFonts w:cs="Tahoma"/>
                <w:szCs w:val="18"/>
              </w:rPr>
              <w:t>.</w:t>
            </w:r>
            <w:r w:rsidRPr="0025481A">
              <w:rPr>
                <w:rFonts w:cs="Tahoma"/>
                <w:szCs w:val="18"/>
              </w:rPr>
              <w:t>999</w:t>
            </w:r>
          </w:p>
        </w:tc>
        <w:tc>
          <w:tcPr>
            <w:tcW w:w="2520" w:type="dxa"/>
          </w:tcPr>
          <w:p w:rsidR="00A17E03" w:rsidRPr="0025481A" w:rsidRDefault="00A17E03" w:rsidP="00A17E03">
            <w:pPr>
              <w:jc w:val="center"/>
              <w:rPr>
                <w:rFonts w:cs="Tahoma"/>
                <w:szCs w:val="18"/>
              </w:rPr>
            </w:pPr>
            <w:r w:rsidRPr="0025481A">
              <w:rPr>
                <w:rFonts w:cs="Tahoma"/>
                <w:szCs w:val="18"/>
              </w:rPr>
              <w:t>7</w:t>
            </w:r>
          </w:p>
        </w:tc>
      </w:tr>
      <w:tr w:rsidR="00A17E03" w:rsidRPr="0025481A" w:rsidTr="002A6416">
        <w:tc>
          <w:tcPr>
            <w:tcW w:w="2160" w:type="dxa"/>
          </w:tcPr>
          <w:p w:rsidR="00A17E03" w:rsidRPr="0025481A" w:rsidRDefault="00A17E03" w:rsidP="00A17E03">
            <w:pPr>
              <w:jc w:val="center"/>
              <w:rPr>
                <w:rFonts w:cs="Tahoma"/>
                <w:szCs w:val="18"/>
              </w:rPr>
            </w:pPr>
            <w:r w:rsidRPr="0025481A">
              <w:rPr>
                <w:rFonts w:cs="Tahoma"/>
                <w:szCs w:val="18"/>
              </w:rPr>
              <w:t>$750</w:t>
            </w:r>
            <w:r w:rsidR="007936AB">
              <w:rPr>
                <w:rFonts w:cs="Tahoma"/>
                <w:szCs w:val="18"/>
              </w:rPr>
              <w:t>.</w:t>
            </w:r>
            <w:r w:rsidRPr="0025481A">
              <w:rPr>
                <w:rFonts w:cs="Tahoma"/>
                <w:szCs w:val="18"/>
              </w:rPr>
              <w:t>000 - $874</w:t>
            </w:r>
            <w:r w:rsidR="007936AB">
              <w:rPr>
                <w:rFonts w:cs="Tahoma"/>
                <w:szCs w:val="18"/>
              </w:rPr>
              <w:t>.</w:t>
            </w:r>
            <w:r w:rsidRPr="0025481A">
              <w:rPr>
                <w:rFonts w:cs="Tahoma"/>
                <w:szCs w:val="18"/>
              </w:rPr>
              <w:t>999</w:t>
            </w:r>
          </w:p>
        </w:tc>
        <w:tc>
          <w:tcPr>
            <w:tcW w:w="2520" w:type="dxa"/>
          </w:tcPr>
          <w:p w:rsidR="00A17E03" w:rsidRPr="0025481A" w:rsidRDefault="00A17E03" w:rsidP="00A17E03">
            <w:pPr>
              <w:jc w:val="center"/>
              <w:rPr>
                <w:rFonts w:cs="Tahoma"/>
                <w:szCs w:val="18"/>
              </w:rPr>
            </w:pPr>
            <w:r w:rsidRPr="0025481A">
              <w:rPr>
                <w:rFonts w:cs="Tahoma"/>
                <w:szCs w:val="18"/>
              </w:rPr>
              <w:t>8</w:t>
            </w:r>
          </w:p>
        </w:tc>
      </w:tr>
    </w:tbl>
    <w:p w:rsidR="00A17E03" w:rsidRPr="0025481A" w:rsidRDefault="00A17E03" w:rsidP="00F530ED">
      <w:pPr>
        <w:jc w:val="both"/>
        <w:rPr>
          <w:rFonts w:cs="Tahoma"/>
        </w:rPr>
      </w:pPr>
    </w:p>
    <w:p w:rsidR="00A17E03" w:rsidRPr="00441D8C" w:rsidRDefault="00A17E03" w:rsidP="00F42FB8">
      <w:pPr>
        <w:jc w:val="both"/>
        <w:rPr>
          <w:rFonts w:cs="Tahoma"/>
          <w:lang w:val="pt-BR"/>
        </w:rPr>
      </w:pPr>
      <w:r w:rsidRPr="00441D8C">
        <w:rPr>
          <w:rFonts w:cs="Tahoma"/>
          <w:szCs w:val="18"/>
          <w:lang w:val="pt-BR"/>
        </w:rPr>
        <w:t>As solicitações de suporte devem ser iniciadas via telefone ou Web por um contato designado do cliente e seguir o</w:t>
      </w:r>
      <w:r w:rsidR="004616EC" w:rsidRPr="00441D8C">
        <w:rPr>
          <w:rFonts w:cs="Tahoma"/>
          <w:szCs w:val="18"/>
          <w:lang w:val="pt-BR"/>
        </w:rPr>
        <w:t> </w:t>
      </w:r>
      <w:r w:rsidRPr="00441D8C">
        <w:rPr>
          <w:rFonts w:cs="Tahoma"/>
          <w:szCs w:val="18"/>
          <w:lang w:val="pt-BR"/>
        </w:rPr>
        <w:t>procedimento descrito no Contrato de Serviços Premier do cliente</w:t>
      </w:r>
      <w:r w:rsidR="0057017E" w:rsidRPr="00441D8C">
        <w:rPr>
          <w:rFonts w:cs="Tahoma"/>
          <w:szCs w:val="18"/>
          <w:lang w:val="pt-BR"/>
        </w:rPr>
        <w:t xml:space="preserve">. </w:t>
      </w:r>
      <w:r w:rsidRPr="00441D8C">
        <w:rPr>
          <w:rFonts w:cs="Tahoma"/>
          <w:szCs w:val="18"/>
          <w:lang w:val="pt-BR"/>
        </w:rPr>
        <w:t>O benefício PRS 24x7 Ilimitado inclui apenas Serviços de Resolução de Problemas</w:t>
      </w:r>
      <w:r w:rsidR="0057017E" w:rsidRPr="00441D8C">
        <w:rPr>
          <w:rFonts w:cs="Tahoma"/>
          <w:szCs w:val="18"/>
          <w:lang w:val="pt-BR"/>
        </w:rPr>
        <w:t xml:space="preserve">. </w:t>
      </w:r>
      <w:r w:rsidRPr="00441D8C">
        <w:rPr>
          <w:rFonts w:cs="Tahoma"/>
          <w:szCs w:val="18"/>
          <w:lang w:val="pt-BR"/>
        </w:rPr>
        <w:t>Qualquer tempo gasto pelo TAM (Technical Account Manager - Gerente Técnico de Contas) ou pelo DSE (Designated Support Engineer - Engenheiro de Suporte Designado) na resolução do</w:t>
      </w:r>
      <w:r w:rsidR="007936AB" w:rsidRPr="00441D8C">
        <w:rPr>
          <w:rFonts w:cs="Tahoma"/>
          <w:szCs w:val="18"/>
          <w:lang w:val="pt-BR"/>
        </w:rPr>
        <w:t> </w:t>
      </w:r>
      <w:r w:rsidRPr="00441D8C">
        <w:rPr>
          <w:rFonts w:cs="Tahoma"/>
          <w:szCs w:val="18"/>
          <w:lang w:val="pt-BR"/>
        </w:rPr>
        <w:t>incidente será contabilizado de acordo com o Contrato de Serviços Premier do cliente</w:t>
      </w:r>
      <w:r w:rsidR="0057017E" w:rsidRPr="00441D8C">
        <w:rPr>
          <w:rFonts w:cs="Tahoma"/>
          <w:szCs w:val="18"/>
          <w:lang w:val="pt-BR"/>
        </w:rPr>
        <w:t xml:space="preserve">. </w:t>
      </w:r>
    </w:p>
    <w:p w:rsidR="00023FE7" w:rsidRPr="00441D8C" w:rsidRDefault="00023FE7" w:rsidP="00F42FB8">
      <w:pPr>
        <w:pStyle w:val="Heading3"/>
        <w:rPr>
          <w:rFonts w:ascii="Tahoma" w:hAnsi="Tahoma" w:cs="Tahoma"/>
          <w:sz w:val="18"/>
          <w:szCs w:val="18"/>
          <w:lang w:val="pt-BR"/>
        </w:rPr>
      </w:pPr>
    </w:p>
    <w:p w:rsidR="00620185" w:rsidRPr="00441D8C" w:rsidRDefault="00620185" w:rsidP="00F42FB8">
      <w:pPr>
        <w:pStyle w:val="Heading3"/>
        <w:rPr>
          <w:rFonts w:ascii="Tahoma" w:hAnsi="Tahoma" w:cs="Tahoma"/>
          <w:lang w:val="pt-BR"/>
        </w:rPr>
      </w:pPr>
      <w:bookmarkStart w:id="759" w:name="_Toc336338238"/>
      <w:bookmarkStart w:id="760" w:name="_Toc360110769"/>
      <w:r w:rsidRPr="00441D8C">
        <w:rPr>
          <w:rFonts w:ascii="Tahoma" w:hAnsi="Tahoma" w:cs="Tahoma"/>
          <w:color w:val="000000"/>
          <w:sz w:val="24"/>
          <w:szCs w:val="18"/>
          <w:lang w:val="pt-BR"/>
        </w:rPr>
        <w:t>System Center Advisor</w:t>
      </w:r>
      <w:bookmarkEnd w:id="759"/>
      <w:bookmarkEnd w:id="760"/>
    </w:p>
    <w:p w:rsidR="00620185" w:rsidRPr="00441D8C" w:rsidRDefault="00620185" w:rsidP="00F42FB8">
      <w:pPr>
        <w:rPr>
          <w:rFonts w:cs="Tahoma"/>
          <w:lang w:val="pt-BR"/>
        </w:rPr>
      </w:pPr>
    </w:p>
    <w:p w:rsidR="001C1727" w:rsidRPr="00441D8C" w:rsidRDefault="00F56FC9">
      <w:pPr>
        <w:rPr>
          <w:rFonts w:cs="Tahoma"/>
          <w:lang w:val="pt-BR"/>
        </w:rPr>
      </w:pPr>
      <w:r w:rsidRPr="00441D8C">
        <w:rPr>
          <w:rFonts w:cs="Tahoma"/>
          <w:szCs w:val="18"/>
          <w:lang w:val="pt-BR"/>
        </w:rPr>
        <w:t>Os clientes com cobertura de Software Assurance ativa para licenças de software para as edições do Windows Server, SQL Server, Exchange Server e SharePoint Server identificadas na tabela a seguir estão qualificados para</w:t>
      </w:r>
      <w:r w:rsidR="007936AB" w:rsidRPr="00441D8C">
        <w:rPr>
          <w:rFonts w:cs="Tahoma"/>
          <w:szCs w:val="18"/>
          <w:lang w:val="pt-BR"/>
        </w:rPr>
        <w:t> </w:t>
      </w:r>
      <w:r w:rsidRPr="00441D8C">
        <w:rPr>
          <w:rFonts w:cs="Tahoma"/>
          <w:szCs w:val="18"/>
          <w:lang w:val="pt-BR"/>
        </w:rPr>
        <w:t>usar o System Center Advisor conforme definido nos Direitos de Uso do Produto</w:t>
      </w:r>
      <w:r w:rsidR="0057017E" w:rsidRPr="00441D8C">
        <w:rPr>
          <w:rFonts w:cs="Tahoma"/>
          <w:szCs w:val="18"/>
          <w:lang w:val="pt-BR"/>
        </w:rPr>
        <w:t xml:space="preserve">. </w:t>
      </w:r>
    </w:p>
    <w:p w:rsidR="003479E5" w:rsidRPr="00441D8C" w:rsidRDefault="003479E5" w:rsidP="00792D1E">
      <w:pPr>
        <w:outlineLvl w:val="2"/>
        <w:rPr>
          <w:rFonts w:cs="Tahoma"/>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25481A" w:rsidTr="004616EC">
        <w:trPr>
          <w:tblHeader/>
        </w:trPr>
        <w:tc>
          <w:tcPr>
            <w:tcW w:w="3760" w:type="dxa"/>
            <w:gridSpan w:val="2"/>
            <w:shd w:val="clear" w:color="auto" w:fill="FABF8F"/>
          </w:tcPr>
          <w:p w:rsidR="00A13BC3" w:rsidRPr="0025481A" w:rsidRDefault="00A13BC3" w:rsidP="007E466C">
            <w:pPr>
              <w:spacing w:before="120" w:after="120" w:line="276" w:lineRule="auto"/>
              <w:jc w:val="center"/>
              <w:rPr>
                <w:rFonts w:cs="Tahoma"/>
                <w:b/>
                <w:bCs/>
                <w:color w:val="000000"/>
                <w:szCs w:val="18"/>
                <w:lang w:eastAsia="ja-JP"/>
              </w:rPr>
            </w:pPr>
            <w:r w:rsidRPr="0025481A">
              <w:rPr>
                <w:rFonts w:cs="Tahoma"/>
                <w:b/>
                <w:bCs/>
                <w:color w:val="000000"/>
                <w:szCs w:val="18"/>
              </w:rPr>
              <w:t>Software* para Servidores Qualificado</w:t>
            </w:r>
          </w:p>
        </w:tc>
        <w:tc>
          <w:tcPr>
            <w:tcW w:w="1774" w:type="dxa"/>
            <w:shd w:val="clear" w:color="auto" w:fill="FABF8F"/>
          </w:tcPr>
          <w:p w:rsidR="00A13BC3" w:rsidRPr="0025481A"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25481A"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25481A" w:rsidRDefault="00A13BC3" w:rsidP="003479E5">
            <w:pPr>
              <w:spacing w:after="200" w:line="276" w:lineRule="auto"/>
              <w:jc w:val="center"/>
              <w:rPr>
                <w:rFonts w:cs="Tahoma"/>
                <w:b/>
                <w:bCs/>
                <w:color w:val="000000"/>
                <w:szCs w:val="18"/>
                <w:lang w:eastAsia="ja-JP"/>
              </w:rPr>
            </w:pPr>
          </w:p>
        </w:tc>
      </w:tr>
      <w:tr w:rsidR="00A13BC3" w:rsidRPr="0025481A" w:rsidTr="004616EC">
        <w:trPr>
          <w:tblHeader/>
        </w:trPr>
        <w:tc>
          <w:tcPr>
            <w:tcW w:w="1912" w:type="dxa"/>
            <w:shd w:val="clear" w:color="auto" w:fill="FABF8F"/>
            <w:vAlign w:val="center"/>
          </w:tcPr>
          <w:p w:rsidR="00A13BC3" w:rsidRPr="0025481A" w:rsidRDefault="00A13BC3" w:rsidP="007E466C">
            <w:pPr>
              <w:spacing w:before="120" w:after="120" w:line="276" w:lineRule="auto"/>
              <w:jc w:val="center"/>
              <w:rPr>
                <w:rFonts w:cs="Tahoma"/>
                <w:color w:val="000000"/>
                <w:szCs w:val="18"/>
                <w:lang w:eastAsia="ja-JP"/>
              </w:rPr>
            </w:pPr>
            <w:r w:rsidRPr="0025481A">
              <w:rPr>
                <w:rFonts w:cs="Tahoma"/>
                <w:b/>
                <w:bCs/>
                <w:color w:val="000000"/>
                <w:szCs w:val="18"/>
              </w:rPr>
              <w:t>Windows Server</w:t>
            </w:r>
          </w:p>
        </w:tc>
        <w:tc>
          <w:tcPr>
            <w:tcW w:w="1848" w:type="dxa"/>
            <w:shd w:val="clear" w:color="auto" w:fill="FABF8F"/>
            <w:vAlign w:val="center"/>
          </w:tcPr>
          <w:p w:rsidR="00A13BC3" w:rsidRPr="0025481A" w:rsidRDefault="00A13BC3" w:rsidP="007E466C">
            <w:pPr>
              <w:spacing w:before="120" w:after="120" w:line="276" w:lineRule="auto"/>
              <w:jc w:val="center"/>
              <w:rPr>
                <w:rFonts w:cs="Tahoma"/>
                <w:color w:val="000000"/>
                <w:szCs w:val="18"/>
                <w:lang w:eastAsia="ja-JP"/>
              </w:rPr>
            </w:pPr>
            <w:r w:rsidRPr="0025481A">
              <w:rPr>
                <w:rFonts w:cs="Tahoma"/>
                <w:b/>
                <w:bCs/>
                <w:color w:val="000000"/>
                <w:szCs w:val="18"/>
              </w:rPr>
              <w:t>SQL Server</w:t>
            </w:r>
          </w:p>
        </w:tc>
        <w:tc>
          <w:tcPr>
            <w:tcW w:w="1774" w:type="dxa"/>
            <w:shd w:val="clear" w:color="auto" w:fill="FABF8F"/>
            <w:vAlign w:val="center"/>
          </w:tcPr>
          <w:p w:rsidR="00A13BC3" w:rsidRPr="0025481A" w:rsidRDefault="00A13BC3" w:rsidP="007E466C">
            <w:pPr>
              <w:spacing w:before="120" w:after="120" w:line="276" w:lineRule="auto"/>
              <w:jc w:val="center"/>
              <w:rPr>
                <w:rFonts w:cs="Tahoma"/>
                <w:b/>
                <w:bCs/>
                <w:color w:val="000000"/>
                <w:szCs w:val="18"/>
                <w:lang w:eastAsia="ja-JP"/>
              </w:rPr>
            </w:pPr>
            <w:r w:rsidRPr="0025481A">
              <w:rPr>
                <w:rFonts w:cs="Tahoma"/>
                <w:b/>
                <w:bCs/>
                <w:color w:val="000000"/>
                <w:szCs w:val="18"/>
              </w:rPr>
              <w:t>Exchange Server</w:t>
            </w:r>
          </w:p>
        </w:tc>
        <w:tc>
          <w:tcPr>
            <w:tcW w:w="1913" w:type="dxa"/>
            <w:shd w:val="clear" w:color="auto" w:fill="FABF8F"/>
            <w:vAlign w:val="center"/>
          </w:tcPr>
          <w:p w:rsidR="00A13BC3" w:rsidRPr="0025481A" w:rsidRDefault="00A13BC3" w:rsidP="007E466C">
            <w:pPr>
              <w:spacing w:before="120" w:after="120" w:line="276" w:lineRule="auto"/>
              <w:jc w:val="center"/>
              <w:rPr>
                <w:rFonts w:cs="Tahoma"/>
                <w:b/>
                <w:bCs/>
                <w:color w:val="000000"/>
                <w:szCs w:val="18"/>
                <w:lang w:eastAsia="ja-JP"/>
              </w:rPr>
            </w:pPr>
            <w:r w:rsidRPr="0025481A">
              <w:rPr>
                <w:rFonts w:cs="Tahoma"/>
                <w:b/>
                <w:bCs/>
                <w:color w:val="000000"/>
                <w:szCs w:val="18"/>
              </w:rPr>
              <w:t>SharePoint Server</w:t>
            </w:r>
          </w:p>
        </w:tc>
        <w:tc>
          <w:tcPr>
            <w:tcW w:w="1391" w:type="dxa"/>
            <w:shd w:val="clear" w:color="auto" w:fill="FABF8F"/>
            <w:vAlign w:val="center"/>
          </w:tcPr>
          <w:p w:rsidR="00A13BC3" w:rsidRPr="0025481A" w:rsidRDefault="00A13BC3" w:rsidP="007E466C">
            <w:pPr>
              <w:spacing w:before="120" w:after="120" w:line="276" w:lineRule="auto"/>
              <w:jc w:val="center"/>
              <w:rPr>
                <w:rFonts w:cs="Tahoma"/>
                <w:b/>
                <w:bCs/>
                <w:color w:val="000000"/>
                <w:szCs w:val="18"/>
                <w:lang w:eastAsia="ja-JP"/>
              </w:rPr>
            </w:pPr>
            <w:r w:rsidRPr="0025481A">
              <w:rPr>
                <w:rFonts w:cs="Tahoma"/>
                <w:b/>
                <w:bCs/>
                <w:color w:val="000000"/>
                <w:szCs w:val="18"/>
              </w:rPr>
              <w:t>Lync Server</w:t>
            </w:r>
          </w:p>
        </w:tc>
      </w:tr>
      <w:tr w:rsidR="00A13BC3" w:rsidRPr="0025481A" w:rsidTr="007E466C">
        <w:tc>
          <w:tcPr>
            <w:tcW w:w="1912" w:type="dxa"/>
          </w:tcPr>
          <w:p w:rsidR="00A13BC3" w:rsidRPr="0025481A" w:rsidRDefault="00A13BC3" w:rsidP="003479E5">
            <w:pPr>
              <w:spacing w:after="200" w:line="276" w:lineRule="auto"/>
              <w:jc w:val="center"/>
              <w:rPr>
                <w:rFonts w:cs="Tahoma"/>
                <w:color w:val="000000"/>
                <w:szCs w:val="18"/>
                <w:lang w:eastAsia="ja-JP"/>
              </w:rPr>
            </w:pPr>
            <w:r w:rsidRPr="0025481A">
              <w:rPr>
                <w:rFonts w:cs="Tahoma"/>
                <w:color w:val="000000"/>
                <w:szCs w:val="18"/>
              </w:rPr>
              <w:t>Windows Server Datacenter</w:t>
            </w:r>
          </w:p>
        </w:tc>
        <w:tc>
          <w:tcPr>
            <w:tcW w:w="1848" w:type="dxa"/>
          </w:tcPr>
          <w:p w:rsidR="00A13BC3" w:rsidRPr="0025481A" w:rsidRDefault="00A13BC3" w:rsidP="003479E5">
            <w:pPr>
              <w:spacing w:after="200" w:line="276" w:lineRule="auto"/>
              <w:jc w:val="center"/>
              <w:rPr>
                <w:rFonts w:cs="Tahoma"/>
                <w:color w:val="000000"/>
                <w:szCs w:val="18"/>
                <w:lang w:eastAsia="ja-JP"/>
              </w:rPr>
            </w:pPr>
            <w:r w:rsidRPr="0025481A">
              <w:rPr>
                <w:rFonts w:cs="Tahoma"/>
                <w:color w:val="000000"/>
                <w:szCs w:val="18"/>
              </w:rPr>
              <w:t xml:space="preserve">SQL Server Parallel Data Warehouse </w:t>
            </w:r>
          </w:p>
        </w:tc>
        <w:tc>
          <w:tcPr>
            <w:tcW w:w="1774" w:type="dxa"/>
          </w:tcPr>
          <w:p w:rsidR="00A13BC3" w:rsidRPr="0025481A" w:rsidRDefault="00A13BC3" w:rsidP="003479E5">
            <w:pPr>
              <w:spacing w:after="200" w:line="276" w:lineRule="auto"/>
              <w:jc w:val="center"/>
              <w:rPr>
                <w:rFonts w:cs="Tahoma"/>
                <w:color w:val="000000"/>
                <w:szCs w:val="18"/>
                <w:lang w:eastAsia="ja-JP"/>
              </w:rPr>
            </w:pPr>
            <w:r w:rsidRPr="0025481A">
              <w:rPr>
                <w:rFonts w:cs="Tahoma"/>
                <w:color w:val="000000"/>
                <w:szCs w:val="18"/>
              </w:rPr>
              <w:t>Exchange Small Business Server</w:t>
            </w:r>
          </w:p>
        </w:tc>
        <w:tc>
          <w:tcPr>
            <w:tcW w:w="1913" w:type="dxa"/>
          </w:tcPr>
          <w:p w:rsidR="00A13BC3" w:rsidRPr="0025481A" w:rsidRDefault="00A13BC3" w:rsidP="003479E5">
            <w:pPr>
              <w:spacing w:after="200" w:line="276" w:lineRule="auto"/>
              <w:jc w:val="center"/>
              <w:rPr>
                <w:rFonts w:cs="Tahoma"/>
                <w:color w:val="000000"/>
                <w:szCs w:val="18"/>
                <w:lang w:eastAsia="ja-JP"/>
              </w:rPr>
            </w:pPr>
            <w:r w:rsidRPr="0025481A">
              <w:rPr>
                <w:rFonts w:cs="Tahoma"/>
                <w:color w:val="000000"/>
                <w:szCs w:val="18"/>
              </w:rPr>
              <w:t>SharePoint Server Enterprise para Sites da Internet</w:t>
            </w:r>
          </w:p>
        </w:tc>
        <w:tc>
          <w:tcPr>
            <w:tcW w:w="1391" w:type="dxa"/>
          </w:tcPr>
          <w:p w:rsidR="00A13BC3" w:rsidRPr="0025481A" w:rsidRDefault="00A13BC3" w:rsidP="003479E5">
            <w:pPr>
              <w:spacing w:after="200" w:line="276" w:lineRule="auto"/>
              <w:jc w:val="center"/>
              <w:rPr>
                <w:rFonts w:cs="Tahoma"/>
                <w:color w:val="000000"/>
                <w:szCs w:val="18"/>
                <w:lang w:eastAsia="ja-JP"/>
              </w:rPr>
            </w:pPr>
            <w:r w:rsidRPr="0025481A">
              <w:rPr>
                <w:rFonts w:cs="Tahoma"/>
                <w:color w:val="000000"/>
                <w:szCs w:val="18"/>
              </w:rPr>
              <w:t>Lync Server 2010 Enterprise Edition</w:t>
            </w:r>
          </w:p>
        </w:tc>
      </w:tr>
      <w:tr w:rsidR="00A13BC3" w:rsidRPr="0025481A" w:rsidTr="007E466C">
        <w:tc>
          <w:tcPr>
            <w:tcW w:w="1912" w:type="dxa"/>
          </w:tcPr>
          <w:p w:rsidR="00A13BC3" w:rsidRPr="0025481A" w:rsidRDefault="00A13BC3" w:rsidP="003479E5">
            <w:pPr>
              <w:spacing w:after="200" w:line="276" w:lineRule="auto"/>
              <w:jc w:val="center"/>
              <w:rPr>
                <w:rFonts w:cs="Tahoma"/>
                <w:szCs w:val="18"/>
              </w:rPr>
            </w:pPr>
            <w:r w:rsidRPr="0025481A">
              <w:rPr>
                <w:rFonts w:cs="Tahoma"/>
                <w:color w:val="000000"/>
                <w:szCs w:val="18"/>
              </w:rPr>
              <w:t>Windows Server Enterprise</w:t>
            </w:r>
          </w:p>
        </w:tc>
        <w:tc>
          <w:tcPr>
            <w:tcW w:w="1848" w:type="dxa"/>
          </w:tcPr>
          <w:p w:rsidR="00A13BC3" w:rsidRPr="0025481A" w:rsidRDefault="00A13BC3" w:rsidP="003479E5">
            <w:pPr>
              <w:spacing w:after="200" w:line="276" w:lineRule="auto"/>
              <w:jc w:val="center"/>
              <w:rPr>
                <w:rFonts w:cs="Tahoma"/>
                <w:szCs w:val="18"/>
                <w:lang w:eastAsia="ja-JP"/>
              </w:rPr>
            </w:pPr>
            <w:r w:rsidRPr="0025481A">
              <w:rPr>
                <w:rFonts w:cs="Tahoma"/>
                <w:color w:val="000000"/>
                <w:szCs w:val="18"/>
              </w:rPr>
              <w:t>SQL Server Datacenter</w:t>
            </w:r>
          </w:p>
        </w:tc>
        <w:tc>
          <w:tcPr>
            <w:tcW w:w="1774" w:type="dxa"/>
          </w:tcPr>
          <w:p w:rsidR="00A13BC3" w:rsidRPr="0025481A" w:rsidRDefault="00A13BC3" w:rsidP="003479E5">
            <w:pPr>
              <w:spacing w:after="200" w:line="276" w:lineRule="auto"/>
              <w:jc w:val="center"/>
              <w:rPr>
                <w:rFonts w:cs="Tahoma"/>
                <w:color w:val="000000"/>
                <w:szCs w:val="18"/>
                <w:lang w:eastAsia="ja-JP"/>
              </w:rPr>
            </w:pPr>
            <w:r w:rsidRPr="0025481A">
              <w:rPr>
                <w:rFonts w:cs="Tahoma"/>
                <w:color w:val="000000"/>
                <w:szCs w:val="18"/>
              </w:rPr>
              <w:t>Exchange Server Enterprise</w:t>
            </w:r>
          </w:p>
        </w:tc>
        <w:tc>
          <w:tcPr>
            <w:tcW w:w="1913" w:type="dxa"/>
          </w:tcPr>
          <w:p w:rsidR="00A13BC3" w:rsidRPr="0025481A" w:rsidRDefault="00A13BC3" w:rsidP="003479E5">
            <w:pPr>
              <w:spacing w:after="200" w:line="276" w:lineRule="auto"/>
              <w:jc w:val="center"/>
              <w:rPr>
                <w:rFonts w:cs="Tahoma"/>
                <w:color w:val="000000"/>
                <w:szCs w:val="18"/>
                <w:lang w:eastAsia="ja-JP"/>
              </w:rPr>
            </w:pPr>
            <w:r w:rsidRPr="0025481A">
              <w:rPr>
                <w:rFonts w:cs="Tahoma"/>
                <w:color w:val="000000"/>
                <w:szCs w:val="18"/>
              </w:rPr>
              <w:t>SharePoint Server Standard para Sites de Internet</w:t>
            </w:r>
          </w:p>
        </w:tc>
        <w:tc>
          <w:tcPr>
            <w:tcW w:w="1391" w:type="dxa"/>
          </w:tcPr>
          <w:p w:rsidR="00A13BC3" w:rsidRPr="0025481A" w:rsidRDefault="00A13BC3" w:rsidP="003479E5">
            <w:pPr>
              <w:spacing w:after="200" w:line="276" w:lineRule="auto"/>
              <w:jc w:val="center"/>
              <w:rPr>
                <w:rFonts w:cs="Tahoma"/>
                <w:color w:val="000000"/>
                <w:szCs w:val="18"/>
                <w:lang w:eastAsia="ja-JP"/>
              </w:rPr>
            </w:pPr>
            <w:r w:rsidRPr="0025481A">
              <w:rPr>
                <w:rFonts w:cs="Tahoma"/>
                <w:color w:val="000000"/>
                <w:szCs w:val="18"/>
              </w:rPr>
              <w:t>Lync Server 2010 Standard Edition</w:t>
            </w:r>
          </w:p>
        </w:tc>
      </w:tr>
      <w:tr w:rsidR="00A13BC3" w:rsidRPr="0025481A" w:rsidTr="007E466C">
        <w:tc>
          <w:tcPr>
            <w:tcW w:w="1912" w:type="dxa"/>
          </w:tcPr>
          <w:p w:rsidR="00A13BC3" w:rsidRPr="0025481A" w:rsidRDefault="00A13BC3" w:rsidP="003479E5">
            <w:pPr>
              <w:spacing w:after="200" w:line="276" w:lineRule="auto"/>
              <w:jc w:val="center"/>
              <w:rPr>
                <w:rFonts w:cs="Tahoma"/>
                <w:szCs w:val="18"/>
                <w:lang w:eastAsia="ja-JP"/>
              </w:rPr>
            </w:pPr>
            <w:r w:rsidRPr="0025481A">
              <w:rPr>
                <w:rFonts w:cs="Tahoma"/>
                <w:color w:val="000000"/>
                <w:szCs w:val="18"/>
              </w:rPr>
              <w:t>Windows Server Standard</w:t>
            </w:r>
          </w:p>
        </w:tc>
        <w:tc>
          <w:tcPr>
            <w:tcW w:w="1848" w:type="dxa"/>
          </w:tcPr>
          <w:p w:rsidR="00A13BC3" w:rsidRPr="0025481A" w:rsidRDefault="00A13BC3" w:rsidP="003479E5">
            <w:pPr>
              <w:spacing w:after="200" w:line="276" w:lineRule="auto"/>
              <w:jc w:val="center"/>
              <w:rPr>
                <w:rFonts w:cs="Tahoma"/>
                <w:szCs w:val="18"/>
                <w:lang w:eastAsia="ja-JP"/>
              </w:rPr>
            </w:pPr>
            <w:r w:rsidRPr="0025481A">
              <w:rPr>
                <w:rFonts w:cs="Tahoma"/>
                <w:szCs w:val="18"/>
              </w:rPr>
              <w:t>SQL Server Enterprise</w:t>
            </w:r>
          </w:p>
        </w:tc>
        <w:tc>
          <w:tcPr>
            <w:tcW w:w="1774" w:type="dxa"/>
          </w:tcPr>
          <w:p w:rsidR="00A13BC3" w:rsidRPr="0025481A" w:rsidRDefault="00A13BC3" w:rsidP="003479E5">
            <w:pPr>
              <w:spacing w:after="200" w:line="276" w:lineRule="auto"/>
              <w:jc w:val="center"/>
              <w:rPr>
                <w:rFonts w:cs="Tahoma"/>
                <w:color w:val="000000"/>
                <w:szCs w:val="18"/>
                <w:lang w:eastAsia="ja-JP"/>
              </w:rPr>
            </w:pPr>
            <w:r w:rsidRPr="0025481A">
              <w:rPr>
                <w:rFonts w:cs="Tahoma"/>
                <w:color w:val="000000"/>
                <w:szCs w:val="18"/>
              </w:rPr>
              <w:t>Exchange Server Standard</w:t>
            </w:r>
          </w:p>
        </w:tc>
        <w:tc>
          <w:tcPr>
            <w:tcW w:w="1913" w:type="dxa"/>
          </w:tcPr>
          <w:p w:rsidR="00A13BC3" w:rsidRPr="0025481A" w:rsidRDefault="00A13BC3" w:rsidP="003479E5">
            <w:pPr>
              <w:spacing w:after="200" w:line="276" w:lineRule="auto"/>
              <w:jc w:val="center"/>
              <w:rPr>
                <w:rFonts w:cs="Tahoma"/>
                <w:color w:val="000000"/>
                <w:szCs w:val="18"/>
                <w:lang w:eastAsia="ja-JP"/>
              </w:rPr>
            </w:pPr>
            <w:r w:rsidRPr="0025481A">
              <w:rPr>
                <w:rFonts w:cs="Tahoma"/>
                <w:color w:val="000000"/>
                <w:szCs w:val="18"/>
              </w:rPr>
              <w:t>SharePoint Server</w:t>
            </w:r>
          </w:p>
        </w:tc>
        <w:tc>
          <w:tcPr>
            <w:tcW w:w="1391" w:type="dxa"/>
          </w:tcPr>
          <w:p w:rsidR="00A13BC3" w:rsidRPr="0025481A" w:rsidRDefault="00A13BC3" w:rsidP="003479E5">
            <w:pPr>
              <w:spacing w:after="200" w:line="276" w:lineRule="auto"/>
              <w:jc w:val="center"/>
              <w:rPr>
                <w:rFonts w:cs="Tahoma"/>
                <w:color w:val="000000"/>
                <w:szCs w:val="18"/>
                <w:lang w:eastAsia="ja-JP"/>
              </w:rPr>
            </w:pPr>
          </w:p>
        </w:tc>
      </w:tr>
      <w:tr w:rsidR="00A13BC3" w:rsidRPr="0025481A" w:rsidTr="007E466C">
        <w:tc>
          <w:tcPr>
            <w:tcW w:w="1912" w:type="dxa"/>
          </w:tcPr>
          <w:p w:rsidR="00A13BC3" w:rsidRPr="0025481A" w:rsidRDefault="00A13BC3" w:rsidP="003479E5">
            <w:pPr>
              <w:spacing w:after="200" w:line="276" w:lineRule="auto"/>
              <w:jc w:val="center"/>
              <w:rPr>
                <w:rFonts w:cs="Tahoma"/>
                <w:szCs w:val="18"/>
                <w:lang w:eastAsia="ja-JP"/>
              </w:rPr>
            </w:pPr>
            <w:r w:rsidRPr="0025481A">
              <w:rPr>
                <w:rFonts w:cs="Tahoma"/>
                <w:szCs w:val="18"/>
              </w:rPr>
              <w:t>Complemento do Windows Small Business Server Premium</w:t>
            </w:r>
          </w:p>
        </w:tc>
        <w:tc>
          <w:tcPr>
            <w:tcW w:w="1848" w:type="dxa"/>
          </w:tcPr>
          <w:p w:rsidR="00A13BC3" w:rsidRPr="0025481A" w:rsidRDefault="00A13BC3" w:rsidP="003479E5">
            <w:pPr>
              <w:spacing w:after="200" w:line="276" w:lineRule="auto"/>
              <w:jc w:val="center"/>
              <w:rPr>
                <w:rFonts w:cs="Tahoma"/>
                <w:szCs w:val="18"/>
                <w:lang w:eastAsia="ja-JP"/>
              </w:rPr>
            </w:pPr>
            <w:r w:rsidRPr="0025481A">
              <w:rPr>
                <w:rFonts w:cs="Tahoma"/>
                <w:szCs w:val="18"/>
              </w:rPr>
              <w:t>SQL Server Standard</w:t>
            </w:r>
          </w:p>
        </w:tc>
        <w:tc>
          <w:tcPr>
            <w:tcW w:w="1774" w:type="dxa"/>
          </w:tcPr>
          <w:p w:rsidR="00A13BC3" w:rsidRPr="0025481A" w:rsidRDefault="00A13BC3" w:rsidP="003479E5">
            <w:pPr>
              <w:spacing w:after="200" w:line="276" w:lineRule="auto"/>
              <w:jc w:val="center"/>
              <w:rPr>
                <w:rFonts w:cs="Tahoma"/>
                <w:szCs w:val="18"/>
                <w:lang w:eastAsia="ja-JP"/>
              </w:rPr>
            </w:pPr>
          </w:p>
        </w:tc>
        <w:tc>
          <w:tcPr>
            <w:tcW w:w="1913" w:type="dxa"/>
          </w:tcPr>
          <w:p w:rsidR="00A13BC3" w:rsidRPr="0025481A" w:rsidRDefault="00A13BC3" w:rsidP="003479E5">
            <w:pPr>
              <w:spacing w:after="200" w:line="276" w:lineRule="auto"/>
              <w:jc w:val="center"/>
              <w:rPr>
                <w:rFonts w:cs="Tahoma"/>
                <w:szCs w:val="18"/>
                <w:lang w:eastAsia="ja-JP"/>
              </w:rPr>
            </w:pPr>
          </w:p>
        </w:tc>
        <w:tc>
          <w:tcPr>
            <w:tcW w:w="1391" w:type="dxa"/>
          </w:tcPr>
          <w:p w:rsidR="00A13BC3" w:rsidRPr="0025481A" w:rsidRDefault="00A13BC3" w:rsidP="003479E5">
            <w:pPr>
              <w:spacing w:after="200" w:line="276" w:lineRule="auto"/>
              <w:jc w:val="center"/>
              <w:rPr>
                <w:rFonts w:cs="Tahoma"/>
                <w:szCs w:val="18"/>
                <w:lang w:eastAsia="ja-JP"/>
              </w:rPr>
            </w:pPr>
          </w:p>
        </w:tc>
      </w:tr>
      <w:tr w:rsidR="00A13BC3" w:rsidRPr="0025481A" w:rsidTr="007E466C">
        <w:tc>
          <w:tcPr>
            <w:tcW w:w="1912" w:type="dxa"/>
          </w:tcPr>
          <w:p w:rsidR="00A13BC3" w:rsidRPr="0025481A" w:rsidRDefault="00A13BC3" w:rsidP="003479E5">
            <w:pPr>
              <w:spacing w:after="200" w:line="276" w:lineRule="auto"/>
              <w:jc w:val="center"/>
              <w:rPr>
                <w:rFonts w:cs="Tahoma"/>
                <w:szCs w:val="18"/>
                <w:lang w:eastAsia="ja-JP"/>
              </w:rPr>
            </w:pPr>
            <w:r w:rsidRPr="0025481A">
              <w:rPr>
                <w:rFonts w:cs="Tahoma"/>
                <w:szCs w:val="18"/>
              </w:rPr>
              <w:t>Windows Small Business Server Standard</w:t>
            </w:r>
          </w:p>
        </w:tc>
        <w:tc>
          <w:tcPr>
            <w:tcW w:w="1848" w:type="dxa"/>
          </w:tcPr>
          <w:p w:rsidR="00A13BC3" w:rsidRPr="0025481A" w:rsidRDefault="00A13BC3" w:rsidP="003479E5">
            <w:pPr>
              <w:spacing w:after="200" w:line="276" w:lineRule="auto"/>
              <w:jc w:val="center"/>
              <w:rPr>
                <w:rFonts w:cs="Tahoma"/>
                <w:szCs w:val="18"/>
                <w:lang w:eastAsia="ja-JP"/>
              </w:rPr>
            </w:pPr>
            <w:r w:rsidRPr="0025481A">
              <w:rPr>
                <w:rFonts w:cs="Tahoma"/>
                <w:szCs w:val="18"/>
              </w:rPr>
              <w:t>SQL Server Workgroup</w:t>
            </w:r>
          </w:p>
        </w:tc>
        <w:tc>
          <w:tcPr>
            <w:tcW w:w="1774" w:type="dxa"/>
          </w:tcPr>
          <w:p w:rsidR="00A13BC3" w:rsidRPr="0025481A" w:rsidRDefault="00A13BC3" w:rsidP="003479E5">
            <w:pPr>
              <w:spacing w:after="200" w:line="276" w:lineRule="auto"/>
              <w:jc w:val="center"/>
              <w:rPr>
                <w:rFonts w:cs="Tahoma"/>
                <w:szCs w:val="18"/>
                <w:lang w:eastAsia="ja-JP"/>
              </w:rPr>
            </w:pPr>
          </w:p>
        </w:tc>
        <w:tc>
          <w:tcPr>
            <w:tcW w:w="1913" w:type="dxa"/>
          </w:tcPr>
          <w:p w:rsidR="00A13BC3" w:rsidRPr="0025481A" w:rsidRDefault="00A13BC3" w:rsidP="003479E5">
            <w:pPr>
              <w:spacing w:after="200" w:line="276" w:lineRule="auto"/>
              <w:jc w:val="center"/>
              <w:rPr>
                <w:rFonts w:cs="Tahoma"/>
                <w:szCs w:val="18"/>
                <w:lang w:eastAsia="ja-JP"/>
              </w:rPr>
            </w:pPr>
          </w:p>
        </w:tc>
        <w:tc>
          <w:tcPr>
            <w:tcW w:w="1391" w:type="dxa"/>
          </w:tcPr>
          <w:p w:rsidR="00A13BC3" w:rsidRPr="0025481A" w:rsidRDefault="00A13BC3" w:rsidP="003479E5">
            <w:pPr>
              <w:spacing w:after="200" w:line="276" w:lineRule="auto"/>
              <w:jc w:val="center"/>
              <w:rPr>
                <w:rFonts w:cs="Tahoma"/>
                <w:szCs w:val="18"/>
                <w:lang w:eastAsia="ja-JP"/>
              </w:rPr>
            </w:pPr>
          </w:p>
        </w:tc>
      </w:tr>
      <w:tr w:rsidR="00A13BC3" w:rsidRPr="0025481A" w:rsidTr="007E466C">
        <w:tc>
          <w:tcPr>
            <w:tcW w:w="1912" w:type="dxa"/>
          </w:tcPr>
          <w:p w:rsidR="00A13BC3" w:rsidRPr="0025481A" w:rsidRDefault="00A13BC3" w:rsidP="003479E5">
            <w:pPr>
              <w:spacing w:after="200" w:line="276" w:lineRule="auto"/>
              <w:jc w:val="center"/>
              <w:rPr>
                <w:rFonts w:cs="Tahoma"/>
                <w:szCs w:val="18"/>
                <w:lang w:eastAsia="ja-JP"/>
              </w:rPr>
            </w:pPr>
            <w:r w:rsidRPr="0025481A">
              <w:rPr>
                <w:rFonts w:cs="Tahoma"/>
                <w:szCs w:val="18"/>
              </w:rPr>
              <w:t>Windows Small Business Server Essentials</w:t>
            </w:r>
          </w:p>
        </w:tc>
        <w:tc>
          <w:tcPr>
            <w:tcW w:w="1848" w:type="dxa"/>
          </w:tcPr>
          <w:p w:rsidR="00A13BC3" w:rsidRPr="0025481A" w:rsidRDefault="00A13BC3" w:rsidP="003479E5">
            <w:pPr>
              <w:spacing w:after="200" w:line="276" w:lineRule="auto"/>
              <w:jc w:val="center"/>
              <w:rPr>
                <w:rFonts w:cs="Tahoma"/>
                <w:szCs w:val="18"/>
                <w:lang w:eastAsia="ja-JP"/>
              </w:rPr>
            </w:pPr>
            <w:r w:rsidRPr="0025481A">
              <w:rPr>
                <w:rFonts w:cs="Tahoma"/>
                <w:szCs w:val="18"/>
              </w:rPr>
              <w:t>SQL Server Small Business</w:t>
            </w:r>
          </w:p>
        </w:tc>
        <w:tc>
          <w:tcPr>
            <w:tcW w:w="1774" w:type="dxa"/>
          </w:tcPr>
          <w:p w:rsidR="00A13BC3" w:rsidRPr="0025481A" w:rsidRDefault="00A13BC3" w:rsidP="003479E5">
            <w:pPr>
              <w:spacing w:after="200" w:line="276" w:lineRule="auto"/>
              <w:jc w:val="center"/>
              <w:rPr>
                <w:rFonts w:cs="Tahoma"/>
                <w:szCs w:val="18"/>
                <w:lang w:eastAsia="ja-JP"/>
              </w:rPr>
            </w:pPr>
          </w:p>
        </w:tc>
        <w:tc>
          <w:tcPr>
            <w:tcW w:w="1913" w:type="dxa"/>
          </w:tcPr>
          <w:p w:rsidR="00A13BC3" w:rsidRPr="0025481A" w:rsidRDefault="00A13BC3" w:rsidP="003479E5">
            <w:pPr>
              <w:spacing w:after="200" w:line="276" w:lineRule="auto"/>
              <w:jc w:val="center"/>
              <w:rPr>
                <w:rFonts w:cs="Tahoma"/>
                <w:szCs w:val="18"/>
                <w:lang w:eastAsia="ja-JP"/>
              </w:rPr>
            </w:pPr>
          </w:p>
        </w:tc>
        <w:tc>
          <w:tcPr>
            <w:tcW w:w="1391" w:type="dxa"/>
          </w:tcPr>
          <w:p w:rsidR="00A13BC3" w:rsidRPr="0025481A" w:rsidRDefault="00A13BC3" w:rsidP="003479E5">
            <w:pPr>
              <w:spacing w:after="200" w:line="276" w:lineRule="auto"/>
              <w:jc w:val="center"/>
              <w:rPr>
                <w:rFonts w:cs="Tahoma"/>
                <w:szCs w:val="18"/>
                <w:lang w:eastAsia="ja-JP"/>
              </w:rPr>
            </w:pPr>
          </w:p>
        </w:tc>
      </w:tr>
      <w:tr w:rsidR="00A13BC3" w:rsidRPr="0025481A" w:rsidTr="007E466C">
        <w:tc>
          <w:tcPr>
            <w:tcW w:w="1912" w:type="dxa"/>
          </w:tcPr>
          <w:p w:rsidR="00A13BC3" w:rsidRPr="0025481A" w:rsidRDefault="00A13BC3" w:rsidP="003479E5">
            <w:pPr>
              <w:spacing w:after="200" w:line="276" w:lineRule="auto"/>
              <w:jc w:val="center"/>
              <w:rPr>
                <w:rFonts w:cs="Tahoma"/>
                <w:szCs w:val="18"/>
                <w:lang w:eastAsia="ja-JP"/>
              </w:rPr>
            </w:pPr>
            <w:r w:rsidRPr="0025481A">
              <w:rPr>
                <w:rFonts w:cs="Tahoma"/>
                <w:szCs w:val="18"/>
              </w:rPr>
              <w:t>Windows Web Server</w:t>
            </w:r>
          </w:p>
        </w:tc>
        <w:tc>
          <w:tcPr>
            <w:tcW w:w="1848" w:type="dxa"/>
          </w:tcPr>
          <w:p w:rsidR="00A13BC3" w:rsidRPr="0025481A" w:rsidRDefault="00A13BC3" w:rsidP="003479E5">
            <w:pPr>
              <w:spacing w:after="200" w:line="276" w:lineRule="auto"/>
              <w:jc w:val="center"/>
              <w:rPr>
                <w:rFonts w:cs="Tahoma"/>
                <w:szCs w:val="18"/>
                <w:lang w:eastAsia="ja-JP"/>
              </w:rPr>
            </w:pPr>
            <w:r w:rsidRPr="0025481A">
              <w:rPr>
                <w:rFonts w:cs="Tahoma"/>
                <w:szCs w:val="18"/>
              </w:rPr>
              <w:t>SQL Server Web</w:t>
            </w:r>
          </w:p>
        </w:tc>
        <w:tc>
          <w:tcPr>
            <w:tcW w:w="1774" w:type="dxa"/>
          </w:tcPr>
          <w:p w:rsidR="00A13BC3" w:rsidRPr="0025481A" w:rsidRDefault="00A13BC3" w:rsidP="003479E5">
            <w:pPr>
              <w:spacing w:after="200" w:line="276" w:lineRule="auto"/>
              <w:jc w:val="center"/>
              <w:rPr>
                <w:rFonts w:cs="Tahoma"/>
                <w:szCs w:val="18"/>
                <w:lang w:eastAsia="ja-JP"/>
              </w:rPr>
            </w:pPr>
          </w:p>
        </w:tc>
        <w:tc>
          <w:tcPr>
            <w:tcW w:w="1913" w:type="dxa"/>
          </w:tcPr>
          <w:p w:rsidR="00A13BC3" w:rsidRPr="0025481A" w:rsidRDefault="00A13BC3" w:rsidP="003479E5">
            <w:pPr>
              <w:spacing w:after="200" w:line="276" w:lineRule="auto"/>
              <w:jc w:val="center"/>
              <w:rPr>
                <w:rFonts w:cs="Tahoma"/>
                <w:szCs w:val="18"/>
                <w:lang w:eastAsia="ja-JP"/>
              </w:rPr>
            </w:pPr>
          </w:p>
        </w:tc>
        <w:tc>
          <w:tcPr>
            <w:tcW w:w="1391" w:type="dxa"/>
          </w:tcPr>
          <w:p w:rsidR="00A13BC3" w:rsidRPr="0025481A" w:rsidRDefault="00A13BC3" w:rsidP="003479E5">
            <w:pPr>
              <w:spacing w:after="200" w:line="276" w:lineRule="auto"/>
              <w:jc w:val="center"/>
              <w:rPr>
                <w:rFonts w:cs="Tahoma"/>
                <w:szCs w:val="18"/>
                <w:lang w:eastAsia="ja-JP"/>
              </w:rPr>
            </w:pPr>
          </w:p>
        </w:tc>
      </w:tr>
      <w:tr w:rsidR="00A13BC3" w:rsidRPr="0025481A" w:rsidTr="004616EC">
        <w:trPr>
          <w:cantSplit/>
        </w:trPr>
        <w:tc>
          <w:tcPr>
            <w:tcW w:w="1912" w:type="dxa"/>
          </w:tcPr>
          <w:p w:rsidR="00A13BC3" w:rsidRPr="0025481A" w:rsidRDefault="00A13BC3" w:rsidP="007936AB">
            <w:pPr>
              <w:spacing w:after="200" w:line="276" w:lineRule="auto"/>
              <w:jc w:val="center"/>
              <w:rPr>
                <w:rFonts w:cs="Tahoma"/>
                <w:szCs w:val="18"/>
                <w:lang w:eastAsia="ja-JP"/>
              </w:rPr>
            </w:pPr>
            <w:r w:rsidRPr="0025481A">
              <w:rPr>
                <w:rFonts w:cs="Tahoma"/>
                <w:szCs w:val="18"/>
              </w:rPr>
              <w:lastRenderedPageBreak/>
              <w:t>Windows HPC Server</w:t>
            </w:r>
            <w:r w:rsidR="007936AB">
              <w:rPr>
                <w:rFonts w:cs="Tahoma"/>
                <w:szCs w:val="18"/>
              </w:rPr>
              <w:t> </w:t>
            </w:r>
            <w:r w:rsidRPr="0025481A">
              <w:rPr>
                <w:rFonts w:cs="Tahoma"/>
                <w:szCs w:val="18"/>
              </w:rPr>
              <w:t>Suite</w:t>
            </w:r>
          </w:p>
        </w:tc>
        <w:tc>
          <w:tcPr>
            <w:tcW w:w="1848" w:type="dxa"/>
          </w:tcPr>
          <w:p w:rsidR="00A13BC3" w:rsidRPr="0025481A" w:rsidRDefault="00A13BC3" w:rsidP="003479E5">
            <w:pPr>
              <w:spacing w:after="200" w:line="276" w:lineRule="auto"/>
              <w:jc w:val="center"/>
              <w:rPr>
                <w:rFonts w:cs="Tahoma"/>
                <w:szCs w:val="18"/>
                <w:lang w:eastAsia="ja-JP"/>
              </w:rPr>
            </w:pPr>
            <w:r w:rsidRPr="0025481A">
              <w:rPr>
                <w:rFonts w:cs="Tahoma"/>
                <w:szCs w:val="18"/>
              </w:rPr>
              <w:t>SQL Server Developer</w:t>
            </w:r>
          </w:p>
        </w:tc>
        <w:tc>
          <w:tcPr>
            <w:tcW w:w="1774" w:type="dxa"/>
          </w:tcPr>
          <w:p w:rsidR="00A13BC3" w:rsidRPr="0025481A" w:rsidRDefault="00A13BC3" w:rsidP="003479E5">
            <w:pPr>
              <w:spacing w:after="200" w:line="276" w:lineRule="auto"/>
              <w:jc w:val="center"/>
              <w:rPr>
                <w:rFonts w:cs="Tahoma"/>
                <w:szCs w:val="18"/>
                <w:lang w:eastAsia="ja-JP"/>
              </w:rPr>
            </w:pPr>
          </w:p>
        </w:tc>
        <w:tc>
          <w:tcPr>
            <w:tcW w:w="1913" w:type="dxa"/>
          </w:tcPr>
          <w:p w:rsidR="00A13BC3" w:rsidRPr="0025481A" w:rsidRDefault="00A13BC3" w:rsidP="003479E5">
            <w:pPr>
              <w:spacing w:after="200" w:line="276" w:lineRule="auto"/>
              <w:jc w:val="center"/>
              <w:rPr>
                <w:rFonts w:cs="Tahoma"/>
                <w:szCs w:val="18"/>
                <w:lang w:eastAsia="ja-JP"/>
              </w:rPr>
            </w:pPr>
          </w:p>
        </w:tc>
        <w:tc>
          <w:tcPr>
            <w:tcW w:w="1391" w:type="dxa"/>
          </w:tcPr>
          <w:p w:rsidR="00A13BC3" w:rsidRPr="0025481A" w:rsidRDefault="00A13BC3" w:rsidP="003479E5">
            <w:pPr>
              <w:spacing w:after="200" w:line="276" w:lineRule="auto"/>
              <w:jc w:val="center"/>
              <w:rPr>
                <w:rFonts w:cs="Tahoma"/>
                <w:szCs w:val="18"/>
                <w:lang w:eastAsia="ja-JP"/>
              </w:rPr>
            </w:pPr>
          </w:p>
        </w:tc>
      </w:tr>
      <w:tr w:rsidR="00A13BC3" w:rsidRPr="0025481A" w:rsidTr="007E466C">
        <w:tc>
          <w:tcPr>
            <w:tcW w:w="1912" w:type="dxa"/>
          </w:tcPr>
          <w:p w:rsidR="00A13BC3" w:rsidRPr="0025481A" w:rsidRDefault="00A13BC3" w:rsidP="00894563">
            <w:pPr>
              <w:spacing w:after="200" w:line="276" w:lineRule="auto"/>
              <w:jc w:val="center"/>
              <w:rPr>
                <w:rFonts w:cs="Tahoma"/>
                <w:szCs w:val="18"/>
                <w:lang w:eastAsia="ja-JP"/>
              </w:rPr>
            </w:pPr>
            <w:r w:rsidRPr="0025481A">
              <w:rPr>
                <w:rFonts w:cs="Tahoma"/>
                <w:szCs w:val="18"/>
              </w:rPr>
              <w:t>Windows Server HPC Edition</w:t>
            </w:r>
          </w:p>
        </w:tc>
        <w:tc>
          <w:tcPr>
            <w:tcW w:w="1848" w:type="dxa"/>
          </w:tcPr>
          <w:p w:rsidR="00A13BC3" w:rsidRPr="0025481A" w:rsidRDefault="00A13BC3" w:rsidP="003479E5">
            <w:pPr>
              <w:spacing w:after="200" w:line="276" w:lineRule="auto"/>
              <w:jc w:val="center"/>
              <w:rPr>
                <w:rFonts w:cs="Tahoma"/>
                <w:szCs w:val="18"/>
                <w:lang w:eastAsia="ja-JP"/>
              </w:rPr>
            </w:pPr>
            <w:r w:rsidRPr="0025481A">
              <w:rPr>
                <w:rFonts w:cs="Tahoma"/>
                <w:szCs w:val="18"/>
              </w:rPr>
              <w:t>SQL Server Business Intelligence</w:t>
            </w:r>
          </w:p>
        </w:tc>
        <w:tc>
          <w:tcPr>
            <w:tcW w:w="1774" w:type="dxa"/>
          </w:tcPr>
          <w:p w:rsidR="00A13BC3" w:rsidRPr="0025481A" w:rsidRDefault="00A13BC3" w:rsidP="003479E5">
            <w:pPr>
              <w:spacing w:after="200" w:line="276" w:lineRule="auto"/>
              <w:jc w:val="center"/>
              <w:rPr>
                <w:rFonts w:cs="Tahoma"/>
                <w:szCs w:val="18"/>
                <w:lang w:eastAsia="ja-JP"/>
              </w:rPr>
            </w:pPr>
          </w:p>
        </w:tc>
        <w:tc>
          <w:tcPr>
            <w:tcW w:w="1913" w:type="dxa"/>
          </w:tcPr>
          <w:p w:rsidR="00A13BC3" w:rsidRPr="0025481A" w:rsidRDefault="00A13BC3" w:rsidP="003479E5">
            <w:pPr>
              <w:spacing w:after="200" w:line="276" w:lineRule="auto"/>
              <w:jc w:val="center"/>
              <w:rPr>
                <w:rFonts w:cs="Tahoma"/>
                <w:szCs w:val="18"/>
                <w:lang w:eastAsia="ja-JP"/>
              </w:rPr>
            </w:pPr>
          </w:p>
        </w:tc>
        <w:tc>
          <w:tcPr>
            <w:tcW w:w="1391" w:type="dxa"/>
          </w:tcPr>
          <w:p w:rsidR="00A13BC3" w:rsidRPr="0025481A" w:rsidRDefault="00A13BC3" w:rsidP="003479E5">
            <w:pPr>
              <w:spacing w:after="200" w:line="276" w:lineRule="auto"/>
              <w:jc w:val="center"/>
              <w:rPr>
                <w:rFonts w:cs="Tahoma"/>
                <w:szCs w:val="18"/>
                <w:lang w:eastAsia="ja-JP"/>
              </w:rPr>
            </w:pPr>
          </w:p>
        </w:tc>
      </w:tr>
      <w:tr w:rsidR="00A13BC3" w:rsidRPr="00441D8C" w:rsidTr="007E466C">
        <w:tc>
          <w:tcPr>
            <w:tcW w:w="1912" w:type="dxa"/>
          </w:tcPr>
          <w:p w:rsidR="00A13BC3" w:rsidRPr="00441D8C" w:rsidRDefault="00A13BC3" w:rsidP="003479E5">
            <w:pPr>
              <w:spacing w:after="200" w:line="276" w:lineRule="auto"/>
              <w:jc w:val="center"/>
              <w:rPr>
                <w:rFonts w:cs="Tahoma"/>
                <w:szCs w:val="18"/>
                <w:lang w:val="fr-FR" w:eastAsia="ja-JP"/>
              </w:rPr>
            </w:pPr>
            <w:r w:rsidRPr="00441D8C">
              <w:rPr>
                <w:rFonts w:cs="Tahoma"/>
                <w:szCs w:val="18"/>
                <w:lang w:val="fr-FR"/>
              </w:rPr>
              <w:t xml:space="preserve">Core Infrastructure Server Suite Datacenter </w:t>
            </w:r>
          </w:p>
        </w:tc>
        <w:tc>
          <w:tcPr>
            <w:tcW w:w="1848" w:type="dxa"/>
          </w:tcPr>
          <w:p w:rsidR="00A13BC3" w:rsidRPr="00441D8C" w:rsidRDefault="00A13BC3" w:rsidP="003479E5">
            <w:pPr>
              <w:spacing w:after="200" w:line="276" w:lineRule="auto"/>
              <w:jc w:val="center"/>
              <w:rPr>
                <w:rFonts w:cs="Tahoma"/>
                <w:szCs w:val="18"/>
                <w:lang w:val="fr-FR"/>
              </w:rPr>
            </w:pPr>
          </w:p>
        </w:tc>
        <w:tc>
          <w:tcPr>
            <w:tcW w:w="1774" w:type="dxa"/>
          </w:tcPr>
          <w:p w:rsidR="00A13BC3" w:rsidRPr="00441D8C" w:rsidRDefault="00A13BC3" w:rsidP="003479E5">
            <w:pPr>
              <w:spacing w:after="200" w:line="276" w:lineRule="auto"/>
              <w:jc w:val="center"/>
              <w:rPr>
                <w:rFonts w:cs="Tahoma"/>
                <w:szCs w:val="18"/>
                <w:lang w:val="fr-FR"/>
              </w:rPr>
            </w:pPr>
          </w:p>
        </w:tc>
        <w:tc>
          <w:tcPr>
            <w:tcW w:w="1913" w:type="dxa"/>
          </w:tcPr>
          <w:p w:rsidR="00A13BC3" w:rsidRPr="00441D8C" w:rsidRDefault="00A13BC3" w:rsidP="003479E5">
            <w:pPr>
              <w:spacing w:after="200" w:line="276" w:lineRule="auto"/>
              <w:jc w:val="center"/>
              <w:rPr>
                <w:rFonts w:cs="Tahoma"/>
                <w:szCs w:val="18"/>
                <w:lang w:val="fr-FR"/>
              </w:rPr>
            </w:pPr>
          </w:p>
        </w:tc>
        <w:tc>
          <w:tcPr>
            <w:tcW w:w="1391" w:type="dxa"/>
          </w:tcPr>
          <w:p w:rsidR="00A13BC3" w:rsidRPr="00441D8C" w:rsidRDefault="00A13BC3" w:rsidP="003479E5">
            <w:pPr>
              <w:spacing w:after="200" w:line="276" w:lineRule="auto"/>
              <w:jc w:val="center"/>
              <w:rPr>
                <w:rFonts w:cs="Tahoma"/>
                <w:szCs w:val="18"/>
                <w:lang w:val="fr-FR"/>
              </w:rPr>
            </w:pPr>
          </w:p>
        </w:tc>
      </w:tr>
      <w:tr w:rsidR="00A13BC3" w:rsidRPr="00441D8C" w:rsidTr="004616EC">
        <w:tc>
          <w:tcPr>
            <w:tcW w:w="1912" w:type="dxa"/>
          </w:tcPr>
          <w:p w:rsidR="00A13BC3" w:rsidRPr="00441D8C" w:rsidRDefault="00A13BC3" w:rsidP="003479E5">
            <w:pPr>
              <w:spacing w:after="200" w:line="276" w:lineRule="auto"/>
              <w:jc w:val="center"/>
              <w:rPr>
                <w:rFonts w:cs="Tahoma"/>
                <w:szCs w:val="18"/>
                <w:lang w:val="fr-FR" w:eastAsia="ja-JP"/>
              </w:rPr>
            </w:pPr>
            <w:r w:rsidRPr="00441D8C">
              <w:rPr>
                <w:rFonts w:cs="Tahoma"/>
                <w:szCs w:val="18"/>
                <w:lang w:val="fr-FR"/>
              </w:rPr>
              <w:t>Core Infrastructure Server Suite Enterprise</w:t>
            </w:r>
          </w:p>
        </w:tc>
        <w:tc>
          <w:tcPr>
            <w:tcW w:w="1848" w:type="dxa"/>
          </w:tcPr>
          <w:p w:rsidR="00A13BC3" w:rsidRPr="00441D8C" w:rsidRDefault="00A13BC3" w:rsidP="003479E5">
            <w:pPr>
              <w:spacing w:after="200" w:line="276" w:lineRule="auto"/>
              <w:jc w:val="center"/>
              <w:rPr>
                <w:rFonts w:cs="Tahoma"/>
                <w:szCs w:val="18"/>
                <w:lang w:val="fr-FR"/>
              </w:rPr>
            </w:pPr>
          </w:p>
        </w:tc>
        <w:tc>
          <w:tcPr>
            <w:tcW w:w="1774" w:type="dxa"/>
          </w:tcPr>
          <w:p w:rsidR="00A13BC3" w:rsidRPr="00441D8C" w:rsidRDefault="00A13BC3" w:rsidP="003479E5">
            <w:pPr>
              <w:spacing w:after="200" w:line="276" w:lineRule="auto"/>
              <w:jc w:val="center"/>
              <w:rPr>
                <w:rFonts w:cs="Tahoma"/>
                <w:szCs w:val="18"/>
                <w:lang w:val="fr-FR"/>
              </w:rPr>
            </w:pPr>
          </w:p>
        </w:tc>
        <w:tc>
          <w:tcPr>
            <w:tcW w:w="1913" w:type="dxa"/>
          </w:tcPr>
          <w:p w:rsidR="00A13BC3" w:rsidRPr="00441D8C" w:rsidRDefault="00A13BC3" w:rsidP="003479E5">
            <w:pPr>
              <w:spacing w:after="200" w:line="276" w:lineRule="auto"/>
              <w:jc w:val="center"/>
              <w:rPr>
                <w:rFonts w:cs="Tahoma"/>
                <w:szCs w:val="18"/>
                <w:lang w:val="fr-FR"/>
              </w:rPr>
            </w:pPr>
          </w:p>
        </w:tc>
        <w:tc>
          <w:tcPr>
            <w:tcW w:w="1391" w:type="dxa"/>
          </w:tcPr>
          <w:p w:rsidR="00A13BC3" w:rsidRPr="00441D8C" w:rsidRDefault="00A13BC3" w:rsidP="003479E5">
            <w:pPr>
              <w:spacing w:after="200" w:line="276" w:lineRule="auto"/>
              <w:jc w:val="center"/>
              <w:rPr>
                <w:rFonts w:cs="Tahoma"/>
                <w:szCs w:val="18"/>
                <w:lang w:val="fr-FR"/>
              </w:rPr>
            </w:pPr>
          </w:p>
        </w:tc>
      </w:tr>
      <w:tr w:rsidR="00A13BC3" w:rsidRPr="00441D8C" w:rsidTr="004616EC">
        <w:tc>
          <w:tcPr>
            <w:tcW w:w="1912" w:type="dxa"/>
          </w:tcPr>
          <w:p w:rsidR="00A13BC3" w:rsidRPr="00441D8C" w:rsidRDefault="00A13BC3" w:rsidP="003479E5">
            <w:pPr>
              <w:spacing w:after="200" w:line="276" w:lineRule="auto"/>
              <w:jc w:val="center"/>
              <w:rPr>
                <w:rFonts w:cs="Tahoma"/>
                <w:szCs w:val="18"/>
                <w:lang w:val="fr-FR" w:eastAsia="ja-JP"/>
              </w:rPr>
            </w:pPr>
            <w:r w:rsidRPr="00441D8C">
              <w:rPr>
                <w:rFonts w:cs="Tahoma"/>
                <w:szCs w:val="18"/>
                <w:lang w:val="fr-FR"/>
              </w:rPr>
              <w:t>Core Infrastructure Server Suite Standard</w:t>
            </w:r>
          </w:p>
        </w:tc>
        <w:tc>
          <w:tcPr>
            <w:tcW w:w="1848" w:type="dxa"/>
          </w:tcPr>
          <w:p w:rsidR="00A13BC3" w:rsidRPr="00441D8C" w:rsidRDefault="00A13BC3" w:rsidP="003479E5">
            <w:pPr>
              <w:spacing w:after="200" w:line="276" w:lineRule="auto"/>
              <w:jc w:val="center"/>
              <w:rPr>
                <w:rFonts w:cs="Tahoma"/>
                <w:szCs w:val="18"/>
                <w:lang w:val="fr-FR"/>
              </w:rPr>
            </w:pPr>
          </w:p>
        </w:tc>
        <w:tc>
          <w:tcPr>
            <w:tcW w:w="1774" w:type="dxa"/>
          </w:tcPr>
          <w:p w:rsidR="00A13BC3" w:rsidRPr="00441D8C" w:rsidRDefault="00A13BC3" w:rsidP="003479E5">
            <w:pPr>
              <w:spacing w:after="200" w:line="276" w:lineRule="auto"/>
              <w:jc w:val="center"/>
              <w:rPr>
                <w:rFonts w:cs="Tahoma"/>
                <w:szCs w:val="18"/>
                <w:lang w:val="fr-FR"/>
              </w:rPr>
            </w:pPr>
          </w:p>
        </w:tc>
        <w:tc>
          <w:tcPr>
            <w:tcW w:w="1913" w:type="dxa"/>
          </w:tcPr>
          <w:p w:rsidR="00A13BC3" w:rsidRPr="00441D8C" w:rsidRDefault="00A13BC3" w:rsidP="003479E5">
            <w:pPr>
              <w:spacing w:after="200" w:line="276" w:lineRule="auto"/>
              <w:jc w:val="center"/>
              <w:rPr>
                <w:rFonts w:cs="Tahoma"/>
                <w:szCs w:val="18"/>
                <w:lang w:val="fr-FR"/>
              </w:rPr>
            </w:pPr>
          </w:p>
        </w:tc>
        <w:tc>
          <w:tcPr>
            <w:tcW w:w="1391" w:type="dxa"/>
          </w:tcPr>
          <w:p w:rsidR="00A13BC3" w:rsidRPr="00441D8C" w:rsidRDefault="00A13BC3" w:rsidP="003479E5">
            <w:pPr>
              <w:spacing w:after="200" w:line="276" w:lineRule="auto"/>
              <w:jc w:val="center"/>
              <w:rPr>
                <w:rFonts w:cs="Tahoma"/>
                <w:szCs w:val="18"/>
                <w:lang w:val="fr-FR"/>
              </w:rPr>
            </w:pPr>
          </w:p>
        </w:tc>
      </w:tr>
    </w:tbl>
    <w:p w:rsidR="003479E5" w:rsidRPr="00441D8C" w:rsidRDefault="003479E5" w:rsidP="00792D1E">
      <w:pPr>
        <w:rPr>
          <w:rFonts w:cs="Tahoma"/>
          <w:lang w:val="fr-FR"/>
        </w:rPr>
      </w:pPr>
    </w:p>
    <w:p w:rsidR="003479E5" w:rsidRPr="00441D8C" w:rsidRDefault="003479E5" w:rsidP="00792D1E">
      <w:pPr>
        <w:rPr>
          <w:rFonts w:cs="Tahoma"/>
          <w:lang w:val="pt-BR"/>
        </w:rPr>
      </w:pPr>
      <w:r w:rsidRPr="00441D8C">
        <w:rPr>
          <w:rFonts w:cs="Tahoma"/>
          <w:bCs/>
          <w:szCs w:val="18"/>
          <w:lang w:val="pt-BR"/>
        </w:rPr>
        <w:t>*A cobertura de Software Assurance para CALs do Software para Servidores Qualificado não qualifica os clientes para</w:t>
      </w:r>
      <w:r w:rsidR="007936AB" w:rsidRPr="00441D8C">
        <w:rPr>
          <w:rFonts w:cs="Tahoma"/>
          <w:bCs/>
          <w:szCs w:val="18"/>
          <w:lang w:val="pt-BR"/>
        </w:rPr>
        <w:t> </w:t>
      </w:r>
      <w:r w:rsidRPr="00441D8C">
        <w:rPr>
          <w:rFonts w:cs="Tahoma"/>
          <w:bCs/>
          <w:szCs w:val="18"/>
          <w:lang w:val="pt-BR"/>
        </w:rPr>
        <w:t>o benefícios do Software Assurance do System Center Advisor</w:t>
      </w:r>
      <w:r w:rsidR="0057017E" w:rsidRPr="00441D8C">
        <w:rPr>
          <w:rFonts w:cs="Tahoma"/>
          <w:bCs/>
          <w:szCs w:val="18"/>
          <w:lang w:val="pt-BR"/>
        </w:rPr>
        <w:t xml:space="preserve">. </w:t>
      </w:r>
      <w:r w:rsidRPr="00441D8C">
        <w:rPr>
          <w:rFonts w:cs="Tahoma"/>
          <w:bCs/>
          <w:szCs w:val="18"/>
          <w:lang w:val="pt-BR"/>
        </w:rPr>
        <w:t>Os clientes devem ter cobertura nas licenças de</w:t>
      </w:r>
      <w:r w:rsidR="007936AB" w:rsidRPr="00441D8C">
        <w:rPr>
          <w:rFonts w:cs="Tahoma"/>
          <w:bCs/>
          <w:szCs w:val="18"/>
          <w:lang w:val="pt-BR"/>
        </w:rPr>
        <w:t> </w:t>
      </w:r>
      <w:r w:rsidRPr="00441D8C">
        <w:rPr>
          <w:rFonts w:cs="Tahoma"/>
          <w:bCs/>
          <w:szCs w:val="18"/>
          <w:lang w:val="pt-BR"/>
        </w:rPr>
        <w:t>software de acordo com as quais o Software do Servidor Qualificado está em execução</w:t>
      </w:r>
      <w:r w:rsidR="0057017E" w:rsidRPr="00441D8C">
        <w:rPr>
          <w:rFonts w:cs="Tahoma"/>
          <w:bCs/>
          <w:szCs w:val="18"/>
          <w:lang w:val="pt-BR"/>
        </w:rPr>
        <w:t xml:space="preserve">. </w:t>
      </w:r>
    </w:p>
    <w:p w:rsidR="003479E5" w:rsidRPr="00441D8C" w:rsidRDefault="003479E5" w:rsidP="00792D1E">
      <w:pPr>
        <w:rPr>
          <w:rFonts w:cs="Tahoma"/>
          <w:lang w:val="pt-BR"/>
        </w:rPr>
      </w:pPr>
    </w:p>
    <w:p w:rsidR="000D454E" w:rsidRPr="00441D8C" w:rsidRDefault="000D454E" w:rsidP="00792D1E">
      <w:pPr>
        <w:rPr>
          <w:rFonts w:cs="Tahoma"/>
          <w:lang w:val="pt-BR"/>
        </w:rPr>
      </w:pPr>
      <w:r w:rsidRPr="00441D8C">
        <w:rPr>
          <w:rFonts w:cs="Tahoma"/>
          <w:szCs w:val="18"/>
          <w:lang w:val="pt-BR"/>
        </w:rPr>
        <w:t>Os clientes com cobertura de Software Assurance ativa para Licenças de Gerenciamento identificadas na tabela a seguir estão qualificados para usar o System Center Advisor conforme definido nos Direitos de Uso do Produto</w:t>
      </w:r>
      <w:r w:rsidR="0057017E" w:rsidRPr="00441D8C">
        <w:rPr>
          <w:rFonts w:cs="Tahoma"/>
          <w:szCs w:val="18"/>
          <w:lang w:val="pt-BR"/>
        </w:rPr>
        <w:t xml:space="preserve">. </w:t>
      </w:r>
    </w:p>
    <w:p w:rsidR="000D454E" w:rsidRPr="00441D8C" w:rsidRDefault="000D454E" w:rsidP="000D454E">
      <w:pPr>
        <w:outlineLvl w:val="2"/>
        <w:rPr>
          <w:rFonts w:cs="Tahoma"/>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441D8C"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441D8C" w:rsidRDefault="000D454E" w:rsidP="007E466C">
            <w:pPr>
              <w:spacing w:before="120" w:after="120" w:line="276" w:lineRule="auto"/>
              <w:jc w:val="center"/>
              <w:rPr>
                <w:rFonts w:cs="Tahoma"/>
                <w:b/>
                <w:color w:val="000000"/>
                <w:szCs w:val="18"/>
                <w:lang w:val="pt-BR" w:eastAsia="ja-JP"/>
              </w:rPr>
            </w:pPr>
            <w:r w:rsidRPr="00441D8C">
              <w:rPr>
                <w:rFonts w:cs="Tahoma"/>
                <w:b/>
                <w:color w:val="000000"/>
                <w:szCs w:val="18"/>
                <w:lang w:val="pt-BR"/>
              </w:rPr>
              <w:t>Licenças de Gerenciamento de Qualificação</w:t>
            </w:r>
          </w:p>
        </w:tc>
      </w:tr>
      <w:tr w:rsidR="000D454E" w:rsidRPr="00441D8C"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41D8C" w:rsidRDefault="000D454E" w:rsidP="007936AB">
            <w:pPr>
              <w:spacing w:before="120" w:after="120"/>
              <w:jc w:val="center"/>
              <w:rPr>
                <w:rFonts w:cs="Tahoma"/>
                <w:color w:val="000000"/>
                <w:szCs w:val="18"/>
                <w:lang w:val="pt-BR" w:eastAsia="ja-JP"/>
              </w:rPr>
            </w:pPr>
            <w:r w:rsidRPr="00441D8C">
              <w:rPr>
                <w:rFonts w:cs="Tahoma"/>
                <w:color w:val="000000"/>
                <w:szCs w:val="18"/>
                <w:lang w:val="pt-BR"/>
              </w:rPr>
              <w:t>Licença de Gerenciamento do System Center 2012 Datacenter</w:t>
            </w:r>
            <w:r w:rsidR="007936AB" w:rsidRPr="00441D8C">
              <w:rPr>
                <w:rFonts w:cs="Tahoma"/>
                <w:color w:val="000000"/>
                <w:szCs w:val="18"/>
                <w:lang w:val="pt-BR"/>
              </w:rPr>
              <w:t> </w:t>
            </w:r>
            <w:r w:rsidRPr="00441D8C">
              <w:rPr>
                <w:rFonts w:cs="Tahoma"/>
                <w:color w:val="000000"/>
                <w:szCs w:val="18"/>
                <w:lang w:val="pt-BR"/>
              </w:rPr>
              <w:t>Server</w:t>
            </w:r>
          </w:p>
        </w:tc>
      </w:tr>
      <w:tr w:rsidR="000D454E" w:rsidRPr="00441D8C"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41D8C" w:rsidRDefault="000D454E" w:rsidP="007936AB">
            <w:pPr>
              <w:spacing w:before="120" w:after="120" w:line="276" w:lineRule="auto"/>
              <w:jc w:val="center"/>
              <w:rPr>
                <w:rFonts w:cs="Tahoma"/>
                <w:szCs w:val="18"/>
                <w:lang w:val="pt-BR"/>
              </w:rPr>
            </w:pPr>
            <w:r w:rsidRPr="00441D8C">
              <w:rPr>
                <w:rFonts w:cs="Tahoma"/>
                <w:color w:val="000000"/>
                <w:szCs w:val="18"/>
                <w:lang w:val="pt-BR"/>
              </w:rPr>
              <w:t>Licença de Gerenciamento do System Center 2012 Standard</w:t>
            </w:r>
            <w:r w:rsidR="007936AB" w:rsidRPr="00441D8C">
              <w:rPr>
                <w:rFonts w:cs="Tahoma"/>
                <w:color w:val="000000"/>
                <w:szCs w:val="18"/>
                <w:lang w:val="pt-BR"/>
              </w:rPr>
              <w:t> </w:t>
            </w:r>
            <w:r w:rsidRPr="00441D8C">
              <w:rPr>
                <w:rFonts w:cs="Tahoma"/>
                <w:color w:val="000000"/>
                <w:szCs w:val="18"/>
                <w:lang w:val="pt-BR"/>
              </w:rPr>
              <w:t>Server</w:t>
            </w:r>
          </w:p>
        </w:tc>
      </w:tr>
    </w:tbl>
    <w:p w:rsidR="00E06FE8" w:rsidRPr="00441D8C" w:rsidRDefault="000E6E21" w:rsidP="00E06FE8">
      <w:pPr>
        <w:keepNext/>
        <w:keepLines/>
        <w:spacing w:before="40" w:line="259" w:lineRule="auto"/>
        <w:outlineLvl w:val="2"/>
        <w:rPr>
          <w:rFonts w:cs="Tahoma"/>
          <w:lang w:val="pt-BR"/>
        </w:rPr>
      </w:pPr>
      <w:bookmarkStart w:id="761" w:name="_Toc336338239"/>
      <w:r w:rsidRPr="00441D8C">
        <w:rPr>
          <w:rFonts w:eastAsiaTheme="majorEastAsia" w:cs="Tahoma"/>
          <w:color w:val="000000"/>
          <w:szCs w:val="18"/>
          <w:lang w:val="pt-BR"/>
        </w:rPr>
        <w:cr/>
      </w:r>
      <w:r w:rsidRPr="00441D8C">
        <w:rPr>
          <w:rFonts w:eastAsiaTheme="majorEastAsia" w:cs="Tahoma"/>
          <w:b/>
          <w:color w:val="000000"/>
          <w:sz w:val="24"/>
          <w:szCs w:val="18"/>
          <w:lang w:val="pt-BR"/>
        </w:rPr>
        <w:t>System Center Global Service Monitor</w:t>
      </w:r>
    </w:p>
    <w:p w:rsidR="00E06FE8" w:rsidRPr="00441D8C" w:rsidRDefault="00E06FE8" w:rsidP="007E466C">
      <w:pPr>
        <w:rPr>
          <w:rFonts w:cs="Tahoma"/>
          <w:lang w:val="pt-BR"/>
        </w:rPr>
      </w:pPr>
      <w:r w:rsidRPr="00441D8C">
        <w:rPr>
          <w:rFonts w:cs="Tahoma"/>
          <w:szCs w:val="18"/>
          <w:lang w:val="pt-BR"/>
        </w:rPr>
        <w:t>Os clientes com cobertura de Software Assurance ativa para Licenças de Gerenciamento identificadas na tabela a</w:t>
      </w:r>
      <w:r w:rsidR="004616EC" w:rsidRPr="00441D8C">
        <w:rPr>
          <w:rFonts w:cs="Tahoma"/>
          <w:szCs w:val="18"/>
          <w:lang w:val="pt-BR"/>
        </w:rPr>
        <w:t> </w:t>
      </w:r>
      <w:r w:rsidRPr="00441D8C">
        <w:rPr>
          <w:rFonts w:cs="Tahoma"/>
          <w:szCs w:val="18"/>
          <w:lang w:val="pt-BR"/>
        </w:rPr>
        <w:t>seguir estão qualificados para usar o System Center Global Service Monitor conforme definido nos Direitos de</w:t>
      </w:r>
      <w:r w:rsidR="007936AB" w:rsidRPr="00441D8C">
        <w:rPr>
          <w:rFonts w:cs="Tahoma"/>
          <w:szCs w:val="18"/>
          <w:lang w:val="pt-BR"/>
        </w:rPr>
        <w:t> </w:t>
      </w:r>
      <w:r w:rsidRPr="00441D8C">
        <w:rPr>
          <w:rFonts w:cs="Tahoma"/>
          <w:szCs w:val="18"/>
          <w:lang w:val="pt-BR"/>
        </w:rPr>
        <w:t>Uso</w:t>
      </w:r>
      <w:r w:rsidR="007936AB" w:rsidRPr="00441D8C">
        <w:rPr>
          <w:rFonts w:cs="Tahoma"/>
          <w:szCs w:val="18"/>
          <w:lang w:val="pt-BR"/>
        </w:rPr>
        <w:t> </w:t>
      </w:r>
      <w:r w:rsidRPr="00441D8C">
        <w:rPr>
          <w:rFonts w:cs="Tahoma"/>
          <w:szCs w:val="18"/>
          <w:lang w:val="pt-BR"/>
        </w:rPr>
        <w:t>do Produto</w:t>
      </w:r>
      <w:r w:rsidR="0057017E" w:rsidRPr="00441D8C">
        <w:rPr>
          <w:rFonts w:cs="Tahoma"/>
          <w:szCs w:val="18"/>
          <w:lang w:val="pt-BR"/>
        </w:rPr>
        <w:t xml:space="preserve">. </w:t>
      </w:r>
    </w:p>
    <w:p w:rsidR="000E6E21" w:rsidRPr="00441D8C" w:rsidRDefault="000E6E21" w:rsidP="007E466C">
      <w:pPr>
        <w:rPr>
          <w:rFonts w:cs="Tahoma"/>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441D8C"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441D8C" w:rsidRDefault="00E06FE8" w:rsidP="007E466C">
            <w:pPr>
              <w:spacing w:before="120" w:after="120"/>
              <w:jc w:val="center"/>
              <w:rPr>
                <w:rFonts w:cs="Tahoma"/>
                <w:b/>
                <w:szCs w:val="18"/>
                <w:lang w:val="pt-BR"/>
              </w:rPr>
            </w:pPr>
            <w:r w:rsidRPr="00441D8C">
              <w:rPr>
                <w:rFonts w:cs="Tahoma"/>
                <w:b/>
                <w:szCs w:val="18"/>
                <w:lang w:val="pt-BR"/>
              </w:rPr>
              <w:t>Licenças de Gerenciamento de Qualificação</w:t>
            </w:r>
          </w:p>
        </w:tc>
      </w:tr>
      <w:tr w:rsidR="000E6E21" w:rsidRPr="00441D8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41D8C" w:rsidRDefault="00E06FE8" w:rsidP="007E466C">
            <w:pPr>
              <w:spacing w:before="120" w:after="120"/>
              <w:jc w:val="center"/>
              <w:rPr>
                <w:rFonts w:cs="Tahoma"/>
                <w:szCs w:val="18"/>
                <w:lang w:val="pt-BR"/>
              </w:rPr>
            </w:pPr>
            <w:r w:rsidRPr="00441D8C">
              <w:rPr>
                <w:rFonts w:cs="Tahoma"/>
                <w:szCs w:val="18"/>
                <w:lang w:val="pt-BR"/>
              </w:rPr>
              <w:t>Licença de Gerenciamento do System Center Datacenter Server</w:t>
            </w:r>
          </w:p>
        </w:tc>
      </w:tr>
      <w:tr w:rsidR="000E6E21" w:rsidRPr="00441D8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41D8C" w:rsidRDefault="00E06FE8" w:rsidP="007E466C">
            <w:pPr>
              <w:spacing w:before="120" w:after="120"/>
              <w:jc w:val="center"/>
              <w:rPr>
                <w:rFonts w:cs="Tahoma"/>
                <w:szCs w:val="18"/>
                <w:lang w:val="pt-BR"/>
              </w:rPr>
            </w:pPr>
            <w:r w:rsidRPr="00441D8C">
              <w:rPr>
                <w:rFonts w:cs="Tahoma"/>
                <w:szCs w:val="18"/>
                <w:lang w:val="pt-BR"/>
              </w:rPr>
              <w:t>Licença de Gerenciamento do System Center Standard Server</w:t>
            </w:r>
          </w:p>
        </w:tc>
      </w:tr>
    </w:tbl>
    <w:p w:rsidR="00E06FE8" w:rsidRPr="00441D8C" w:rsidRDefault="00E06FE8">
      <w:pPr>
        <w:rPr>
          <w:rFonts w:cs="Tahoma"/>
          <w:lang w:val="pt-BR"/>
        </w:rPr>
      </w:pPr>
    </w:p>
    <w:p w:rsidR="004616EC" w:rsidRPr="00441D8C" w:rsidRDefault="004616EC">
      <w:pPr>
        <w:rPr>
          <w:rFonts w:cs="Tahoma"/>
          <w:lang w:val="pt-BR"/>
        </w:rPr>
      </w:pPr>
    </w:p>
    <w:p w:rsidR="004616EC" w:rsidRPr="00441D8C" w:rsidRDefault="004616EC">
      <w:pPr>
        <w:rPr>
          <w:rFonts w:cs="Tahoma"/>
          <w:lang w:val="pt-BR"/>
        </w:rPr>
      </w:pPr>
    </w:p>
    <w:p w:rsidR="004616EC" w:rsidRPr="00441D8C" w:rsidRDefault="004616EC">
      <w:pPr>
        <w:rPr>
          <w:rFonts w:cs="Tahoma"/>
          <w:lang w:val="pt-BR"/>
        </w:rPr>
      </w:pPr>
    </w:p>
    <w:p w:rsidR="00023FE7" w:rsidRPr="00441D8C" w:rsidRDefault="00023FE7">
      <w:pPr>
        <w:pStyle w:val="Heading3"/>
        <w:rPr>
          <w:rFonts w:ascii="Tahoma" w:hAnsi="Tahoma" w:cs="Tahoma"/>
          <w:lang w:val="pt-BR"/>
        </w:rPr>
      </w:pPr>
      <w:bookmarkStart w:id="762" w:name="_Toc360110770"/>
      <w:r w:rsidRPr="00441D8C">
        <w:rPr>
          <w:rFonts w:ascii="Tahoma" w:hAnsi="Tahoma" w:cs="Tahoma"/>
          <w:sz w:val="24"/>
          <w:lang w:val="pt-BR"/>
        </w:rPr>
        <w:lastRenderedPageBreak/>
        <w:t>Backup Passivo para Recuperação de Desastres</w:t>
      </w:r>
      <w:bookmarkEnd w:id="761"/>
      <w:bookmarkEnd w:id="762"/>
      <w:r w:rsidRPr="00441D8C">
        <w:rPr>
          <w:rFonts w:ascii="Tahoma" w:hAnsi="Tahoma" w:cs="Tahoma"/>
          <w:sz w:val="24"/>
          <w:lang w:val="pt-BR"/>
        </w:rPr>
        <w:t xml:space="preserve"> </w:t>
      </w:r>
    </w:p>
    <w:p w:rsidR="00023FE7" w:rsidRPr="00441D8C" w:rsidRDefault="00023FE7">
      <w:pPr>
        <w:rPr>
          <w:rFonts w:cs="Tahoma"/>
          <w:lang w:val="pt-BR"/>
        </w:rPr>
      </w:pPr>
    </w:p>
    <w:p w:rsidR="008A15A8" w:rsidRPr="00441D8C" w:rsidRDefault="008A15A8" w:rsidP="00792D1E">
      <w:pPr>
        <w:rPr>
          <w:rFonts w:cs="Tahoma"/>
          <w:lang w:val="pt-BR"/>
        </w:rPr>
      </w:pPr>
      <w:r w:rsidRPr="00441D8C">
        <w:rPr>
          <w:rFonts w:eastAsia="Calibri" w:cs="Tahoma"/>
          <w:szCs w:val="18"/>
          <w:lang w:val="pt-BR"/>
        </w:rPr>
        <w:t>Os clientes com Software Assurance para produtos de servidor qualificados e CALs relacionadas estão qualificados para licenças de servidor complementares desses produtos com fins de recuperação de desastre (DR)</w:t>
      </w:r>
      <w:r w:rsidR="0057017E" w:rsidRPr="00441D8C">
        <w:rPr>
          <w:rFonts w:eastAsia="Calibri" w:cs="Tahoma"/>
          <w:szCs w:val="18"/>
          <w:lang w:val="pt-BR"/>
        </w:rPr>
        <w:t xml:space="preserve">. </w:t>
      </w:r>
    </w:p>
    <w:p w:rsidR="00792D1E" w:rsidRPr="00441D8C" w:rsidRDefault="00792D1E" w:rsidP="00792D1E">
      <w:pPr>
        <w:rPr>
          <w:rFonts w:cs="Tahoma"/>
          <w:lang w:val="pt-BR"/>
        </w:rPr>
      </w:pPr>
    </w:p>
    <w:p w:rsidR="00023FE7" w:rsidRPr="00441D8C" w:rsidRDefault="00023FE7" w:rsidP="00792D1E">
      <w:pPr>
        <w:pStyle w:val="AppendixFlushBulletedList"/>
        <w:tabs>
          <w:tab w:val="clear" w:pos="360"/>
          <w:tab w:val="num" w:pos="0"/>
        </w:tabs>
        <w:ind w:left="0" w:firstLine="0"/>
        <w:rPr>
          <w:rFonts w:ascii="Tahoma" w:hAnsi="Tahoma" w:cs="Tahoma"/>
          <w:lang w:val="pt-BR"/>
        </w:rPr>
      </w:pPr>
      <w:r w:rsidRPr="00441D8C">
        <w:rPr>
          <w:rFonts w:ascii="Tahoma" w:hAnsi="Tahoma" w:cs="Tahoma"/>
          <w:sz w:val="18"/>
          <w:szCs w:val="18"/>
          <w:lang w:val="pt-BR"/>
        </w:rPr>
        <w:t>Para cada licença de servidor qualificado (i) que um cliente tiver registrado no SA e (ii) para a qual o cliente possuir</w:t>
      </w:r>
      <w:r w:rsidR="007936AB" w:rsidRPr="00441D8C">
        <w:rPr>
          <w:rFonts w:ascii="Tahoma" w:hAnsi="Tahoma" w:cs="Tahoma"/>
          <w:sz w:val="18"/>
          <w:szCs w:val="18"/>
          <w:lang w:val="pt-BR"/>
        </w:rPr>
        <w:t> </w:t>
      </w:r>
      <w:r w:rsidRPr="00441D8C">
        <w:rPr>
          <w:rFonts w:ascii="Tahoma" w:hAnsi="Tahoma" w:cs="Tahoma"/>
          <w:sz w:val="18"/>
          <w:szCs w:val="18"/>
          <w:lang w:val="pt-BR"/>
        </w:rPr>
        <w:t>todas as CALs relacionadas (se exigido pelo produto) registradas no SA, ele poderá ter uma segunda licença de servidor sob a qual poderá implantar o mesmo produto em um servidor de backup “passivo” apenas para fins de</w:t>
      </w:r>
      <w:r w:rsidR="007936AB" w:rsidRPr="00441D8C">
        <w:rPr>
          <w:rFonts w:ascii="Tahoma" w:hAnsi="Tahoma" w:cs="Tahoma"/>
          <w:sz w:val="18"/>
          <w:szCs w:val="18"/>
          <w:lang w:val="pt-BR"/>
        </w:rPr>
        <w:t> </w:t>
      </w:r>
      <w:r w:rsidRPr="00441D8C">
        <w:rPr>
          <w:rFonts w:ascii="Tahoma" w:hAnsi="Tahoma" w:cs="Tahoma"/>
          <w:sz w:val="18"/>
          <w:szCs w:val="18"/>
          <w:lang w:val="pt-BR"/>
        </w:rPr>
        <w:t>DR durante o prazo de sua cobertura do Software Assurance</w:t>
      </w:r>
      <w:r w:rsidR="0057017E" w:rsidRPr="00441D8C">
        <w:rPr>
          <w:rFonts w:ascii="Tahoma" w:hAnsi="Tahoma" w:cs="Tahoma"/>
          <w:sz w:val="18"/>
          <w:szCs w:val="18"/>
          <w:lang w:val="pt-BR"/>
        </w:rPr>
        <w:t xml:space="preserve">. </w:t>
      </w:r>
      <w:r w:rsidRPr="00441D8C">
        <w:rPr>
          <w:rFonts w:ascii="Tahoma" w:hAnsi="Tahoma" w:cs="Tahoma"/>
          <w:sz w:val="18"/>
          <w:szCs w:val="18"/>
          <w:lang w:val="pt-BR"/>
        </w:rPr>
        <w:t>A implantação e o uso do software sob as licenças de DR pelos clientes estão sujeitos aos termos e condições de seus contratos de licença</w:t>
      </w:r>
      <w:r w:rsidR="0057017E" w:rsidRPr="00441D8C">
        <w:rPr>
          <w:rFonts w:ascii="Tahoma" w:hAnsi="Tahoma" w:cs="Tahoma"/>
          <w:sz w:val="18"/>
          <w:szCs w:val="18"/>
          <w:lang w:val="pt-BR"/>
        </w:rPr>
        <w:t xml:space="preserve">. </w:t>
      </w:r>
    </w:p>
    <w:p w:rsidR="00FE5F1D" w:rsidRPr="00441D8C" w:rsidRDefault="00FE5F1D" w:rsidP="00792D1E">
      <w:pPr>
        <w:pStyle w:val="AppendixBodyText"/>
        <w:spacing w:after="0"/>
        <w:rPr>
          <w:rFonts w:ascii="Tahoma" w:hAnsi="Tahoma" w:cs="Tahoma"/>
          <w:sz w:val="18"/>
          <w:szCs w:val="18"/>
          <w:lang w:val="pt-BR"/>
        </w:rPr>
      </w:pPr>
    </w:p>
    <w:p w:rsidR="00023FE7" w:rsidRPr="00441D8C" w:rsidRDefault="00023FE7" w:rsidP="00792D1E">
      <w:pPr>
        <w:pStyle w:val="Heading3"/>
        <w:rPr>
          <w:rFonts w:ascii="Tahoma" w:hAnsi="Tahoma" w:cs="Tahoma"/>
          <w:lang w:val="pt-BR"/>
        </w:rPr>
      </w:pPr>
      <w:bookmarkStart w:id="763" w:name="_Toc336338240"/>
      <w:bookmarkStart w:id="764" w:name="_Toc360110771"/>
      <w:r w:rsidRPr="00441D8C">
        <w:rPr>
          <w:rFonts w:ascii="Tahoma" w:hAnsi="Tahoma" w:cs="Tahoma"/>
          <w:sz w:val="24"/>
          <w:lang w:val="pt-BR"/>
        </w:rPr>
        <w:t>Serviços de Assinatura do TechNet SA</w:t>
      </w:r>
      <w:bookmarkEnd w:id="763"/>
      <w:bookmarkEnd w:id="764"/>
    </w:p>
    <w:p w:rsidR="00023FE7" w:rsidRPr="00441D8C" w:rsidRDefault="00023FE7" w:rsidP="00792D1E">
      <w:pPr>
        <w:rPr>
          <w:rFonts w:cs="Tahoma"/>
          <w:lang w:val="pt-BR"/>
        </w:rPr>
      </w:pPr>
    </w:p>
    <w:p w:rsidR="004A4D28" w:rsidRPr="00441D8C" w:rsidRDefault="00A65414" w:rsidP="00792D1E">
      <w:pPr>
        <w:pStyle w:val="AppendixBodyText"/>
        <w:spacing w:after="0"/>
        <w:rPr>
          <w:rFonts w:ascii="Tahoma" w:hAnsi="Tahoma" w:cs="Tahoma"/>
          <w:lang w:val="pt-BR"/>
        </w:rPr>
      </w:pPr>
      <w:r w:rsidRPr="00441D8C">
        <w:rPr>
          <w:rFonts w:ascii="Tahoma" w:eastAsia="Calibri" w:hAnsi="Tahoma" w:cs="Tahoma"/>
          <w:sz w:val="18"/>
          <w:szCs w:val="18"/>
          <w:lang w:val="pt-BR"/>
        </w:rPr>
        <w:t>Os clientes com Software Assurance para produtos qualificados em qualquer pool de servidores de produtos estão qualificados para o suporte de Serviços de Assinatura do TechNet SA durante o prazo da cobertura do Software Assurance</w:t>
      </w:r>
      <w:r w:rsidR="0057017E" w:rsidRPr="00441D8C">
        <w:rPr>
          <w:rFonts w:ascii="Tahoma" w:eastAsia="Calibri" w:hAnsi="Tahoma" w:cs="Tahoma"/>
          <w:sz w:val="18"/>
          <w:szCs w:val="18"/>
          <w:lang w:val="pt-BR"/>
        </w:rPr>
        <w:t xml:space="preserve">. </w:t>
      </w:r>
      <w:r w:rsidRPr="00441D8C">
        <w:rPr>
          <w:rFonts w:ascii="Tahoma" w:hAnsi="Tahoma" w:cs="Tahoma"/>
          <w:sz w:val="18"/>
          <w:szCs w:val="18"/>
          <w:lang w:val="pt-BR"/>
        </w:rPr>
        <w:t>Isso fornece aos profissionais de TI respostas a questões técnicas de colegas do setor</w:t>
      </w:r>
      <w:r w:rsidR="0057017E" w:rsidRPr="00441D8C">
        <w:rPr>
          <w:rFonts w:ascii="Tahoma" w:hAnsi="Tahoma" w:cs="Tahoma"/>
          <w:sz w:val="18"/>
          <w:szCs w:val="18"/>
          <w:lang w:val="pt-BR"/>
        </w:rPr>
        <w:t xml:space="preserve">. </w:t>
      </w:r>
      <w:r w:rsidRPr="00441D8C">
        <w:rPr>
          <w:rFonts w:ascii="Tahoma" w:hAnsi="Tahoma" w:cs="Tahoma"/>
          <w:sz w:val="18"/>
          <w:szCs w:val="18"/>
          <w:lang w:val="pt-BR"/>
        </w:rPr>
        <w:t>Os profissionais de</w:t>
      </w:r>
      <w:r w:rsidR="004616EC" w:rsidRPr="00441D8C">
        <w:rPr>
          <w:rFonts w:ascii="Tahoma" w:hAnsi="Tahoma" w:cs="Tahoma"/>
          <w:sz w:val="18"/>
          <w:szCs w:val="18"/>
          <w:lang w:val="pt-BR"/>
        </w:rPr>
        <w:t> </w:t>
      </w:r>
      <w:r w:rsidRPr="00441D8C">
        <w:rPr>
          <w:rFonts w:ascii="Tahoma" w:hAnsi="Tahoma" w:cs="Tahoma"/>
          <w:sz w:val="18"/>
          <w:szCs w:val="18"/>
          <w:lang w:val="pt-BR"/>
        </w:rPr>
        <w:t>suporte da Microsoft monitoram os grupos de notícias a fim de ajudar a garantir a precisão</w:t>
      </w:r>
      <w:r w:rsidR="0057017E" w:rsidRPr="00441D8C">
        <w:rPr>
          <w:rFonts w:ascii="Tahoma" w:hAnsi="Tahoma" w:cs="Tahoma"/>
          <w:sz w:val="18"/>
          <w:szCs w:val="18"/>
          <w:lang w:val="pt-BR"/>
        </w:rPr>
        <w:t xml:space="preserve">. </w:t>
      </w:r>
      <w:r w:rsidRPr="00441D8C">
        <w:rPr>
          <w:rFonts w:ascii="Tahoma" w:hAnsi="Tahoma" w:cs="Tahoma"/>
          <w:sz w:val="18"/>
          <w:szCs w:val="18"/>
          <w:lang w:val="pt-BR"/>
        </w:rPr>
        <w:t>Os clientes qualificados recebem IDs de Usuário que fornecem acesso aos serviços online</w:t>
      </w:r>
      <w:r w:rsidR="0057017E" w:rsidRPr="00441D8C">
        <w:rPr>
          <w:rFonts w:ascii="Tahoma" w:hAnsi="Tahoma" w:cs="Tahoma"/>
          <w:sz w:val="18"/>
          <w:szCs w:val="18"/>
          <w:lang w:val="pt-BR"/>
        </w:rPr>
        <w:t xml:space="preserve">. </w:t>
      </w:r>
    </w:p>
    <w:p w:rsidR="00FE5F1D" w:rsidRPr="00441D8C" w:rsidRDefault="00FE5F1D" w:rsidP="00792D1E">
      <w:pPr>
        <w:pStyle w:val="AppendixBodyText"/>
        <w:spacing w:after="0"/>
        <w:rPr>
          <w:rFonts w:ascii="Tahoma" w:hAnsi="Tahoma" w:cs="Tahoma"/>
          <w:sz w:val="18"/>
          <w:szCs w:val="18"/>
          <w:lang w:val="pt-BR"/>
        </w:rPr>
      </w:pPr>
    </w:p>
    <w:p w:rsidR="00023FE7" w:rsidRPr="00441D8C" w:rsidRDefault="00023FE7" w:rsidP="00792D1E">
      <w:pPr>
        <w:pStyle w:val="AppendixBodyText"/>
        <w:spacing w:after="0"/>
        <w:rPr>
          <w:rFonts w:ascii="Tahoma" w:hAnsi="Tahoma" w:cs="Tahoma"/>
          <w:sz w:val="18"/>
          <w:szCs w:val="18"/>
          <w:lang w:val="pt-BR"/>
        </w:rPr>
      </w:pPr>
      <w:r w:rsidRPr="00441D8C">
        <w:rPr>
          <w:rFonts w:ascii="Tahoma" w:hAnsi="Tahoma" w:cs="Tahoma"/>
          <w:sz w:val="18"/>
          <w:szCs w:val="18"/>
          <w:lang w:val="pt-BR"/>
        </w:rPr>
        <w:t>Os clientes receberão uma ID de Usuário para cada produto qualificado com cobertura do Software Assurance, conforme mostrado a seguir:</w:t>
      </w:r>
    </w:p>
    <w:p w:rsidR="00023FE7" w:rsidRPr="00441D8C" w:rsidRDefault="00023FE7" w:rsidP="00792D1E">
      <w:pPr>
        <w:pStyle w:val="AppendixBodyText"/>
        <w:spacing w:after="0"/>
        <w:rPr>
          <w:rFonts w:ascii="Tahoma" w:hAnsi="Tahoma" w:cs="Tahoma"/>
          <w:sz w:val="18"/>
          <w:szCs w:val="18"/>
          <w:lang w:val="pt-B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25481A"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5481A" w:rsidRDefault="0036654E">
            <w:pPr>
              <w:pStyle w:val="AppendixTableHeadings"/>
              <w:rPr>
                <w:rFonts w:ascii="Tahoma" w:hAnsi="Tahoma" w:cs="Tahoma"/>
                <w:sz w:val="20"/>
                <w:szCs w:val="20"/>
              </w:rPr>
            </w:pPr>
            <w:r w:rsidRPr="0025481A">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5481A" w:rsidRDefault="0036654E">
            <w:pPr>
              <w:pStyle w:val="AppendixTableHeadings"/>
              <w:rPr>
                <w:rFonts w:ascii="Tahoma" w:hAnsi="Tahoma" w:cs="Tahoma"/>
                <w:sz w:val="20"/>
                <w:szCs w:val="20"/>
              </w:rPr>
            </w:pPr>
            <w:r w:rsidRPr="0025481A">
              <w:rPr>
                <w:rFonts w:ascii="Tahoma" w:hAnsi="Tahoma" w:cs="Tahoma"/>
                <w:sz w:val="20"/>
                <w:szCs w:val="20"/>
              </w:rPr>
              <w:t>Open License, Open Value Subscription – Soluções Educacionais, Open Value e 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5481A" w:rsidRDefault="0036654E">
            <w:pPr>
              <w:pStyle w:val="AppendixTableHeadings"/>
              <w:rPr>
                <w:rFonts w:ascii="Tahoma" w:hAnsi="Tahoma" w:cs="Tahoma"/>
                <w:sz w:val="20"/>
                <w:szCs w:val="20"/>
              </w:rPr>
            </w:pPr>
            <w:r w:rsidRPr="0025481A">
              <w:rPr>
                <w:rFonts w:ascii="Tahoma" w:hAnsi="Tahoma" w:cs="Tahoma"/>
                <w:sz w:val="20"/>
                <w:szCs w:val="20"/>
              </w:rPr>
              <w:t>Select/Select Plus/Contrato Enterprise</w:t>
            </w:r>
          </w:p>
        </w:tc>
      </w:tr>
      <w:tr w:rsidR="0036654E" w:rsidRPr="00441D8C"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25481A" w:rsidRDefault="0036654E">
            <w:pPr>
              <w:pStyle w:val="AppendixTableText"/>
              <w:rPr>
                <w:rFonts w:ascii="Tahoma" w:hAnsi="Tahoma" w:cs="Tahoma"/>
                <w:b/>
              </w:rPr>
            </w:pPr>
            <w:r w:rsidRPr="0025481A">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41D8C" w:rsidRDefault="0036654E" w:rsidP="00A9099B">
            <w:pPr>
              <w:pStyle w:val="AppendixTableText"/>
              <w:rPr>
                <w:rFonts w:ascii="Tahoma" w:hAnsi="Tahoma" w:cs="Tahoma"/>
                <w:lang w:val="pt-BR"/>
              </w:rPr>
            </w:pPr>
            <w:r w:rsidRPr="00441D8C">
              <w:rPr>
                <w:rFonts w:ascii="Tahoma" w:hAnsi="Tahoma" w:cs="Tahoma"/>
                <w:lang w:val="pt-BR"/>
              </w:rPr>
              <w:t>1 ID de Usuário por</w:t>
            </w:r>
          </w:p>
          <w:p w:rsidR="0036654E" w:rsidRPr="00441D8C" w:rsidRDefault="0036654E" w:rsidP="00A9099B">
            <w:pPr>
              <w:pStyle w:val="AppendixTableText"/>
              <w:rPr>
                <w:rFonts w:ascii="Tahoma" w:hAnsi="Tahoma" w:cs="Tahoma"/>
                <w:lang w:val="pt-BR"/>
              </w:rPr>
            </w:pPr>
            <w:r w:rsidRPr="00441D8C">
              <w:rPr>
                <w:rFonts w:ascii="Tahoma" w:hAnsi="Tahoma" w:cs="Tahoma"/>
                <w:lang w:val="pt-BR"/>
              </w:rPr>
              <w:t>Licença de Servidor</w:t>
            </w:r>
          </w:p>
          <w:p w:rsidR="0036654E" w:rsidRPr="00441D8C" w:rsidRDefault="0036654E">
            <w:pPr>
              <w:pStyle w:val="AppendixTableText"/>
              <w:rPr>
                <w:rFonts w:ascii="Tahoma" w:hAnsi="Tahoma" w:cs="Tahoma"/>
                <w:lang w:val="pt-BR"/>
              </w:rPr>
            </w:pPr>
            <w:r w:rsidRPr="00441D8C">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41D8C" w:rsidRDefault="0036654E" w:rsidP="00A9099B">
            <w:pPr>
              <w:pStyle w:val="AppendixTableText"/>
              <w:rPr>
                <w:rFonts w:ascii="Tahoma" w:hAnsi="Tahoma" w:cs="Tahoma"/>
                <w:lang w:val="pt-BR"/>
              </w:rPr>
            </w:pPr>
            <w:r w:rsidRPr="00441D8C">
              <w:rPr>
                <w:rFonts w:ascii="Tahoma" w:hAnsi="Tahoma" w:cs="Tahoma"/>
                <w:lang w:val="pt-BR"/>
              </w:rPr>
              <w:t>1 ID de Usuário por</w:t>
            </w:r>
          </w:p>
          <w:p w:rsidR="0036654E" w:rsidRPr="00441D8C" w:rsidRDefault="0036654E">
            <w:pPr>
              <w:pStyle w:val="AppendixTableText"/>
              <w:rPr>
                <w:rFonts w:ascii="Tahoma" w:hAnsi="Tahoma" w:cs="Tahoma"/>
                <w:lang w:val="pt-BR"/>
              </w:rPr>
            </w:pPr>
            <w:r w:rsidRPr="00441D8C">
              <w:rPr>
                <w:rFonts w:ascii="Tahoma" w:hAnsi="Tahoma" w:cs="Tahoma"/>
                <w:lang w:val="pt-BR"/>
              </w:rPr>
              <w:t>Licença de Servidor</w:t>
            </w:r>
          </w:p>
        </w:tc>
      </w:tr>
    </w:tbl>
    <w:p w:rsidR="00023FE7" w:rsidRPr="00441D8C" w:rsidRDefault="00023FE7" w:rsidP="00792D1E">
      <w:pPr>
        <w:pStyle w:val="AppendixBodyText"/>
        <w:spacing w:after="0"/>
        <w:rPr>
          <w:rFonts w:ascii="Tahoma" w:hAnsi="Tahoma" w:cs="Tahoma"/>
          <w:lang w:val="pt-BR"/>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055"/>
        <w:gridCol w:w="1440"/>
        <w:gridCol w:w="1350"/>
        <w:gridCol w:w="1530"/>
        <w:gridCol w:w="1350"/>
        <w:gridCol w:w="1456"/>
      </w:tblGrid>
      <w:tr w:rsidR="0043190C" w:rsidRPr="0025481A" w:rsidTr="004616EC">
        <w:trPr>
          <w:trHeight w:val="178"/>
        </w:trPr>
        <w:tc>
          <w:tcPr>
            <w:tcW w:w="1269" w:type="dxa"/>
            <w:shd w:val="clear" w:color="auto" w:fill="FFCC99"/>
            <w:vAlign w:val="center"/>
          </w:tcPr>
          <w:p w:rsidR="0043190C" w:rsidRPr="0025481A" w:rsidRDefault="0043190C" w:rsidP="004616EC">
            <w:pPr>
              <w:pStyle w:val="AppendixTableHeadings"/>
              <w:keepNext/>
              <w:spacing w:line="240" w:lineRule="auto"/>
              <w:rPr>
                <w:rFonts w:ascii="Tahoma" w:hAnsi="Tahoma" w:cs="Tahoma"/>
                <w:sz w:val="20"/>
                <w:szCs w:val="20"/>
              </w:rPr>
            </w:pPr>
            <w:r w:rsidRPr="0025481A">
              <w:rPr>
                <w:rFonts w:ascii="Tahoma" w:hAnsi="Tahoma" w:cs="Tahoma"/>
                <w:sz w:val="20"/>
                <w:szCs w:val="20"/>
              </w:rPr>
              <w:t>Pool de Produtos</w:t>
            </w:r>
          </w:p>
        </w:tc>
        <w:tc>
          <w:tcPr>
            <w:tcW w:w="1055" w:type="dxa"/>
            <w:shd w:val="clear" w:color="auto" w:fill="FFCC99"/>
            <w:vAlign w:val="center"/>
          </w:tcPr>
          <w:p w:rsidR="0043190C" w:rsidRPr="0025481A" w:rsidRDefault="0043190C" w:rsidP="004616EC">
            <w:pPr>
              <w:pStyle w:val="AppendixTableHeadings"/>
              <w:keepNext/>
              <w:spacing w:line="240" w:lineRule="auto"/>
              <w:rPr>
                <w:rFonts w:ascii="Tahoma" w:hAnsi="Tahoma" w:cs="Tahoma"/>
                <w:sz w:val="20"/>
                <w:szCs w:val="20"/>
              </w:rPr>
            </w:pPr>
            <w:r w:rsidRPr="0025481A">
              <w:rPr>
                <w:rFonts w:ascii="Tahoma" w:hAnsi="Tahoma" w:cs="Tahoma"/>
                <w:sz w:val="20"/>
                <w:szCs w:val="20"/>
              </w:rPr>
              <w:t>Open Value com SAM</w:t>
            </w:r>
          </w:p>
        </w:tc>
        <w:tc>
          <w:tcPr>
            <w:tcW w:w="1440" w:type="dxa"/>
            <w:shd w:val="clear" w:color="auto" w:fill="FFCC99"/>
            <w:vAlign w:val="center"/>
          </w:tcPr>
          <w:p w:rsidR="0043190C" w:rsidRPr="0025481A" w:rsidRDefault="0043190C" w:rsidP="004616EC">
            <w:pPr>
              <w:pStyle w:val="AppendixTableHeadings"/>
              <w:keepNext/>
              <w:spacing w:line="240" w:lineRule="auto"/>
              <w:rPr>
                <w:rFonts w:ascii="Tahoma" w:hAnsi="Tahoma" w:cs="Tahoma"/>
              </w:rPr>
            </w:pPr>
            <w:r w:rsidRPr="0025481A">
              <w:rPr>
                <w:rFonts w:ascii="Tahoma" w:hAnsi="Tahoma" w:cs="Tahoma"/>
                <w:sz w:val="20"/>
                <w:szCs w:val="20"/>
              </w:rPr>
              <w:t>SAM</w:t>
            </w:r>
          </w:p>
          <w:p w:rsidR="0043190C" w:rsidRPr="0025481A" w:rsidRDefault="007936AB" w:rsidP="004616EC">
            <w:pPr>
              <w:pStyle w:val="AppendixTableHeadings"/>
              <w:keepNext/>
              <w:spacing w:line="240" w:lineRule="auto"/>
              <w:rPr>
                <w:rFonts w:ascii="Tahoma" w:hAnsi="Tahoma" w:cs="Tahoma"/>
                <w:sz w:val="20"/>
                <w:szCs w:val="20"/>
              </w:rPr>
            </w:pPr>
            <w:r>
              <w:rPr>
                <w:rFonts w:ascii="Tahoma" w:hAnsi="Tahoma" w:cs="Tahoma"/>
                <w:sz w:val="20"/>
                <w:szCs w:val="20"/>
              </w:rPr>
              <w:t>250-2.</w:t>
            </w:r>
            <w:r w:rsidR="0043190C" w:rsidRPr="0025481A">
              <w:rPr>
                <w:rFonts w:ascii="Tahoma" w:hAnsi="Tahoma" w:cs="Tahoma"/>
                <w:sz w:val="20"/>
                <w:szCs w:val="20"/>
              </w:rPr>
              <w:t xml:space="preserve">399 </w:t>
            </w:r>
          </w:p>
        </w:tc>
        <w:tc>
          <w:tcPr>
            <w:tcW w:w="1350" w:type="dxa"/>
            <w:shd w:val="clear" w:color="auto" w:fill="FFCC99"/>
            <w:vAlign w:val="center"/>
          </w:tcPr>
          <w:p w:rsidR="0043190C" w:rsidRPr="0025481A" w:rsidRDefault="0043190C" w:rsidP="004616EC">
            <w:pPr>
              <w:pStyle w:val="AppendixTableHeadings"/>
              <w:keepNext/>
              <w:spacing w:line="240" w:lineRule="auto"/>
              <w:rPr>
                <w:rFonts w:ascii="Tahoma" w:hAnsi="Tahoma" w:cs="Tahoma"/>
              </w:rPr>
            </w:pPr>
            <w:r w:rsidRPr="0025481A">
              <w:rPr>
                <w:rFonts w:ascii="Tahoma" w:hAnsi="Tahoma" w:cs="Tahoma"/>
                <w:sz w:val="20"/>
                <w:szCs w:val="20"/>
              </w:rPr>
              <w:t>SAM</w:t>
            </w:r>
          </w:p>
          <w:p w:rsidR="0043190C" w:rsidRPr="0025481A" w:rsidRDefault="007936AB" w:rsidP="004616EC">
            <w:pPr>
              <w:pStyle w:val="AppendixTableHeadings"/>
              <w:keepNext/>
              <w:spacing w:line="240" w:lineRule="auto"/>
              <w:rPr>
                <w:rFonts w:ascii="Tahoma" w:hAnsi="Tahoma" w:cs="Tahoma"/>
                <w:sz w:val="20"/>
                <w:szCs w:val="20"/>
              </w:rPr>
            </w:pPr>
            <w:r>
              <w:rPr>
                <w:rFonts w:ascii="Tahoma" w:hAnsi="Tahoma" w:cs="Tahoma"/>
                <w:sz w:val="20"/>
                <w:szCs w:val="20"/>
              </w:rPr>
              <w:t>2.400-5.</w:t>
            </w:r>
            <w:r w:rsidR="0043190C" w:rsidRPr="0025481A">
              <w:rPr>
                <w:rFonts w:ascii="Tahoma" w:hAnsi="Tahoma" w:cs="Tahoma"/>
                <w:sz w:val="20"/>
                <w:szCs w:val="20"/>
              </w:rPr>
              <w:t>999</w:t>
            </w:r>
          </w:p>
        </w:tc>
        <w:tc>
          <w:tcPr>
            <w:tcW w:w="1530" w:type="dxa"/>
            <w:shd w:val="clear" w:color="auto" w:fill="FFCC99"/>
            <w:vAlign w:val="center"/>
          </w:tcPr>
          <w:p w:rsidR="0043190C" w:rsidRPr="0025481A" w:rsidRDefault="0043190C" w:rsidP="004616EC">
            <w:pPr>
              <w:pStyle w:val="AppendixTableHeadings"/>
              <w:keepNext/>
              <w:spacing w:line="240" w:lineRule="auto"/>
              <w:rPr>
                <w:rFonts w:ascii="Tahoma" w:hAnsi="Tahoma" w:cs="Tahoma"/>
              </w:rPr>
            </w:pPr>
            <w:r w:rsidRPr="0025481A">
              <w:rPr>
                <w:rFonts w:ascii="Tahoma" w:hAnsi="Tahoma" w:cs="Tahoma"/>
                <w:sz w:val="20"/>
                <w:szCs w:val="20"/>
              </w:rPr>
              <w:t>SAM</w:t>
            </w:r>
          </w:p>
          <w:p w:rsidR="0043190C" w:rsidRPr="0025481A" w:rsidRDefault="007936AB" w:rsidP="007936AB">
            <w:pPr>
              <w:pStyle w:val="AppendixTableHeadings"/>
              <w:keepNext/>
              <w:spacing w:line="240" w:lineRule="auto"/>
              <w:rPr>
                <w:rFonts w:ascii="Tahoma" w:hAnsi="Tahoma" w:cs="Tahoma"/>
                <w:sz w:val="20"/>
                <w:szCs w:val="20"/>
              </w:rPr>
            </w:pPr>
            <w:r>
              <w:rPr>
                <w:rFonts w:ascii="Tahoma" w:hAnsi="Tahoma" w:cs="Tahoma"/>
                <w:sz w:val="20"/>
                <w:szCs w:val="20"/>
              </w:rPr>
              <w:t>6.</w:t>
            </w:r>
            <w:r w:rsidR="0043190C" w:rsidRPr="0025481A">
              <w:rPr>
                <w:rFonts w:ascii="Tahoma" w:hAnsi="Tahoma" w:cs="Tahoma"/>
                <w:sz w:val="20"/>
                <w:szCs w:val="20"/>
              </w:rPr>
              <w:t>000-14</w:t>
            </w:r>
            <w:r>
              <w:rPr>
                <w:rFonts w:ascii="Tahoma" w:hAnsi="Tahoma" w:cs="Tahoma"/>
                <w:sz w:val="20"/>
                <w:szCs w:val="20"/>
              </w:rPr>
              <w:t>.</w:t>
            </w:r>
            <w:r w:rsidR="0043190C" w:rsidRPr="0025481A">
              <w:rPr>
                <w:rFonts w:ascii="Tahoma" w:hAnsi="Tahoma" w:cs="Tahoma"/>
                <w:sz w:val="20"/>
                <w:szCs w:val="20"/>
              </w:rPr>
              <w:t>999</w:t>
            </w:r>
          </w:p>
        </w:tc>
        <w:tc>
          <w:tcPr>
            <w:tcW w:w="1350" w:type="dxa"/>
            <w:shd w:val="clear" w:color="auto" w:fill="FFCC99"/>
            <w:vAlign w:val="center"/>
          </w:tcPr>
          <w:p w:rsidR="0043190C" w:rsidRPr="0025481A" w:rsidRDefault="0043190C" w:rsidP="004616EC">
            <w:pPr>
              <w:pStyle w:val="AppendixTableHeadings"/>
              <w:keepNext/>
              <w:spacing w:line="240" w:lineRule="auto"/>
              <w:rPr>
                <w:rFonts w:ascii="Tahoma" w:hAnsi="Tahoma" w:cs="Tahoma"/>
              </w:rPr>
            </w:pPr>
            <w:r w:rsidRPr="0025481A">
              <w:rPr>
                <w:rFonts w:ascii="Tahoma" w:hAnsi="Tahoma" w:cs="Tahoma"/>
                <w:sz w:val="20"/>
                <w:szCs w:val="20"/>
              </w:rPr>
              <w:t>SAM</w:t>
            </w:r>
          </w:p>
          <w:p w:rsidR="0043190C" w:rsidRPr="0025481A" w:rsidRDefault="007936AB" w:rsidP="004616EC">
            <w:pPr>
              <w:pStyle w:val="AppendixTableHeadings"/>
              <w:keepNext/>
              <w:spacing w:line="240" w:lineRule="auto"/>
              <w:rPr>
                <w:rFonts w:ascii="Tahoma" w:hAnsi="Tahoma" w:cs="Tahoma"/>
                <w:sz w:val="20"/>
                <w:szCs w:val="20"/>
              </w:rPr>
            </w:pPr>
            <w:r>
              <w:rPr>
                <w:rFonts w:ascii="Tahoma" w:hAnsi="Tahoma" w:cs="Tahoma"/>
                <w:sz w:val="20"/>
                <w:szCs w:val="20"/>
              </w:rPr>
              <w:t>15.</w:t>
            </w:r>
            <w:r w:rsidR="0043190C" w:rsidRPr="0025481A">
              <w:rPr>
                <w:rFonts w:ascii="Tahoma" w:hAnsi="Tahoma" w:cs="Tahoma"/>
                <w:sz w:val="20"/>
                <w:szCs w:val="20"/>
              </w:rPr>
              <w:t>000+</w:t>
            </w:r>
          </w:p>
        </w:tc>
        <w:tc>
          <w:tcPr>
            <w:tcW w:w="1456" w:type="dxa"/>
            <w:shd w:val="clear" w:color="auto" w:fill="FFCC99"/>
            <w:vAlign w:val="center"/>
          </w:tcPr>
          <w:p w:rsidR="0043190C" w:rsidRPr="0025481A" w:rsidRDefault="0043190C" w:rsidP="004616EC">
            <w:pPr>
              <w:pStyle w:val="AppendixTableHeadings"/>
              <w:keepNext/>
              <w:spacing w:line="240" w:lineRule="auto"/>
              <w:rPr>
                <w:rFonts w:ascii="Tahoma" w:hAnsi="Tahoma" w:cs="Tahoma"/>
                <w:sz w:val="20"/>
                <w:szCs w:val="20"/>
              </w:rPr>
            </w:pPr>
            <w:r w:rsidRPr="0025481A">
              <w:rPr>
                <w:rFonts w:ascii="Tahoma" w:hAnsi="Tahoma" w:cs="Tahoma"/>
                <w:sz w:val="20"/>
                <w:szCs w:val="20"/>
              </w:rPr>
              <w:t>Academic Select/</w:t>
            </w:r>
            <w:r w:rsidR="004616EC">
              <w:rPr>
                <w:rFonts w:ascii="Tahoma" w:hAnsi="Tahoma" w:cs="Tahoma"/>
                <w:sz w:val="20"/>
                <w:szCs w:val="20"/>
              </w:rPr>
              <w:br/>
            </w:r>
            <w:r w:rsidRPr="0025481A">
              <w:rPr>
                <w:rFonts w:ascii="Tahoma" w:hAnsi="Tahoma" w:cs="Tahoma"/>
                <w:sz w:val="20"/>
                <w:szCs w:val="20"/>
              </w:rPr>
              <w:t>Select Plus para Academic/</w:t>
            </w:r>
            <w:r w:rsidR="004616EC">
              <w:rPr>
                <w:rFonts w:ascii="Tahoma" w:hAnsi="Tahoma" w:cs="Tahoma"/>
                <w:sz w:val="20"/>
                <w:szCs w:val="20"/>
              </w:rPr>
              <w:br/>
            </w:r>
            <w:r w:rsidRPr="0025481A">
              <w:rPr>
                <w:rFonts w:ascii="Tahoma" w:hAnsi="Tahoma" w:cs="Tahoma"/>
                <w:sz w:val="20"/>
                <w:szCs w:val="20"/>
              </w:rPr>
              <w:t>Open com SAM</w:t>
            </w:r>
          </w:p>
        </w:tc>
      </w:tr>
      <w:tr w:rsidR="0043190C" w:rsidRPr="00441D8C" w:rsidTr="004616EC">
        <w:trPr>
          <w:trHeight w:val="236"/>
        </w:trPr>
        <w:tc>
          <w:tcPr>
            <w:tcW w:w="1269" w:type="dxa"/>
            <w:vAlign w:val="center"/>
          </w:tcPr>
          <w:p w:rsidR="0043190C" w:rsidRPr="0025481A" w:rsidRDefault="0043190C" w:rsidP="004616EC">
            <w:pPr>
              <w:pStyle w:val="AppendixTableText"/>
              <w:keepNext/>
              <w:spacing w:line="240" w:lineRule="auto"/>
              <w:rPr>
                <w:rFonts w:ascii="Tahoma" w:hAnsi="Tahoma" w:cs="Tahoma"/>
              </w:rPr>
            </w:pPr>
            <w:r w:rsidRPr="0025481A">
              <w:rPr>
                <w:rFonts w:ascii="Tahoma" w:hAnsi="Tahoma" w:cs="Tahoma"/>
                <w:b/>
              </w:rPr>
              <w:t>Pool de</w:t>
            </w:r>
            <w:r w:rsidRPr="0025481A">
              <w:rPr>
                <w:rFonts w:ascii="Tahoma" w:hAnsi="Tahoma" w:cs="Tahoma"/>
              </w:rPr>
              <w:t xml:space="preserve"> </w:t>
            </w:r>
            <w:r w:rsidRPr="0025481A">
              <w:rPr>
                <w:rFonts w:ascii="Tahoma" w:hAnsi="Tahoma" w:cs="Tahoma"/>
                <w:b/>
              </w:rPr>
              <w:t>aplicativos</w:t>
            </w:r>
          </w:p>
        </w:tc>
        <w:tc>
          <w:tcPr>
            <w:tcW w:w="1055" w:type="dxa"/>
            <w:vAlign w:val="center"/>
          </w:tcPr>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1 ID de Usuário por contrato</w:t>
            </w:r>
          </w:p>
        </w:tc>
        <w:tc>
          <w:tcPr>
            <w:tcW w:w="1440" w:type="dxa"/>
            <w:vAlign w:val="center"/>
          </w:tcPr>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2 IDs de Usuário por</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Registro</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Qualificado</w:t>
            </w:r>
          </w:p>
        </w:tc>
        <w:tc>
          <w:tcPr>
            <w:tcW w:w="1350" w:type="dxa"/>
            <w:vAlign w:val="center"/>
          </w:tcPr>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5 IDs de Usuário por</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Registro</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Qualificado</w:t>
            </w:r>
          </w:p>
        </w:tc>
        <w:tc>
          <w:tcPr>
            <w:tcW w:w="1530" w:type="dxa"/>
            <w:vAlign w:val="center"/>
          </w:tcPr>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10 IDs de Usuário por</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Registro</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Qualificado</w:t>
            </w:r>
          </w:p>
        </w:tc>
        <w:tc>
          <w:tcPr>
            <w:tcW w:w="1350" w:type="dxa"/>
            <w:vAlign w:val="center"/>
          </w:tcPr>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20 IDs de Usuário por</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Registro</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Qualificado</w:t>
            </w:r>
          </w:p>
        </w:tc>
        <w:tc>
          <w:tcPr>
            <w:tcW w:w="1456" w:type="dxa"/>
            <w:vAlign w:val="center"/>
          </w:tcPr>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 xml:space="preserve">1 ID de </w:t>
            </w:r>
            <w:r w:rsidR="004616EC" w:rsidRPr="00441D8C">
              <w:rPr>
                <w:rFonts w:ascii="Tahoma" w:hAnsi="Tahoma" w:cs="Tahoma"/>
                <w:lang w:val="pt-BR"/>
              </w:rPr>
              <w:br/>
            </w:r>
            <w:r w:rsidRPr="00441D8C">
              <w:rPr>
                <w:rFonts w:ascii="Tahoma" w:hAnsi="Tahoma" w:cs="Tahoma"/>
                <w:lang w:val="pt-BR"/>
              </w:rPr>
              <w:t>Usuário por registro/</w:t>
            </w:r>
            <w:r w:rsidR="004616EC" w:rsidRPr="00441D8C">
              <w:rPr>
                <w:rFonts w:ascii="Tahoma" w:hAnsi="Tahoma" w:cs="Tahoma"/>
                <w:lang w:val="pt-BR"/>
              </w:rPr>
              <w:br/>
            </w:r>
            <w:r w:rsidRPr="00441D8C">
              <w:rPr>
                <w:rFonts w:ascii="Tahoma" w:hAnsi="Tahoma" w:cs="Tahoma"/>
                <w:lang w:val="pt-BR"/>
              </w:rPr>
              <w:t>contrato</w:t>
            </w:r>
          </w:p>
        </w:tc>
      </w:tr>
      <w:tr w:rsidR="0043190C" w:rsidRPr="00441D8C" w:rsidTr="004616EC">
        <w:trPr>
          <w:trHeight w:val="236"/>
        </w:trPr>
        <w:tc>
          <w:tcPr>
            <w:tcW w:w="1269" w:type="dxa"/>
            <w:vAlign w:val="center"/>
          </w:tcPr>
          <w:p w:rsidR="0043190C" w:rsidRPr="0025481A" w:rsidRDefault="0043190C" w:rsidP="004616EC">
            <w:pPr>
              <w:pStyle w:val="AppendixTableText"/>
              <w:keepNext/>
              <w:spacing w:line="240" w:lineRule="auto"/>
              <w:rPr>
                <w:rFonts w:ascii="Tahoma" w:hAnsi="Tahoma" w:cs="Tahoma"/>
              </w:rPr>
            </w:pPr>
            <w:r w:rsidRPr="0025481A">
              <w:rPr>
                <w:rFonts w:ascii="Tahoma" w:hAnsi="Tahoma" w:cs="Tahoma"/>
                <w:b/>
              </w:rPr>
              <w:t>Pool de</w:t>
            </w:r>
            <w:r w:rsidRPr="0025481A">
              <w:rPr>
                <w:rFonts w:ascii="Tahoma" w:hAnsi="Tahoma" w:cs="Tahoma"/>
              </w:rPr>
              <w:t xml:space="preserve"> </w:t>
            </w:r>
            <w:r w:rsidRPr="0025481A">
              <w:rPr>
                <w:rFonts w:ascii="Tahoma" w:hAnsi="Tahoma" w:cs="Tahoma"/>
                <w:b/>
              </w:rPr>
              <w:t>sistemas</w:t>
            </w:r>
          </w:p>
        </w:tc>
        <w:tc>
          <w:tcPr>
            <w:tcW w:w="1055" w:type="dxa"/>
            <w:vAlign w:val="center"/>
          </w:tcPr>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1 ID de Usuário por contrato</w:t>
            </w:r>
          </w:p>
        </w:tc>
        <w:tc>
          <w:tcPr>
            <w:tcW w:w="1440" w:type="dxa"/>
            <w:vAlign w:val="center"/>
          </w:tcPr>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2 IDs de Usuário por</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Registro</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Qualificado</w:t>
            </w:r>
          </w:p>
        </w:tc>
        <w:tc>
          <w:tcPr>
            <w:tcW w:w="1350" w:type="dxa"/>
            <w:vAlign w:val="center"/>
          </w:tcPr>
          <w:p w:rsidR="0043190C" w:rsidRPr="00441D8C" w:rsidRDefault="00F30075" w:rsidP="004616EC">
            <w:pPr>
              <w:pStyle w:val="AppendixTableText"/>
              <w:keepNext/>
              <w:spacing w:line="240" w:lineRule="auto"/>
              <w:rPr>
                <w:rFonts w:ascii="Tahoma" w:hAnsi="Tahoma" w:cs="Tahoma"/>
                <w:lang w:val="pt-BR"/>
              </w:rPr>
            </w:pPr>
            <w:r w:rsidRPr="00441D8C">
              <w:rPr>
                <w:rFonts w:ascii="Tahoma" w:hAnsi="Tahoma" w:cs="Tahoma"/>
                <w:lang w:val="pt-BR"/>
              </w:rPr>
              <w:t>3 IDs de Usuário por</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Registro</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Qualificado</w:t>
            </w:r>
          </w:p>
        </w:tc>
        <w:tc>
          <w:tcPr>
            <w:tcW w:w="1530" w:type="dxa"/>
            <w:vAlign w:val="center"/>
          </w:tcPr>
          <w:p w:rsidR="0043190C" w:rsidRPr="00441D8C" w:rsidRDefault="00F30075" w:rsidP="004616EC">
            <w:pPr>
              <w:pStyle w:val="AppendixTableText"/>
              <w:keepNext/>
              <w:spacing w:line="240" w:lineRule="auto"/>
              <w:rPr>
                <w:rFonts w:ascii="Tahoma" w:hAnsi="Tahoma" w:cs="Tahoma"/>
                <w:lang w:val="pt-BR"/>
              </w:rPr>
            </w:pPr>
            <w:r w:rsidRPr="00441D8C">
              <w:rPr>
                <w:rFonts w:ascii="Tahoma" w:hAnsi="Tahoma" w:cs="Tahoma"/>
                <w:lang w:val="pt-BR"/>
              </w:rPr>
              <w:t>5 IDs de Usuário por</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Registro</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Qualificado</w:t>
            </w:r>
          </w:p>
        </w:tc>
        <w:tc>
          <w:tcPr>
            <w:tcW w:w="1350" w:type="dxa"/>
            <w:vAlign w:val="center"/>
          </w:tcPr>
          <w:p w:rsidR="0043190C" w:rsidRPr="00441D8C" w:rsidRDefault="00F30075" w:rsidP="004616EC">
            <w:pPr>
              <w:pStyle w:val="AppendixTableText"/>
              <w:keepNext/>
              <w:spacing w:line="240" w:lineRule="auto"/>
              <w:rPr>
                <w:rFonts w:ascii="Tahoma" w:hAnsi="Tahoma" w:cs="Tahoma"/>
                <w:lang w:val="pt-BR"/>
              </w:rPr>
            </w:pPr>
            <w:r w:rsidRPr="00441D8C">
              <w:rPr>
                <w:rFonts w:ascii="Tahoma" w:hAnsi="Tahoma" w:cs="Tahoma"/>
                <w:lang w:val="pt-BR"/>
              </w:rPr>
              <w:t>10 IDs de Usuário por</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Registro</w:t>
            </w:r>
          </w:p>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Qualificado</w:t>
            </w:r>
          </w:p>
        </w:tc>
        <w:tc>
          <w:tcPr>
            <w:tcW w:w="1456" w:type="dxa"/>
            <w:vAlign w:val="center"/>
          </w:tcPr>
          <w:p w:rsidR="0043190C" w:rsidRPr="00441D8C" w:rsidRDefault="0043190C" w:rsidP="004616EC">
            <w:pPr>
              <w:pStyle w:val="AppendixTableText"/>
              <w:keepNext/>
              <w:spacing w:line="240" w:lineRule="auto"/>
              <w:rPr>
                <w:rFonts w:ascii="Tahoma" w:hAnsi="Tahoma" w:cs="Tahoma"/>
                <w:lang w:val="pt-BR"/>
              </w:rPr>
            </w:pPr>
            <w:r w:rsidRPr="00441D8C">
              <w:rPr>
                <w:rFonts w:ascii="Tahoma" w:hAnsi="Tahoma" w:cs="Tahoma"/>
                <w:lang w:val="pt-BR"/>
              </w:rPr>
              <w:t xml:space="preserve">1 ID de </w:t>
            </w:r>
            <w:r w:rsidR="004616EC" w:rsidRPr="00441D8C">
              <w:rPr>
                <w:rFonts w:ascii="Tahoma" w:hAnsi="Tahoma" w:cs="Tahoma"/>
                <w:lang w:val="pt-BR"/>
              </w:rPr>
              <w:br/>
            </w:r>
            <w:r w:rsidRPr="00441D8C">
              <w:rPr>
                <w:rFonts w:ascii="Tahoma" w:hAnsi="Tahoma" w:cs="Tahoma"/>
                <w:lang w:val="pt-BR"/>
              </w:rPr>
              <w:t>Usuário por registro/</w:t>
            </w:r>
            <w:r w:rsidR="004616EC" w:rsidRPr="00441D8C">
              <w:rPr>
                <w:rFonts w:ascii="Tahoma" w:hAnsi="Tahoma" w:cs="Tahoma"/>
                <w:lang w:val="pt-BR"/>
              </w:rPr>
              <w:br/>
            </w:r>
            <w:r w:rsidRPr="00441D8C">
              <w:rPr>
                <w:rFonts w:ascii="Tahoma" w:hAnsi="Tahoma" w:cs="Tahoma"/>
                <w:lang w:val="pt-BR"/>
              </w:rPr>
              <w:t>contrato</w:t>
            </w:r>
          </w:p>
        </w:tc>
      </w:tr>
    </w:tbl>
    <w:p w:rsidR="003B57FF" w:rsidRPr="00441D8C" w:rsidRDefault="003B57FF" w:rsidP="00792D1E">
      <w:pPr>
        <w:pStyle w:val="AppendixFlushBulletedList"/>
        <w:tabs>
          <w:tab w:val="clear" w:pos="360"/>
          <w:tab w:val="num" w:pos="0"/>
        </w:tabs>
        <w:ind w:left="0" w:firstLine="0"/>
        <w:rPr>
          <w:rFonts w:ascii="Tahoma" w:hAnsi="Tahoma" w:cs="Tahoma"/>
          <w:spacing w:val="-4"/>
          <w:sz w:val="18"/>
          <w:szCs w:val="18"/>
          <w:lang w:val="pt-BR"/>
        </w:rPr>
      </w:pPr>
    </w:p>
    <w:p w:rsidR="009D26EE" w:rsidRPr="00441D8C" w:rsidRDefault="009D26EE" w:rsidP="00792D1E">
      <w:pPr>
        <w:pStyle w:val="AppendixFlushBulletedList"/>
        <w:tabs>
          <w:tab w:val="clear" w:pos="360"/>
          <w:tab w:val="num" w:pos="0"/>
        </w:tabs>
        <w:ind w:left="0" w:firstLine="0"/>
        <w:rPr>
          <w:rFonts w:ascii="Tahoma" w:hAnsi="Tahoma" w:cs="Tahoma"/>
          <w:spacing w:val="-4"/>
          <w:sz w:val="18"/>
          <w:szCs w:val="18"/>
          <w:lang w:val="pt-BR"/>
        </w:rPr>
      </w:pPr>
      <w:r w:rsidRPr="00441D8C">
        <w:rPr>
          <w:rFonts w:ascii="Tahoma" w:hAnsi="Tahoma" w:cs="Tahoma"/>
          <w:spacing w:val="-4"/>
          <w:sz w:val="18"/>
          <w:szCs w:val="18"/>
          <w:lang w:val="pt-BR"/>
        </w:rPr>
        <w:t>Cada ID de Usuário qualifica um indivíduo para registrar e obter acesso ao site de serviços online apenas para Assinantes, o que inclui, mas não se limita a: Atendimento via Chat, Grupos de Notícias Gerenciados e conteúdos premium</w:t>
      </w:r>
      <w:r w:rsidR="0057017E" w:rsidRPr="00441D8C">
        <w:rPr>
          <w:rFonts w:ascii="Tahoma" w:hAnsi="Tahoma" w:cs="Tahoma"/>
          <w:spacing w:val="-4"/>
          <w:sz w:val="18"/>
          <w:szCs w:val="18"/>
          <w:lang w:val="pt-BR"/>
        </w:rPr>
        <w:t xml:space="preserve">. </w:t>
      </w:r>
    </w:p>
    <w:p w:rsidR="00792D1E" w:rsidRPr="00441D8C" w:rsidRDefault="00792D1E" w:rsidP="00792D1E">
      <w:pPr>
        <w:pStyle w:val="AppendixFlushBulletedList"/>
        <w:tabs>
          <w:tab w:val="clear" w:pos="360"/>
          <w:tab w:val="num" w:pos="0"/>
        </w:tabs>
        <w:ind w:left="0" w:firstLine="0"/>
        <w:rPr>
          <w:rFonts w:ascii="Tahoma" w:hAnsi="Tahoma" w:cs="Tahoma"/>
          <w:sz w:val="18"/>
          <w:szCs w:val="18"/>
          <w:lang w:val="pt-BR"/>
        </w:rPr>
      </w:pPr>
    </w:p>
    <w:p w:rsidR="008C0608" w:rsidRPr="00441D8C" w:rsidRDefault="008C0608" w:rsidP="00792D1E">
      <w:pPr>
        <w:pStyle w:val="AppendixFlushBulletedList"/>
        <w:tabs>
          <w:tab w:val="clear" w:pos="360"/>
          <w:tab w:val="num" w:pos="0"/>
        </w:tabs>
        <w:ind w:left="0" w:firstLine="0"/>
        <w:rPr>
          <w:rFonts w:ascii="Tahoma" w:hAnsi="Tahoma" w:cs="Tahoma"/>
          <w:sz w:val="18"/>
          <w:szCs w:val="18"/>
          <w:lang w:val="pt-BR"/>
        </w:rPr>
      </w:pPr>
      <w:r w:rsidRPr="00441D8C">
        <w:rPr>
          <w:rFonts w:ascii="Tahoma" w:hAnsi="Tahoma" w:cs="Tahoma"/>
          <w:sz w:val="18"/>
          <w:szCs w:val="18"/>
          <w:lang w:val="pt-BR"/>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r w:rsidR="0057017E" w:rsidRPr="00441D8C">
        <w:rPr>
          <w:rFonts w:ascii="Tahoma" w:hAnsi="Tahoma" w:cs="Tahoma"/>
          <w:sz w:val="18"/>
          <w:szCs w:val="18"/>
          <w:lang w:val="pt-BR"/>
        </w:rPr>
        <w:t xml:space="preserve">. </w:t>
      </w:r>
    </w:p>
    <w:p w:rsidR="00792D1E" w:rsidRPr="00441D8C" w:rsidRDefault="00792D1E" w:rsidP="00792D1E">
      <w:pPr>
        <w:pStyle w:val="AppendixFlushBulletedList"/>
        <w:tabs>
          <w:tab w:val="clear" w:pos="360"/>
          <w:tab w:val="num" w:pos="0"/>
        </w:tabs>
        <w:ind w:left="0" w:firstLine="0"/>
        <w:rPr>
          <w:rFonts w:ascii="Tahoma" w:hAnsi="Tahoma" w:cs="Tahoma"/>
          <w:sz w:val="18"/>
          <w:szCs w:val="18"/>
          <w:lang w:val="pt-BR"/>
        </w:rPr>
      </w:pPr>
    </w:p>
    <w:p w:rsidR="00023FE7" w:rsidRPr="00441D8C" w:rsidRDefault="009D26EE" w:rsidP="00792D1E">
      <w:pPr>
        <w:pStyle w:val="AppendixBodyText"/>
        <w:spacing w:after="0"/>
        <w:rPr>
          <w:rFonts w:ascii="Tahoma" w:hAnsi="Tahoma" w:cs="Tahoma"/>
          <w:lang w:val="pt-BR"/>
        </w:rPr>
      </w:pPr>
      <w:r w:rsidRPr="00441D8C">
        <w:rPr>
          <w:rFonts w:ascii="Tahoma" w:hAnsi="Tahoma" w:cs="Tahoma"/>
          <w:sz w:val="18"/>
          <w:szCs w:val="18"/>
          <w:lang w:val="pt-BR"/>
        </w:rPr>
        <w:t>O uso de software dos Serviços de Assinatura do TechNet SA pelos clientes está sujeito aos termos e condições de</w:t>
      </w:r>
      <w:r w:rsidR="007936AB" w:rsidRPr="00441D8C">
        <w:rPr>
          <w:rFonts w:ascii="Tahoma" w:hAnsi="Tahoma" w:cs="Tahoma"/>
          <w:sz w:val="18"/>
          <w:szCs w:val="18"/>
          <w:lang w:val="pt-BR"/>
        </w:rPr>
        <w:t> </w:t>
      </w:r>
      <w:r w:rsidRPr="00441D8C">
        <w:rPr>
          <w:rFonts w:ascii="Tahoma" w:hAnsi="Tahoma" w:cs="Tahoma"/>
          <w:sz w:val="18"/>
          <w:szCs w:val="18"/>
          <w:lang w:val="pt-BR"/>
        </w:rPr>
        <w:t>seu contrato de licença</w:t>
      </w:r>
      <w:r w:rsidR="0057017E" w:rsidRPr="00441D8C">
        <w:rPr>
          <w:rFonts w:ascii="Tahoma" w:hAnsi="Tahoma" w:cs="Tahoma"/>
          <w:sz w:val="18"/>
          <w:szCs w:val="18"/>
          <w:lang w:val="pt-BR"/>
        </w:rPr>
        <w:t xml:space="preserve">. </w:t>
      </w:r>
    </w:p>
    <w:p w:rsidR="00023FE7" w:rsidRPr="00441D8C" w:rsidRDefault="00023FE7" w:rsidP="00F0652C">
      <w:pPr>
        <w:pStyle w:val="Heading3"/>
        <w:rPr>
          <w:rFonts w:ascii="Tahoma" w:hAnsi="Tahoma" w:cs="Tahoma"/>
          <w:lang w:val="pt-BR"/>
        </w:rPr>
      </w:pPr>
      <w:bookmarkStart w:id="765" w:name="_Toc336338241"/>
      <w:bookmarkStart w:id="766" w:name="_Toc360110772"/>
      <w:r w:rsidRPr="00441D8C">
        <w:rPr>
          <w:rFonts w:ascii="Tahoma" w:hAnsi="Tahoma" w:cs="Tahoma"/>
          <w:sz w:val="24"/>
          <w:lang w:val="pt-BR"/>
        </w:rPr>
        <w:lastRenderedPageBreak/>
        <w:t>TechNet Plus Direct</w:t>
      </w:r>
      <w:bookmarkEnd w:id="765"/>
      <w:bookmarkEnd w:id="766"/>
    </w:p>
    <w:p w:rsidR="00F0652C" w:rsidRPr="00441D8C" w:rsidRDefault="00F0652C" w:rsidP="00F0652C">
      <w:pPr>
        <w:rPr>
          <w:rFonts w:cs="Tahoma"/>
          <w:sz w:val="16"/>
          <w:szCs w:val="16"/>
          <w:lang w:val="pt-BR"/>
        </w:rPr>
      </w:pPr>
    </w:p>
    <w:p w:rsidR="00792D1E" w:rsidRPr="004F0F09" w:rsidRDefault="00A65414" w:rsidP="00792D1E">
      <w:pPr>
        <w:pStyle w:val="AppendixBodyText"/>
        <w:spacing w:after="0"/>
        <w:rPr>
          <w:rFonts w:ascii="Tahoma" w:hAnsi="Tahoma" w:cs="Tahoma"/>
          <w:sz w:val="18"/>
          <w:szCs w:val="18"/>
        </w:rPr>
      </w:pPr>
      <w:r w:rsidRPr="00441D8C">
        <w:rPr>
          <w:rFonts w:ascii="Tahoma" w:hAnsi="Tahoma" w:cs="Tahoma"/>
          <w:sz w:val="18"/>
          <w:szCs w:val="18"/>
          <w:lang w:val="pt-BR"/>
        </w:rPr>
        <w:t>Os clientes com Software Assurance para produtos qualificados no pool de servidores estão qualificados para uma Assinatura do TechNet Plus Direct durante o prazo de suas coberturas do Software Assurance</w:t>
      </w:r>
      <w:r w:rsidR="0057017E" w:rsidRPr="00441D8C">
        <w:rPr>
          <w:rFonts w:ascii="Tahoma" w:hAnsi="Tahoma" w:cs="Tahoma"/>
          <w:sz w:val="18"/>
          <w:szCs w:val="18"/>
          <w:lang w:val="pt-BR"/>
        </w:rPr>
        <w:t xml:space="preserve">. </w:t>
      </w:r>
      <w:r w:rsidRPr="00441D8C">
        <w:rPr>
          <w:rFonts w:ascii="Tahoma" w:hAnsi="Tahoma" w:cs="Tahoma"/>
          <w:sz w:val="18"/>
          <w:szCs w:val="18"/>
          <w:lang w:val="pt-BR"/>
        </w:rPr>
        <w:t>Isso fornece aos profissionais de TI acesso ao conteúdo do TechNet Plus Direct, o que inclui a Base de Dados de Conhecimento Microsoft, treinamentos técnicos, downloads, patches de segurança, service packs e artigos como fazer</w:t>
      </w:r>
      <w:r w:rsidR="0057017E" w:rsidRPr="00441D8C">
        <w:rPr>
          <w:rFonts w:ascii="Tahoma" w:hAnsi="Tahoma" w:cs="Tahoma"/>
          <w:sz w:val="18"/>
          <w:szCs w:val="18"/>
          <w:lang w:val="pt-BR"/>
        </w:rPr>
        <w:t xml:space="preserve">. </w:t>
      </w:r>
      <w:r w:rsidRPr="004F0F09">
        <w:rPr>
          <w:rFonts w:ascii="Tahoma" w:hAnsi="Tahoma" w:cs="Tahoma"/>
          <w:sz w:val="18"/>
          <w:szCs w:val="18"/>
        </w:rPr>
        <w:t>Além disso, os clientes também receberão os seguintes benefícios:</w:t>
      </w:r>
    </w:p>
    <w:p w:rsidR="00023FE7" w:rsidRPr="004F0F09" w:rsidRDefault="00023FE7" w:rsidP="00792D1E">
      <w:pPr>
        <w:pStyle w:val="AppendixBodyText"/>
        <w:spacing w:after="0"/>
        <w:rPr>
          <w:rFonts w:ascii="Tahoma" w:hAnsi="Tahoma" w:cs="Tahoma"/>
          <w:sz w:val="16"/>
          <w:szCs w:val="16"/>
        </w:rPr>
      </w:pPr>
      <w:r w:rsidRPr="004F0F09">
        <w:rPr>
          <w:rFonts w:ascii="Tahoma" w:hAnsi="Tahoma" w:cs="Tahoma"/>
          <w:sz w:val="16"/>
          <w:szCs w:val="16"/>
        </w:rPr>
        <w:t xml:space="preserve"> </w:t>
      </w:r>
    </w:p>
    <w:p w:rsidR="00023FE7" w:rsidRPr="00441D8C" w:rsidRDefault="00023FE7" w:rsidP="004F0F09">
      <w:pPr>
        <w:pStyle w:val="AppendixFlushBulletedList"/>
        <w:numPr>
          <w:ilvl w:val="0"/>
          <w:numId w:val="111"/>
        </w:numPr>
        <w:spacing w:after="40"/>
        <w:ind w:left="1440"/>
        <w:rPr>
          <w:rFonts w:ascii="Tahoma" w:hAnsi="Tahoma" w:cs="Tahoma"/>
          <w:sz w:val="18"/>
          <w:szCs w:val="18"/>
          <w:lang w:val="pt-BR"/>
        </w:rPr>
      </w:pPr>
      <w:r w:rsidRPr="00441D8C">
        <w:rPr>
          <w:rFonts w:ascii="Tahoma" w:hAnsi="Tahoma" w:cs="Tahoma"/>
          <w:sz w:val="18"/>
          <w:szCs w:val="18"/>
          <w:lang w:val="pt-BR"/>
        </w:rPr>
        <w:t>Acesso para baixar softwares de versão completa licenciados para fins de avaliação; inclui sistemas operacionais e servidores da Microsoft e software do Office System</w:t>
      </w:r>
      <w:r w:rsidR="0057017E" w:rsidRPr="00441D8C">
        <w:rPr>
          <w:rFonts w:ascii="Tahoma" w:hAnsi="Tahoma" w:cs="Tahoma"/>
          <w:sz w:val="18"/>
          <w:szCs w:val="18"/>
          <w:lang w:val="pt-BR"/>
        </w:rPr>
        <w:t xml:space="preserve">. </w:t>
      </w:r>
    </w:p>
    <w:p w:rsidR="00023FE7" w:rsidRPr="00441D8C" w:rsidRDefault="00023FE7" w:rsidP="004F0F09">
      <w:pPr>
        <w:pStyle w:val="AppendixFlushBulletedList"/>
        <w:numPr>
          <w:ilvl w:val="0"/>
          <w:numId w:val="111"/>
        </w:numPr>
        <w:spacing w:after="40"/>
        <w:ind w:left="1440"/>
        <w:rPr>
          <w:rFonts w:ascii="Tahoma" w:hAnsi="Tahoma" w:cs="Tahoma"/>
          <w:sz w:val="18"/>
          <w:szCs w:val="18"/>
          <w:lang w:val="pt-BR"/>
        </w:rPr>
      </w:pPr>
      <w:r w:rsidRPr="00441D8C">
        <w:rPr>
          <w:rFonts w:ascii="Tahoma" w:hAnsi="Tahoma" w:cs="Tahoma"/>
          <w:sz w:val="18"/>
          <w:szCs w:val="18"/>
          <w:lang w:val="pt-BR"/>
        </w:rPr>
        <w:t xml:space="preserve">Acesso para baixar software Beta — versões de pré-lançamento de software da Microsoft </w:t>
      </w:r>
    </w:p>
    <w:p w:rsidR="00023FE7" w:rsidRPr="00441D8C" w:rsidRDefault="00023FE7" w:rsidP="004F0F09">
      <w:pPr>
        <w:pStyle w:val="AppendixFlushBulletedList"/>
        <w:numPr>
          <w:ilvl w:val="0"/>
          <w:numId w:val="111"/>
        </w:numPr>
        <w:spacing w:after="40"/>
        <w:ind w:left="1440"/>
        <w:rPr>
          <w:rFonts w:ascii="Tahoma" w:hAnsi="Tahoma" w:cs="Tahoma"/>
          <w:sz w:val="18"/>
          <w:szCs w:val="18"/>
          <w:lang w:val="pt-BR"/>
        </w:rPr>
      </w:pPr>
      <w:r w:rsidRPr="00441D8C">
        <w:rPr>
          <w:rFonts w:ascii="Tahoma" w:hAnsi="Tahoma" w:cs="Tahoma"/>
          <w:sz w:val="18"/>
          <w:szCs w:val="18"/>
          <w:lang w:val="pt-BR"/>
        </w:rPr>
        <w:t>Dois (2) incidentes de suporte técnico complementares por ano e 20% de desconto para incidentes de suporte por telefone adicionais adquiridos por um cliente</w:t>
      </w:r>
      <w:r w:rsidR="0057017E" w:rsidRPr="00441D8C">
        <w:rPr>
          <w:rFonts w:ascii="Tahoma" w:hAnsi="Tahoma" w:cs="Tahoma"/>
          <w:sz w:val="18"/>
          <w:szCs w:val="18"/>
          <w:lang w:val="pt-BR"/>
        </w:rPr>
        <w:t xml:space="preserve">. </w:t>
      </w:r>
    </w:p>
    <w:p w:rsidR="00023FE7" w:rsidRPr="00441D8C" w:rsidRDefault="00023FE7" w:rsidP="004F0F09">
      <w:pPr>
        <w:pStyle w:val="AppendixFlushBulletedList"/>
        <w:numPr>
          <w:ilvl w:val="0"/>
          <w:numId w:val="111"/>
        </w:numPr>
        <w:spacing w:after="40"/>
        <w:ind w:left="1440"/>
        <w:rPr>
          <w:rFonts w:ascii="Tahoma" w:hAnsi="Tahoma" w:cs="Tahoma"/>
          <w:sz w:val="18"/>
          <w:szCs w:val="18"/>
          <w:lang w:val="pt-BR"/>
        </w:rPr>
      </w:pPr>
      <w:r w:rsidRPr="00441D8C">
        <w:rPr>
          <w:rFonts w:ascii="Tahoma" w:hAnsi="Tahoma" w:cs="Tahoma"/>
          <w:sz w:val="18"/>
          <w:szCs w:val="18"/>
          <w:lang w:val="pt-BR"/>
        </w:rPr>
        <w:t>Suporte a Grupos de Notícias Gerenciados Ilimitado e serviço de Atendimento via Chat</w:t>
      </w:r>
      <w:r w:rsidR="0057017E" w:rsidRPr="00441D8C">
        <w:rPr>
          <w:rFonts w:ascii="Tahoma" w:hAnsi="Tahoma" w:cs="Tahoma"/>
          <w:sz w:val="18"/>
          <w:szCs w:val="18"/>
          <w:lang w:val="pt-BR"/>
        </w:rPr>
        <w:t xml:space="preserve">. </w:t>
      </w:r>
    </w:p>
    <w:p w:rsidR="00023FE7" w:rsidRPr="00441D8C" w:rsidRDefault="00023FE7" w:rsidP="00792D1E">
      <w:pPr>
        <w:pStyle w:val="AppendixBodyText"/>
        <w:spacing w:after="0"/>
        <w:rPr>
          <w:rFonts w:ascii="Tahoma" w:hAnsi="Tahoma" w:cs="Tahoma"/>
          <w:sz w:val="16"/>
          <w:szCs w:val="16"/>
          <w:lang w:val="pt-BR"/>
        </w:rPr>
      </w:pPr>
    </w:p>
    <w:p w:rsidR="00023FE7" w:rsidRPr="00441D8C" w:rsidRDefault="00023FE7" w:rsidP="00792D1E">
      <w:pPr>
        <w:pStyle w:val="AppendixBodyText"/>
        <w:spacing w:after="0"/>
        <w:rPr>
          <w:rFonts w:ascii="Tahoma" w:hAnsi="Tahoma" w:cs="Tahoma"/>
          <w:sz w:val="18"/>
          <w:szCs w:val="18"/>
          <w:lang w:val="pt-BR"/>
        </w:rPr>
      </w:pPr>
      <w:r w:rsidRPr="00441D8C">
        <w:rPr>
          <w:rFonts w:ascii="Tahoma" w:hAnsi="Tahoma" w:cs="Tahoma"/>
          <w:sz w:val="18"/>
          <w:szCs w:val="18"/>
          <w:lang w:val="pt-BR"/>
        </w:rPr>
        <w:t>Os clientes qualificados recebem uma assinatura por registro qualificado, conforme mostrado a seguir:</w:t>
      </w:r>
    </w:p>
    <w:p w:rsidR="00023FE7" w:rsidRPr="00441D8C" w:rsidRDefault="00023FE7" w:rsidP="00792D1E">
      <w:pPr>
        <w:pStyle w:val="AppendixBodyText"/>
        <w:tabs>
          <w:tab w:val="left" w:pos="1425"/>
        </w:tabs>
        <w:spacing w:after="0"/>
        <w:rPr>
          <w:rFonts w:ascii="Tahoma" w:hAnsi="Tahoma" w:cs="Tahoma"/>
          <w:sz w:val="16"/>
          <w:szCs w:val="16"/>
          <w:lang w:val="pt-BR"/>
        </w:rPr>
      </w:pPr>
    </w:p>
    <w:tbl>
      <w:tblPr>
        <w:tblW w:w="9459" w:type="dxa"/>
        <w:tblInd w:w="99" w:type="dxa"/>
        <w:tblCellMar>
          <w:left w:w="0" w:type="dxa"/>
          <w:right w:w="0" w:type="dxa"/>
        </w:tblCellMar>
        <w:tblLook w:val="0000" w:firstRow="0" w:lastRow="0" w:firstColumn="0" w:lastColumn="0" w:noHBand="0" w:noVBand="0"/>
      </w:tblPr>
      <w:tblGrid>
        <w:gridCol w:w="1246"/>
        <w:gridCol w:w="1841"/>
        <w:gridCol w:w="2014"/>
        <w:gridCol w:w="2109"/>
        <w:gridCol w:w="2249"/>
      </w:tblGrid>
      <w:tr w:rsidR="00270612" w:rsidRPr="0025481A" w:rsidTr="00B16D6E">
        <w:trPr>
          <w:trHeight w:val="460"/>
        </w:trPr>
        <w:tc>
          <w:tcPr>
            <w:tcW w:w="1246"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5481A" w:rsidRDefault="00270612" w:rsidP="00CA4488">
            <w:pPr>
              <w:jc w:val="center"/>
              <w:rPr>
                <w:rFonts w:cs="Tahoma"/>
                <w:b/>
                <w:bCs/>
                <w:color w:val="000000"/>
                <w:sz w:val="20"/>
                <w:szCs w:val="20"/>
                <w:highlight w:val="yellow"/>
              </w:rPr>
            </w:pPr>
            <w:r w:rsidRPr="0025481A">
              <w:rPr>
                <w:rFonts w:cs="Tahoma"/>
                <w:b/>
                <w:bCs/>
                <w:color w:val="000000"/>
                <w:sz w:val="20"/>
                <w:szCs w:val="20"/>
              </w:rPr>
              <w:t>Produto</w:t>
            </w:r>
          </w:p>
        </w:tc>
        <w:tc>
          <w:tcPr>
            <w:tcW w:w="1841"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5481A" w:rsidRDefault="00270612" w:rsidP="00CA4488">
            <w:pPr>
              <w:jc w:val="center"/>
              <w:rPr>
                <w:rFonts w:cs="Tahoma"/>
                <w:b/>
                <w:bCs/>
                <w:color w:val="000000"/>
                <w:sz w:val="20"/>
                <w:szCs w:val="20"/>
                <w:highlight w:val="yellow"/>
              </w:rPr>
            </w:pPr>
            <w:r w:rsidRPr="0025481A">
              <w:rPr>
                <w:rFonts w:cs="Tahoma"/>
                <w:b/>
                <w:bCs/>
                <w:color w:val="000000"/>
                <w:sz w:val="20"/>
                <w:szCs w:val="20"/>
              </w:rPr>
              <w:t>Licença Open</w:t>
            </w:r>
          </w:p>
        </w:tc>
        <w:tc>
          <w:tcPr>
            <w:tcW w:w="201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5481A" w:rsidRDefault="00270612" w:rsidP="00CA4488">
            <w:pPr>
              <w:jc w:val="center"/>
              <w:rPr>
                <w:rFonts w:cs="Tahoma"/>
                <w:b/>
                <w:bCs/>
                <w:color w:val="000000"/>
                <w:sz w:val="20"/>
                <w:szCs w:val="20"/>
                <w:highlight w:val="yellow"/>
              </w:rPr>
            </w:pPr>
            <w:r w:rsidRPr="0025481A">
              <w:rPr>
                <w:rFonts w:cs="Tahoma"/>
                <w:b/>
                <w:bCs/>
                <w:color w:val="000000"/>
                <w:sz w:val="20"/>
                <w:szCs w:val="20"/>
              </w:rPr>
              <w:t>Open Value</w:t>
            </w:r>
          </w:p>
        </w:tc>
        <w:tc>
          <w:tcPr>
            <w:tcW w:w="2109" w:type="dxa"/>
            <w:tcBorders>
              <w:top w:val="single" w:sz="8" w:space="0" w:color="auto"/>
              <w:left w:val="nil"/>
              <w:bottom w:val="single" w:sz="8" w:space="0" w:color="auto"/>
              <w:right w:val="single" w:sz="8" w:space="0" w:color="auto"/>
            </w:tcBorders>
            <w:shd w:val="clear" w:color="auto" w:fill="FFCC99"/>
            <w:vAlign w:val="center"/>
          </w:tcPr>
          <w:p w:rsidR="00270612" w:rsidRPr="0025481A" w:rsidRDefault="00270612" w:rsidP="00CA4488">
            <w:pPr>
              <w:jc w:val="center"/>
              <w:rPr>
                <w:rFonts w:cs="Tahoma"/>
                <w:b/>
                <w:bCs/>
                <w:color w:val="000000"/>
                <w:sz w:val="20"/>
                <w:szCs w:val="20"/>
              </w:rPr>
            </w:pPr>
            <w:r w:rsidRPr="0025481A">
              <w:rPr>
                <w:rFonts w:cs="Tahoma"/>
                <w:b/>
                <w:bCs/>
                <w:color w:val="000000"/>
                <w:sz w:val="20"/>
                <w:szCs w:val="20"/>
              </w:rPr>
              <w:t>Academic</w:t>
            </w:r>
          </w:p>
        </w:tc>
        <w:tc>
          <w:tcPr>
            <w:tcW w:w="22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5481A" w:rsidRDefault="00270612" w:rsidP="00CA4488">
            <w:pPr>
              <w:jc w:val="center"/>
              <w:rPr>
                <w:rFonts w:cs="Tahoma"/>
                <w:b/>
                <w:bCs/>
                <w:color w:val="000000"/>
                <w:sz w:val="20"/>
                <w:szCs w:val="20"/>
                <w:highlight w:val="yellow"/>
              </w:rPr>
            </w:pPr>
            <w:r w:rsidRPr="0025481A">
              <w:rPr>
                <w:rFonts w:cs="Tahoma"/>
                <w:b/>
                <w:bCs/>
                <w:color w:val="000000"/>
                <w:sz w:val="20"/>
                <w:szCs w:val="20"/>
              </w:rPr>
              <w:t>Select (diferente de Academic)/Select Plus (diferente de Academic)/Contrato Enterprise</w:t>
            </w:r>
          </w:p>
        </w:tc>
      </w:tr>
      <w:tr w:rsidR="00270612" w:rsidRPr="0025481A" w:rsidTr="00B16D6E">
        <w:trPr>
          <w:trHeight w:val="50"/>
        </w:trPr>
        <w:tc>
          <w:tcPr>
            <w:tcW w:w="1246"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25481A" w:rsidRDefault="00270612" w:rsidP="00CA4488">
            <w:pPr>
              <w:rPr>
                <w:rFonts w:cs="Tahoma"/>
                <w:color w:val="000000"/>
                <w:szCs w:val="18"/>
                <w:highlight w:val="yellow"/>
              </w:rPr>
            </w:pPr>
            <w:r w:rsidRPr="0025481A">
              <w:rPr>
                <w:rFonts w:cs="Tahoma"/>
                <w:b/>
                <w:bCs/>
                <w:iCs/>
                <w:color w:val="000000"/>
                <w:szCs w:val="18"/>
              </w:rPr>
              <w:t>Licenças de</w:t>
            </w:r>
            <w:r w:rsidRPr="0025481A">
              <w:rPr>
                <w:rFonts w:cs="Tahoma"/>
                <w:b/>
                <w:color w:val="000000"/>
                <w:szCs w:val="18"/>
              </w:rPr>
              <w:t xml:space="preserve"> servidor</w:t>
            </w:r>
          </w:p>
        </w:tc>
        <w:tc>
          <w:tcPr>
            <w:tcW w:w="1841"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25481A" w:rsidRDefault="00270612" w:rsidP="00CA4488">
            <w:pPr>
              <w:jc w:val="center"/>
              <w:rPr>
                <w:rFonts w:cs="Tahoma"/>
                <w:color w:val="000000"/>
                <w:szCs w:val="18"/>
                <w:highlight w:val="yellow"/>
              </w:rPr>
            </w:pPr>
            <w:r w:rsidRPr="0025481A">
              <w:rPr>
                <w:rFonts w:cs="Tahoma"/>
                <w:color w:val="000000"/>
                <w:szCs w:val="18"/>
              </w:rPr>
              <w:t>N/D</w:t>
            </w:r>
          </w:p>
        </w:tc>
        <w:tc>
          <w:tcPr>
            <w:tcW w:w="2014"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25481A" w:rsidRDefault="00270612" w:rsidP="00CA4488">
            <w:pPr>
              <w:jc w:val="center"/>
              <w:rPr>
                <w:rFonts w:cs="Tahoma"/>
                <w:color w:val="000000"/>
                <w:szCs w:val="18"/>
                <w:highlight w:val="yellow"/>
              </w:rPr>
            </w:pPr>
            <w:r w:rsidRPr="0025481A">
              <w:rPr>
                <w:rFonts w:cs="Tahoma"/>
                <w:color w:val="000000"/>
                <w:szCs w:val="18"/>
              </w:rPr>
              <w:t>1 assinatura por registro</w:t>
            </w:r>
          </w:p>
        </w:tc>
        <w:tc>
          <w:tcPr>
            <w:tcW w:w="2109" w:type="dxa"/>
            <w:tcBorders>
              <w:top w:val="single" w:sz="8" w:space="0" w:color="auto"/>
              <w:left w:val="nil"/>
              <w:bottom w:val="single" w:sz="8" w:space="0" w:color="auto"/>
              <w:right w:val="single" w:sz="8" w:space="0" w:color="auto"/>
            </w:tcBorders>
          </w:tcPr>
          <w:p w:rsidR="00270612" w:rsidRPr="0025481A" w:rsidRDefault="00270612" w:rsidP="00F30075">
            <w:pPr>
              <w:ind w:left="360"/>
              <w:rPr>
                <w:rFonts w:cs="Tahoma"/>
                <w:color w:val="000000"/>
                <w:szCs w:val="18"/>
              </w:rPr>
            </w:pPr>
            <w:r w:rsidRPr="0025481A">
              <w:rPr>
                <w:rFonts w:cs="Tahoma"/>
                <w:color w:val="000000"/>
                <w:szCs w:val="18"/>
              </w:rPr>
              <w:t>1 assinatura por registro “</w:t>
            </w:r>
          </w:p>
        </w:tc>
        <w:tc>
          <w:tcPr>
            <w:tcW w:w="22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25481A" w:rsidRDefault="00270612" w:rsidP="00CA4488">
            <w:pPr>
              <w:rPr>
                <w:rFonts w:cs="Tahoma"/>
                <w:color w:val="000000"/>
                <w:szCs w:val="18"/>
              </w:rPr>
            </w:pPr>
            <w:r w:rsidRPr="0025481A">
              <w:rPr>
                <w:rFonts w:cs="Tahoma"/>
                <w:color w:val="000000"/>
                <w:szCs w:val="18"/>
              </w:rPr>
              <w:t>1 assinatura por registro</w:t>
            </w:r>
          </w:p>
        </w:tc>
      </w:tr>
    </w:tbl>
    <w:p w:rsidR="00F30075" w:rsidRPr="00441D8C" w:rsidRDefault="00B16D6E" w:rsidP="00F30075">
      <w:pPr>
        <w:tabs>
          <w:tab w:val="num" w:pos="0"/>
        </w:tabs>
        <w:rPr>
          <w:rFonts w:cs="Tahoma"/>
          <w:lang w:val="pt-BR"/>
        </w:rPr>
      </w:pPr>
      <w:r w:rsidRPr="00441D8C">
        <w:rPr>
          <w:rFonts w:cs="Tahoma"/>
          <w:b/>
          <w:i/>
          <w:sz w:val="16"/>
          <w:szCs w:val="16"/>
          <w:lang w:val="pt-BR"/>
        </w:rPr>
        <w:t xml:space="preserve">* </w:t>
      </w:r>
      <w:r w:rsidR="00F30075" w:rsidRPr="00441D8C">
        <w:rPr>
          <w:rFonts w:cs="Tahoma"/>
          <w:i/>
          <w:color w:val="000000"/>
          <w:sz w:val="16"/>
          <w:szCs w:val="16"/>
          <w:lang w:val="pt-BR"/>
        </w:rPr>
        <w:t>Se o cliente tiver uma cobertura ativa do SA para cinco licenças de software de servidor</w:t>
      </w:r>
    </w:p>
    <w:p w:rsidR="00270612" w:rsidRPr="00441D8C" w:rsidRDefault="00270612" w:rsidP="00270612">
      <w:pPr>
        <w:pStyle w:val="AppendixFlushBulletedList"/>
        <w:tabs>
          <w:tab w:val="clear" w:pos="360"/>
          <w:tab w:val="num" w:pos="0"/>
        </w:tabs>
        <w:ind w:left="0" w:firstLine="0"/>
        <w:rPr>
          <w:rFonts w:ascii="Tahoma" w:hAnsi="Tahoma" w:cs="Tahoma"/>
          <w:sz w:val="16"/>
          <w:szCs w:val="16"/>
          <w:lang w:val="pt-BR"/>
        </w:rPr>
      </w:pPr>
    </w:p>
    <w:p w:rsidR="00270612" w:rsidRPr="00441D8C" w:rsidRDefault="00270612" w:rsidP="00270612">
      <w:pPr>
        <w:pStyle w:val="AppendixFlushBulletedList"/>
        <w:tabs>
          <w:tab w:val="clear" w:pos="360"/>
          <w:tab w:val="num" w:pos="0"/>
        </w:tabs>
        <w:ind w:left="0" w:firstLine="0"/>
        <w:rPr>
          <w:rFonts w:ascii="Tahoma" w:hAnsi="Tahoma" w:cs="Tahoma"/>
          <w:sz w:val="18"/>
          <w:szCs w:val="18"/>
          <w:lang w:val="pt-BR"/>
        </w:rPr>
      </w:pPr>
      <w:r w:rsidRPr="00441D8C">
        <w:rPr>
          <w:rFonts w:ascii="Tahoma" w:hAnsi="Tahoma" w:cs="Tahoma"/>
          <w:color w:val="000000"/>
          <w:sz w:val="18"/>
          <w:szCs w:val="18"/>
          <w:lang w:val="pt-BR"/>
        </w:rPr>
        <w:t>O uso de software, software de pré-lançamento e de avaliação do TechNet Plus Direct pelos clientes está sujeito aos termos e condições de seus contratos de licença</w:t>
      </w:r>
      <w:r w:rsidR="0057017E" w:rsidRPr="00441D8C">
        <w:rPr>
          <w:rFonts w:ascii="Tahoma" w:hAnsi="Tahoma" w:cs="Tahoma"/>
          <w:color w:val="000000"/>
          <w:sz w:val="18"/>
          <w:szCs w:val="18"/>
          <w:lang w:val="pt-BR"/>
        </w:rPr>
        <w:t xml:space="preserve">. </w:t>
      </w:r>
    </w:p>
    <w:p w:rsidR="00270612" w:rsidRPr="00441D8C" w:rsidRDefault="00270612" w:rsidP="00270612">
      <w:pPr>
        <w:pStyle w:val="AppendixFlushBulletedList"/>
        <w:tabs>
          <w:tab w:val="clear" w:pos="360"/>
          <w:tab w:val="num" w:pos="0"/>
        </w:tabs>
        <w:ind w:left="0" w:firstLine="0"/>
        <w:rPr>
          <w:rFonts w:ascii="Tahoma" w:hAnsi="Tahoma" w:cs="Tahoma"/>
          <w:spacing w:val="-2"/>
          <w:sz w:val="18"/>
          <w:szCs w:val="18"/>
          <w:lang w:val="pt-BR"/>
        </w:rPr>
      </w:pPr>
      <w:r w:rsidRPr="00441D8C">
        <w:rPr>
          <w:rFonts w:ascii="Tahoma" w:hAnsi="Tahoma" w:cs="Tahoma"/>
          <w:color w:val="000000"/>
          <w:spacing w:val="-2"/>
          <w:sz w:val="18"/>
          <w:szCs w:val="18"/>
          <w:lang w:val="pt-BR"/>
        </w:rPr>
        <w:t>O software de versão completa licenciado não possui uma bomba relógio e destina-se apenas para fins de avaliação – ela não deve ser usado em ambientes de produção</w:t>
      </w:r>
      <w:r w:rsidR="0057017E" w:rsidRPr="00441D8C">
        <w:rPr>
          <w:rFonts w:ascii="Tahoma" w:hAnsi="Tahoma" w:cs="Tahoma"/>
          <w:color w:val="000000"/>
          <w:spacing w:val="-2"/>
          <w:sz w:val="18"/>
          <w:szCs w:val="18"/>
          <w:lang w:val="pt-BR"/>
        </w:rPr>
        <w:t xml:space="preserve">. </w:t>
      </w:r>
    </w:p>
    <w:p w:rsidR="004D4D43" w:rsidRPr="00441D8C" w:rsidRDefault="004D4D43" w:rsidP="00270612">
      <w:pPr>
        <w:pStyle w:val="AppendixFlushBulletedList"/>
        <w:tabs>
          <w:tab w:val="clear" w:pos="360"/>
          <w:tab w:val="num" w:pos="0"/>
        </w:tabs>
        <w:ind w:left="0" w:firstLine="0"/>
        <w:rPr>
          <w:rFonts w:ascii="Tahoma" w:hAnsi="Tahoma" w:cs="Tahoma"/>
          <w:sz w:val="16"/>
          <w:szCs w:val="16"/>
          <w:lang w:val="pt-BR"/>
        </w:rPr>
      </w:pPr>
    </w:p>
    <w:p w:rsidR="00270612" w:rsidRPr="00441D8C" w:rsidRDefault="00270612" w:rsidP="00270612">
      <w:pPr>
        <w:pStyle w:val="AppendixFlushBulletedList"/>
        <w:tabs>
          <w:tab w:val="clear" w:pos="360"/>
          <w:tab w:val="num" w:pos="0"/>
        </w:tabs>
        <w:ind w:left="0" w:firstLine="0"/>
        <w:rPr>
          <w:rFonts w:ascii="Tahoma" w:hAnsi="Tahoma" w:cs="Tahoma"/>
          <w:spacing w:val="-2"/>
          <w:sz w:val="18"/>
          <w:szCs w:val="18"/>
          <w:lang w:val="pt-BR"/>
        </w:rPr>
      </w:pPr>
      <w:r w:rsidRPr="00441D8C">
        <w:rPr>
          <w:rFonts w:ascii="Tahoma" w:hAnsi="Tahoma" w:cs="Tahoma"/>
          <w:color w:val="000000"/>
          <w:spacing w:val="-2"/>
          <w:sz w:val="18"/>
          <w:szCs w:val="18"/>
          <w:lang w:val="pt-BR"/>
        </w:rPr>
        <w:t>Os clientes do SA têm direito de compartilhar o conteúdo técnico dentro da organização, como a base de conhecimento, os treinamentos técnicos, os downloads, os service packs e os patches de segurança</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Entretanto, os benefícios a seguir são exclusivos do principal assinante e não podem ser compartilhados: software de versão completa para fins de avaliação, software beta, incidentes de suporte técnico e descontos, grupos de notícias gerenciados e atendimento via</w:t>
      </w:r>
      <w:r w:rsidR="004616EC" w:rsidRPr="00441D8C">
        <w:rPr>
          <w:rFonts w:ascii="Tahoma" w:hAnsi="Tahoma" w:cs="Tahoma"/>
          <w:color w:val="000000"/>
          <w:spacing w:val="-2"/>
          <w:sz w:val="18"/>
          <w:szCs w:val="18"/>
          <w:lang w:val="pt-BR"/>
        </w:rPr>
        <w:t> </w:t>
      </w:r>
      <w:r w:rsidRPr="00441D8C">
        <w:rPr>
          <w:rFonts w:ascii="Tahoma" w:hAnsi="Tahoma" w:cs="Tahoma"/>
          <w:color w:val="000000"/>
          <w:spacing w:val="-2"/>
          <w:sz w:val="18"/>
          <w:szCs w:val="18"/>
          <w:lang w:val="pt-BR"/>
        </w:rPr>
        <w:t>chat, além de outros serviços premium disponibilizados apenas por meio do site do TechNet Plus Direct</w:t>
      </w:r>
      <w:r w:rsidR="0057017E" w:rsidRPr="00441D8C">
        <w:rPr>
          <w:rFonts w:ascii="Tahoma" w:hAnsi="Tahoma" w:cs="Tahoma"/>
          <w:color w:val="000000"/>
          <w:spacing w:val="-2"/>
          <w:sz w:val="18"/>
          <w:szCs w:val="18"/>
          <w:lang w:val="pt-BR"/>
        </w:rPr>
        <w:t xml:space="preserve">. </w:t>
      </w:r>
    </w:p>
    <w:p w:rsidR="00792D1E" w:rsidRPr="00441D8C" w:rsidRDefault="00792D1E" w:rsidP="00270612">
      <w:pPr>
        <w:pStyle w:val="AppendixFlushBulletedList"/>
        <w:tabs>
          <w:tab w:val="clear" w:pos="360"/>
          <w:tab w:val="num" w:pos="0"/>
        </w:tabs>
        <w:ind w:left="0" w:firstLine="0"/>
        <w:rPr>
          <w:rFonts w:ascii="Tahoma" w:hAnsi="Tahoma" w:cs="Tahoma"/>
          <w:sz w:val="16"/>
          <w:szCs w:val="16"/>
          <w:lang w:val="pt-BR"/>
        </w:rPr>
      </w:pPr>
    </w:p>
    <w:p w:rsidR="00270612" w:rsidRPr="00441D8C" w:rsidRDefault="00270612" w:rsidP="00270612">
      <w:pPr>
        <w:pStyle w:val="AppendixFlushBulletedList"/>
        <w:tabs>
          <w:tab w:val="clear" w:pos="360"/>
          <w:tab w:val="num" w:pos="0"/>
        </w:tabs>
        <w:ind w:left="0" w:firstLine="0"/>
        <w:rPr>
          <w:rFonts w:ascii="Tahoma" w:hAnsi="Tahoma" w:cs="Tahoma"/>
          <w:sz w:val="18"/>
          <w:szCs w:val="18"/>
          <w:lang w:val="pt-BR"/>
        </w:rPr>
      </w:pPr>
      <w:r w:rsidRPr="00441D8C">
        <w:rPr>
          <w:rFonts w:ascii="Tahoma" w:hAnsi="Tahoma" w:cs="Tahoma"/>
          <w:color w:val="000000"/>
          <w:sz w:val="18"/>
          <w:szCs w:val="18"/>
          <w:lang w:val="pt-BR"/>
        </w:rPr>
        <w:t>Nem todos os serviços e benefícios do TechNet Plus Direct estão disponíveis em todos os países/regiões</w:t>
      </w:r>
      <w:r w:rsidR="0057017E" w:rsidRPr="00441D8C">
        <w:rPr>
          <w:rFonts w:ascii="Tahoma" w:hAnsi="Tahoma" w:cs="Tahoma"/>
          <w:color w:val="000000"/>
          <w:sz w:val="18"/>
          <w:szCs w:val="18"/>
          <w:lang w:val="pt-BR"/>
        </w:rPr>
        <w:t xml:space="preserve">. </w:t>
      </w:r>
    </w:p>
    <w:p w:rsidR="00792D1E" w:rsidRPr="00441D8C" w:rsidRDefault="00792D1E" w:rsidP="00270612">
      <w:pPr>
        <w:pStyle w:val="AppendixFlushBulletedList"/>
        <w:tabs>
          <w:tab w:val="clear" w:pos="360"/>
          <w:tab w:val="num" w:pos="0"/>
        </w:tabs>
        <w:ind w:left="0" w:firstLine="0"/>
        <w:rPr>
          <w:rFonts w:ascii="Tahoma" w:hAnsi="Tahoma" w:cs="Tahoma"/>
          <w:sz w:val="16"/>
          <w:szCs w:val="16"/>
          <w:lang w:val="pt-BR"/>
        </w:rPr>
      </w:pPr>
    </w:p>
    <w:p w:rsidR="00270612" w:rsidRPr="00441D8C" w:rsidRDefault="00270612" w:rsidP="00270612">
      <w:pPr>
        <w:pStyle w:val="AppendixFlushBulletedList"/>
        <w:tabs>
          <w:tab w:val="clear" w:pos="360"/>
          <w:tab w:val="num" w:pos="0"/>
        </w:tabs>
        <w:ind w:left="0" w:firstLine="0"/>
        <w:rPr>
          <w:rFonts w:ascii="Tahoma" w:hAnsi="Tahoma" w:cs="Tahoma"/>
          <w:sz w:val="18"/>
          <w:szCs w:val="18"/>
          <w:lang w:val="pt-BR"/>
        </w:rPr>
      </w:pPr>
      <w:r w:rsidRPr="00441D8C">
        <w:rPr>
          <w:rFonts w:ascii="Tahoma" w:hAnsi="Tahoma" w:cs="Tahoma"/>
          <w:color w:val="000000"/>
          <w:sz w:val="18"/>
          <w:szCs w:val="18"/>
          <w:lang w:val="pt-BR"/>
        </w:rPr>
        <w:t xml:space="preserve">Visite o site </w:t>
      </w:r>
      <w:hyperlink r:id="rId28" w:history="1">
        <w:r w:rsidR="00B16D6E" w:rsidRPr="00441D8C">
          <w:rPr>
            <w:rStyle w:val="Hyperlink"/>
            <w:rFonts w:ascii="Tahoma" w:hAnsi="Tahoma" w:cs="Tahoma"/>
            <w:sz w:val="18"/>
            <w:szCs w:val="18"/>
            <w:lang w:val="pt-BR"/>
          </w:rPr>
          <w:t>www.microsoft.com/technet/subscription</w:t>
        </w:r>
      </w:hyperlink>
      <w:r w:rsidRPr="00441D8C">
        <w:rPr>
          <w:rFonts w:ascii="Tahoma" w:hAnsi="Tahoma" w:cs="Tahoma"/>
          <w:color w:val="000000"/>
          <w:sz w:val="18"/>
          <w:szCs w:val="18"/>
          <w:lang w:val="pt-BR"/>
        </w:rPr>
        <w:t xml:space="preserve"> para obter mais informações sobre a disponibilidade por país/região</w:t>
      </w:r>
      <w:r w:rsidR="0057017E" w:rsidRPr="00441D8C">
        <w:rPr>
          <w:rFonts w:ascii="Tahoma" w:hAnsi="Tahoma" w:cs="Tahoma"/>
          <w:color w:val="000000"/>
          <w:sz w:val="18"/>
          <w:szCs w:val="18"/>
          <w:lang w:val="pt-BR"/>
        </w:rPr>
        <w:t xml:space="preserve">. </w:t>
      </w:r>
    </w:p>
    <w:p w:rsidR="00270612" w:rsidRPr="00441D8C" w:rsidRDefault="00270612" w:rsidP="00270612">
      <w:pPr>
        <w:pStyle w:val="AppendixFlushBulletedList"/>
        <w:tabs>
          <w:tab w:val="clear" w:pos="360"/>
          <w:tab w:val="num" w:pos="0"/>
        </w:tabs>
        <w:ind w:left="0" w:firstLine="0"/>
        <w:rPr>
          <w:rFonts w:ascii="Tahoma" w:hAnsi="Tahoma" w:cs="Tahoma"/>
          <w:sz w:val="18"/>
          <w:szCs w:val="18"/>
          <w:lang w:val="pt-BR"/>
        </w:rPr>
      </w:pPr>
      <w:r w:rsidRPr="00441D8C">
        <w:rPr>
          <w:rFonts w:ascii="Tahoma" w:hAnsi="Tahoma" w:cs="Tahoma"/>
          <w:color w:val="000000"/>
          <w:sz w:val="18"/>
          <w:szCs w:val="18"/>
          <w:lang w:val="pt-BR"/>
        </w:rPr>
        <w:t>Os direitos de uso de software, software de pré-lançamento e de avaliação do TechNet Plus Direct pelos clientes se</w:t>
      </w:r>
      <w:r w:rsidR="007936AB" w:rsidRPr="00441D8C">
        <w:rPr>
          <w:rFonts w:ascii="Tahoma" w:hAnsi="Tahoma" w:cs="Tahoma"/>
          <w:color w:val="000000"/>
          <w:sz w:val="18"/>
          <w:szCs w:val="18"/>
          <w:lang w:val="pt-BR"/>
        </w:rPr>
        <w:t> </w:t>
      </w:r>
      <w:r w:rsidRPr="00441D8C">
        <w:rPr>
          <w:rFonts w:ascii="Tahoma" w:hAnsi="Tahoma" w:cs="Tahoma"/>
          <w:color w:val="000000"/>
          <w:sz w:val="18"/>
          <w:szCs w:val="18"/>
          <w:lang w:val="pt-BR"/>
        </w:rPr>
        <w:t>encerram no término de suas coberturas do Software Assurance</w:t>
      </w:r>
      <w:r w:rsidR="0057017E" w:rsidRPr="00441D8C">
        <w:rPr>
          <w:rFonts w:ascii="Tahoma" w:hAnsi="Tahoma" w:cs="Tahoma"/>
          <w:color w:val="000000"/>
          <w:sz w:val="18"/>
          <w:szCs w:val="18"/>
          <w:lang w:val="pt-BR"/>
        </w:rPr>
        <w:t xml:space="preserve">. </w:t>
      </w:r>
    </w:p>
    <w:p w:rsidR="00023FE7" w:rsidRPr="00441D8C" w:rsidRDefault="00023FE7">
      <w:pPr>
        <w:pStyle w:val="Heading3"/>
        <w:tabs>
          <w:tab w:val="num" w:pos="0"/>
        </w:tabs>
        <w:rPr>
          <w:rFonts w:ascii="Tahoma" w:hAnsi="Tahoma" w:cs="Tahoma"/>
          <w:sz w:val="16"/>
          <w:szCs w:val="16"/>
          <w:lang w:val="pt-BR"/>
        </w:rPr>
      </w:pPr>
    </w:p>
    <w:p w:rsidR="004D4D43" w:rsidRPr="00441D8C" w:rsidRDefault="004D4D43" w:rsidP="004D4D43">
      <w:pPr>
        <w:pStyle w:val="Heading3"/>
        <w:tabs>
          <w:tab w:val="num" w:pos="0"/>
        </w:tabs>
        <w:rPr>
          <w:rFonts w:ascii="Tahoma" w:hAnsi="Tahoma" w:cs="Tahoma"/>
          <w:lang w:val="pt-BR"/>
        </w:rPr>
      </w:pPr>
      <w:bookmarkStart w:id="767" w:name="_Toc360110773"/>
      <w:bookmarkStart w:id="768" w:name="_Toc336338242"/>
      <w:r w:rsidRPr="00441D8C">
        <w:rPr>
          <w:rFonts w:ascii="Tahoma" w:hAnsi="Tahoma" w:cs="Tahoma"/>
          <w:sz w:val="24"/>
          <w:lang w:val="pt-BR"/>
        </w:rPr>
        <w:t>Mobilidade de Licença por meio do Software Assurance</w:t>
      </w:r>
      <w:r w:rsidR="0057017E" w:rsidRPr="00441D8C">
        <w:rPr>
          <w:rFonts w:ascii="Tahoma" w:hAnsi="Tahoma" w:cs="Tahoma"/>
          <w:sz w:val="24"/>
          <w:lang w:val="pt-BR"/>
        </w:rPr>
        <w:t>.</w:t>
      </w:r>
      <w:bookmarkEnd w:id="767"/>
      <w:r w:rsidR="0057017E" w:rsidRPr="00441D8C">
        <w:rPr>
          <w:rFonts w:ascii="Tahoma" w:hAnsi="Tahoma" w:cs="Tahoma"/>
          <w:sz w:val="24"/>
          <w:lang w:val="pt-BR"/>
        </w:rPr>
        <w:t xml:space="preserve"> </w:t>
      </w:r>
      <w:bookmarkEnd w:id="768"/>
    </w:p>
    <w:p w:rsidR="004D4D43" w:rsidRPr="00441D8C" w:rsidRDefault="004D4D43" w:rsidP="0007218F">
      <w:pPr>
        <w:pStyle w:val="Heading3"/>
        <w:tabs>
          <w:tab w:val="num" w:pos="0"/>
        </w:tabs>
        <w:rPr>
          <w:rFonts w:ascii="Tahoma" w:hAnsi="Tahoma" w:cs="Tahoma"/>
          <w:sz w:val="16"/>
          <w:szCs w:val="16"/>
          <w:lang w:val="pt-BR"/>
        </w:rPr>
      </w:pPr>
    </w:p>
    <w:p w:rsidR="004D4D43" w:rsidRPr="00441D8C" w:rsidRDefault="004D4D43" w:rsidP="002171C3">
      <w:pPr>
        <w:rPr>
          <w:rFonts w:cs="Tahoma"/>
          <w:szCs w:val="18"/>
          <w:lang w:val="pt-BR"/>
        </w:rPr>
      </w:pPr>
      <w:bookmarkStart w:id="769" w:name="_Toc294048012"/>
      <w:bookmarkStart w:id="770" w:name="_Toc294048569"/>
      <w:bookmarkStart w:id="771" w:name="_Toc294092640"/>
      <w:bookmarkStart w:id="772" w:name="_Toc295819320"/>
      <w:bookmarkStart w:id="773" w:name="_Toc298795971"/>
      <w:bookmarkStart w:id="774" w:name="_Toc299369847"/>
      <w:bookmarkStart w:id="775" w:name="_Toc300391558"/>
      <w:bookmarkStart w:id="776" w:name="_Toc301939835"/>
      <w:bookmarkStart w:id="777" w:name="_Toc304801232"/>
      <w:bookmarkStart w:id="778" w:name="_Toc312399280"/>
      <w:bookmarkStart w:id="779" w:name="_Toc315289087"/>
      <w:bookmarkStart w:id="780" w:name="_Toc317591243"/>
      <w:bookmarkStart w:id="781" w:name="_Toc325313196"/>
      <w:bookmarkStart w:id="782" w:name="_Toc325609219"/>
      <w:r w:rsidRPr="00441D8C">
        <w:rPr>
          <w:rFonts w:cs="Tahoma"/>
          <w:szCs w:val="18"/>
          <w:lang w:val="pt-BR"/>
        </w:rPr>
        <w:t>A Mobilidade de Licença por meio do Software Assurance permite mover-se entre determinadas licenças nas instalações cobertas por Software Assurance para servidores compartilhados por terceiros</w:t>
      </w:r>
      <w:r w:rsidR="0057017E" w:rsidRPr="00441D8C">
        <w:rPr>
          <w:rFonts w:cs="Tahoma"/>
          <w:szCs w:val="18"/>
          <w:lang w:val="pt-BR"/>
        </w:rPr>
        <w:t xml:space="preserve">. </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rsidR="004D4D43" w:rsidRPr="00441D8C" w:rsidRDefault="004D4D43" w:rsidP="002171C3">
      <w:pPr>
        <w:rPr>
          <w:rFonts w:cs="Tahoma"/>
          <w:sz w:val="16"/>
          <w:szCs w:val="16"/>
          <w:lang w:val="pt-BR"/>
        </w:rPr>
      </w:pPr>
    </w:p>
    <w:p w:rsidR="004D4D43" w:rsidRPr="00441D8C" w:rsidRDefault="004D4D43" w:rsidP="002171C3">
      <w:pPr>
        <w:rPr>
          <w:rFonts w:cs="Tahoma"/>
          <w:szCs w:val="18"/>
          <w:lang w:val="pt-BR"/>
        </w:rPr>
      </w:pPr>
      <w:bookmarkStart w:id="783" w:name="_Toc294048013"/>
      <w:bookmarkStart w:id="784" w:name="_Toc294048570"/>
      <w:bookmarkStart w:id="785" w:name="_Toc294092641"/>
      <w:bookmarkStart w:id="786" w:name="_Toc295819321"/>
      <w:bookmarkStart w:id="787" w:name="_Toc298795972"/>
      <w:bookmarkStart w:id="788" w:name="_Toc299369848"/>
      <w:bookmarkStart w:id="789" w:name="_Toc300391559"/>
      <w:bookmarkStart w:id="790" w:name="_Toc301939836"/>
      <w:bookmarkStart w:id="791" w:name="_Toc304801233"/>
      <w:bookmarkStart w:id="792" w:name="_Toc307350402"/>
      <w:bookmarkStart w:id="793" w:name="_Toc308429813"/>
      <w:bookmarkStart w:id="794" w:name="_Toc312399281"/>
      <w:bookmarkStart w:id="795" w:name="_Toc315289088"/>
      <w:bookmarkStart w:id="796" w:name="_Toc317591244"/>
      <w:bookmarkStart w:id="797" w:name="_Toc323034197"/>
      <w:bookmarkStart w:id="798" w:name="_Toc325313197"/>
      <w:bookmarkStart w:id="799" w:name="_Toc325609220"/>
      <w:r w:rsidRPr="00441D8C">
        <w:rPr>
          <w:rFonts w:cs="Tahoma"/>
          <w:szCs w:val="18"/>
          <w:lang w:val="pt-BR"/>
        </w:rPr>
        <w:t>Todos os Produtos qualificados no momento para “Mobilidade de Licenças nos Farms de Servidores”, conforme definidos nos Direitos de Uso do Produto (PUR) e cobertos por Software Assurance, estão qualificados para a</w:t>
      </w:r>
      <w:r w:rsidR="004F0F09" w:rsidRPr="00441D8C">
        <w:rPr>
          <w:rFonts w:cs="Tahoma"/>
          <w:szCs w:val="18"/>
          <w:lang w:val="pt-BR"/>
        </w:rPr>
        <w:t> </w:t>
      </w:r>
      <w:r w:rsidRPr="00441D8C">
        <w:rPr>
          <w:rFonts w:cs="Tahoma"/>
          <w:szCs w:val="18"/>
          <w:lang w:val="pt-BR"/>
        </w:rPr>
        <w:t>Mobilidade de Licença por meio do Software Assurance</w:t>
      </w:r>
      <w:r w:rsidR="0057017E" w:rsidRPr="00441D8C">
        <w:rPr>
          <w:rFonts w:cs="Tahoma"/>
          <w:szCs w:val="18"/>
          <w:lang w:val="pt-BR"/>
        </w:rPr>
        <w:t xml:space="preserve">. </w:t>
      </w:r>
      <w:r w:rsidRPr="00441D8C">
        <w:rPr>
          <w:rFonts w:cs="Tahoma"/>
          <w:szCs w:val="18"/>
          <w:lang w:val="pt-BR"/>
        </w:rPr>
        <w:t>Além disso, os seguintes Produtos também estão qualificados para Mobilidade de Licenças por meio de Software Assurance:</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p>
    <w:p w:rsidR="004D4D43" w:rsidRPr="00441D8C" w:rsidRDefault="004D4D43" w:rsidP="00F86E06">
      <w:pPr>
        <w:rPr>
          <w:rFonts w:cs="Tahoma"/>
          <w:sz w:val="16"/>
          <w:szCs w:val="16"/>
          <w:lang w:val="pt-BR"/>
        </w:rPr>
      </w:pPr>
    </w:p>
    <w:p w:rsidR="004D4D43" w:rsidRPr="00441D8C" w:rsidRDefault="004D4D43" w:rsidP="00346F4B">
      <w:pPr>
        <w:numPr>
          <w:ilvl w:val="0"/>
          <w:numId w:val="74"/>
        </w:numPr>
        <w:spacing w:after="60"/>
        <w:ind w:left="1440"/>
        <w:rPr>
          <w:rFonts w:cs="Tahoma"/>
          <w:lang w:val="pt-BR"/>
        </w:rPr>
      </w:pPr>
      <w:bookmarkStart w:id="800" w:name="_Toc294048014"/>
      <w:bookmarkStart w:id="801" w:name="_Toc294048571"/>
      <w:bookmarkStart w:id="802" w:name="_Toc294092642"/>
      <w:bookmarkStart w:id="803" w:name="_Toc295819322"/>
      <w:bookmarkStart w:id="804" w:name="_Toc298795973"/>
      <w:bookmarkStart w:id="805" w:name="_Toc299369849"/>
      <w:bookmarkStart w:id="806" w:name="_Toc300391560"/>
      <w:bookmarkStart w:id="807" w:name="_Toc301939837"/>
      <w:bookmarkStart w:id="808" w:name="_Toc304801234"/>
      <w:bookmarkStart w:id="809" w:name="_Toc307350403"/>
      <w:bookmarkStart w:id="810" w:name="_Toc308429814"/>
      <w:bookmarkStart w:id="811" w:name="_Toc312399282"/>
      <w:bookmarkStart w:id="812" w:name="_Toc315289089"/>
      <w:bookmarkStart w:id="813" w:name="_Toc317591245"/>
      <w:bookmarkStart w:id="814" w:name="_Toc323034198"/>
      <w:bookmarkStart w:id="815" w:name="_Toc325313198"/>
      <w:bookmarkStart w:id="816" w:name="_Toc325609221"/>
      <w:r w:rsidRPr="00441D8C">
        <w:rPr>
          <w:rFonts w:cs="Tahoma"/>
          <w:lang w:val="pt-BR"/>
        </w:rPr>
        <w:t>SQL Server Standard – Por Processador e Servidor/CAL (licenças do servidor e processador somente) com Software Assurance</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p>
    <w:p w:rsidR="004D4D43" w:rsidRPr="00441D8C" w:rsidRDefault="004D4D43" w:rsidP="00346F4B">
      <w:pPr>
        <w:numPr>
          <w:ilvl w:val="0"/>
          <w:numId w:val="74"/>
        </w:numPr>
        <w:spacing w:after="60"/>
        <w:ind w:left="1440"/>
        <w:rPr>
          <w:rFonts w:cs="Tahoma"/>
          <w:lang w:val="pt-BR"/>
        </w:rPr>
      </w:pPr>
      <w:bookmarkStart w:id="817" w:name="_Toc294048015"/>
      <w:bookmarkStart w:id="818" w:name="_Toc294048572"/>
      <w:bookmarkStart w:id="819" w:name="_Toc294092643"/>
      <w:bookmarkStart w:id="820" w:name="_Toc295819323"/>
      <w:bookmarkStart w:id="821" w:name="_Toc298795974"/>
      <w:bookmarkStart w:id="822" w:name="_Toc299369850"/>
      <w:bookmarkStart w:id="823" w:name="_Toc300391561"/>
      <w:bookmarkStart w:id="824" w:name="_Toc301939838"/>
      <w:bookmarkStart w:id="825" w:name="_Toc304801235"/>
      <w:bookmarkStart w:id="826" w:name="_Toc307350404"/>
      <w:bookmarkStart w:id="827" w:name="_Toc308429815"/>
      <w:bookmarkStart w:id="828" w:name="_Toc312399283"/>
      <w:bookmarkStart w:id="829" w:name="_Toc315289090"/>
      <w:bookmarkStart w:id="830" w:name="_Toc317591246"/>
      <w:bookmarkStart w:id="831" w:name="_Toc323034199"/>
      <w:bookmarkStart w:id="832" w:name="_Toc325313199"/>
      <w:bookmarkStart w:id="833" w:name="_Toc325609222"/>
      <w:r w:rsidRPr="00441D8C">
        <w:rPr>
          <w:rFonts w:cs="Tahoma"/>
          <w:lang w:val="pt-BR"/>
        </w:rPr>
        <w:t>System Center – todas as Licenças de Gerenciamento do Servidor (MLs), inclusive SMSE e SMSD com Software Assurance</w:t>
      </w:r>
      <w:bookmarkEnd w:id="817"/>
      <w:bookmarkEnd w:id="818"/>
      <w:bookmarkEnd w:id="819"/>
      <w:bookmarkEnd w:id="820"/>
      <w:bookmarkEnd w:id="821"/>
      <w:bookmarkEnd w:id="822"/>
      <w:bookmarkEnd w:id="823"/>
      <w:bookmarkEnd w:id="824"/>
      <w:bookmarkEnd w:id="825"/>
      <w:bookmarkEnd w:id="826"/>
      <w:bookmarkEnd w:id="827"/>
      <w:bookmarkEnd w:id="828"/>
      <w:bookmarkEnd w:id="829"/>
      <w:r w:rsidRPr="00441D8C">
        <w:rPr>
          <w:rFonts w:cs="Tahoma"/>
          <w:lang w:val="pt-BR"/>
        </w:rPr>
        <w:t xml:space="preserve"> e System Center 2012 Standard e Datacenter com Software Assurance</w:t>
      </w:r>
      <w:bookmarkEnd w:id="830"/>
      <w:bookmarkEnd w:id="831"/>
      <w:bookmarkEnd w:id="832"/>
      <w:bookmarkEnd w:id="833"/>
    </w:p>
    <w:p w:rsidR="004D4D43" w:rsidRPr="00441D8C" w:rsidRDefault="004D4D43" w:rsidP="002171C3">
      <w:pPr>
        <w:rPr>
          <w:rFonts w:cs="Tahoma"/>
          <w:lang w:val="pt-BR"/>
        </w:rPr>
      </w:pPr>
      <w:bookmarkStart w:id="834" w:name="_Toc294048016"/>
      <w:bookmarkStart w:id="835" w:name="_Toc294048573"/>
      <w:bookmarkStart w:id="836" w:name="_Toc294092644"/>
      <w:bookmarkStart w:id="837" w:name="_Toc295819324"/>
      <w:bookmarkStart w:id="838" w:name="_Toc298795975"/>
      <w:bookmarkStart w:id="839" w:name="_Toc299369851"/>
      <w:bookmarkStart w:id="840" w:name="_Toc300391562"/>
      <w:bookmarkStart w:id="841" w:name="_Toc301939839"/>
      <w:bookmarkStart w:id="842" w:name="_Toc304801236"/>
      <w:bookmarkStart w:id="843" w:name="_Toc307350405"/>
      <w:bookmarkStart w:id="844" w:name="_Toc308429816"/>
      <w:bookmarkStart w:id="845" w:name="_Toc312399284"/>
      <w:bookmarkStart w:id="846" w:name="_Toc315289091"/>
      <w:bookmarkStart w:id="847" w:name="_Toc317591247"/>
      <w:bookmarkStart w:id="848" w:name="_Toc323034200"/>
      <w:bookmarkStart w:id="849" w:name="_Toc325313200"/>
      <w:bookmarkStart w:id="850" w:name="_Toc325609223"/>
      <w:r w:rsidRPr="00441D8C">
        <w:rPr>
          <w:rFonts w:cs="Tahoma"/>
          <w:lang w:val="pt-BR"/>
        </w:rPr>
        <w:lastRenderedPageBreak/>
        <w:t>Para usar a Mobilidade de Licenças por meio do Software Assurance, os clientes devem:</w:t>
      </w:r>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p>
    <w:p w:rsidR="004D4D43" w:rsidRPr="00441D8C" w:rsidRDefault="004D4D43" w:rsidP="00F86E06">
      <w:pPr>
        <w:rPr>
          <w:rFonts w:cs="Tahoma"/>
          <w:lang w:val="pt-BR"/>
        </w:rPr>
      </w:pPr>
    </w:p>
    <w:p w:rsidR="004D4D43" w:rsidRPr="00441D8C" w:rsidRDefault="004D4D43" w:rsidP="00346F4B">
      <w:pPr>
        <w:numPr>
          <w:ilvl w:val="0"/>
          <w:numId w:val="63"/>
        </w:numPr>
        <w:spacing w:after="60"/>
        <w:ind w:left="1440"/>
        <w:rPr>
          <w:rFonts w:cs="Tahoma"/>
          <w:lang w:val="pt-BR"/>
        </w:rPr>
      </w:pPr>
      <w:bookmarkStart w:id="851" w:name="_Toc294048017"/>
      <w:bookmarkStart w:id="852" w:name="_Toc294048574"/>
      <w:bookmarkStart w:id="853" w:name="_Toc294092645"/>
      <w:bookmarkStart w:id="854" w:name="_Toc295819325"/>
      <w:bookmarkStart w:id="855" w:name="_Toc298795976"/>
      <w:bookmarkStart w:id="856" w:name="_Toc299369852"/>
      <w:bookmarkStart w:id="857" w:name="_Toc300391563"/>
      <w:bookmarkStart w:id="858" w:name="_Toc301939840"/>
      <w:bookmarkStart w:id="859" w:name="_Toc304801237"/>
      <w:bookmarkStart w:id="860" w:name="_Toc307350406"/>
      <w:bookmarkStart w:id="861" w:name="_Toc308429817"/>
      <w:bookmarkStart w:id="862" w:name="_Toc312399285"/>
      <w:bookmarkStart w:id="863" w:name="_Toc315289092"/>
      <w:bookmarkStart w:id="864" w:name="_Toc317591248"/>
      <w:bookmarkStart w:id="865" w:name="_Toc323034201"/>
      <w:bookmarkStart w:id="866" w:name="_Toc325313201"/>
      <w:bookmarkStart w:id="867" w:name="_Toc325609224"/>
      <w:r w:rsidRPr="00441D8C">
        <w:rPr>
          <w:rFonts w:cs="Tahoma"/>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p>
    <w:p w:rsidR="004D4D43" w:rsidRPr="00441D8C" w:rsidRDefault="004D4D43" w:rsidP="00346F4B">
      <w:pPr>
        <w:numPr>
          <w:ilvl w:val="0"/>
          <w:numId w:val="63"/>
        </w:numPr>
        <w:spacing w:after="60"/>
        <w:ind w:left="1440"/>
        <w:rPr>
          <w:rFonts w:cs="Tahoma"/>
          <w:lang w:val="pt-BR"/>
        </w:rPr>
      </w:pPr>
      <w:bookmarkStart w:id="868" w:name="_Toc294048018"/>
      <w:bookmarkStart w:id="869" w:name="_Toc294048575"/>
      <w:bookmarkStart w:id="870" w:name="_Toc294092646"/>
      <w:bookmarkStart w:id="871" w:name="_Toc295819326"/>
      <w:bookmarkStart w:id="872" w:name="_Toc298795977"/>
      <w:bookmarkStart w:id="873" w:name="_Toc299369853"/>
      <w:bookmarkStart w:id="874" w:name="_Toc300391564"/>
      <w:bookmarkStart w:id="875" w:name="_Toc301939841"/>
      <w:bookmarkStart w:id="876" w:name="_Toc304801238"/>
      <w:bookmarkStart w:id="877" w:name="_Toc307350407"/>
      <w:bookmarkStart w:id="878" w:name="_Toc308429818"/>
      <w:bookmarkStart w:id="879" w:name="_Toc312399286"/>
      <w:bookmarkStart w:id="880" w:name="_Toc315289093"/>
      <w:bookmarkStart w:id="881" w:name="_Toc317591249"/>
      <w:bookmarkStart w:id="882" w:name="_Toc323034202"/>
      <w:bookmarkStart w:id="883" w:name="_Toc325313202"/>
      <w:bookmarkStart w:id="884" w:name="_Toc325609225"/>
      <w:r w:rsidRPr="00441D8C">
        <w:rPr>
          <w:rFonts w:cs="Tahoma"/>
          <w:lang w:val="pt-BR"/>
        </w:rPr>
        <w:t>Qualquer atualização de Licença adquirida por meio do Software Assurance substitui a Licença subjacente</w:t>
      </w:r>
      <w:r w:rsidR="0057017E" w:rsidRPr="00441D8C">
        <w:rPr>
          <w:rFonts w:cs="Tahoma"/>
          <w:lang w:val="pt-BR"/>
        </w:rPr>
        <w:t xml:space="preserve">. </w:t>
      </w:r>
      <w:r w:rsidRPr="00441D8C">
        <w:rPr>
          <w:rFonts w:cs="Tahoma"/>
          <w:lang w:val="pt-BR"/>
        </w:rPr>
        <w:t>Uma lista de Mobilidade de Licenças qualificada por meio de Parceiros do Software Assurance está disponível no site http://www</w:t>
      </w:r>
      <w:r w:rsidR="00B16D6E" w:rsidRPr="00441D8C">
        <w:rPr>
          <w:rFonts w:cs="Tahoma"/>
          <w:lang w:val="pt-BR"/>
        </w:rPr>
        <w:t>.</w:t>
      </w:r>
      <w:r w:rsidRPr="00441D8C">
        <w:rPr>
          <w:rFonts w:cs="Tahoma"/>
          <w:lang w:val="pt-BR"/>
        </w:rPr>
        <w:t>microsoft</w:t>
      </w:r>
      <w:r w:rsidR="00B16D6E" w:rsidRPr="00441D8C">
        <w:rPr>
          <w:rFonts w:cs="Tahoma"/>
          <w:lang w:val="pt-BR"/>
        </w:rPr>
        <w:t>.</w:t>
      </w:r>
      <w:r w:rsidRPr="00441D8C">
        <w:rPr>
          <w:rFonts w:cs="Tahoma"/>
          <w:lang w:val="pt-BR"/>
        </w:rPr>
        <w:t>com/licensing/software-assurance/license-mobility e</w:t>
      </w:r>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p>
    <w:p w:rsidR="004D4D43" w:rsidRPr="00441D8C" w:rsidRDefault="004D4D43" w:rsidP="00346F4B">
      <w:pPr>
        <w:numPr>
          <w:ilvl w:val="0"/>
          <w:numId w:val="63"/>
        </w:numPr>
        <w:spacing w:after="60"/>
        <w:ind w:left="1440"/>
        <w:rPr>
          <w:rFonts w:cs="Tahoma"/>
          <w:lang w:val="pt-BR"/>
        </w:rPr>
      </w:pPr>
      <w:bookmarkStart w:id="885" w:name="_Toc294048019"/>
      <w:bookmarkStart w:id="886" w:name="_Toc294048576"/>
      <w:bookmarkStart w:id="887" w:name="_Toc294092647"/>
      <w:bookmarkStart w:id="888" w:name="_Toc295819327"/>
      <w:bookmarkStart w:id="889" w:name="_Toc298795978"/>
      <w:bookmarkStart w:id="890" w:name="_Toc299369854"/>
      <w:bookmarkStart w:id="891" w:name="_Toc300391565"/>
      <w:bookmarkStart w:id="892" w:name="_Toc301939842"/>
      <w:bookmarkStart w:id="893" w:name="_Toc304801239"/>
      <w:bookmarkStart w:id="894" w:name="_Toc307350408"/>
      <w:bookmarkStart w:id="895" w:name="_Toc308429819"/>
      <w:bookmarkStart w:id="896" w:name="_Toc312399287"/>
      <w:bookmarkStart w:id="897" w:name="_Toc315289094"/>
      <w:bookmarkStart w:id="898" w:name="_Toc317591250"/>
      <w:bookmarkStart w:id="899" w:name="_Toc323034203"/>
      <w:bookmarkStart w:id="900" w:name="_Toc325313203"/>
      <w:bookmarkStart w:id="901" w:name="_Toc325609226"/>
      <w:r w:rsidRPr="00441D8C">
        <w:rPr>
          <w:rFonts w:cs="Tahoma"/>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57017E" w:rsidRPr="00441D8C">
        <w:rPr>
          <w:rFonts w:cs="Tahoma"/>
          <w:lang w:val="pt-BR"/>
        </w:rPr>
        <w:t xml:space="preserve">. </w:t>
      </w:r>
      <w:r w:rsidRPr="00441D8C">
        <w:rPr>
          <w:rFonts w:cs="Tahoma"/>
          <w:lang w:val="pt-BR"/>
        </w:rPr>
        <w:t>O formulário de Validação de Mobilidade de</w:t>
      </w:r>
      <w:r w:rsidR="007936AB" w:rsidRPr="00441D8C">
        <w:rPr>
          <w:rFonts w:cs="Tahoma"/>
          <w:lang w:val="pt-BR"/>
        </w:rPr>
        <w:t> </w:t>
      </w:r>
      <w:r w:rsidRPr="00441D8C">
        <w:rPr>
          <w:rFonts w:cs="Tahoma"/>
          <w:lang w:val="pt-BR"/>
        </w:rPr>
        <w:t>Licenças estará disponível para os clientes pelo Parceiro Qualificado da Mobilidade de Licenças por meio de Software Assurance</w:t>
      </w:r>
      <w:r w:rsidR="0057017E" w:rsidRPr="00441D8C">
        <w:rPr>
          <w:rFonts w:cs="Tahoma"/>
          <w:lang w:val="pt-BR"/>
        </w:rPr>
        <w:t xml:space="preserve">. </w:t>
      </w:r>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rsidR="004D4D43" w:rsidRPr="00441D8C" w:rsidRDefault="004D4D43" w:rsidP="002171C3">
      <w:pPr>
        <w:rPr>
          <w:rFonts w:cs="Tahoma"/>
          <w:lang w:val="pt-BR"/>
        </w:rPr>
      </w:pPr>
    </w:p>
    <w:p w:rsidR="004D4D43" w:rsidRPr="00441D8C" w:rsidRDefault="004D4D43" w:rsidP="002171C3">
      <w:pPr>
        <w:rPr>
          <w:rFonts w:cs="Tahoma"/>
          <w:lang w:val="pt-BR"/>
        </w:rPr>
      </w:pPr>
      <w:bookmarkStart w:id="902" w:name="_Toc294048020"/>
      <w:bookmarkStart w:id="903" w:name="_Toc294048577"/>
      <w:bookmarkStart w:id="904" w:name="_Toc294092648"/>
      <w:bookmarkStart w:id="905" w:name="_Toc295819328"/>
      <w:bookmarkStart w:id="906" w:name="_Toc298795979"/>
      <w:bookmarkStart w:id="907" w:name="_Toc299369855"/>
      <w:bookmarkStart w:id="908" w:name="_Toc300391566"/>
      <w:bookmarkStart w:id="909" w:name="_Toc301939843"/>
      <w:bookmarkStart w:id="910" w:name="_Toc304801240"/>
      <w:bookmarkStart w:id="911" w:name="_Toc307350409"/>
      <w:bookmarkStart w:id="912" w:name="_Toc308429820"/>
      <w:bookmarkStart w:id="913" w:name="_Toc312399288"/>
      <w:bookmarkStart w:id="914" w:name="_Toc317591251"/>
      <w:bookmarkStart w:id="915" w:name="_Toc323034204"/>
      <w:bookmarkStart w:id="916" w:name="_Toc325313204"/>
      <w:bookmarkStart w:id="917" w:name="_Toc325609227"/>
      <w:r w:rsidRPr="00441D8C">
        <w:rPr>
          <w:rFonts w:cs="Tahoma"/>
          <w:lang w:val="pt-BR"/>
        </w:rPr>
        <w:t>Os direitos dos clientes de executar o software licenciado e gerenciar OSEs em servidores compartilhados por terceiros expiram com a cobertura do Software Assurance naquelas licenças ou em seu acesso correspondente ou</w:t>
      </w:r>
      <w:r w:rsidR="004F0F09" w:rsidRPr="00441D8C">
        <w:rPr>
          <w:rFonts w:cs="Tahoma"/>
          <w:lang w:val="pt-BR"/>
        </w:rPr>
        <w:t> </w:t>
      </w:r>
      <w:r w:rsidRPr="00441D8C">
        <w:rPr>
          <w:rFonts w:cs="Tahoma"/>
          <w:lang w:val="pt-BR"/>
        </w:rPr>
        <w:t>licenças de gerenciamento</w:t>
      </w:r>
      <w:r w:rsidR="0057017E" w:rsidRPr="00441D8C">
        <w:rPr>
          <w:rFonts w:cs="Tahoma"/>
          <w:lang w:val="pt-BR"/>
        </w:rPr>
        <w:t xml:space="preserve">. </w:t>
      </w:r>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p>
    <w:p w:rsidR="004D4D43" w:rsidRPr="00441D8C" w:rsidRDefault="004D4D43" w:rsidP="0007218F">
      <w:pPr>
        <w:rPr>
          <w:rFonts w:cs="Tahoma"/>
          <w:lang w:val="pt-BR"/>
        </w:rPr>
      </w:pPr>
    </w:p>
    <w:p w:rsidR="00023FE7" w:rsidRPr="00441D8C" w:rsidRDefault="00023FE7" w:rsidP="0007218F">
      <w:pPr>
        <w:pStyle w:val="Heading3"/>
        <w:tabs>
          <w:tab w:val="num" w:pos="0"/>
        </w:tabs>
        <w:rPr>
          <w:rFonts w:ascii="Tahoma" w:hAnsi="Tahoma" w:cs="Tahoma"/>
          <w:lang w:val="pt-BR"/>
        </w:rPr>
      </w:pPr>
      <w:bookmarkStart w:id="918" w:name="_Toc336338243"/>
      <w:bookmarkStart w:id="919" w:name="_Toc360110774"/>
      <w:r w:rsidRPr="00441D8C">
        <w:rPr>
          <w:rFonts w:ascii="Tahoma" w:hAnsi="Tahoma" w:cs="Tahoma"/>
          <w:sz w:val="24"/>
          <w:lang w:val="pt-BR"/>
        </w:rPr>
        <w:t>Windows Thin PC</w:t>
      </w:r>
      <w:bookmarkEnd w:id="918"/>
      <w:bookmarkEnd w:id="919"/>
    </w:p>
    <w:p w:rsidR="00023FE7" w:rsidRPr="00441D8C" w:rsidRDefault="00023FE7" w:rsidP="0007218F">
      <w:pPr>
        <w:pStyle w:val="Heading3"/>
        <w:rPr>
          <w:rFonts w:ascii="Tahoma" w:hAnsi="Tahoma" w:cs="Tahoma"/>
          <w:lang w:val="pt-BR"/>
        </w:rPr>
      </w:pPr>
    </w:p>
    <w:p w:rsidR="0008414D" w:rsidRPr="00441D8C" w:rsidRDefault="0008414D" w:rsidP="0007218F">
      <w:pPr>
        <w:rPr>
          <w:rFonts w:cs="Tahoma"/>
          <w:lang w:val="pt-BR"/>
        </w:rPr>
      </w:pPr>
      <w:r w:rsidRPr="00441D8C">
        <w:rPr>
          <w:rFonts w:eastAsia="Calibri" w:cs="Tahoma"/>
          <w:szCs w:val="20"/>
          <w:lang w:val="pt-BR"/>
        </w:rPr>
        <w:t xml:space="preserve">Os clientes de Licenciamento por Volume com cobertura do Software Assurance ativa para o sistema operacional Windows Desktop ou licenças ativas para VDA ou Windows Intune </w:t>
      </w:r>
      <w:r w:rsidRPr="00441D8C">
        <w:rPr>
          <w:rFonts w:cs="Tahoma"/>
          <w:szCs w:val="18"/>
          <w:lang w:val="pt-BR"/>
        </w:rPr>
        <w:t xml:space="preserve">(Por Dispositivo) </w:t>
      </w:r>
      <w:r w:rsidRPr="00441D8C">
        <w:rPr>
          <w:rFonts w:eastAsia="Calibri" w:cs="Tahoma"/>
          <w:szCs w:val="20"/>
          <w:lang w:val="pt-BR"/>
        </w:rPr>
        <w:t>estão qualificados para o benefício</w:t>
      </w:r>
      <w:r w:rsidR="0057017E" w:rsidRPr="00441D8C">
        <w:rPr>
          <w:rFonts w:eastAsia="Calibri" w:cs="Tahoma"/>
          <w:szCs w:val="20"/>
          <w:lang w:val="pt-BR"/>
        </w:rPr>
        <w:t xml:space="preserve">. </w:t>
      </w:r>
      <w:r w:rsidRPr="00441D8C">
        <w:rPr>
          <w:rFonts w:eastAsia="Calibri" w:cs="Tahoma"/>
          <w:szCs w:val="20"/>
          <w:lang w:val="pt-BR"/>
        </w:rPr>
        <w:t xml:space="preserve">Os clientes que acessam esse benefício </w:t>
      </w:r>
      <w:r w:rsidRPr="00441D8C">
        <w:rPr>
          <w:rFonts w:eastAsia="Calibri" w:cs="Tahoma"/>
          <w:color w:val="000000"/>
          <w:szCs w:val="20"/>
          <w:lang w:val="pt-BR"/>
        </w:rPr>
        <w:t xml:space="preserve">de acordo com o </w:t>
      </w:r>
      <w:r w:rsidRPr="00441D8C">
        <w:rPr>
          <w:rFonts w:eastAsia="Calibri" w:cs="Tahoma"/>
          <w:szCs w:val="20"/>
          <w:lang w:val="pt-BR"/>
        </w:rPr>
        <w:t>VDA devem ter um sistema operacional qualificado</w:t>
      </w:r>
      <w:r w:rsidRPr="00441D8C">
        <w:rPr>
          <w:rFonts w:eastAsia="Calibri" w:cs="Tahoma"/>
          <w:color w:val="1F497D"/>
          <w:szCs w:val="20"/>
          <w:lang w:val="pt-BR"/>
        </w:rPr>
        <w:t xml:space="preserve"> </w:t>
      </w:r>
      <w:r w:rsidRPr="00441D8C">
        <w:rPr>
          <w:rFonts w:eastAsia="Calibri" w:cs="Tahoma"/>
          <w:color w:val="000000"/>
          <w:szCs w:val="20"/>
          <w:lang w:val="pt-BR"/>
        </w:rPr>
        <w:t>instalado em seu dispositivo licenciado d</w:t>
      </w:r>
      <w:r w:rsidRPr="00441D8C">
        <w:rPr>
          <w:rFonts w:eastAsia="Calibri" w:cs="Tahoma"/>
          <w:szCs w:val="20"/>
          <w:lang w:val="pt-BR"/>
        </w:rPr>
        <w:t>e acordo com a tabela de Sistemas Operacionais Qualificados nas</w:t>
      </w:r>
      <w:r w:rsidR="004F0F09" w:rsidRPr="00441D8C">
        <w:rPr>
          <w:rFonts w:eastAsia="Calibri" w:cs="Tahoma"/>
          <w:szCs w:val="20"/>
          <w:lang w:val="pt-BR"/>
        </w:rPr>
        <w:t> </w:t>
      </w:r>
      <w:r w:rsidRPr="00441D8C">
        <w:rPr>
          <w:rFonts w:eastAsia="Calibri" w:cs="Tahoma"/>
          <w:color w:val="000000"/>
          <w:szCs w:val="20"/>
          <w:lang w:val="pt-BR"/>
        </w:rPr>
        <w:t xml:space="preserve">Notas do Produto, </w:t>
      </w:r>
      <w:r w:rsidRPr="00441D8C">
        <w:rPr>
          <w:rFonts w:eastAsia="Calibri" w:cs="Tahoma"/>
          <w:szCs w:val="20"/>
          <w:lang w:val="pt-BR"/>
        </w:rPr>
        <w:t>seção Pool de Sistemas deste documento</w:t>
      </w:r>
      <w:r w:rsidR="0057017E" w:rsidRPr="00441D8C">
        <w:rPr>
          <w:rFonts w:eastAsia="Calibri" w:cs="Tahoma"/>
          <w:szCs w:val="20"/>
          <w:lang w:val="pt-BR"/>
        </w:rPr>
        <w:t xml:space="preserve">. </w:t>
      </w:r>
    </w:p>
    <w:p w:rsidR="0008414D" w:rsidRPr="00441D8C" w:rsidRDefault="0008414D" w:rsidP="0007218F">
      <w:pPr>
        <w:rPr>
          <w:rFonts w:cs="Tahoma"/>
          <w:lang w:val="pt-BR"/>
        </w:rPr>
      </w:pPr>
    </w:p>
    <w:p w:rsidR="0008414D" w:rsidRPr="00441D8C" w:rsidRDefault="0008414D" w:rsidP="0007218F">
      <w:pPr>
        <w:rPr>
          <w:rFonts w:cs="Tahoma"/>
          <w:spacing w:val="-2"/>
          <w:lang w:val="pt-BR"/>
        </w:rPr>
      </w:pPr>
      <w:r w:rsidRPr="00441D8C">
        <w:rPr>
          <w:rFonts w:eastAsia="Calibri" w:cs="Tahoma"/>
          <w:spacing w:val="-2"/>
          <w:szCs w:val="20"/>
          <w:lang w:val="pt-BR"/>
        </w:rPr>
        <w:t>O Windows Thin PC é uma solução de sistema operacional com base no Windows de superfície menor desenvolvido para os clientes que gostariam de adaptar seus PCs com Windows 8 existentes</w:t>
      </w:r>
      <w:r w:rsidRPr="00441D8C">
        <w:rPr>
          <w:rFonts w:eastAsia="Calibri" w:cs="Tahoma"/>
          <w:color w:val="1F497D"/>
          <w:spacing w:val="-2"/>
          <w:szCs w:val="20"/>
          <w:lang w:val="pt-BR"/>
        </w:rPr>
        <w:t xml:space="preserve"> </w:t>
      </w:r>
      <w:r w:rsidRPr="00441D8C">
        <w:rPr>
          <w:rFonts w:eastAsia="Calibri" w:cs="Tahoma"/>
          <w:spacing w:val="-2"/>
          <w:szCs w:val="20"/>
          <w:lang w:val="pt-BR"/>
        </w:rPr>
        <w:t>para se conectar a um desktop centralizado sem ter que comprar novo hardware thin client</w:t>
      </w:r>
      <w:r w:rsidR="0057017E" w:rsidRPr="00441D8C">
        <w:rPr>
          <w:rFonts w:eastAsia="Calibri" w:cs="Tahoma"/>
          <w:spacing w:val="-2"/>
          <w:szCs w:val="20"/>
          <w:lang w:val="pt-BR"/>
        </w:rPr>
        <w:t xml:space="preserve">. </w:t>
      </w:r>
      <w:r w:rsidRPr="00441D8C">
        <w:rPr>
          <w:rFonts w:eastAsia="Calibri" w:cs="Tahoma"/>
          <w:spacing w:val="-2"/>
          <w:szCs w:val="20"/>
          <w:lang w:val="pt-BR"/>
        </w:rPr>
        <w:t>Os clientes qualificados podem usar o Windows Thin PC no</w:t>
      </w:r>
      <w:r w:rsidR="007936AB" w:rsidRPr="00441D8C">
        <w:rPr>
          <w:rFonts w:eastAsia="Calibri" w:cs="Tahoma"/>
          <w:spacing w:val="-2"/>
          <w:szCs w:val="20"/>
          <w:lang w:val="pt-BR"/>
        </w:rPr>
        <w:t> </w:t>
      </w:r>
      <w:r w:rsidRPr="00441D8C">
        <w:rPr>
          <w:rFonts w:eastAsia="Calibri" w:cs="Tahoma"/>
          <w:spacing w:val="-2"/>
          <w:szCs w:val="20"/>
          <w:lang w:val="pt-BR"/>
        </w:rPr>
        <w:t xml:space="preserve">lugar de instâncias do sistema operacional Windows Desktop que têm permissão para serem usados sob a cobertura do Windows Software Assurance, Windows Intune </w:t>
      </w:r>
      <w:r w:rsidRPr="00441D8C">
        <w:rPr>
          <w:rFonts w:cs="Tahoma"/>
          <w:spacing w:val="-2"/>
          <w:szCs w:val="18"/>
          <w:lang w:val="pt-BR"/>
        </w:rPr>
        <w:t>(Por Dispositivo)</w:t>
      </w:r>
      <w:r w:rsidRPr="00441D8C">
        <w:rPr>
          <w:rFonts w:eastAsia="Calibri" w:cs="Tahoma"/>
          <w:color w:val="000000"/>
          <w:spacing w:val="-2"/>
          <w:szCs w:val="20"/>
          <w:lang w:val="pt-BR"/>
        </w:rPr>
        <w:t xml:space="preserve"> ou licenças do Windows </w:t>
      </w:r>
      <w:r w:rsidRPr="00441D8C">
        <w:rPr>
          <w:rFonts w:eastAsia="Calibri" w:cs="Tahoma"/>
          <w:spacing w:val="-2"/>
          <w:szCs w:val="20"/>
          <w:lang w:val="pt-BR"/>
        </w:rPr>
        <w:t>VDA</w:t>
      </w:r>
      <w:r w:rsidR="0057017E" w:rsidRPr="00441D8C">
        <w:rPr>
          <w:rFonts w:eastAsia="Calibri" w:cs="Tahoma"/>
          <w:spacing w:val="-2"/>
          <w:szCs w:val="20"/>
          <w:lang w:val="pt-BR"/>
        </w:rPr>
        <w:t xml:space="preserve">. </w:t>
      </w:r>
      <w:r w:rsidRPr="00441D8C">
        <w:rPr>
          <w:rFonts w:eastAsia="Calibri" w:cs="Tahoma"/>
          <w:spacing w:val="-2"/>
          <w:szCs w:val="20"/>
          <w:lang w:val="pt-BR"/>
        </w:rPr>
        <w:t>O uso do Windows Thin PC pelos clientes está sujeito aos termos e condições de seus contratos de licença</w:t>
      </w:r>
      <w:r w:rsidR="0057017E" w:rsidRPr="00441D8C">
        <w:rPr>
          <w:rFonts w:eastAsia="Calibri" w:cs="Tahoma"/>
          <w:spacing w:val="-2"/>
          <w:szCs w:val="20"/>
          <w:lang w:val="pt-BR"/>
        </w:rPr>
        <w:t xml:space="preserve">. </w:t>
      </w:r>
    </w:p>
    <w:p w:rsidR="00023FE7" w:rsidRPr="00441D8C" w:rsidRDefault="00023FE7" w:rsidP="0007218F">
      <w:pPr>
        <w:rPr>
          <w:rFonts w:cs="Tahoma"/>
          <w:lang w:val="pt-BR"/>
        </w:rPr>
      </w:pPr>
    </w:p>
    <w:p w:rsidR="00F30075" w:rsidRPr="00441D8C" w:rsidRDefault="00F30075" w:rsidP="0007218F">
      <w:pPr>
        <w:outlineLvl w:val="2"/>
        <w:rPr>
          <w:rFonts w:cs="Tahoma"/>
          <w:lang w:val="pt-BR"/>
        </w:rPr>
      </w:pPr>
      <w:bookmarkStart w:id="920" w:name="_Toc291204568"/>
      <w:r w:rsidRPr="00441D8C">
        <w:rPr>
          <w:rFonts w:cs="Tahoma"/>
          <w:b/>
          <w:sz w:val="24"/>
          <w:szCs w:val="20"/>
          <w:lang w:val="pt-BR"/>
        </w:rPr>
        <w:t>Suporte Estendido a Hotfix</w:t>
      </w:r>
      <w:bookmarkEnd w:id="920"/>
    </w:p>
    <w:p w:rsidR="00F30075" w:rsidRPr="00441D8C" w:rsidRDefault="00F30075" w:rsidP="0007218F">
      <w:pPr>
        <w:outlineLvl w:val="2"/>
        <w:rPr>
          <w:rFonts w:cs="Tahoma"/>
          <w:lang w:val="pt-BR"/>
        </w:rPr>
      </w:pPr>
    </w:p>
    <w:p w:rsidR="00F30075" w:rsidRPr="00441D8C" w:rsidRDefault="00F30075" w:rsidP="00F30075">
      <w:pPr>
        <w:rPr>
          <w:rFonts w:cs="Tahoma"/>
          <w:lang w:val="pt-BR"/>
        </w:rPr>
      </w:pPr>
      <w:r w:rsidRPr="00441D8C">
        <w:rPr>
          <w:rFonts w:cs="Tahoma"/>
          <w:lang w:val="pt-BR"/>
        </w:rPr>
        <w:t>O Suporte Estendido a Hotfix está disponível para os clientes a seguir:</w:t>
      </w:r>
    </w:p>
    <w:p w:rsidR="0007218F" w:rsidRPr="00441D8C" w:rsidRDefault="0007218F" w:rsidP="00F30075">
      <w:pPr>
        <w:rPr>
          <w:rFonts w:cs="Tahoma"/>
          <w:lang w:val="pt-BR"/>
        </w:rPr>
      </w:pPr>
    </w:p>
    <w:p w:rsidR="00F30075" w:rsidRPr="00441D8C" w:rsidRDefault="00F30075" w:rsidP="00346F4B">
      <w:pPr>
        <w:numPr>
          <w:ilvl w:val="0"/>
          <w:numId w:val="48"/>
        </w:numPr>
        <w:spacing w:after="60"/>
        <w:ind w:left="1440"/>
        <w:contextualSpacing/>
        <w:jc w:val="both"/>
        <w:rPr>
          <w:rFonts w:cs="Tahoma"/>
          <w:lang w:val="pt-BR"/>
        </w:rPr>
      </w:pPr>
      <w:r w:rsidRPr="00441D8C">
        <w:rPr>
          <w:rFonts w:eastAsia="Calibri" w:cs="Tahoma"/>
          <w:szCs w:val="18"/>
          <w:lang w:val="pt-BR"/>
        </w:rPr>
        <w:t>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w:t>
      </w:r>
      <w:r w:rsidR="0057017E" w:rsidRPr="00441D8C">
        <w:rPr>
          <w:rFonts w:eastAsia="Calibri" w:cs="Tahoma"/>
          <w:szCs w:val="18"/>
          <w:lang w:val="pt-BR"/>
        </w:rPr>
        <w:t xml:space="preserve">. </w:t>
      </w:r>
    </w:p>
    <w:p w:rsidR="00F30075" w:rsidRPr="00441D8C" w:rsidRDefault="00F30075" w:rsidP="00346F4B">
      <w:pPr>
        <w:numPr>
          <w:ilvl w:val="0"/>
          <w:numId w:val="48"/>
        </w:numPr>
        <w:spacing w:after="60"/>
        <w:ind w:left="1440"/>
        <w:jc w:val="both"/>
        <w:rPr>
          <w:rFonts w:cs="Tahoma"/>
          <w:lang w:val="pt-BR"/>
        </w:rPr>
      </w:pPr>
      <w:r w:rsidRPr="00441D8C">
        <w:rPr>
          <w:rFonts w:cs="Tahoma"/>
          <w:szCs w:val="18"/>
          <w:lang w:val="pt-BR"/>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w:t>
      </w:r>
      <w:r w:rsidR="004F0F09" w:rsidRPr="00441D8C">
        <w:rPr>
          <w:rFonts w:cs="Tahoma"/>
          <w:szCs w:val="18"/>
          <w:lang w:val="pt-BR"/>
        </w:rPr>
        <w:t> </w:t>
      </w:r>
      <w:r w:rsidRPr="00441D8C">
        <w:rPr>
          <w:rFonts w:cs="Tahoma"/>
          <w:szCs w:val="18"/>
          <w:lang w:val="pt-BR"/>
        </w:rPr>
        <w:t>Hotfix para sistema operacional de desktop Windows</w:t>
      </w:r>
    </w:p>
    <w:p w:rsidR="00F30075" w:rsidRPr="00441D8C" w:rsidRDefault="00F30075" w:rsidP="00346F4B">
      <w:pPr>
        <w:numPr>
          <w:ilvl w:val="0"/>
          <w:numId w:val="48"/>
        </w:numPr>
        <w:spacing w:after="60"/>
        <w:ind w:left="1440"/>
        <w:jc w:val="both"/>
        <w:rPr>
          <w:rFonts w:cs="Tahoma"/>
          <w:lang w:val="pt-BR"/>
        </w:rPr>
      </w:pPr>
      <w:r w:rsidRPr="00441D8C">
        <w:rPr>
          <w:rFonts w:cs="Tahoma"/>
          <w:szCs w:val="18"/>
          <w:lang w:val="pt-BR"/>
        </w:rPr>
        <w:t>Os clientes com assinaturas ativas do Windows Intune (Por Dispositivo) estão qualificados para o</w:t>
      </w:r>
      <w:r w:rsidR="004F0F09" w:rsidRPr="00441D8C">
        <w:rPr>
          <w:rFonts w:cs="Tahoma"/>
          <w:szCs w:val="18"/>
          <w:lang w:val="pt-BR"/>
        </w:rPr>
        <w:t> </w:t>
      </w:r>
      <w:r w:rsidRPr="00441D8C">
        <w:rPr>
          <w:rFonts w:cs="Tahoma"/>
          <w:szCs w:val="18"/>
          <w:lang w:val="pt-BR"/>
        </w:rPr>
        <w:t>Suporte Estendido a Hotfix do sistema operacional de desktop Windows</w:t>
      </w:r>
    </w:p>
    <w:p w:rsidR="0007218F" w:rsidRPr="0025481A" w:rsidRDefault="007627B7" w:rsidP="00346F4B">
      <w:pPr>
        <w:numPr>
          <w:ilvl w:val="0"/>
          <w:numId w:val="48"/>
        </w:numPr>
        <w:spacing w:after="60"/>
        <w:ind w:left="1440"/>
        <w:contextualSpacing/>
        <w:rPr>
          <w:rFonts w:cs="Tahoma"/>
        </w:rPr>
      </w:pPr>
      <w:r w:rsidRPr="00441D8C">
        <w:rPr>
          <w:rFonts w:eastAsia="Calibri" w:cs="Tahoma"/>
          <w:szCs w:val="18"/>
          <w:lang w:val="pt-BR"/>
        </w:rPr>
        <w:t>Os clientes (que não forem do Academic) com Software Assurance em pelo menos um produto de</w:t>
      </w:r>
      <w:r w:rsidR="004F0F09" w:rsidRPr="00441D8C">
        <w:rPr>
          <w:rFonts w:eastAsia="Calibri" w:cs="Tahoma"/>
          <w:szCs w:val="18"/>
          <w:lang w:val="pt-BR"/>
        </w:rPr>
        <w:t> </w:t>
      </w:r>
      <w:r w:rsidRPr="00441D8C">
        <w:rPr>
          <w:rFonts w:eastAsia="Calibri" w:cs="Tahoma"/>
          <w:szCs w:val="18"/>
          <w:lang w:val="pt-BR"/>
        </w:rPr>
        <w:t>servidor estão qualificados para o Suporte Estendido a Hotfix para produtos de Servidor</w:t>
      </w:r>
      <w:r w:rsidR="0057017E" w:rsidRPr="00441D8C">
        <w:rPr>
          <w:rFonts w:eastAsia="Calibri" w:cs="Tahoma"/>
          <w:szCs w:val="18"/>
          <w:lang w:val="pt-BR"/>
        </w:rPr>
        <w:t xml:space="preserve">. </w:t>
      </w:r>
      <w:r w:rsidRPr="0025481A">
        <w:rPr>
          <w:rFonts w:cs="Tahoma"/>
          <w:szCs w:val="18"/>
        </w:rPr>
        <w:t>Os</w:t>
      </w:r>
      <w:r w:rsidR="007936AB">
        <w:rPr>
          <w:rFonts w:cs="Tahoma"/>
          <w:szCs w:val="18"/>
        </w:rPr>
        <w:t> </w:t>
      </w:r>
      <w:r w:rsidRPr="0025481A">
        <w:rPr>
          <w:rFonts w:cs="Tahoma"/>
          <w:szCs w:val="18"/>
        </w:rPr>
        <w:t>produtos de servidor a seguir têm cobertura:</w:t>
      </w:r>
    </w:p>
    <w:p w:rsidR="007627B7" w:rsidRPr="0025481A" w:rsidRDefault="007627B7" w:rsidP="00346F4B">
      <w:pPr>
        <w:numPr>
          <w:ilvl w:val="2"/>
          <w:numId w:val="48"/>
        </w:numPr>
        <w:spacing w:after="60"/>
        <w:ind w:left="1980"/>
        <w:contextualSpacing/>
        <w:rPr>
          <w:rFonts w:cs="Tahoma"/>
        </w:rPr>
      </w:pPr>
      <w:r w:rsidRPr="0025481A">
        <w:rPr>
          <w:rFonts w:cs="Tahoma"/>
          <w:iCs/>
          <w:color w:val="000000"/>
          <w:szCs w:val="18"/>
        </w:rPr>
        <w:t>Microsoft Exchange Server, Microsoft SQL Server, System Center 2012 e Windows Server</w:t>
      </w:r>
      <w:r w:rsidR="0057017E">
        <w:rPr>
          <w:rFonts w:cs="Tahoma"/>
          <w:iCs/>
          <w:color w:val="000000"/>
          <w:szCs w:val="18"/>
        </w:rPr>
        <w:t xml:space="preserve">. </w:t>
      </w:r>
    </w:p>
    <w:p w:rsidR="0007218F" w:rsidRDefault="0007218F" w:rsidP="0007218F">
      <w:pPr>
        <w:spacing w:after="200" w:line="276" w:lineRule="auto"/>
        <w:contextualSpacing/>
        <w:rPr>
          <w:rFonts w:cs="Tahoma"/>
        </w:rPr>
      </w:pPr>
    </w:p>
    <w:p w:rsidR="007C4272" w:rsidRPr="0025481A" w:rsidRDefault="007C4272" w:rsidP="0007218F">
      <w:pPr>
        <w:spacing w:after="200" w:line="276" w:lineRule="auto"/>
        <w:contextualSpacing/>
        <w:rPr>
          <w:rFonts w:cs="Tahoma"/>
        </w:rPr>
      </w:pPr>
    </w:p>
    <w:p w:rsidR="00023FE7" w:rsidRPr="00441D8C" w:rsidRDefault="00023FE7">
      <w:pPr>
        <w:rPr>
          <w:rFonts w:cs="Tahoma"/>
          <w:lang w:val="pt-BR"/>
        </w:rPr>
      </w:pPr>
      <w:r w:rsidRPr="00441D8C">
        <w:rPr>
          <w:rFonts w:cs="Tahoma"/>
          <w:szCs w:val="18"/>
          <w:lang w:val="pt-BR"/>
        </w:rPr>
        <w:lastRenderedPageBreak/>
        <w:t>O Suporte Estendido a Hotfix é um benefício para versões de software mais antigas que fizeram a transição de Suporte Base para Suporte Estendido</w:t>
      </w:r>
      <w:r w:rsidR="0057017E" w:rsidRPr="00441D8C">
        <w:rPr>
          <w:rFonts w:cs="Tahoma"/>
          <w:szCs w:val="18"/>
          <w:lang w:val="pt-BR"/>
        </w:rPr>
        <w:t xml:space="preserve">. </w:t>
      </w:r>
      <w:r w:rsidRPr="00441D8C">
        <w:rPr>
          <w:rFonts w:cs="Tahoma"/>
          <w:szCs w:val="18"/>
          <w:lang w:val="pt-BR"/>
        </w:rPr>
        <w:t>As taxas anuais normalmente cobradas como parte de um contrato de Suporte Estendido agora serão canceladas durante o prazo da cobertura do Software Assurance para os clientes qualificados para esse benefício do Software Assurance</w:t>
      </w:r>
      <w:r w:rsidR="0057017E" w:rsidRPr="00441D8C">
        <w:rPr>
          <w:rFonts w:cs="Tahoma"/>
          <w:szCs w:val="18"/>
          <w:lang w:val="pt-BR"/>
        </w:rPr>
        <w:t xml:space="preserve">. </w:t>
      </w:r>
      <w:r w:rsidRPr="00441D8C">
        <w:rPr>
          <w:rFonts w:cs="Tahoma"/>
          <w:szCs w:val="18"/>
          <w:lang w:val="pt-BR"/>
        </w:rPr>
        <w:t>Os clientes qualificados para esse benefício não precisam se inscrever no</w:t>
      </w:r>
      <w:r w:rsidR="007936AB" w:rsidRPr="00441D8C">
        <w:rPr>
          <w:rFonts w:cs="Tahoma"/>
          <w:szCs w:val="18"/>
          <w:lang w:val="pt-BR"/>
        </w:rPr>
        <w:t> </w:t>
      </w:r>
      <w:r w:rsidRPr="00441D8C">
        <w:rPr>
          <w:rFonts w:cs="Tahoma"/>
          <w:szCs w:val="18"/>
          <w:lang w:val="pt-BR"/>
        </w:rPr>
        <w:t>período de 90 dias da transição de um produto para o Suporte Estendido</w:t>
      </w:r>
      <w:r w:rsidR="0057017E" w:rsidRPr="00441D8C">
        <w:rPr>
          <w:rFonts w:cs="Tahoma"/>
          <w:szCs w:val="18"/>
          <w:lang w:val="pt-BR"/>
        </w:rPr>
        <w:t xml:space="preserve">. </w:t>
      </w:r>
    </w:p>
    <w:p w:rsidR="00023FE7" w:rsidRPr="00441D8C" w:rsidRDefault="00023FE7">
      <w:pPr>
        <w:rPr>
          <w:rFonts w:cs="Tahoma"/>
          <w:lang w:val="pt-BR"/>
        </w:rPr>
      </w:pPr>
    </w:p>
    <w:p w:rsidR="00023FE7" w:rsidRPr="00441D8C" w:rsidRDefault="00023FE7">
      <w:pPr>
        <w:rPr>
          <w:rFonts w:cs="Tahoma"/>
          <w:lang w:val="pt-BR"/>
        </w:rPr>
      </w:pPr>
      <w:r w:rsidRPr="00441D8C">
        <w:rPr>
          <w:rStyle w:val="PageNumber"/>
          <w:rFonts w:cs="Tahoma"/>
          <w:szCs w:val="18"/>
          <w:lang w:val="pt-BR"/>
        </w:rPr>
        <w:t>O</w:t>
      </w:r>
      <w:r w:rsidRPr="00441D8C">
        <w:rPr>
          <w:rFonts w:cs="Tahoma"/>
          <w:szCs w:val="18"/>
          <w:lang w:val="pt-BR"/>
        </w:rPr>
        <w:t>s clientes são responsáveis pelos valores de Hotfixes individuais</w:t>
      </w:r>
      <w:r w:rsidR="0057017E" w:rsidRPr="00441D8C">
        <w:rPr>
          <w:rFonts w:cs="Tahoma"/>
          <w:szCs w:val="18"/>
          <w:lang w:val="pt-BR"/>
        </w:rPr>
        <w:t xml:space="preserve">. </w:t>
      </w:r>
      <w:r w:rsidRPr="00441D8C">
        <w:rPr>
          <w:rFonts w:cs="Tahoma"/>
          <w:szCs w:val="18"/>
          <w:lang w:val="pt-BR"/>
        </w:rPr>
        <w:t>Um contrato de Suporte Premier ou Essential é</w:t>
      </w:r>
      <w:r w:rsidR="007C4272" w:rsidRPr="00441D8C">
        <w:rPr>
          <w:rFonts w:cs="Tahoma"/>
          <w:szCs w:val="18"/>
          <w:lang w:val="pt-BR"/>
        </w:rPr>
        <w:t> </w:t>
      </w:r>
      <w:r w:rsidRPr="00441D8C">
        <w:rPr>
          <w:rFonts w:cs="Tahoma"/>
          <w:szCs w:val="18"/>
          <w:lang w:val="pt-BR"/>
        </w:rPr>
        <w:t>uma pré-requisito para a qualificação</w:t>
      </w:r>
      <w:r w:rsidR="0057017E" w:rsidRPr="00441D8C">
        <w:rPr>
          <w:rFonts w:cs="Tahoma"/>
          <w:szCs w:val="18"/>
          <w:lang w:val="pt-BR"/>
        </w:rPr>
        <w:t xml:space="preserve">. </w:t>
      </w:r>
    </w:p>
    <w:p w:rsidR="000429EF" w:rsidRPr="00441D8C" w:rsidRDefault="000429EF">
      <w:pPr>
        <w:pStyle w:val="Heading3"/>
        <w:rPr>
          <w:rFonts w:ascii="Tahoma" w:hAnsi="Tahoma" w:cs="Tahoma"/>
          <w:sz w:val="18"/>
          <w:szCs w:val="18"/>
          <w:lang w:val="pt-BR"/>
        </w:rPr>
      </w:pPr>
    </w:p>
    <w:p w:rsidR="00023FE7" w:rsidRPr="0025481A" w:rsidRDefault="00023FE7">
      <w:pPr>
        <w:pStyle w:val="Heading3"/>
        <w:rPr>
          <w:rFonts w:ascii="Tahoma" w:hAnsi="Tahoma" w:cs="Tahoma"/>
        </w:rPr>
      </w:pPr>
      <w:bookmarkStart w:id="921" w:name="_Toc336338244"/>
      <w:bookmarkStart w:id="922" w:name="_Toc360110775"/>
      <w:r w:rsidRPr="0025481A">
        <w:rPr>
          <w:rFonts w:ascii="Tahoma" w:hAnsi="Tahoma" w:cs="Tahoma"/>
          <w:sz w:val="24"/>
        </w:rPr>
        <w:t>Microsoft Desktop Optimization Pack para Software Assurance</w:t>
      </w:r>
      <w:bookmarkEnd w:id="921"/>
      <w:bookmarkEnd w:id="922"/>
    </w:p>
    <w:p w:rsidR="00023FE7" w:rsidRPr="0025481A" w:rsidRDefault="00023FE7">
      <w:pPr>
        <w:rPr>
          <w:rFonts w:cs="Tahoma"/>
        </w:rPr>
      </w:pPr>
    </w:p>
    <w:p w:rsidR="00F30075" w:rsidRPr="00441D8C" w:rsidRDefault="00F30075" w:rsidP="00F30075">
      <w:pPr>
        <w:rPr>
          <w:rFonts w:cs="Tahoma"/>
          <w:lang w:val="pt-BR"/>
        </w:rPr>
      </w:pPr>
      <w:r w:rsidRPr="00441D8C">
        <w:rPr>
          <w:rFonts w:eastAsia="MS PGothic" w:cs="Tahoma"/>
          <w:szCs w:val="18"/>
          <w:lang w:val="pt-BR"/>
        </w:rPr>
        <w:t>O Microsoft Desktop Optimization Pack for Software Assurance (MDOP) é uma compra opcional disponível apenas para os clientes que possuem o seguinte:</w:t>
      </w:r>
    </w:p>
    <w:p w:rsidR="00E762F8" w:rsidRPr="00441D8C" w:rsidRDefault="00E762F8" w:rsidP="00F30075">
      <w:pPr>
        <w:rPr>
          <w:rFonts w:cs="Tahoma"/>
          <w:lang w:val="pt-BR"/>
        </w:rPr>
      </w:pPr>
    </w:p>
    <w:p w:rsidR="00F30075" w:rsidRPr="00441D8C" w:rsidRDefault="00F30075" w:rsidP="00346F4B">
      <w:pPr>
        <w:numPr>
          <w:ilvl w:val="0"/>
          <w:numId w:val="47"/>
        </w:numPr>
        <w:spacing w:after="60" w:line="276" w:lineRule="auto"/>
        <w:ind w:left="1440" w:hanging="274"/>
        <w:rPr>
          <w:rFonts w:cs="Tahoma"/>
          <w:lang w:val="pt-BR"/>
        </w:rPr>
      </w:pPr>
      <w:r w:rsidRPr="00441D8C">
        <w:rPr>
          <w:rFonts w:eastAsia="MS PGothic" w:cs="Tahoma"/>
          <w:szCs w:val="18"/>
          <w:lang w:val="pt-BR"/>
        </w:rPr>
        <w:t>Software Assurance ativo para suas licenças do sistema operacional de desktop Windows</w:t>
      </w:r>
    </w:p>
    <w:p w:rsidR="00F30075" w:rsidRPr="00441D8C" w:rsidRDefault="00F30075" w:rsidP="00346F4B">
      <w:pPr>
        <w:numPr>
          <w:ilvl w:val="0"/>
          <w:numId w:val="47"/>
        </w:numPr>
        <w:spacing w:after="60" w:line="276" w:lineRule="auto"/>
        <w:ind w:left="1440" w:hanging="274"/>
        <w:rPr>
          <w:rFonts w:cs="Tahoma"/>
          <w:lang w:val="pt-BR"/>
        </w:rPr>
      </w:pPr>
      <w:r w:rsidRPr="00441D8C">
        <w:rPr>
          <w:rFonts w:eastAsia="MS PGothic" w:cs="Tahoma"/>
          <w:szCs w:val="18"/>
          <w:lang w:val="pt-BR"/>
        </w:rPr>
        <w:t>Assinaturas ativas do Windows Virtual Desktop Access ou</w:t>
      </w:r>
    </w:p>
    <w:p w:rsidR="00F30075" w:rsidRPr="00441D8C" w:rsidRDefault="00F30075" w:rsidP="00346F4B">
      <w:pPr>
        <w:numPr>
          <w:ilvl w:val="0"/>
          <w:numId w:val="47"/>
        </w:numPr>
        <w:spacing w:after="60" w:line="276" w:lineRule="auto"/>
        <w:ind w:left="1440" w:hanging="274"/>
        <w:rPr>
          <w:rFonts w:cs="Tahoma"/>
          <w:lang w:val="pt-BR"/>
        </w:rPr>
      </w:pPr>
      <w:r w:rsidRPr="00441D8C">
        <w:rPr>
          <w:rFonts w:eastAsia="MS PGothic" w:cs="Tahoma"/>
          <w:szCs w:val="18"/>
          <w:lang w:val="pt-BR"/>
        </w:rPr>
        <w:t xml:space="preserve">Assinaturas ativas do Windows Intune </w:t>
      </w:r>
      <w:r w:rsidRPr="00441D8C">
        <w:rPr>
          <w:rFonts w:cs="Tahoma"/>
          <w:szCs w:val="18"/>
          <w:lang w:val="pt-BR"/>
        </w:rPr>
        <w:t>(Por Dispositivo) ou</w:t>
      </w:r>
    </w:p>
    <w:p w:rsidR="00421D4A" w:rsidRPr="00441D8C" w:rsidRDefault="00421D4A" w:rsidP="003B57FF">
      <w:pPr>
        <w:numPr>
          <w:ilvl w:val="0"/>
          <w:numId w:val="47"/>
        </w:numPr>
        <w:ind w:left="1440" w:hanging="274"/>
        <w:rPr>
          <w:rFonts w:cs="Tahoma"/>
          <w:lang w:val="pt-BR"/>
        </w:rPr>
      </w:pPr>
      <w:r w:rsidRPr="00441D8C">
        <w:rPr>
          <w:rFonts w:eastAsia="MS PGothic" w:cs="Tahoma"/>
          <w:color w:val="000000"/>
          <w:szCs w:val="18"/>
          <w:lang w:val="pt-BR"/>
        </w:rPr>
        <w:t xml:space="preserve">Assinaturas ativas para </w:t>
      </w:r>
      <w:r w:rsidRPr="00441D8C">
        <w:rPr>
          <w:rFonts w:eastAsia="MS PGothic" w:cs="Tahoma"/>
          <w:szCs w:val="18"/>
          <w:lang w:val="pt-BR"/>
        </w:rPr>
        <w:t>Licença de Assinatura do Windows Companion</w:t>
      </w:r>
    </w:p>
    <w:p w:rsidR="00023FE7" w:rsidRPr="00441D8C" w:rsidRDefault="008C0608">
      <w:pPr>
        <w:rPr>
          <w:rFonts w:cs="Tahoma"/>
          <w:lang w:val="pt-BR"/>
        </w:rPr>
      </w:pPr>
      <w:r w:rsidRPr="00441D8C">
        <w:rPr>
          <w:rFonts w:eastAsia="MS PGothic" w:cs="Tahoma"/>
          <w:szCs w:val="18"/>
          <w:lang w:val="pt-BR"/>
        </w:rPr>
        <w:t xml:space="preserve"> </w:t>
      </w:r>
    </w:p>
    <w:p w:rsidR="00023FE7" w:rsidRPr="00441D8C" w:rsidRDefault="00023FE7">
      <w:pPr>
        <w:rPr>
          <w:rFonts w:cs="Tahoma"/>
          <w:lang w:val="pt-BR"/>
        </w:rPr>
      </w:pPr>
      <w:r w:rsidRPr="00441D8C">
        <w:rPr>
          <w:rFonts w:eastAsia="MS PGothic" w:cs="Tahoma"/>
          <w:color w:val="000000"/>
          <w:szCs w:val="18"/>
          <w:lang w:val="pt-BR"/>
        </w:rPr>
        <w:t>Para obter mais informações sobre esse produto, consulte as Notas do Produto na seção de pool de sistemas deste documento</w:t>
      </w:r>
      <w:r w:rsidR="0057017E" w:rsidRPr="00441D8C">
        <w:rPr>
          <w:rFonts w:eastAsia="MS PGothic" w:cs="Tahoma"/>
          <w:color w:val="000000"/>
          <w:szCs w:val="18"/>
          <w:lang w:val="pt-BR"/>
        </w:rPr>
        <w:t xml:space="preserve">. </w:t>
      </w:r>
      <w:r w:rsidRPr="00441D8C">
        <w:rPr>
          <w:rFonts w:eastAsia="MS PGothic" w:cs="Tahoma"/>
          <w:color w:val="000000"/>
          <w:szCs w:val="18"/>
          <w:lang w:val="pt-BR"/>
        </w:rPr>
        <w:t>O MDOP não está disponível para licenças do Sistema Operacional Windows Embedded</w:t>
      </w:r>
      <w:r w:rsidR="0057017E" w:rsidRPr="00441D8C">
        <w:rPr>
          <w:rFonts w:eastAsia="MS PGothic" w:cs="Tahoma"/>
          <w:color w:val="000000"/>
          <w:szCs w:val="18"/>
          <w:lang w:val="pt-BR"/>
        </w:rPr>
        <w:t xml:space="preserve">. </w:t>
      </w:r>
    </w:p>
    <w:p w:rsidR="00023FE7" w:rsidRPr="00441D8C" w:rsidRDefault="00023FE7">
      <w:pPr>
        <w:rPr>
          <w:rFonts w:cs="Tahoma"/>
          <w:lang w:val="pt-BR"/>
        </w:rPr>
      </w:pPr>
    </w:p>
    <w:p w:rsidR="002D7B73" w:rsidRPr="00441D8C" w:rsidRDefault="008C0608" w:rsidP="00AF1D88">
      <w:pPr>
        <w:keepNext/>
        <w:rPr>
          <w:rFonts w:cs="Tahoma"/>
          <w:lang w:val="pt-BR"/>
        </w:rPr>
      </w:pPr>
      <w:r w:rsidRPr="00441D8C">
        <w:rPr>
          <w:rFonts w:cs="Tahoma"/>
          <w:b/>
          <w:color w:val="000000"/>
          <w:sz w:val="24"/>
          <w:szCs w:val="18"/>
          <w:lang w:val="pt-BR"/>
        </w:rPr>
        <w:t>Direitos de Virtualização para Desktops Windows Licenciados</w:t>
      </w:r>
    </w:p>
    <w:p w:rsidR="0043735F" w:rsidRPr="00441D8C" w:rsidRDefault="0043735F" w:rsidP="008C0608">
      <w:pPr>
        <w:rPr>
          <w:rFonts w:cs="Tahoma"/>
          <w:lang w:val="pt-BR"/>
        </w:rPr>
      </w:pPr>
    </w:p>
    <w:p w:rsidR="008C0608" w:rsidRPr="00441D8C" w:rsidRDefault="008C0608" w:rsidP="008C0608">
      <w:pPr>
        <w:rPr>
          <w:rFonts w:cs="Tahoma"/>
          <w:lang w:val="pt-BR"/>
        </w:rPr>
      </w:pPr>
      <w:r w:rsidRPr="00441D8C">
        <w:rPr>
          <w:rFonts w:cs="Tahoma"/>
          <w:color w:val="000000"/>
          <w:szCs w:val="18"/>
          <w:lang w:val="pt-BR"/>
        </w:rPr>
        <w:t>Os clientes de Licenciamento por Volume possuem um pouco de flexibilidade na maneira como podem implantar o</w:t>
      </w:r>
      <w:r w:rsidR="007C4272" w:rsidRPr="00441D8C">
        <w:rPr>
          <w:rFonts w:cs="Tahoma"/>
          <w:color w:val="000000"/>
          <w:szCs w:val="18"/>
          <w:lang w:val="pt-BR"/>
        </w:rPr>
        <w:t> </w:t>
      </w:r>
      <w:r w:rsidRPr="00441D8C">
        <w:rPr>
          <w:rFonts w:cs="Tahoma"/>
          <w:color w:val="000000"/>
          <w:szCs w:val="18"/>
          <w:lang w:val="pt-BR"/>
        </w:rPr>
        <w:t>Windows 8 em suas organizações</w:t>
      </w:r>
      <w:r w:rsidR="0057017E" w:rsidRPr="00441D8C">
        <w:rPr>
          <w:rFonts w:cs="Tahoma"/>
          <w:color w:val="000000"/>
          <w:szCs w:val="18"/>
          <w:lang w:val="pt-BR"/>
        </w:rPr>
        <w:t xml:space="preserve">. </w:t>
      </w:r>
    </w:p>
    <w:p w:rsidR="008C0608" w:rsidRPr="00441D8C" w:rsidRDefault="008C0608" w:rsidP="008C0608">
      <w:pPr>
        <w:jc w:val="both"/>
        <w:rPr>
          <w:rFonts w:cs="Tahoma"/>
          <w:lang w:val="pt-BR"/>
        </w:rPr>
      </w:pPr>
      <w:r w:rsidRPr="00441D8C">
        <w:rPr>
          <w:rFonts w:cs="Tahoma"/>
          <w:szCs w:val="18"/>
          <w:lang w:val="pt-BR"/>
        </w:rPr>
        <w:t>Os clientes que tiverem um ou ambos dos seguintes produtos podem aproveitar os direitos de uso da virtualização:</w:t>
      </w:r>
    </w:p>
    <w:p w:rsidR="00BF1889" w:rsidRPr="00441D8C" w:rsidRDefault="00BF1889" w:rsidP="008C0608">
      <w:pPr>
        <w:jc w:val="both"/>
        <w:rPr>
          <w:rFonts w:cs="Tahoma"/>
          <w:lang w:val="pt-BR"/>
        </w:rPr>
      </w:pPr>
    </w:p>
    <w:p w:rsidR="00F30075" w:rsidRPr="00441D8C" w:rsidRDefault="00F30075" w:rsidP="00346F4B">
      <w:pPr>
        <w:numPr>
          <w:ilvl w:val="0"/>
          <w:numId w:val="39"/>
        </w:numPr>
        <w:spacing w:after="60" w:line="276" w:lineRule="auto"/>
        <w:ind w:left="1440"/>
        <w:rPr>
          <w:rFonts w:cs="Tahoma"/>
          <w:lang w:val="pt-BR"/>
        </w:rPr>
      </w:pPr>
      <w:r w:rsidRPr="00441D8C">
        <w:rPr>
          <w:rFonts w:eastAsia="MS PGothic" w:cs="Tahoma"/>
          <w:szCs w:val="18"/>
          <w:lang w:val="pt-BR"/>
        </w:rPr>
        <w:t>Software Assurance ativo para suas licenças do sistema operacional de desktop Windows</w:t>
      </w:r>
    </w:p>
    <w:p w:rsidR="00AC246A" w:rsidRPr="00441D8C" w:rsidRDefault="00F30075" w:rsidP="00346F4B">
      <w:pPr>
        <w:numPr>
          <w:ilvl w:val="0"/>
          <w:numId w:val="39"/>
        </w:numPr>
        <w:spacing w:after="60" w:line="276" w:lineRule="auto"/>
        <w:ind w:left="1440"/>
        <w:jc w:val="both"/>
        <w:rPr>
          <w:rFonts w:cs="Tahoma"/>
          <w:lang w:val="pt-BR"/>
        </w:rPr>
      </w:pPr>
      <w:r w:rsidRPr="00441D8C">
        <w:rPr>
          <w:rFonts w:cs="Tahoma"/>
          <w:szCs w:val="18"/>
          <w:lang w:val="pt-BR"/>
        </w:rPr>
        <w:t>Benefício de Serviços Online fornecidos com compras do Windows Intune (Por Dispositivo)</w:t>
      </w:r>
    </w:p>
    <w:p w:rsidR="00F30075" w:rsidRPr="00441D8C" w:rsidRDefault="00F30075" w:rsidP="003B57FF">
      <w:pPr>
        <w:numPr>
          <w:ilvl w:val="0"/>
          <w:numId w:val="39"/>
        </w:numPr>
        <w:ind w:left="1440" w:hanging="274"/>
        <w:rPr>
          <w:rFonts w:cs="Tahoma"/>
          <w:lang w:val="pt-BR"/>
        </w:rPr>
      </w:pPr>
      <w:r w:rsidRPr="00441D8C">
        <w:rPr>
          <w:rFonts w:cs="Tahoma"/>
          <w:szCs w:val="18"/>
          <w:lang w:val="pt-BR"/>
        </w:rPr>
        <w:t>Assinaturas ativas do Windows Intune (Por Dispositivo)</w:t>
      </w:r>
    </w:p>
    <w:p w:rsidR="00F30075" w:rsidRPr="00441D8C" w:rsidRDefault="00F30075" w:rsidP="008C0608">
      <w:pPr>
        <w:rPr>
          <w:rFonts w:cs="Tahoma"/>
          <w:lang w:val="pt-BR"/>
        </w:rPr>
      </w:pPr>
    </w:p>
    <w:p w:rsidR="002D7B73" w:rsidRPr="00441D8C" w:rsidRDefault="002D7B73" w:rsidP="008C0608">
      <w:pPr>
        <w:rPr>
          <w:rFonts w:cs="Tahoma"/>
          <w:lang w:val="pt-BR"/>
        </w:rPr>
      </w:pPr>
      <w:r w:rsidRPr="00441D8C">
        <w:rPr>
          <w:rFonts w:cs="Tahoma"/>
          <w:color w:val="000000"/>
          <w:szCs w:val="18"/>
          <w:lang w:val="pt-BR"/>
        </w:rPr>
        <w:t>Esse direito de uso permite a execução do software em até quatro máquinas virtuais locais</w:t>
      </w:r>
      <w:r w:rsidR="0057017E" w:rsidRPr="00441D8C">
        <w:rPr>
          <w:rFonts w:cs="Tahoma"/>
          <w:color w:val="000000"/>
          <w:szCs w:val="18"/>
          <w:lang w:val="pt-BR"/>
        </w:rPr>
        <w:t xml:space="preserve">. </w:t>
      </w:r>
      <w:r w:rsidRPr="00441D8C">
        <w:rPr>
          <w:rFonts w:cs="Tahoma"/>
          <w:color w:val="000000"/>
          <w:szCs w:val="18"/>
          <w:lang w:val="pt-BR"/>
        </w:rPr>
        <w:t>Ao passo que o direito</w:t>
      </w:r>
      <w:r w:rsidR="007936AB" w:rsidRPr="00441D8C">
        <w:rPr>
          <w:rFonts w:cs="Tahoma"/>
          <w:color w:val="000000"/>
          <w:szCs w:val="18"/>
          <w:lang w:val="pt-BR"/>
        </w:rPr>
        <w:t> </w:t>
      </w:r>
      <w:r w:rsidRPr="00441D8C">
        <w:rPr>
          <w:rFonts w:cs="Tahoma"/>
          <w:color w:val="000000"/>
          <w:szCs w:val="18"/>
          <w:lang w:val="pt-BR"/>
        </w:rPr>
        <w:t>do</w:t>
      </w:r>
      <w:r w:rsidR="007936AB" w:rsidRPr="00441D8C">
        <w:rPr>
          <w:rFonts w:cs="Tahoma"/>
          <w:color w:val="000000"/>
          <w:szCs w:val="18"/>
          <w:lang w:val="pt-BR"/>
        </w:rPr>
        <w:t> </w:t>
      </w:r>
      <w:r w:rsidRPr="00441D8C">
        <w:rPr>
          <w:rFonts w:cs="Tahoma"/>
          <w:color w:val="000000"/>
          <w:szCs w:val="18"/>
          <w:lang w:val="pt-BR"/>
        </w:rPr>
        <w:t>cliente de usar o Windows 8 Enterprise pode ser mantido após o término de sua cobertura do Software Assurance, o</w:t>
      </w:r>
      <w:r w:rsidR="007C4272" w:rsidRPr="00441D8C">
        <w:rPr>
          <w:rFonts w:cs="Tahoma"/>
          <w:color w:val="000000"/>
          <w:szCs w:val="18"/>
          <w:lang w:val="pt-BR"/>
        </w:rPr>
        <w:t> </w:t>
      </w:r>
      <w:r w:rsidRPr="00441D8C">
        <w:rPr>
          <w:rFonts w:cs="Tahoma"/>
          <w:color w:val="000000"/>
          <w:szCs w:val="18"/>
          <w:lang w:val="pt-BR"/>
        </w:rPr>
        <w:t>Direito de Uso da Virtualização não pode</w:t>
      </w:r>
      <w:r w:rsidR="0057017E" w:rsidRPr="00441D8C">
        <w:rPr>
          <w:rFonts w:cs="Tahoma"/>
          <w:color w:val="000000"/>
          <w:szCs w:val="18"/>
          <w:lang w:val="pt-BR"/>
        </w:rPr>
        <w:t xml:space="preserve">. </w:t>
      </w:r>
      <w:r w:rsidRPr="00441D8C">
        <w:rPr>
          <w:rFonts w:cs="Tahoma"/>
          <w:color w:val="000000"/>
          <w:szCs w:val="18"/>
          <w:lang w:val="pt-BR"/>
        </w:rPr>
        <w:t>Para obter mais detalhes sobre direitos de uso, consulte o</w:t>
      </w:r>
      <w:r w:rsidR="007936AB" w:rsidRPr="00441D8C">
        <w:rPr>
          <w:rFonts w:cs="Tahoma"/>
          <w:color w:val="000000"/>
          <w:szCs w:val="18"/>
          <w:lang w:val="pt-BR"/>
        </w:rPr>
        <w:t> </w:t>
      </w:r>
      <w:r w:rsidRPr="00441D8C">
        <w:rPr>
          <w:rFonts w:cs="Tahoma"/>
          <w:color w:val="000000"/>
          <w:szCs w:val="18"/>
          <w:lang w:val="pt-BR"/>
        </w:rPr>
        <w:t>documento de Direitos de Uso do Produto</w:t>
      </w:r>
      <w:r w:rsidR="0057017E" w:rsidRPr="00441D8C">
        <w:rPr>
          <w:rFonts w:cs="Tahoma"/>
          <w:color w:val="000000"/>
          <w:szCs w:val="18"/>
          <w:lang w:val="pt-BR"/>
        </w:rPr>
        <w:t xml:space="preserve">. </w:t>
      </w:r>
    </w:p>
    <w:p w:rsidR="00C831EC" w:rsidRPr="00441D8C" w:rsidRDefault="00C831EC" w:rsidP="002D7B73">
      <w:pPr>
        <w:pStyle w:val="Heading3"/>
        <w:rPr>
          <w:rFonts w:ascii="Tahoma" w:hAnsi="Tahoma" w:cs="Tahoma"/>
          <w:lang w:val="pt-BR"/>
        </w:rPr>
      </w:pPr>
      <w:bookmarkStart w:id="923" w:name="_Toc257907651"/>
      <w:bookmarkStart w:id="924" w:name="_Toc233026785"/>
    </w:p>
    <w:p w:rsidR="002D7B73" w:rsidRPr="00441D8C" w:rsidRDefault="002D7B73" w:rsidP="002D7B73">
      <w:pPr>
        <w:pStyle w:val="Heading3"/>
        <w:rPr>
          <w:rFonts w:ascii="Tahoma" w:hAnsi="Tahoma" w:cs="Tahoma"/>
          <w:lang w:val="pt-BR"/>
        </w:rPr>
      </w:pPr>
      <w:bookmarkStart w:id="925" w:name="_Toc360110776"/>
      <w:bookmarkStart w:id="926" w:name="_Toc336338245"/>
      <w:r w:rsidRPr="00441D8C">
        <w:rPr>
          <w:rFonts w:ascii="Tahoma" w:hAnsi="Tahoma" w:cs="Tahoma"/>
          <w:color w:val="000000"/>
          <w:sz w:val="24"/>
          <w:lang w:val="pt-BR"/>
        </w:rPr>
        <w:t>Direitos do Windows Virtual Desktop Access (VDA)</w:t>
      </w:r>
      <w:bookmarkEnd w:id="923"/>
      <w:bookmarkEnd w:id="925"/>
      <w:r w:rsidRPr="00441D8C">
        <w:rPr>
          <w:rFonts w:ascii="Tahoma" w:hAnsi="Tahoma" w:cs="Tahoma"/>
          <w:color w:val="000000"/>
          <w:sz w:val="24"/>
          <w:lang w:val="pt-BR"/>
        </w:rPr>
        <w:t xml:space="preserve"> </w:t>
      </w:r>
      <w:bookmarkEnd w:id="926"/>
    </w:p>
    <w:p w:rsidR="002D7B73" w:rsidRPr="00441D8C" w:rsidRDefault="002D7B73" w:rsidP="002D7B73">
      <w:pPr>
        <w:rPr>
          <w:rFonts w:cs="Tahoma"/>
          <w:lang w:val="pt-BR"/>
        </w:rPr>
      </w:pPr>
    </w:p>
    <w:p w:rsidR="00EC5C9D" w:rsidRPr="00441D8C" w:rsidRDefault="00EC5C9D" w:rsidP="00EC5C9D">
      <w:pPr>
        <w:rPr>
          <w:rFonts w:cs="Tahoma"/>
          <w:lang w:val="pt-BR"/>
        </w:rPr>
      </w:pPr>
      <w:r w:rsidRPr="00441D8C">
        <w:rPr>
          <w:rFonts w:eastAsia="Calibri" w:cs="Tahoma"/>
          <w:color w:val="000000"/>
          <w:szCs w:val="18"/>
          <w:lang w:val="pt-BR"/>
        </w:rPr>
        <w:t xml:space="preserve">Os direitos do Windows VDA estão disponíveis para os clientes com Software Assurance para sistema operacional Windows Desktop e clientes licenciados para Windows Intune </w:t>
      </w:r>
      <w:r w:rsidRPr="00441D8C">
        <w:rPr>
          <w:rFonts w:cs="Tahoma"/>
          <w:szCs w:val="18"/>
          <w:lang w:val="pt-BR"/>
        </w:rPr>
        <w:t>(Por Dispositivo)</w:t>
      </w:r>
      <w:r w:rsidR="0057017E" w:rsidRPr="00441D8C">
        <w:rPr>
          <w:rFonts w:eastAsia="Calibri" w:cs="Tahoma"/>
          <w:color w:val="000000"/>
          <w:szCs w:val="18"/>
          <w:lang w:val="pt-BR"/>
        </w:rPr>
        <w:t xml:space="preserve">. </w:t>
      </w:r>
      <w:r w:rsidRPr="00441D8C">
        <w:rPr>
          <w:rFonts w:eastAsia="Calibri" w:cs="Tahoma"/>
          <w:color w:val="000000"/>
          <w:szCs w:val="18"/>
          <w:lang w:val="pt-BR"/>
        </w:rPr>
        <w:t>Eles também estão disponíveis como uma licença de assinatura separada</w:t>
      </w:r>
      <w:r w:rsidR="0057017E" w:rsidRPr="00441D8C">
        <w:rPr>
          <w:rFonts w:eastAsia="Calibri" w:cs="Tahoma"/>
          <w:color w:val="000000"/>
          <w:szCs w:val="18"/>
          <w:lang w:val="pt-BR"/>
        </w:rPr>
        <w:t xml:space="preserve">. </w:t>
      </w:r>
      <w:r w:rsidRPr="00441D8C">
        <w:rPr>
          <w:rFonts w:eastAsia="Calibri" w:cs="Tahoma"/>
          <w:color w:val="000000"/>
          <w:szCs w:val="18"/>
          <w:lang w:val="pt-BR"/>
        </w:rPr>
        <w:t>O Windows VDA beneficia clientes que desejam implantar o Windows usando dispositivos thin client (geralmente pré-instalados com um sistema operacional embutido)</w:t>
      </w:r>
      <w:r w:rsidR="0057017E" w:rsidRPr="00441D8C">
        <w:rPr>
          <w:rFonts w:eastAsia="Calibri" w:cs="Tahoma"/>
          <w:color w:val="000000"/>
          <w:szCs w:val="18"/>
          <w:lang w:val="pt-BR"/>
        </w:rPr>
        <w:t xml:space="preserve">. </w:t>
      </w:r>
      <w:r w:rsidRPr="00441D8C">
        <w:rPr>
          <w:rFonts w:eastAsia="Calibri" w:cs="Tahoma"/>
          <w:color w:val="000000"/>
          <w:szCs w:val="18"/>
          <w:lang w:val="pt-BR"/>
        </w:rPr>
        <w:t>A licença de assinatura do</w:t>
      </w:r>
      <w:r w:rsidR="007C4272" w:rsidRPr="00441D8C">
        <w:rPr>
          <w:rFonts w:eastAsia="Calibri" w:cs="Tahoma"/>
          <w:color w:val="000000"/>
          <w:szCs w:val="18"/>
          <w:lang w:val="pt-BR"/>
        </w:rPr>
        <w:t> </w:t>
      </w:r>
      <w:r w:rsidRPr="00441D8C">
        <w:rPr>
          <w:rFonts w:eastAsia="Calibri" w:cs="Tahoma"/>
          <w:color w:val="000000"/>
          <w:szCs w:val="18"/>
          <w:lang w:val="pt-BR"/>
        </w:rPr>
        <w:t>VDA fornece aos clientes o direito de executar a versão mais recente do sistema operacional Windows Desktop disponibilizada durante o prazo de suas assinaturas</w:t>
      </w:r>
      <w:r w:rsidR="0057017E" w:rsidRPr="00441D8C">
        <w:rPr>
          <w:rFonts w:eastAsia="Calibri" w:cs="Tahoma"/>
          <w:color w:val="000000"/>
          <w:szCs w:val="18"/>
          <w:lang w:val="pt-BR"/>
        </w:rPr>
        <w:t xml:space="preserve">. </w:t>
      </w:r>
    </w:p>
    <w:p w:rsidR="00EC5C9D" w:rsidRPr="00441D8C" w:rsidRDefault="00EC5C9D" w:rsidP="00EC5C9D">
      <w:pPr>
        <w:rPr>
          <w:rFonts w:cs="Tahoma"/>
          <w:lang w:val="pt-BR"/>
        </w:rPr>
      </w:pPr>
    </w:p>
    <w:p w:rsidR="00EC5C9D" w:rsidRPr="00441D8C" w:rsidRDefault="00EC5C9D" w:rsidP="00EC5C9D">
      <w:pPr>
        <w:rPr>
          <w:rFonts w:cs="Tahoma"/>
          <w:lang w:val="pt-BR"/>
        </w:rPr>
      </w:pPr>
      <w:r w:rsidRPr="00441D8C">
        <w:rPr>
          <w:rFonts w:eastAsia="Calibri" w:cs="Tahoma"/>
          <w:color w:val="000000"/>
          <w:szCs w:val="18"/>
          <w:lang w:val="pt-BR"/>
        </w:rPr>
        <w:t>Para obter mais informações sobre VDA, consulte o documento de Direitos de Uso de Produto</w:t>
      </w:r>
      <w:r w:rsidR="0057017E" w:rsidRPr="00441D8C">
        <w:rPr>
          <w:rFonts w:eastAsia="Calibri" w:cs="Tahoma"/>
          <w:color w:val="000000"/>
          <w:szCs w:val="18"/>
          <w:lang w:val="pt-BR"/>
        </w:rPr>
        <w:t xml:space="preserve">. </w:t>
      </w:r>
    </w:p>
    <w:bookmarkEnd w:id="924"/>
    <w:p w:rsidR="00023FE7" w:rsidRPr="00441D8C" w:rsidRDefault="00023FE7">
      <w:pPr>
        <w:rPr>
          <w:rFonts w:cs="Tahoma"/>
          <w:lang w:val="pt-BR"/>
        </w:rPr>
      </w:pPr>
    </w:p>
    <w:p w:rsidR="007C4272" w:rsidRPr="00441D8C" w:rsidRDefault="007C4272">
      <w:pPr>
        <w:rPr>
          <w:rFonts w:cs="Tahoma"/>
          <w:lang w:val="pt-BR"/>
        </w:rPr>
      </w:pPr>
    </w:p>
    <w:p w:rsidR="003B57FF" w:rsidRPr="00441D8C" w:rsidRDefault="003B57FF">
      <w:pPr>
        <w:rPr>
          <w:rFonts w:cs="Tahoma"/>
          <w:lang w:val="pt-BR"/>
        </w:rPr>
      </w:pPr>
    </w:p>
    <w:p w:rsidR="007C4272" w:rsidRPr="00441D8C" w:rsidRDefault="007C4272">
      <w:pPr>
        <w:rPr>
          <w:rFonts w:cs="Tahoma"/>
          <w:lang w:val="pt-BR"/>
        </w:rPr>
      </w:pPr>
    </w:p>
    <w:p w:rsidR="007C4272" w:rsidRPr="00441D8C" w:rsidRDefault="007C4272">
      <w:pPr>
        <w:rPr>
          <w:rFonts w:cs="Tahoma"/>
          <w:lang w:val="pt-BR"/>
        </w:rPr>
      </w:pPr>
    </w:p>
    <w:p w:rsidR="007C4272" w:rsidRPr="00441D8C" w:rsidRDefault="007C4272">
      <w:pPr>
        <w:rPr>
          <w:rFonts w:cs="Tahoma"/>
          <w:lang w:val="pt-BR"/>
        </w:rPr>
      </w:pPr>
    </w:p>
    <w:p w:rsidR="007C4272" w:rsidRPr="00441D8C" w:rsidRDefault="007C4272">
      <w:pPr>
        <w:rPr>
          <w:rFonts w:cs="Tahoma"/>
          <w:lang w:val="pt-BR"/>
        </w:rPr>
      </w:pPr>
    </w:p>
    <w:p w:rsidR="007C4272" w:rsidRPr="00441D8C" w:rsidRDefault="007C4272">
      <w:pPr>
        <w:rPr>
          <w:rFonts w:cs="Tahoma"/>
          <w:lang w:val="pt-BR"/>
        </w:rPr>
      </w:pPr>
    </w:p>
    <w:p w:rsidR="00023FE7" w:rsidRPr="00441D8C" w:rsidRDefault="00023FE7">
      <w:pPr>
        <w:rPr>
          <w:rFonts w:cs="Tahoma"/>
          <w:lang w:val="pt-BR"/>
        </w:rPr>
      </w:pPr>
      <w:bookmarkStart w:id="927" w:name="_Toc336338246"/>
      <w:bookmarkStart w:id="928" w:name="_Toc360110777"/>
      <w:r w:rsidRPr="00441D8C">
        <w:rPr>
          <w:rStyle w:val="Heading3Char"/>
          <w:rFonts w:ascii="Tahoma" w:hAnsi="Tahoma" w:cs="Tahoma"/>
          <w:sz w:val="24"/>
          <w:lang w:val="pt-BR"/>
        </w:rPr>
        <w:lastRenderedPageBreak/>
        <w:t>Disponibilidade de Licenças Step-up</w:t>
      </w:r>
      <w:bookmarkEnd w:id="927"/>
      <w:bookmarkEnd w:id="928"/>
      <w:r w:rsidRPr="00441D8C">
        <w:rPr>
          <w:rFonts w:cs="Tahoma"/>
          <w:b/>
          <w:sz w:val="24"/>
          <w:szCs w:val="20"/>
          <w:lang w:val="pt-BR"/>
        </w:rPr>
        <w:t>*</w:t>
      </w:r>
    </w:p>
    <w:p w:rsidR="00023FE7" w:rsidRPr="00441D8C" w:rsidRDefault="00023FE7">
      <w:pPr>
        <w:rPr>
          <w:rFonts w:cs="Tahoma"/>
          <w:lang w:val="pt-BR"/>
        </w:rPr>
      </w:pPr>
    </w:p>
    <w:p w:rsidR="00023FE7" w:rsidRPr="00441D8C" w:rsidRDefault="00AD6AD6">
      <w:pPr>
        <w:rPr>
          <w:rFonts w:cs="Tahoma"/>
          <w:spacing w:val="-2"/>
          <w:lang w:val="pt-BR"/>
        </w:rPr>
      </w:pPr>
      <w:r w:rsidRPr="00441D8C">
        <w:rPr>
          <w:rFonts w:cs="Tahoma"/>
          <w:spacing w:val="-2"/>
          <w:szCs w:val="18"/>
          <w:lang w:val="pt-BR"/>
        </w:rPr>
        <w:t>Os clientes podem migrar de uma edição de nível inferior para uma edição de nível superior de determinados produtos com uma Licença Step-up</w:t>
      </w:r>
      <w:r w:rsidR="0057017E" w:rsidRPr="00441D8C">
        <w:rPr>
          <w:rFonts w:cs="Tahoma"/>
          <w:spacing w:val="-2"/>
          <w:szCs w:val="18"/>
          <w:lang w:val="pt-BR"/>
        </w:rPr>
        <w:t xml:space="preserve">. </w:t>
      </w:r>
      <w:r w:rsidRPr="00441D8C">
        <w:rPr>
          <w:rFonts w:cs="Tahoma"/>
          <w:spacing w:val="-2"/>
          <w:szCs w:val="18"/>
          <w:lang w:val="pt-BR"/>
        </w:rPr>
        <w:t xml:space="preserve">Os clientes devem ter uma licença com Software Assurance ativo para o produto qualificado para </w:t>
      </w:r>
      <w:r w:rsidRPr="00441D8C">
        <w:rPr>
          <w:rFonts w:cs="Tahoma"/>
          <w:color w:val="000000"/>
          <w:spacing w:val="-2"/>
          <w:szCs w:val="18"/>
          <w:lang w:val="pt-BR"/>
        </w:rPr>
        <w:t>adquirir essa Licença Step-up</w:t>
      </w:r>
      <w:r w:rsidR="0057017E" w:rsidRPr="00441D8C">
        <w:rPr>
          <w:rFonts w:cs="Tahoma"/>
          <w:color w:val="000000"/>
          <w:spacing w:val="-2"/>
          <w:szCs w:val="18"/>
          <w:lang w:val="pt-BR"/>
        </w:rPr>
        <w:t xml:space="preserve">. </w:t>
      </w:r>
      <w:r w:rsidRPr="00441D8C">
        <w:rPr>
          <w:rFonts w:cs="Tahoma"/>
          <w:color w:val="000000"/>
          <w:spacing w:val="-2"/>
          <w:szCs w:val="18"/>
          <w:lang w:val="pt-BR"/>
        </w:rPr>
        <w:t>A Licença Step-up deve ser adquirida, e é válida apenas quando adquirida, sob os mesmos contrato e registro de Licenciamento por Volume (se houver), sob o qual a cobertura de Software Assurance do</w:t>
      </w:r>
      <w:r w:rsidR="007C4272" w:rsidRPr="00441D8C">
        <w:rPr>
          <w:rFonts w:cs="Tahoma"/>
          <w:color w:val="000000"/>
          <w:spacing w:val="-2"/>
          <w:szCs w:val="18"/>
          <w:lang w:val="pt-BR"/>
        </w:rPr>
        <w:t> </w:t>
      </w:r>
      <w:r w:rsidRPr="00441D8C">
        <w:rPr>
          <w:rFonts w:cs="Tahoma"/>
          <w:color w:val="000000"/>
          <w:spacing w:val="-2"/>
          <w:szCs w:val="18"/>
          <w:lang w:val="pt-BR"/>
        </w:rPr>
        <w:t>produto</w:t>
      </w:r>
      <w:r w:rsidRPr="00441D8C">
        <w:rPr>
          <w:rFonts w:cs="Tahoma"/>
          <w:spacing w:val="-2"/>
          <w:szCs w:val="18"/>
          <w:lang w:val="pt-BR"/>
        </w:rPr>
        <w:t xml:space="preserve"> qualificado foi originalmente adquirida</w:t>
      </w:r>
      <w:r w:rsidR="0057017E" w:rsidRPr="00441D8C">
        <w:rPr>
          <w:rFonts w:cs="Tahoma"/>
          <w:spacing w:val="-2"/>
          <w:szCs w:val="18"/>
          <w:lang w:val="pt-BR"/>
        </w:rPr>
        <w:t xml:space="preserve">. </w:t>
      </w:r>
      <w:r w:rsidRPr="00441D8C">
        <w:rPr>
          <w:rFonts w:cs="Tahoma"/>
          <w:spacing w:val="-2"/>
          <w:szCs w:val="18"/>
          <w:lang w:val="pt-BR"/>
        </w:rPr>
        <w:t>O direito de uso de software do cliente sob uma licença Step-up está condicionado à posse e manutenção de uma Licença do produto qualificado</w:t>
      </w:r>
      <w:r w:rsidR="0057017E" w:rsidRPr="00441D8C">
        <w:rPr>
          <w:rFonts w:cs="Tahoma"/>
          <w:spacing w:val="-2"/>
          <w:szCs w:val="18"/>
          <w:lang w:val="pt-BR"/>
        </w:rPr>
        <w:t xml:space="preserve">. </w:t>
      </w:r>
      <w:r w:rsidRPr="00441D8C">
        <w:rPr>
          <w:rFonts w:cs="Tahoma"/>
          <w:spacing w:val="-2"/>
          <w:szCs w:val="18"/>
          <w:lang w:val="pt-BR"/>
        </w:rPr>
        <w:t>Os clientes não podem transferir a Licença do produto qualificado separadamente da licença Step-up</w:t>
      </w:r>
      <w:r w:rsidR="0057017E" w:rsidRPr="00441D8C">
        <w:rPr>
          <w:rFonts w:cs="Tahoma"/>
          <w:spacing w:val="-2"/>
          <w:szCs w:val="18"/>
          <w:lang w:val="pt-BR"/>
        </w:rPr>
        <w:t xml:space="preserve">. </w:t>
      </w:r>
      <w:r w:rsidRPr="00441D8C">
        <w:rPr>
          <w:rFonts w:cs="Tahoma"/>
          <w:spacing w:val="-2"/>
          <w:szCs w:val="18"/>
          <w:lang w:val="pt-BR"/>
        </w:rPr>
        <w:t>Os direitos perpétuos do cliente sob a Licença Step-up substituem a licença básica do produto qualificado</w:t>
      </w:r>
      <w:r w:rsidR="0057017E" w:rsidRPr="00441D8C">
        <w:rPr>
          <w:rFonts w:cs="Tahoma"/>
          <w:spacing w:val="-2"/>
          <w:szCs w:val="18"/>
          <w:lang w:val="pt-BR"/>
        </w:rPr>
        <w:t xml:space="preserve">. </w:t>
      </w:r>
      <w:r w:rsidRPr="00441D8C">
        <w:rPr>
          <w:rFonts w:cs="Tahoma"/>
          <w:spacing w:val="-2"/>
          <w:szCs w:val="18"/>
          <w:lang w:val="pt-BR"/>
        </w:rPr>
        <w:t>Para obter mais detalhes, consulte o Resumo de Licenciamento por</w:t>
      </w:r>
      <w:r w:rsidR="007936AB" w:rsidRPr="00441D8C">
        <w:rPr>
          <w:rFonts w:cs="Tahoma"/>
          <w:spacing w:val="-2"/>
          <w:szCs w:val="18"/>
          <w:lang w:val="pt-BR"/>
        </w:rPr>
        <w:t> </w:t>
      </w:r>
      <w:r w:rsidRPr="00441D8C">
        <w:rPr>
          <w:rFonts w:cs="Tahoma"/>
          <w:spacing w:val="-2"/>
          <w:szCs w:val="18"/>
          <w:lang w:val="pt-BR"/>
        </w:rPr>
        <w:t xml:space="preserve">Volume da Licença Step-up para Enterprise Edition no site: </w:t>
      </w:r>
      <w:hyperlink r:id="rId29" w:history="1">
        <w:r w:rsidRPr="00441D8C">
          <w:rPr>
            <w:rStyle w:val="Hyperlink"/>
            <w:rFonts w:cs="Tahoma"/>
            <w:spacing w:val="-2"/>
            <w:szCs w:val="18"/>
            <w:lang w:val="pt-BR"/>
          </w:rPr>
          <w:t>http://</w:t>
        </w:r>
        <w:r w:rsidR="00B16D6E" w:rsidRPr="00441D8C">
          <w:rPr>
            <w:rStyle w:val="Hyperlink"/>
            <w:rFonts w:cs="Tahoma"/>
            <w:spacing w:val="-2"/>
            <w:szCs w:val="18"/>
            <w:lang w:val="pt-BR"/>
          </w:rPr>
          <w:t>www.microsoft.com/licensing</w:t>
        </w:r>
      </w:hyperlink>
    </w:p>
    <w:p w:rsidR="00023FE7" w:rsidRPr="00441D8C" w:rsidRDefault="00023FE7">
      <w:pPr>
        <w:rPr>
          <w:rFonts w:cs="Tahoma"/>
          <w:lang w:val="pt-B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5481A" w:rsidTr="001E3F7D">
        <w:trPr>
          <w:tblHeader/>
        </w:trPr>
        <w:tc>
          <w:tcPr>
            <w:tcW w:w="4230" w:type="dxa"/>
            <w:shd w:val="clear" w:color="auto" w:fill="FABF8F"/>
            <w:tcMar>
              <w:top w:w="0" w:type="dxa"/>
              <w:left w:w="108" w:type="dxa"/>
              <w:bottom w:w="0" w:type="dxa"/>
              <w:right w:w="108" w:type="dxa"/>
            </w:tcMar>
            <w:hideMark/>
          </w:tcPr>
          <w:p w:rsidR="003573CD" w:rsidRPr="0025481A" w:rsidRDefault="003573CD" w:rsidP="00554A35">
            <w:pPr>
              <w:jc w:val="center"/>
              <w:rPr>
                <w:rFonts w:eastAsia="Calibri" w:cs="Tahoma"/>
                <w:b/>
                <w:sz w:val="20"/>
                <w:szCs w:val="20"/>
              </w:rPr>
            </w:pPr>
            <w:r w:rsidRPr="0025481A">
              <w:rPr>
                <w:rFonts w:cs="Tahoma"/>
                <w:b/>
                <w:sz w:val="20"/>
                <w:szCs w:val="20"/>
              </w:rPr>
              <w:t>Step-up de</w:t>
            </w:r>
          </w:p>
        </w:tc>
        <w:tc>
          <w:tcPr>
            <w:tcW w:w="4230" w:type="dxa"/>
            <w:shd w:val="clear" w:color="auto" w:fill="FABF8F"/>
            <w:tcMar>
              <w:top w:w="0" w:type="dxa"/>
              <w:left w:w="108" w:type="dxa"/>
              <w:bottom w:w="0" w:type="dxa"/>
              <w:right w:w="108" w:type="dxa"/>
            </w:tcMar>
            <w:hideMark/>
          </w:tcPr>
          <w:p w:rsidR="003573CD" w:rsidRPr="0025481A" w:rsidRDefault="003573CD" w:rsidP="00554A35">
            <w:pPr>
              <w:jc w:val="center"/>
              <w:rPr>
                <w:rFonts w:eastAsia="Calibri" w:cs="Tahoma"/>
                <w:b/>
                <w:sz w:val="20"/>
                <w:szCs w:val="20"/>
              </w:rPr>
            </w:pPr>
            <w:r w:rsidRPr="0025481A">
              <w:rPr>
                <w:rFonts w:cs="Tahoma"/>
                <w:b/>
                <w:sz w:val="20"/>
                <w:szCs w:val="20"/>
              </w:rPr>
              <w:t>Step-up para</w:t>
            </w:r>
          </w:p>
        </w:tc>
      </w:tr>
      <w:tr w:rsidR="003573CD" w:rsidRPr="0025481A" w:rsidTr="001E3F7D">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BizTalk</w:t>
            </w:r>
            <w:r w:rsidR="00E47ADA" w:rsidRPr="0025481A">
              <w:rPr>
                <w:rFonts w:cs="Tahoma"/>
                <w:szCs w:val="18"/>
                <w:vertAlign w:val="superscript"/>
              </w:rPr>
              <w:t>®</w:t>
            </w:r>
            <w:r w:rsidRPr="0025481A">
              <w:rPr>
                <w:rFonts w:cs="Tahoma"/>
                <w:szCs w:val="18"/>
              </w:rPr>
              <w:t xml:space="preserve"> Server Branch</w:t>
            </w:r>
          </w:p>
        </w:tc>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BizTalk</w:t>
            </w:r>
            <w:r w:rsidR="00E47ADA" w:rsidRPr="0025481A">
              <w:rPr>
                <w:rFonts w:cs="Tahoma"/>
                <w:szCs w:val="18"/>
                <w:vertAlign w:val="superscript"/>
              </w:rPr>
              <w:t>®</w:t>
            </w:r>
            <w:r w:rsidRPr="0025481A">
              <w:rPr>
                <w:rFonts w:cs="Tahoma"/>
                <w:szCs w:val="18"/>
              </w:rPr>
              <w:t xml:space="preserve"> Server Standard</w:t>
            </w:r>
          </w:p>
        </w:tc>
      </w:tr>
      <w:tr w:rsidR="003573CD" w:rsidRPr="0025481A" w:rsidTr="001E3F7D">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BizTalk</w:t>
            </w:r>
            <w:r w:rsidR="00E47ADA" w:rsidRPr="0025481A">
              <w:rPr>
                <w:rFonts w:cs="Tahoma"/>
                <w:szCs w:val="18"/>
                <w:vertAlign w:val="superscript"/>
              </w:rPr>
              <w:t>®</w:t>
            </w:r>
            <w:r w:rsidRPr="0025481A">
              <w:rPr>
                <w:rFonts w:cs="Tahoma"/>
                <w:szCs w:val="18"/>
              </w:rPr>
              <w:t xml:space="preserve"> Server Branch</w:t>
            </w:r>
          </w:p>
        </w:tc>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BizTalk</w:t>
            </w:r>
            <w:r w:rsidR="00E47ADA" w:rsidRPr="0025481A">
              <w:rPr>
                <w:rFonts w:cs="Tahoma"/>
                <w:szCs w:val="18"/>
                <w:vertAlign w:val="superscript"/>
              </w:rPr>
              <w:t>®</w:t>
            </w:r>
            <w:r w:rsidRPr="0025481A">
              <w:rPr>
                <w:rFonts w:cs="Tahoma"/>
                <w:szCs w:val="18"/>
              </w:rPr>
              <w:t xml:space="preserve"> Server Enterprise</w:t>
            </w:r>
          </w:p>
        </w:tc>
      </w:tr>
      <w:tr w:rsidR="003573CD" w:rsidRPr="0025481A" w:rsidTr="001E3F7D">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BizTalk</w:t>
            </w:r>
            <w:r w:rsidR="00E47ADA" w:rsidRPr="0025481A">
              <w:rPr>
                <w:rFonts w:cs="Tahoma"/>
                <w:szCs w:val="18"/>
                <w:vertAlign w:val="superscript"/>
              </w:rPr>
              <w:t>®</w:t>
            </w:r>
            <w:r w:rsidRPr="0025481A">
              <w:rPr>
                <w:rFonts w:cs="Tahoma"/>
                <w:szCs w:val="18"/>
              </w:rPr>
              <w:t xml:space="preserve"> Server Standard</w:t>
            </w:r>
          </w:p>
        </w:tc>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BizTalk</w:t>
            </w:r>
            <w:r w:rsidR="00E47ADA" w:rsidRPr="0025481A">
              <w:rPr>
                <w:rFonts w:cs="Tahoma"/>
                <w:szCs w:val="18"/>
                <w:vertAlign w:val="superscript"/>
              </w:rPr>
              <w:t>®</w:t>
            </w:r>
            <w:r w:rsidRPr="0025481A">
              <w:rPr>
                <w:rFonts w:cs="Tahoma"/>
                <w:szCs w:val="18"/>
              </w:rPr>
              <w:t xml:space="preserve"> Server Enterprise</w:t>
            </w:r>
          </w:p>
        </w:tc>
      </w:tr>
      <w:tr w:rsidR="003573CD" w:rsidRPr="0025481A" w:rsidTr="001E3F7D">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Commerce Server Standard</w:t>
            </w:r>
          </w:p>
        </w:tc>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Commerce Server Enterprise</w:t>
            </w:r>
          </w:p>
        </w:tc>
      </w:tr>
      <w:tr w:rsidR="003573CD" w:rsidRPr="0025481A" w:rsidTr="001E3F7D">
        <w:trPr>
          <w:trHeight w:val="238"/>
        </w:trPr>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Core CAL Suite</w:t>
            </w:r>
          </w:p>
        </w:tc>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Enterprise CAL Suite</w:t>
            </w:r>
          </w:p>
        </w:tc>
      </w:tr>
      <w:tr w:rsidR="00E87953" w:rsidRPr="00441D8C" w:rsidTr="001E3F7D">
        <w:trPr>
          <w:trHeight w:val="247"/>
        </w:trPr>
        <w:tc>
          <w:tcPr>
            <w:tcW w:w="4230" w:type="dxa"/>
            <w:tcMar>
              <w:top w:w="0" w:type="dxa"/>
              <w:left w:w="108" w:type="dxa"/>
              <w:bottom w:w="0" w:type="dxa"/>
              <w:right w:w="108" w:type="dxa"/>
            </w:tcMar>
          </w:tcPr>
          <w:p w:rsidR="00E87953" w:rsidRPr="00441D8C" w:rsidRDefault="00E87953" w:rsidP="00A5596B">
            <w:pPr>
              <w:rPr>
                <w:rFonts w:cs="Tahoma"/>
                <w:color w:val="000000"/>
                <w:szCs w:val="18"/>
                <w:lang w:val="pt-BR"/>
              </w:rPr>
            </w:pPr>
            <w:r w:rsidRPr="00441D8C">
              <w:rPr>
                <w:rFonts w:cs="Tahoma"/>
                <w:color w:val="000000"/>
                <w:szCs w:val="18"/>
                <w:lang w:val="pt-BR"/>
              </w:rPr>
              <w:t>Bridge do Pacote de CALs Principais para Office</w:t>
            </w:r>
            <w:r w:rsidR="00A5596B" w:rsidRPr="00441D8C">
              <w:rPr>
                <w:rFonts w:cs="Tahoma"/>
                <w:color w:val="000000"/>
                <w:szCs w:val="18"/>
                <w:lang w:val="pt-BR"/>
              </w:rPr>
              <w:t> </w:t>
            </w:r>
            <w:r w:rsidRPr="00441D8C">
              <w:rPr>
                <w:rFonts w:cs="Tahoma"/>
                <w:color w:val="000000"/>
                <w:szCs w:val="18"/>
                <w:lang w:val="pt-BR"/>
              </w:rPr>
              <w:t>365</w:t>
            </w:r>
          </w:p>
        </w:tc>
        <w:tc>
          <w:tcPr>
            <w:tcW w:w="4230" w:type="dxa"/>
            <w:tcMar>
              <w:top w:w="0" w:type="dxa"/>
              <w:left w:w="108" w:type="dxa"/>
              <w:bottom w:w="0" w:type="dxa"/>
              <w:right w:w="108" w:type="dxa"/>
            </w:tcMar>
          </w:tcPr>
          <w:p w:rsidR="00E87953" w:rsidRPr="00441D8C" w:rsidRDefault="00E87953" w:rsidP="00734CF4">
            <w:pPr>
              <w:rPr>
                <w:rFonts w:cs="Tahoma"/>
                <w:color w:val="000000"/>
                <w:szCs w:val="18"/>
                <w:lang w:val="pt-BR"/>
              </w:rPr>
            </w:pPr>
            <w:r w:rsidRPr="00441D8C">
              <w:rPr>
                <w:rFonts w:cs="Tahoma"/>
                <w:color w:val="000000"/>
                <w:szCs w:val="18"/>
                <w:lang w:val="pt-BR"/>
              </w:rPr>
              <w:t>Bridge do Pacote de CALs Empresariais para Office 365</w:t>
            </w:r>
          </w:p>
        </w:tc>
      </w:tr>
      <w:tr w:rsidR="00E87953" w:rsidRPr="00441D8C" w:rsidTr="001E3F7D">
        <w:trPr>
          <w:trHeight w:val="247"/>
        </w:trPr>
        <w:tc>
          <w:tcPr>
            <w:tcW w:w="4230" w:type="dxa"/>
            <w:tcMar>
              <w:top w:w="0" w:type="dxa"/>
              <w:left w:w="108" w:type="dxa"/>
              <w:bottom w:w="0" w:type="dxa"/>
              <w:right w:w="108" w:type="dxa"/>
            </w:tcMar>
          </w:tcPr>
          <w:p w:rsidR="00E87953" w:rsidRPr="00441D8C" w:rsidRDefault="00E87953" w:rsidP="007C6582">
            <w:pPr>
              <w:rPr>
                <w:rFonts w:cs="Tahoma"/>
                <w:color w:val="000000"/>
                <w:szCs w:val="18"/>
                <w:lang w:val="pt-BR"/>
              </w:rPr>
            </w:pPr>
            <w:r w:rsidRPr="00441D8C">
              <w:rPr>
                <w:rFonts w:cs="Tahoma"/>
                <w:color w:val="000000"/>
                <w:szCs w:val="18"/>
                <w:lang w:val="pt-BR"/>
              </w:rPr>
              <w:t>Bridge do Pacote de CALs Principais para Windows</w:t>
            </w:r>
            <w:r w:rsidR="00E47ADA" w:rsidRPr="00441D8C">
              <w:rPr>
                <w:rFonts w:cs="Tahoma"/>
                <w:color w:val="000000"/>
                <w:szCs w:val="18"/>
                <w:vertAlign w:val="superscript"/>
                <w:lang w:val="pt-BR"/>
              </w:rPr>
              <w:t>®</w:t>
            </w:r>
            <w:r w:rsidRPr="00441D8C">
              <w:rPr>
                <w:rFonts w:cs="Tahoma"/>
                <w:color w:val="000000"/>
                <w:szCs w:val="18"/>
                <w:lang w:val="pt-BR"/>
              </w:rPr>
              <w:t xml:space="preserve"> Intune</w:t>
            </w:r>
          </w:p>
        </w:tc>
        <w:tc>
          <w:tcPr>
            <w:tcW w:w="4230" w:type="dxa"/>
            <w:tcMar>
              <w:top w:w="0" w:type="dxa"/>
              <w:left w:w="108" w:type="dxa"/>
              <w:bottom w:w="0" w:type="dxa"/>
              <w:right w:w="108" w:type="dxa"/>
            </w:tcMar>
          </w:tcPr>
          <w:p w:rsidR="00E87953" w:rsidRPr="00441D8C" w:rsidRDefault="00E87953" w:rsidP="007C6582">
            <w:pPr>
              <w:rPr>
                <w:rFonts w:cs="Tahoma"/>
                <w:color w:val="000000"/>
                <w:szCs w:val="18"/>
                <w:lang w:val="pt-BR"/>
              </w:rPr>
            </w:pPr>
            <w:r w:rsidRPr="00441D8C">
              <w:rPr>
                <w:rFonts w:cs="Tahoma"/>
                <w:color w:val="000000"/>
                <w:szCs w:val="18"/>
                <w:lang w:val="pt-BR"/>
              </w:rPr>
              <w:t>Bridge do Pacote de CALs Empresariais para Windows</w:t>
            </w:r>
            <w:r w:rsidR="00E47ADA" w:rsidRPr="00441D8C">
              <w:rPr>
                <w:rFonts w:cs="Tahoma"/>
                <w:color w:val="000000"/>
                <w:szCs w:val="18"/>
                <w:vertAlign w:val="superscript"/>
                <w:lang w:val="pt-BR"/>
              </w:rPr>
              <w:t>®</w:t>
            </w:r>
            <w:r w:rsidRPr="00441D8C">
              <w:rPr>
                <w:rFonts w:cs="Tahoma"/>
                <w:color w:val="000000"/>
                <w:szCs w:val="18"/>
                <w:lang w:val="pt-BR"/>
              </w:rPr>
              <w:t xml:space="preserve"> Intune</w:t>
            </w:r>
          </w:p>
        </w:tc>
      </w:tr>
      <w:tr w:rsidR="000466E8" w:rsidRPr="00441D8C" w:rsidTr="001E3F7D">
        <w:trPr>
          <w:trHeight w:val="247"/>
        </w:trPr>
        <w:tc>
          <w:tcPr>
            <w:tcW w:w="4230" w:type="dxa"/>
            <w:tcMar>
              <w:top w:w="0" w:type="dxa"/>
              <w:left w:w="108" w:type="dxa"/>
              <w:bottom w:w="0" w:type="dxa"/>
              <w:right w:w="108" w:type="dxa"/>
            </w:tcMar>
          </w:tcPr>
          <w:p w:rsidR="000466E8" w:rsidRPr="00441D8C" w:rsidRDefault="0054507B" w:rsidP="00A5596B">
            <w:pPr>
              <w:rPr>
                <w:rFonts w:cs="Tahoma"/>
                <w:color w:val="000000"/>
                <w:szCs w:val="18"/>
                <w:lang w:val="pt-BR"/>
              </w:rPr>
            </w:pPr>
            <w:r w:rsidRPr="00441D8C">
              <w:rPr>
                <w:rFonts w:cs="Tahoma"/>
                <w:color w:val="000000"/>
                <w:szCs w:val="18"/>
                <w:lang w:val="pt-BR"/>
              </w:rPr>
              <w:t>Bridge do Pacote de CALs Principais para Office</w:t>
            </w:r>
            <w:r w:rsidR="00A5596B" w:rsidRPr="00441D8C">
              <w:rPr>
                <w:rFonts w:cs="Tahoma"/>
                <w:color w:val="000000"/>
                <w:szCs w:val="18"/>
                <w:lang w:val="pt-BR"/>
              </w:rPr>
              <w:t> </w:t>
            </w:r>
            <w:r w:rsidRPr="00441D8C">
              <w:rPr>
                <w:rFonts w:cs="Tahoma"/>
                <w:color w:val="000000"/>
                <w:szCs w:val="18"/>
                <w:lang w:val="pt-BR"/>
              </w:rPr>
              <w:t>365 e Windows</w:t>
            </w:r>
            <w:r w:rsidR="00E47ADA" w:rsidRPr="00441D8C">
              <w:rPr>
                <w:rFonts w:cs="Tahoma"/>
                <w:color w:val="000000"/>
                <w:szCs w:val="18"/>
                <w:vertAlign w:val="superscript"/>
                <w:lang w:val="pt-BR"/>
              </w:rPr>
              <w:t>®</w:t>
            </w:r>
            <w:r w:rsidRPr="00441D8C">
              <w:rPr>
                <w:rFonts w:cs="Tahoma"/>
                <w:color w:val="000000"/>
                <w:szCs w:val="18"/>
                <w:lang w:val="pt-BR"/>
              </w:rPr>
              <w:t xml:space="preserve"> Intune</w:t>
            </w:r>
          </w:p>
        </w:tc>
        <w:tc>
          <w:tcPr>
            <w:tcW w:w="4230" w:type="dxa"/>
            <w:tcMar>
              <w:top w:w="0" w:type="dxa"/>
              <w:left w:w="108" w:type="dxa"/>
              <w:bottom w:w="0" w:type="dxa"/>
              <w:right w:w="108" w:type="dxa"/>
            </w:tcMar>
          </w:tcPr>
          <w:p w:rsidR="000466E8" w:rsidRPr="00441D8C" w:rsidRDefault="00C3058D" w:rsidP="007C6582">
            <w:pPr>
              <w:rPr>
                <w:rFonts w:cs="Tahoma"/>
                <w:color w:val="000000"/>
                <w:szCs w:val="18"/>
                <w:lang w:val="pt-BR"/>
              </w:rPr>
            </w:pPr>
            <w:r w:rsidRPr="00441D8C">
              <w:rPr>
                <w:rFonts w:eastAsia="Calibri" w:cs="Tahoma"/>
                <w:szCs w:val="18"/>
                <w:lang w:val="pt-BR"/>
              </w:rPr>
              <w:t>Bridge do Pacote de CALs Empresariais para Office 365 e Windows</w:t>
            </w:r>
            <w:r w:rsidR="00E47ADA" w:rsidRPr="00441D8C">
              <w:rPr>
                <w:rFonts w:cs="Tahoma"/>
                <w:color w:val="000000"/>
                <w:szCs w:val="18"/>
                <w:vertAlign w:val="superscript"/>
                <w:lang w:val="pt-BR"/>
              </w:rPr>
              <w:t>®</w:t>
            </w:r>
            <w:r w:rsidRPr="00441D8C">
              <w:rPr>
                <w:rFonts w:cs="Tahoma"/>
                <w:color w:val="000000"/>
                <w:szCs w:val="18"/>
                <w:vertAlign w:val="superscript"/>
                <w:lang w:val="pt-BR"/>
              </w:rPr>
              <w:t xml:space="preserve"> </w:t>
            </w:r>
            <w:r w:rsidRPr="00441D8C">
              <w:rPr>
                <w:rFonts w:eastAsia="Calibri" w:cs="Tahoma"/>
                <w:szCs w:val="18"/>
                <w:lang w:val="pt-BR"/>
              </w:rPr>
              <w:t>Intune</w:t>
            </w:r>
          </w:p>
        </w:tc>
      </w:tr>
      <w:tr w:rsidR="004C6855" w:rsidRPr="00441D8C" w:rsidTr="001E3F7D">
        <w:trPr>
          <w:trHeight w:val="247"/>
        </w:trPr>
        <w:tc>
          <w:tcPr>
            <w:tcW w:w="4230" w:type="dxa"/>
            <w:tcMar>
              <w:top w:w="0" w:type="dxa"/>
              <w:left w:w="108" w:type="dxa"/>
              <w:bottom w:w="0" w:type="dxa"/>
              <w:right w:w="108" w:type="dxa"/>
            </w:tcMar>
            <w:hideMark/>
          </w:tcPr>
          <w:p w:rsidR="004C6855" w:rsidRPr="00441D8C" w:rsidRDefault="004C6855" w:rsidP="00554A35">
            <w:pPr>
              <w:rPr>
                <w:rFonts w:cs="Tahoma"/>
                <w:szCs w:val="18"/>
                <w:lang w:val="fr-FR"/>
              </w:rPr>
            </w:pPr>
            <w:r w:rsidRPr="00441D8C">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441D8C" w:rsidRDefault="004C6855" w:rsidP="00933674">
            <w:pPr>
              <w:rPr>
                <w:rFonts w:cs="Tahoma"/>
                <w:szCs w:val="18"/>
                <w:lang w:val="fr-FR"/>
              </w:rPr>
            </w:pPr>
            <w:r w:rsidRPr="00441D8C">
              <w:rPr>
                <w:rFonts w:cs="Tahoma"/>
                <w:color w:val="000000"/>
                <w:szCs w:val="18"/>
                <w:lang w:val="fr-FR"/>
              </w:rPr>
              <w:t>Core Infrastructure Server Suite Datacenter</w:t>
            </w:r>
          </w:p>
        </w:tc>
      </w:tr>
      <w:tr w:rsidR="003573CD" w:rsidRPr="00441D8C" w:rsidTr="001E3F7D">
        <w:tc>
          <w:tcPr>
            <w:tcW w:w="4230" w:type="dxa"/>
            <w:tcMar>
              <w:top w:w="0" w:type="dxa"/>
              <w:left w:w="108" w:type="dxa"/>
              <w:bottom w:w="0" w:type="dxa"/>
              <w:right w:w="108" w:type="dxa"/>
            </w:tcMar>
            <w:hideMark/>
          </w:tcPr>
          <w:p w:rsidR="003573CD" w:rsidRPr="00441D8C" w:rsidRDefault="003573CD" w:rsidP="00394D2B">
            <w:pPr>
              <w:rPr>
                <w:rFonts w:eastAsia="Calibri" w:cs="Tahoma"/>
                <w:szCs w:val="18"/>
                <w:lang w:val="pt-BR"/>
              </w:rPr>
            </w:pPr>
            <w:r w:rsidRPr="00441D8C">
              <w:rPr>
                <w:rFonts w:cs="Tahoma"/>
                <w:szCs w:val="18"/>
                <w:lang w:val="pt-BR"/>
              </w:rPr>
              <w:t>Desktop Educacional com Core CAL</w:t>
            </w:r>
          </w:p>
        </w:tc>
        <w:tc>
          <w:tcPr>
            <w:tcW w:w="4230" w:type="dxa"/>
            <w:tcMar>
              <w:top w:w="0" w:type="dxa"/>
              <w:left w:w="108" w:type="dxa"/>
              <w:bottom w:w="0" w:type="dxa"/>
              <w:right w:w="108" w:type="dxa"/>
            </w:tcMar>
            <w:hideMark/>
          </w:tcPr>
          <w:p w:rsidR="003573CD" w:rsidRPr="00441D8C" w:rsidRDefault="003573CD" w:rsidP="00394D2B">
            <w:pPr>
              <w:rPr>
                <w:rFonts w:eastAsia="Calibri" w:cs="Tahoma"/>
                <w:szCs w:val="18"/>
                <w:lang w:val="pt-BR"/>
              </w:rPr>
            </w:pPr>
            <w:r w:rsidRPr="00441D8C">
              <w:rPr>
                <w:rFonts w:cs="Tahoma"/>
                <w:szCs w:val="18"/>
                <w:lang w:val="pt-BR"/>
              </w:rPr>
              <w:t>Desktop Educacional com Pacote de CALs Empresariais</w:t>
            </w:r>
          </w:p>
        </w:tc>
      </w:tr>
      <w:tr w:rsidR="003573CD" w:rsidRPr="00441D8C" w:rsidTr="001E3F7D">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Desktop School com Core CAL</w:t>
            </w:r>
          </w:p>
        </w:tc>
        <w:tc>
          <w:tcPr>
            <w:tcW w:w="4230" w:type="dxa"/>
            <w:tcMar>
              <w:top w:w="0" w:type="dxa"/>
              <w:left w:w="108" w:type="dxa"/>
              <w:bottom w:w="0" w:type="dxa"/>
              <w:right w:w="108" w:type="dxa"/>
            </w:tcMar>
            <w:hideMark/>
          </w:tcPr>
          <w:p w:rsidR="003573CD" w:rsidRPr="00441D8C" w:rsidRDefault="00ED0F02" w:rsidP="00554A35">
            <w:pPr>
              <w:rPr>
                <w:rFonts w:eastAsia="Calibri" w:cs="Tahoma"/>
                <w:szCs w:val="18"/>
                <w:lang w:val="pt-BR"/>
              </w:rPr>
            </w:pPr>
            <w:r w:rsidRPr="00441D8C">
              <w:rPr>
                <w:rFonts w:cs="Tahoma"/>
                <w:szCs w:val="18"/>
                <w:lang w:val="pt-BR"/>
              </w:rPr>
              <w:t>Desktop School com Pacote de CALs Empresariais</w:t>
            </w:r>
          </w:p>
        </w:tc>
      </w:tr>
      <w:tr w:rsidR="003573CD" w:rsidRPr="0025481A" w:rsidTr="001E3F7D">
        <w:tc>
          <w:tcPr>
            <w:tcW w:w="4230" w:type="dxa"/>
            <w:tcMar>
              <w:top w:w="0" w:type="dxa"/>
              <w:left w:w="108" w:type="dxa"/>
              <w:bottom w:w="0" w:type="dxa"/>
              <w:right w:w="108" w:type="dxa"/>
            </w:tcMar>
            <w:hideMark/>
          </w:tcPr>
          <w:p w:rsidR="003573CD" w:rsidRPr="0025481A" w:rsidRDefault="003573CD" w:rsidP="00554A35">
            <w:pPr>
              <w:rPr>
                <w:rFonts w:eastAsia="Calibri" w:cs="Tahoma"/>
                <w:szCs w:val="18"/>
                <w:lang w:val="fr-FR"/>
              </w:rPr>
            </w:pPr>
            <w:r w:rsidRPr="0025481A">
              <w:rPr>
                <w:rFonts w:cs="Tahoma"/>
                <w:szCs w:val="18"/>
              </w:rPr>
              <w:t>Exchange Server Standard</w:t>
            </w:r>
          </w:p>
        </w:tc>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Exchange Server Enterprise</w:t>
            </w:r>
          </w:p>
        </w:tc>
      </w:tr>
      <w:tr w:rsidR="004D4D43" w:rsidRPr="0025481A" w:rsidTr="001E3F7D">
        <w:tc>
          <w:tcPr>
            <w:tcW w:w="4230" w:type="dxa"/>
            <w:tcMar>
              <w:top w:w="0" w:type="dxa"/>
              <w:left w:w="108" w:type="dxa"/>
              <w:bottom w:w="0" w:type="dxa"/>
              <w:right w:w="108" w:type="dxa"/>
            </w:tcMar>
          </w:tcPr>
          <w:p w:rsidR="004D4D43" w:rsidRPr="0025481A" w:rsidRDefault="004D4D43" w:rsidP="00AB4C80">
            <w:pPr>
              <w:rPr>
                <w:rFonts w:cs="Tahoma"/>
                <w:szCs w:val="18"/>
              </w:rPr>
            </w:pPr>
            <w:r w:rsidRPr="0025481A">
              <w:rPr>
                <w:rFonts w:cs="Tahoma"/>
                <w:szCs w:val="18"/>
              </w:rPr>
              <w:t>Forefront TMG Standard</w:t>
            </w:r>
          </w:p>
        </w:tc>
        <w:tc>
          <w:tcPr>
            <w:tcW w:w="4230" w:type="dxa"/>
            <w:tcMar>
              <w:top w:w="0" w:type="dxa"/>
              <w:left w:w="108" w:type="dxa"/>
              <w:bottom w:w="0" w:type="dxa"/>
              <w:right w:w="108" w:type="dxa"/>
            </w:tcMar>
          </w:tcPr>
          <w:p w:rsidR="004D4D43" w:rsidRPr="0025481A" w:rsidRDefault="004D4D43" w:rsidP="00AB4C80">
            <w:pPr>
              <w:rPr>
                <w:rFonts w:cs="Tahoma"/>
                <w:szCs w:val="18"/>
              </w:rPr>
            </w:pPr>
            <w:r w:rsidRPr="0025481A">
              <w:rPr>
                <w:rFonts w:cs="Tahoma"/>
                <w:szCs w:val="18"/>
              </w:rPr>
              <w:t>Forefront TMG Enterprise</w:t>
            </w:r>
          </w:p>
        </w:tc>
      </w:tr>
      <w:tr w:rsidR="003573CD" w:rsidRPr="0025481A" w:rsidTr="001E3F7D">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Internet Security &amp; Acceleration (ISA) Standard Server</w:t>
            </w:r>
          </w:p>
        </w:tc>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Internet Security &amp; Acceleration (ISA) Enterprise Server</w:t>
            </w:r>
          </w:p>
        </w:tc>
      </w:tr>
      <w:tr w:rsidR="00781A60" w:rsidRPr="0025481A" w:rsidTr="001E3F7D">
        <w:tc>
          <w:tcPr>
            <w:tcW w:w="4230" w:type="dxa"/>
            <w:tcMar>
              <w:top w:w="0" w:type="dxa"/>
              <w:left w:w="108" w:type="dxa"/>
              <w:bottom w:w="0" w:type="dxa"/>
              <w:right w:w="108" w:type="dxa"/>
            </w:tcMar>
          </w:tcPr>
          <w:p w:rsidR="00781A60" w:rsidRPr="0025481A" w:rsidRDefault="00781A60" w:rsidP="00554A35">
            <w:pPr>
              <w:rPr>
                <w:rFonts w:cs="Tahoma"/>
                <w:szCs w:val="18"/>
              </w:rPr>
            </w:pPr>
            <w:r w:rsidRPr="0025481A">
              <w:rPr>
                <w:rFonts w:cs="Tahoma"/>
                <w:szCs w:val="18"/>
              </w:rPr>
              <w:t>Microsoft Dynamics CRM Workgroup Server 2011</w:t>
            </w:r>
          </w:p>
        </w:tc>
        <w:tc>
          <w:tcPr>
            <w:tcW w:w="4230" w:type="dxa"/>
            <w:tcMar>
              <w:top w:w="0" w:type="dxa"/>
              <w:left w:w="108" w:type="dxa"/>
              <w:bottom w:w="0" w:type="dxa"/>
              <w:right w:w="108" w:type="dxa"/>
            </w:tcMar>
          </w:tcPr>
          <w:p w:rsidR="00781A60" w:rsidRPr="0025481A" w:rsidRDefault="00781A60" w:rsidP="00554A35">
            <w:pPr>
              <w:rPr>
                <w:rFonts w:cs="Tahoma"/>
                <w:szCs w:val="18"/>
              </w:rPr>
            </w:pPr>
            <w:r w:rsidRPr="0025481A">
              <w:rPr>
                <w:rFonts w:cs="Tahoma"/>
                <w:szCs w:val="18"/>
              </w:rPr>
              <w:t>Microsoft Dynamics CRM Server 2011</w:t>
            </w:r>
          </w:p>
        </w:tc>
      </w:tr>
      <w:tr w:rsidR="003573CD" w:rsidRPr="0025481A" w:rsidTr="001E3F7D">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 xml:space="preserve">Office Standard </w:t>
            </w:r>
          </w:p>
        </w:tc>
        <w:tc>
          <w:tcPr>
            <w:tcW w:w="4230" w:type="dxa"/>
            <w:tcMar>
              <w:top w:w="0" w:type="dxa"/>
              <w:left w:w="108" w:type="dxa"/>
              <w:bottom w:w="0" w:type="dxa"/>
              <w:right w:w="108" w:type="dxa"/>
            </w:tcMar>
            <w:hideMark/>
          </w:tcPr>
          <w:p w:rsidR="003573CD" w:rsidRPr="0025481A" w:rsidRDefault="003573CD" w:rsidP="00554A35">
            <w:pPr>
              <w:rPr>
                <w:rFonts w:eastAsia="Calibri" w:cs="Tahoma"/>
                <w:szCs w:val="18"/>
                <w:lang w:val="fr-FR"/>
              </w:rPr>
            </w:pPr>
            <w:r w:rsidRPr="0025481A">
              <w:rPr>
                <w:rFonts w:cs="Tahoma"/>
                <w:szCs w:val="18"/>
              </w:rPr>
              <w:t xml:space="preserve">Office Professional Plus </w:t>
            </w:r>
          </w:p>
        </w:tc>
      </w:tr>
      <w:tr w:rsidR="003573CD" w:rsidRPr="0025481A" w:rsidTr="001E3F7D">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Desktop Profissional</w:t>
            </w:r>
          </w:p>
        </w:tc>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Desktop Empresarial</w:t>
            </w:r>
          </w:p>
        </w:tc>
      </w:tr>
      <w:tr w:rsidR="008925CF" w:rsidRPr="0025481A" w:rsidTr="001E3F7D">
        <w:tc>
          <w:tcPr>
            <w:tcW w:w="4230" w:type="dxa"/>
            <w:tcMar>
              <w:top w:w="0" w:type="dxa"/>
              <w:left w:w="108" w:type="dxa"/>
              <w:bottom w:w="0" w:type="dxa"/>
              <w:right w:w="108" w:type="dxa"/>
            </w:tcMar>
            <w:hideMark/>
          </w:tcPr>
          <w:p w:rsidR="008925CF" w:rsidRPr="0025481A" w:rsidRDefault="008925CF" w:rsidP="008925CF">
            <w:pPr>
              <w:rPr>
                <w:rFonts w:cs="Tahoma"/>
                <w:color w:val="000000"/>
                <w:szCs w:val="18"/>
              </w:rPr>
            </w:pPr>
            <w:r w:rsidRPr="0025481A">
              <w:rPr>
                <w:rFonts w:cs="Tahoma"/>
                <w:color w:val="000000"/>
                <w:szCs w:val="18"/>
              </w:rPr>
              <w:t>Professional Desktop com Microsoft</w:t>
            </w:r>
            <w:bookmarkStart w:id="929" w:name="_Toc236810936"/>
            <w:r w:rsidRPr="0025481A">
              <w:rPr>
                <w:rFonts w:cs="Tahoma"/>
                <w:color w:val="000000"/>
                <w:szCs w:val="18"/>
              </w:rPr>
              <w:t xml:space="preserve"> Desktop Optimization Pack </w:t>
            </w:r>
            <w:bookmarkEnd w:id="929"/>
          </w:p>
        </w:tc>
        <w:tc>
          <w:tcPr>
            <w:tcW w:w="4230" w:type="dxa"/>
            <w:tcMar>
              <w:top w:w="0" w:type="dxa"/>
              <w:left w:w="108" w:type="dxa"/>
              <w:bottom w:w="0" w:type="dxa"/>
              <w:right w:w="108" w:type="dxa"/>
            </w:tcMar>
            <w:hideMark/>
          </w:tcPr>
          <w:p w:rsidR="008925CF" w:rsidRPr="0025481A" w:rsidRDefault="008925CF" w:rsidP="00554A35">
            <w:pPr>
              <w:rPr>
                <w:rFonts w:cs="Tahoma"/>
                <w:color w:val="000000"/>
                <w:szCs w:val="18"/>
              </w:rPr>
            </w:pPr>
            <w:r w:rsidRPr="0025481A">
              <w:rPr>
                <w:rFonts w:cs="Tahoma"/>
                <w:color w:val="000000"/>
                <w:szCs w:val="18"/>
              </w:rPr>
              <w:t>Desktop Empresarial com Microsoft Desktop Optimization Pack</w:t>
            </w:r>
          </w:p>
        </w:tc>
      </w:tr>
      <w:tr w:rsidR="009F254F" w:rsidRPr="0025481A" w:rsidTr="001E3F7D">
        <w:tc>
          <w:tcPr>
            <w:tcW w:w="4230" w:type="dxa"/>
            <w:tcMar>
              <w:top w:w="0" w:type="dxa"/>
              <w:left w:w="108" w:type="dxa"/>
              <w:bottom w:w="0" w:type="dxa"/>
              <w:right w:w="108" w:type="dxa"/>
            </w:tcMar>
            <w:hideMark/>
          </w:tcPr>
          <w:p w:rsidR="009F254F" w:rsidRPr="0025481A" w:rsidRDefault="009F254F" w:rsidP="00CA4488">
            <w:pPr>
              <w:rPr>
                <w:rFonts w:eastAsia="Calibri" w:cs="Tahoma"/>
                <w:color w:val="000000"/>
                <w:szCs w:val="18"/>
              </w:rPr>
            </w:pPr>
            <w:r w:rsidRPr="0025481A">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25481A" w:rsidRDefault="009F254F" w:rsidP="00CA4488">
            <w:pPr>
              <w:rPr>
                <w:rFonts w:eastAsia="Calibri" w:cs="Tahoma"/>
                <w:color w:val="000000"/>
                <w:szCs w:val="18"/>
              </w:rPr>
            </w:pPr>
            <w:r w:rsidRPr="0025481A">
              <w:rPr>
                <w:rFonts w:cs="Tahoma"/>
                <w:color w:val="000000"/>
                <w:szCs w:val="18"/>
              </w:rPr>
              <w:t xml:space="preserve">Project Professional </w:t>
            </w:r>
          </w:p>
        </w:tc>
      </w:tr>
      <w:tr w:rsidR="003573CD" w:rsidRPr="0025481A" w:rsidTr="001E3F7D">
        <w:tc>
          <w:tcPr>
            <w:tcW w:w="4230" w:type="dxa"/>
            <w:tcMar>
              <w:top w:w="0" w:type="dxa"/>
              <w:left w:w="108" w:type="dxa"/>
              <w:bottom w:w="0" w:type="dxa"/>
              <w:right w:w="108" w:type="dxa"/>
            </w:tcMar>
            <w:hideMark/>
          </w:tcPr>
          <w:p w:rsidR="003573CD" w:rsidRPr="0025481A" w:rsidRDefault="003573CD" w:rsidP="00554A35">
            <w:pPr>
              <w:rPr>
                <w:rFonts w:eastAsia="Calibri" w:cs="Tahoma"/>
                <w:color w:val="000000"/>
                <w:szCs w:val="18"/>
              </w:rPr>
            </w:pPr>
            <w:r w:rsidRPr="0025481A">
              <w:rPr>
                <w:rFonts w:cs="Tahoma"/>
                <w:color w:val="000000"/>
                <w:szCs w:val="18"/>
              </w:rPr>
              <w:t>SQL Server™ Standard Core</w:t>
            </w:r>
          </w:p>
        </w:tc>
        <w:tc>
          <w:tcPr>
            <w:tcW w:w="4230" w:type="dxa"/>
            <w:tcMar>
              <w:top w:w="0" w:type="dxa"/>
              <w:left w:w="108" w:type="dxa"/>
              <w:bottom w:w="0" w:type="dxa"/>
              <w:right w:w="108" w:type="dxa"/>
            </w:tcMar>
            <w:hideMark/>
          </w:tcPr>
          <w:p w:rsidR="003573CD" w:rsidRPr="0025481A" w:rsidRDefault="003573CD" w:rsidP="00554A35">
            <w:pPr>
              <w:rPr>
                <w:rFonts w:eastAsia="Calibri" w:cs="Tahoma"/>
                <w:color w:val="000000"/>
                <w:szCs w:val="18"/>
              </w:rPr>
            </w:pPr>
            <w:r w:rsidRPr="0025481A">
              <w:rPr>
                <w:rFonts w:cs="Tahoma"/>
                <w:color w:val="000000"/>
                <w:szCs w:val="18"/>
              </w:rPr>
              <w:t>SQL Server™ Enterprise Core</w:t>
            </w:r>
          </w:p>
        </w:tc>
      </w:tr>
      <w:tr w:rsidR="00270F92" w:rsidRPr="0025481A" w:rsidTr="001E3F7D">
        <w:tc>
          <w:tcPr>
            <w:tcW w:w="4230" w:type="dxa"/>
            <w:tcMar>
              <w:top w:w="0" w:type="dxa"/>
              <w:left w:w="108" w:type="dxa"/>
              <w:bottom w:w="0" w:type="dxa"/>
              <w:right w:w="108" w:type="dxa"/>
            </w:tcMar>
            <w:hideMark/>
          </w:tcPr>
          <w:p w:rsidR="00270F92" w:rsidRPr="0025481A" w:rsidRDefault="004E3D33" w:rsidP="00270F92">
            <w:pPr>
              <w:rPr>
                <w:rFonts w:eastAsia="Calibri" w:cs="Tahoma"/>
                <w:szCs w:val="18"/>
              </w:rPr>
            </w:pPr>
            <w:r>
              <w:rPr>
                <w:rFonts w:cs="Tahoma"/>
                <w:szCs w:val="18"/>
              </w:rPr>
              <w:t>SQL Server</w:t>
            </w:r>
            <w:r w:rsidR="00270F92" w:rsidRPr="0025481A">
              <w:rPr>
                <w:rFonts w:cs="Tahoma"/>
                <w:szCs w:val="18"/>
              </w:rPr>
              <w:t xml:space="preserve">™ </w:t>
            </w:r>
            <w:r w:rsidR="00270F92" w:rsidRPr="0025481A">
              <w:rPr>
                <w:rFonts w:cs="Tahoma"/>
                <w:color w:val="000000"/>
                <w:szCs w:val="18"/>
              </w:rPr>
              <w:t>Standard</w:t>
            </w:r>
          </w:p>
        </w:tc>
        <w:tc>
          <w:tcPr>
            <w:tcW w:w="4230" w:type="dxa"/>
            <w:tcMar>
              <w:top w:w="0" w:type="dxa"/>
              <w:left w:w="108" w:type="dxa"/>
              <w:bottom w:w="0" w:type="dxa"/>
              <w:right w:w="108" w:type="dxa"/>
            </w:tcMar>
            <w:hideMark/>
          </w:tcPr>
          <w:p w:rsidR="00270F92" w:rsidRPr="0025481A" w:rsidRDefault="00270F92" w:rsidP="00BB516F">
            <w:pPr>
              <w:rPr>
                <w:rFonts w:eastAsia="Calibri" w:cs="Tahoma"/>
                <w:szCs w:val="18"/>
              </w:rPr>
            </w:pPr>
            <w:r w:rsidRPr="0025481A">
              <w:rPr>
                <w:rFonts w:cs="Tahoma"/>
                <w:szCs w:val="18"/>
              </w:rPr>
              <w:t>SQL Server™ Business Intelligence</w:t>
            </w:r>
          </w:p>
        </w:tc>
      </w:tr>
      <w:tr w:rsidR="003573CD" w:rsidRPr="0025481A" w:rsidTr="001E3F7D">
        <w:tc>
          <w:tcPr>
            <w:tcW w:w="4230" w:type="dxa"/>
            <w:tcMar>
              <w:top w:w="0" w:type="dxa"/>
              <w:left w:w="108" w:type="dxa"/>
              <w:bottom w:w="0" w:type="dxa"/>
              <w:right w:w="108" w:type="dxa"/>
            </w:tcMar>
            <w:hideMark/>
          </w:tcPr>
          <w:p w:rsidR="003573CD" w:rsidRPr="0025481A" w:rsidRDefault="00D04131" w:rsidP="00554A35">
            <w:pPr>
              <w:rPr>
                <w:rFonts w:eastAsia="Calibri" w:cs="Tahoma"/>
                <w:szCs w:val="18"/>
              </w:rPr>
            </w:pPr>
            <w:r w:rsidRPr="0025481A">
              <w:rPr>
                <w:rFonts w:cs="Tahoma"/>
                <w:szCs w:val="18"/>
              </w:rPr>
              <w:t>System Center 2012 Standard</w:t>
            </w:r>
          </w:p>
        </w:tc>
        <w:tc>
          <w:tcPr>
            <w:tcW w:w="4230" w:type="dxa"/>
            <w:tcMar>
              <w:top w:w="0" w:type="dxa"/>
              <w:left w:w="108" w:type="dxa"/>
              <w:bottom w:w="0" w:type="dxa"/>
              <w:right w:w="108" w:type="dxa"/>
            </w:tcMar>
            <w:hideMark/>
          </w:tcPr>
          <w:p w:rsidR="003573CD" w:rsidRPr="0025481A" w:rsidRDefault="00D04131" w:rsidP="00554A35">
            <w:pPr>
              <w:rPr>
                <w:rFonts w:eastAsia="Calibri" w:cs="Tahoma"/>
                <w:szCs w:val="18"/>
              </w:rPr>
            </w:pPr>
            <w:r w:rsidRPr="0025481A">
              <w:rPr>
                <w:rFonts w:cs="Tahoma"/>
                <w:szCs w:val="18"/>
              </w:rPr>
              <w:t>System Center 2012 Datacenter</w:t>
            </w:r>
          </w:p>
        </w:tc>
      </w:tr>
      <w:tr w:rsidR="009F254F" w:rsidRPr="0025481A" w:rsidTr="001E3F7D">
        <w:tc>
          <w:tcPr>
            <w:tcW w:w="4230" w:type="dxa"/>
            <w:tcMar>
              <w:top w:w="0" w:type="dxa"/>
              <w:left w:w="108" w:type="dxa"/>
              <w:bottom w:w="0" w:type="dxa"/>
              <w:right w:w="108" w:type="dxa"/>
            </w:tcMar>
            <w:hideMark/>
          </w:tcPr>
          <w:p w:rsidR="009F254F" w:rsidRPr="0025481A" w:rsidRDefault="009F254F" w:rsidP="00CA4488">
            <w:pPr>
              <w:rPr>
                <w:rFonts w:eastAsia="Calibri" w:cs="Tahoma"/>
                <w:color w:val="000000"/>
                <w:szCs w:val="18"/>
              </w:rPr>
            </w:pPr>
            <w:r w:rsidRPr="0025481A">
              <w:rPr>
                <w:rFonts w:cs="Tahoma"/>
                <w:color w:val="000000"/>
                <w:szCs w:val="18"/>
              </w:rPr>
              <w:t>Visio</w:t>
            </w:r>
            <w:r w:rsidR="00E47ADA" w:rsidRPr="0025481A">
              <w:rPr>
                <w:rFonts w:cs="Tahoma"/>
                <w:color w:val="000000"/>
                <w:szCs w:val="18"/>
                <w:vertAlign w:val="superscript"/>
              </w:rPr>
              <w:t>®</w:t>
            </w:r>
            <w:r w:rsidRPr="0025481A">
              <w:rPr>
                <w:rFonts w:cs="Tahoma"/>
                <w:color w:val="000000"/>
                <w:szCs w:val="18"/>
              </w:rPr>
              <w:t xml:space="preserve"> Standard</w:t>
            </w:r>
          </w:p>
        </w:tc>
        <w:tc>
          <w:tcPr>
            <w:tcW w:w="4230" w:type="dxa"/>
            <w:tcMar>
              <w:top w:w="0" w:type="dxa"/>
              <w:left w:w="108" w:type="dxa"/>
              <w:bottom w:w="0" w:type="dxa"/>
              <w:right w:w="108" w:type="dxa"/>
            </w:tcMar>
            <w:hideMark/>
          </w:tcPr>
          <w:p w:rsidR="009F254F" w:rsidRPr="0025481A" w:rsidRDefault="009F254F" w:rsidP="00CA4488">
            <w:pPr>
              <w:rPr>
                <w:rFonts w:eastAsia="Calibri" w:cs="Tahoma"/>
                <w:color w:val="000000"/>
                <w:szCs w:val="18"/>
              </w:rPr>
            </w:pPr>
            <w:r w:rsidRPr="0025481A">
              <w:rPr>
                <w:rFonts w:cs="Tahoma"/>
                <w:color w:val="000000"/>
                <w:szCs w:val="18"/>
              </w:rPr>
              <w:t>Visio</w:t>
            </w:r>
            <w:r w:rsidR="00E47ADA" w:rsidRPr="0025481A">
              <w:rPr>
                <w:rFonts w:cs="Tahoma"/>
                <w:color w:val="000000"/>
                <w:szCs w:val="18"/>
                <w:vertAlign w:val="superscript"/>
              </w:rPr>
              <w:t>®</w:t>
            </w:r>
            <w:r w:rsidRPr="0025481A">
              <w:rPr>
                <w:rFonts w:cs="Tahoma"/>
                <w:color w:val="000000"/>
                <w:szCs w:val="18"/>
              </w:rPr>
              <w:t xml:space="preserve"> Professional</w:t>
            </w:r>
          </w:p>
        </w:tc>
      </w:tr>
      <w:tr w:rsidR="009F254F" w:rsidRPr="00441D8C" w:rsidTr="001E3F7D">
        <w:tc>
          <w:tcPr>
            <w:tcW w:w="4230" w:type="dxa"/>
            <w:tcMar>
              <w:top w:w="0" w:type="dxa"/>
              <w:left w:w="108" w:type="dxa"/>
              <w:bottom w:w="0" w:type="dxa"/>
              <w:right w:w="108" w:type="dxa"/>
            </w:tcMar>
            <w:hideMark/>
          </w:tcPr>
          <w:p w:rsidR="009F254F" w:rsidRPr="00441D8C" w:rsidRDefault="009F254F" w:rsidP="00CA4488">
            <w:pPr>
              <w:rPr>
                <w:rFonts w:eastAsia="Calibri" w:cs="Tahoma"/>
                <w:color w:val="000000"/>
                <w:szCs w:val="18"/>
                <w:lang w:val="pt-BR"/>
              </w:rPr>
            </w:pPr>
            <w:r w:rsidRPr="00441D8C">
              <w:rPr>
                <w:rFonts w:cs="Tahoma"/>
                <w:color w:val="000000"/>
                <w:szCs w:val="18"/>
                <w:lang w:val="pt-BR"/>
              </w:rPr>
              <w:t>Visual Studio Professional com MSDN</w:t>
            </w:r>
          </w:p>
        </w:tc>
        <w:tc>
          <w:tcPr>
            <w:tcW w:w="4230" w:type="dxa"/>
            <w:tcMar>
              <w:top w:w="0" w:type="dxa"/>
              <w:left w:w="108" w:type="dxa"/>
              <w:bottom w:w="0" w:type="dxa"/>
              <w:right w:w="108" w:type="dxa"/>
            </w:tcMar>
            <w:hideMark/>
          </w:tcPr>
          <w:p w:rsidR="009F254F" w:rsidRPr="00441D8C" w:rsidRDefault="009F254F" w:rsidP="00CA4488">
            <w:pPr>
              <w:rPr>
                <w:rFonts w:eastAsia="Calibri" w:cs="Tahoma"/>
                <w:color w:val="000000"/>
                <w:szCs w:val="18"/>
                <w:lang w:val="pt-BR"/>
              </w:rPr>
            </w:pPr>
            <w:r w:rsidRPr="00441D8C">
              <w:rPr>
                <w:rFonts w:cs="Tahoma"/>
                <w:color w:val="000000"/>
                <w:szCs w:val="18"/>
                <w:lang w:val="pt-BR"/>
              </w:rPr>
              <w:t>Visual Studio Premium com MSDN</w:t>
            </w:r>
          </w:p>
        </w:tc>
      </w:tr>
      <w:tr w:rsidR="009F254F" w:rsidRPr="00441D8C" w:rsidTr="001E3F7D">
        <w:tc>
          <w:tcPr>
            <w:tcW w:w="4230" w:type="dxa"/>
            <w:tcMar>
              <w:top w:w="0" w:type="dxa"/>
              <w:left w:w="108" w:type="dxa"/>
              <w:bottom w:w="0" w:type="dxa"/>
              <w:right w:w="108" w:type="dxa"/>
            </w:tcMar>
            <w:hideMark/>
          </w:tcPr>
          <w:p w:rsidR="009F254F" w:rsidRPr="00441D8C" w:rsidRDefault="009F254F" w:rsidP="00CA4488">
            <w:pPr>
              <w:rPr>
                <w:rFonts w:eastAsia="Calibri" w:cs="Tahoma"/>
                <w:szCs w:val="18"/>
                <w:lang w:val="pt-BR"/>
              </w:rPr>
            </w:pPr>
            <w:r w:rsidRPr="00441D8C">
              <w:rPr>
                <w:rFonts w:cs="Tahoma"/>
                <w:szCs w:val="18"/>
                <w:lang w:val="pt-BR"/>
              </w:rPr>
              <w:t>Visual Studio Premium com MSDN</w:t>
            </w:r>
          </w:p>
        </w:tc>
        <w:tc>
          <w:tcPr>
            <w:tcW w:w="4230" w:type="dxa"/>
            <w:tcMar>
              <w:top w:w="0" w:type="dxa"/>
              <w:left w:w="108" w:type="dxa"/>
              <w:bottom w:w="0" w:type="dxa"/>
              <w:right w:w="108" w:type="dxa"/>
            </w:tcMar>
            <w:hideMark/>
          </w:tcPr>
          <w:p w:rsidR="009F254F" w:rsidRPr="00441D8C" w:rsidRDefault="009F254F" w:rsidP="00CA4488">
            <w:pPr>
              <w:rPr>
                <w:rFonts w:eastAsia="Calibri" w:cs="Tahoma"/>
                <w:szCs w:val="18"/>
                <w:lang w:val="pt-BR"/>
              </w:rPr>
            </w:pPr>
            <w:r w:rsidRPr="00441D8C">
              <w:rPr>
                <w:rFonts w:cs="Tahoma"/>
                <w:szCs w:val="18"/>
                <w:lang w:val="pt-BR"/>
              </w:rPr>
              <w:t>Visual Studio Ultimate com MSDN</w:t>
            </w:r>
          </w:p>
        </w:tc>
      </w:tr>
      <w:tr w:rsidR="009F254F" w:rsidRPr="00441D8C" w:rsidTr="001E3F7D">
        <w:tc>
          <w:tcPr>
            <w:tcW w:w="4230" w:type="dxa"/>
            <w:tcMar>
              <w:top w:w="0" w:type="dxa"/>
              <w:left w:w="108" w:type="dxa"/>
              <w:bottom w:w="0" w:type="dxa"/>
              <w:right w:w="108" w:type="dxa"/>
            </w:tcMar>
            <w:hideMark/>
          </w:tcPr>
          <w:p w:rsidR="009F254F" w:rsidRPr="0025481A" w:rsidRDefault="009F254F" w:rsidP="00CA4488">
            <w:pPr>
              <w:rPr>
                <w:rFonts w:eastAsia="Calibri" w:cs="Tahoma"/>
                <w:szCs w:val="18"/>
              </w:rPr>
            </w:pPr>
            <w:r w:rsidRPr="0025481A">
              <w:rPr>
                <w:rFonts w:cs="Tahoma"/>
                <w:szCs w:val="18"/>
              </w:rPr>
              <w:t>Visual Studio Test Professional com MSDN</w:t>
            </w:r>
          </w:p>
        </w:tc>
        <w:tc>
          <w:tcPr>
            <w:tcW w:w="4230" w:type="dxa"/>
            <w:tcMar>
              <w:top w:w="0" w:type="dxa"/>
              <w:left w:w="108" w:type="dxa"/>
              <w:bottom w:w="0" w:type="dxa"/>
              <w:right w:w="108" w:type="dxa"/>
            </w:tcMar>
            <w:hideMark/>
          </w:tcPr>
          <w:p w:rsidR="009F254F" w:rsidRPr="00441D8C" w:rsidRDefault="009F254F" w:rsidP="007E710C">
            <w:pPr>
              <w:rPr>
                <w:rFonts w:eastAsia="Calibri" w:cs="Tahoma"/>
                <w:szCs w:val="18"/>
                <w:lang w:val="pt-BR"/>
              </w:rPr>
            </w:pPr>
            <w:r w:rsidRPr="00441D8C">
              <w:rPr>
                <w:rFonts w:cs="Tahoma"/>
                <w:szCs w:val="18"/>
                <w:lang w:val="pt-BR"/>
              </w:rPr>
              <w:t>Visual Studio Premium com MSDN</w:t>
            </w:r>
          </w:p>
        </w:tc>
      </w:tr>
      <w:tr w:rsidR="003573CD" w:rsidRPr="0025481A" w:rsidTr="001E3F7D">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Windows</w:t>
            </w:r>
            <w:r w:rsidR="00E47ADA" w:rsidRPr="0025481A">
              <w:rPr>
                <w:rFonts w:cs="Tahoma"/>
                <w:szCs w:val="18"/>
                <w:vertAlign w:val="superscript"/>
              </w:rPr>
              <w:t>®</w:t>
            </w:r>
            <w:r w:rsidRPr="0025481A">
              <w:rPr>
                <w:rFonts w:cs="Tahoma"/>
                <w:szCs w:val="18"/>
              </w:rPr>
              <w:t xml:space="preserve"> Server™ Standard</w:t>
            </w:r>
          </w:p>
        </w:tc>
        <w:tc>
          <w:tcPr>
            <w:tcW w:w="4230" w:type="dxa"/>
            <w:tcMar>
              <w:top w:w="0" w:type="dxa"/>
              <w:left w:w="108" w:type="dxa"/>
              <w:bottom w:w="0" w:type="dxa"/>
              <w:right w:w="108" w:type="dxa"/>
            </w:tcMar>
            <w:hideMark/>
          </w:tcPr>
          <w:p w:rsidR="003573CD" w:rsidRPr="0025481A" w:rsidRDefault="003573CD" w:rsidP="00554A35">
            <w:pPr>
              <w:rPr>
                <w:rFonts w:eastAsia="Calibri" w:cs="Tahoma"/>
                <w:szCs w:val="18"/>
              </w:rPr>
            </w:pPr>
            <w:r w:rsidRPr="0025481A">
              <w:rPr>
                <w:rFonts w:cs="Tahoma"/>
                <w:szCs w:val="18"/>
              </w:rPr>
              <w:t>Windows</w:t>
            </w:r>
            <w:r w:rsidR="00E47ADA" w:rsidRPr="0025481A">
              <w:rPr>
                <w:rFonts w:cs="Tahoma"/>
                <w:szCs w:val="18"/>
                <w:vertAlign w:val="superscript"/>
              </w:rPr>
              <w:t>®</w:t>
            </w:r>
            <w:r w:rsidRPr="0025481A">
              <w:rPr>
                <w:rFonts w:cs="Tahoma"/>
                <w:szCs w:val="18"/>
              </w:rPr>
              <w:t xml:space="preserve"> Server™ Datacenter</w:t>
            </w:r>
          </w:p>
        </w:tc>
      </w:tr>
    </w:tbl>
    <w:p w:rsidR="003573CD" w:rsidRPr="00441D8C" w:rsidRDefault="003573CD" w:rsidP="00AF1D88">
      <w:pPr>
        <w:pStyle w:val="AppendixBodyText"/>
        <w:rPr>
          <w:rFonts w:ascii="Tahoma" w:hAnsi="Tahoma" w:cs="Tahoma"/>
          <w:lang w:val="pt-BR"/>
        </w:rPr>
      </w:pPr>
      <w:r w:rsidRPr="00441D8C">
        <w:rPr>
          <w:rFonts w:ascii="Tahoma" w:hAnsi="Tahoma" w:cs="Tahoma"/>
          <w:b/>
          <w:i/>
          <w:sz w:val="16"/>
          <w:szCs w:val="16"/>
          <w:lang w:val="pt-BR"/>
        </w:rPr>
        <w:t>*Observação:</w:t>
      </w:r>
      <w:r w:rsidRPr="00441D8C">
        <w:rPr>
          <w:rFonts w:ascii="Tahoma" w:hAnsi="Tahoma" w:cs="Tahoma"/>
          <w:i/>
          <w:sz w:val="16"/>
          <w:szCs w:val="16"/>
          <w:lang w:val="pt-BR"/>
        </w:rPr>
        <w:t xml:space="preserve"> a lista de produtos para os quais as Licenças Step-up estão disponíveis está sujeita a alteração</w:t>
      </w:r>
      <w:r w:rsidR="0057017E" w:rsidRPr="00441D8C">
        <w:rPr>
          <w:rFonts w:ascii="Tahoma" w:hAnsi="Tahoma" w:cs="Tahoma"/>
          <w:i/>
          <w:sz w:val="16"/>
          <w:szCs w:val="16"/>
          <w:lang w:val="pt-BR"/>
        </w:rPr>
        <w:t xml:space="preserve">. </w:t>
      </w:r>
    </w:p>
    <w:p w:rsidR="003573CD" w:rsidRPr="00441D8C" w:rsidRDefault="003573CD">
      <w:pPr>
        <w:rPr>
          <w:rFonts w:cs="Tahoma"/>
          <w:lang w:val="pt-BR"/>
        </w:rPr>
      </w:pPr>
    </w:p>
    <w:p w:rsidR="00023FE7" w:rsidRPr="00441D8C" w:rsidRDefault="00023FE7">
      <w:pPr>
        <w:pStyle w:val="AppendixBodyText"/>
        <w:ind w:left="1710" w:hanging="1260"/>
        <w:rPr>
          <w:rFonts w:ascii="Tahoma" w:hAnsi="Tahoma" w:cs="Tahoma"/>
          <w:lang w:val="pt-BR"/>
        </w:rPr>
      </w:pPr>
      <w:r w:rsidRPr="00441D8C">
        <w:rPr>
          <w:rFonts w:ascii="Tahoma" w:hAnsi="Tahoma" w:cs="Tahoma"/>
          <w:b/>
          <w:i/>
          <w:lang w:val="pt-BR"/>
        </w:rPr>
        <w:t xml:space="preserve"> </w:t>
      </w:r>
    </w:p>
    <w:p w:rsidR="00023FE7" w:rsidRPr="00441D8C" w:rsidRDefault="00CA395A" w:rsidP="00C145C4">
      <w:pPr>
        <w:pStyle w:val="Heading1"/>
        <w:rPr>
          <w:lang w:val="pt-BR"/>
        </w:rPr>
      </w:pPr>
      <w:r w:rsidRPr="00441D8C">
        <w:rPr>
          <w:lang w:val="pt-BR"/>
        </w:rPr>
        <w:br w:type="page"/>
      </w:r>
      <w:bookmarkStart w:id="930" w:name="_Toc317591256"/>
      <w:bookmarkStart w:id="931" w:name="_Toc336338247"/>
      <w:bookmarkStart w:id="932" w:name="_Toc360110778"/>
      <w:r w:rsidRPr="00441D8C">
        <w:rPr>
          <w:lang w:val="pt-BR"/>
        </w:rPr>
        <w:lastRenderedPageBreak/>
        <w:t xml:space="preserve">SEÇÃO 8 </w:t>
      </w:r>
      <w:r w:rsidR="00F34614" w:rsidRPr="00441D8C">
        <w:rPr>
          <w:color w:val="auto"/>
          <w:lang w:val="pt-BR"/>
        </w:rPr>
        <w:t>–</w:t>
      </w:r>
      <w:r w:rsidRPr="00441D8C">
        <w:rPr>
          <w:lang w:val="pt-BR"/>
        </w:rPr>
        <w:t xml:space="preserve"> ServiÇOS</w:t>
      </w:r>
      <w:bookmarkEnd w:id="930"/>
      <w:bookmarkEnd w:id="931"/>
      <w:bookmarkEnd w:id="932"/>
    </w:p>
    <w:p w:rsidR="00023FE7" w:rsidRPr="00441D8C" w:rsidRDefault="00023FE7">
      <w:pPr>
        <w:rPr>
          <w:rFonts w:cs="Tahoma"/>
          <w:lang w:val="pt-BR"/>
        </w:rPr>
      </w:pPr>
    </w:p>
    <w:p w:rsidR="00DD7F8E" w:rsidRPr="00441D8C" w:rsidRDefault="00DD7F8E" w:rsidP="00607FE8">
      <w:pPr>
        <w:jc w:val="both"/>
        <w:rPr>
          <w:rFonts w:cs="Tahoma"/>
          <w:lang w:val="pt-BR"/>
        </w:rPr>
      </w:pPr>
      <w:r w:rsidRPr="00441D8C">
        <w:rPr>
          <w:rFonts w:eastAsia="Times New Roman" w:cs="Tahoma"/>
          <w:szCs w:val="20"/>
          <w:lang w:val="pt-BR"/>
        </w:rPr>
        <w:t>O direito de uso do cliente sobre quaisquer Serviços comprados desta Lista de Produtos é regido (1) pelo contrato de Licenciamento por Volume do cliente e (2) por qualquer outro contrato de Serviços Microsoft de nível master que o</w:t>
      </w:r>
      <w:r w:rsidR="00A5596B" w:rsidRPr="00441D8C">
        <w:rPr>
          <w:rFonts w:eastAsia="Times New Roman" w:cs="Tahoma"/>
          <w:szCs w:val="20"/>
          <w:lang w:val="pt-BR"/>
        </w:rPr>
        <w:t> </w:t>
      </w:r>
      <w:r w:rsidRPr="00441D8C">
        <w:rPr>
          <w:rFonts w:eastAsia="Times New Roman" w:cs="Tahoma"/>
          <w:szCs w:val="20"/>
          <w:lang w:val="pt-BR"/>
        </w:rPr>
        <w:t>cliente possa ter em vigor no momento da compra</w:t>
      </w:r>
      <w:r w:rsidR="0057017E" w:rsidRPr="00441D8C">
        <w:rPr>
          <w:rFonts w:eastAsia="Times New Roman" w:cs="Tahoma"/>
          <w:szCs w:val="20"/>
          <w:lang w:val="pt-BR"/>
        </w:rPr>
        <w:t xml:space="preserve">. </w:t>
      </w:r>
      <w:r w:rsidRPr="00441D8C">
        <w:rPr>
          <w:rFonts w:eastAsia="Times New Roman" w:cs="Tahoma"/>
          <w:szCs w:val="20"/>
          <w:lang w:val="pt-BR"/>
        </w:rPr>
        <w:t>Em caso de conflito, prevalecerá o contrato de Serviços mais recente</w:t>
      </w:r>
      <w:r w:rsidR="0057017E" w:rsidRPr="00441D8C">
        <w:rPr>
          <w:rFonts w:eastAsia="Times New Roman" w:cs="Tahoma"/>
          <w:szCs w:val="20"/>
          <w:lang w:val="pt-BR"/>
        </w:rPr>
        <w:t xml:space="preserve">. </w:t>
      </w:r>
      <w:r w:rsidRPr="00441D8C">
        <w:rPr>
          <w:rFonts w:cs="Tahoma"/>
          <w:color w:val="000000"/>
          <w:szCs w:val="18"/>
          <w:lang w:val="pt-BR"/>
        </w:rPr>
        <w:t>Se o contrato de licença por volume ou os termos dos Serviços de nível master do cliente não contiverem a</w:t>
      </w:r>
      <w:r w:rsidR="00A5596B" w:rsidRPr="00441D8C">
        <w:rPr>
          <w:rFonts w:cs="Tahoma"/>
          <w:color w:val="000000"/>
          <w:szCs w:val="18"/>
          <w:lang w:val="pt-BR"/>
        </w:rPr>
        <w:t> </w:t>
      </w:r>
      <w:r w:rsidRPr="00441D8C">
        <w:rPr>
          <w:rFonts w:cs="Tahoma"/>
          <w:color w:val="000000"/>
          <w:szCs w:val="18"/>
          <w:lang w:val="pt-BR"/>
        </w:rPr>
        <w:t>Propriedade dos Serviços e a linguagem da Licença, o Uso, a propriedade e os direitos de licença estabelecidos nos Termos e Condições de Serviços Adicionais a seguir serão aplicáveis</w:t>
      </w:r>
      <w:r w:rsidR="0057017E" w:rsidRPr="00441D8C">
        <w:rPr>
          <w:rFonts w:cs="Tahoma"/>
          <w:color w:val="000000"/>
          <w:szCs w:val="18"/>
          <w:lang w:val="pt-BR"/>
        </w:rPr>
        <w:t xml:space="preserve">. </w:t>
      </w:r>
      <w:r w:rsidRPr="00441D8C">
        <w:rPr>
          <w:rFonts w:eastAsia="Times New Roman" w:cs="Tahoma"/>
          <w:szCs w:val="20"/>
          <w:lang w:val="pt-BR"/>
        </w:rPr>
        <w:t>Se o cliente não tiver um contrato de Serviços de nível master com a Microsoft, todos os Termos e Condições de Serviços Adicionais a seguir serão aplicados</w:t>
      </w:r>
      <w:r w:rsidR="0057017E" w:rsidRPr="00441D8C">
        <w:rPr>
          <w:rFonts w:eastAsia="Times New Roman" w:cs="Tahoma"/>
          <w:szCs w:val="20"/>
          <w:lang w:val="pt-BR"/>
        </w:rPr>
        <w:t xml:space="preserve">. </w:t>
      </w:r>
    </w:p>
    <w:p w:rsidR="00DD7F8E" w:rsidRPr="00441D8C" w:rsidRDefault="00DD7F8E" w:rsidP="00607FE8">
      <w:pPr>
        <w:jc w:val="both"/>
        <w:rPr>
          <w:rFonts w:cs="Tahoma"/>
          <w:lang w:val="pt-BR"/>
        </w:rPr>
      </w:pPr>
    </w:p>
    <w:p w:rsidR="00DD7F8E" w:rsidRPr="00441D8C" w:rsidRDefault="00DD7F8E" w:rsidP="00607FE8">
      <w:pPr>
        <w:spacing w:after="75"/>
        <w:rPr>
          <w:rFonts w:cs="Tahoma"/>
          <w:lang w:val="pt-BR"/>
        </w:rPr>
      </w:pPr>
      <w:r w:rsidRPr="00441D8C">
        <w:rPr>
          <w:rFonts w:eastAsia="Times New Roman" w:cs="Tahoma"/>
          <w:szCs w:val="20"/>
          <w:lang w:val="pt-BR"/>
        </w:rPr>
        <w:t>Uma descrição detalhada de todos os Serviços dos quais os clientes podem adquirir o direito é fornecida na seção a</w:t>
      </w:r>
      <w:r w:rsidR="007C4272" w:rsidRPr="00441D8C">
        <w:rPr>
          <w:rFonts w:eastAsia="Times New Roman" w:cs="Tahoma"/>
          <w:szCs w:val="20"/>
          <w:lang w:val="pt-BR"/>
        </w:rPr>
        <w:t> </w:t>
      </w:r>
      <w:r w:rsidRPr="00441D8C">
        <w:rPr>
          <w:rFonts w:eastAsia="Times New Roman" w:cs="Tahoma"/>
          <w:szCs w:val="20"/>
          <w:lang w:val="pt-BR"/>
        </w:rPr>
        <w:t>seguir</w:t>
      </w:r>
      <w:r w:rsidR="0057017E" w:rsidRPr="00441D8C">
        <w:rPr>
          <w:rFonts w:eastAsia="Times New Roman" w:cs="Tahoma"/>
          <w:szCs w:val="20"/>
          <w:lang w:val="pt-BR"/>
        </w:rPr>
        <w:t xml:space="preserve">. </w:t>
      </w:r>
    </w:p>
    <w:p w:rsidR="00DD7F8E" w:rsidRPr="00441D8C" w:rsidRDefault="00DD7F8E" w:rsidP="00607FE8">
      <w:pPr>
        <w:spacing w:after="75"/>
        <w:rPr>
          <w:rFonts w:cs="Tahoma"/>
          <w:lang w:val="pt-BR"/>
        </w:rPr>
      </w:pPr>
      <w:r w:rsidRPr="00441D8C">
        <w:rPr>
          <w:rFonts w:eastAsia="Times New Roman" w:cs="Tahoma"/>
          <w:szCs w:val="20"/>
          <w:lang w:val="pt-BR"/>
        </w:rPr>
        <w:t>A disponibilidade das ofertas a seguir varia por região e Programa de Licenciamento por Volume</w:t>
      </w:r>
      <w:r w:rsidR="0057017E" w:rsidRPr="00441D8C">
        <w:rPr>
          <w:rFonts w:eastAsia="Times New Roman" w:cs="Tahoma"/>
          <w:szCs w:val="20"/>
          <w:lang w:val="pt-BR"/>
        </w:rPr>
        <w:t xml:space="preserve">. </w:t>
      </w:r>
      <w:r w:rsidRPr="00441D8C">
        <w:rPr>
          <w:rFonts w:eastAsia="Times New Roman" w:cs="Tahoma"/>
          <w:szCs w:val="20"/>
          <w:lang w:val="pt-BR"/>
        </w:rPr>
        <w:t>Algumas ofertas poderão não estar disponíveis para clientes do Governo com determinadas exceções em uma base experimental</w:t>
      </w:r>
      <w:r w:rsidR="0057017E" w:rsidRPr="00441D8C">
        <w:rPr>
          <w:rFonts w:eastAsia="Times New Roman" w:cs="Tahoma"/>
          <w:szCs w:val="20"/>
          <w:lang w:val="pt-BR"/>
        </w:rPr>
        <w:t xml:space="preserve">. </w:t>
      </w:r>
      <w:r w:rsidRPr="00441D8C">
        <w:rPr>
          <w:rFonts w:eastAsia="Times New Roman" w:cs="Tahoma"/>
          <w:szCs w:val="20"/>
          <w:lang w:val="pt-BR"/>
        </w:rPr>
        <w:t>Os</w:t>
      </w:r>
      <w:r w:rsidR="00A5596B" w:rsidRPr="00441D8C">
        <w:rPr>
          <w:rFonts w:eastAsia="Times New Roman" w:cs="Tahoma"/>
          <w:szCs w:val="20"/>
          <w:lang w:val="pt-BR"/>
        </w:rPr>
        <w:t> </w:t>
      </w:r>
      <w:r w:rsidRPr="00441D8C">
        <w:rPr>
          <w:rFonts w:eastAsia="Times New Roman" w:cs="Tahoma"/>
          <w:szCs w:val="20"/>
          <w:lang w:val="pt-BR"/>
        </w:rPr>
        <w:t>clientes devem entrar em contato com o revendedor ou o Gerente de Conta Microsoft para obter informações sobre a</w:t>
      </w:r>
      <w:r w:rsidR="007C4272" w:rsidRPr="00441D8C">
        <w:rPr>
          <w:rFonts w:eastAsia="Times New Roman" w:cs="Tahoma"/>
          <w:szCs w:val="20"/>
          <w:lang w:val="pt-BR"/>
        </w:rPr>
        <w:t> </w:t>
      </w:r>
      <w:r w:rsidRPr="00441D8C">
        <w:rPr>
          <w:rFonts w:eastAsia="Times New Roman" w:cs="Tahoma"/>
          <w:szCs w:val="20"/>
          <w:lang w:val="pt-BR"/>
        </w:rPr>
        <w:t>disponibilidade regional de uma oferta específica</w:t>
      </w:r>
      <w:r w:rsidR="0057017E" w:rsidRPr="00441D8C">
        <w:rPr>
          <w:rFonts w:eastAsia="Times New Roman" w:cs="Tahoma"/>
          <w:szCs w:val="20"/>
          <w:lang w:val="pt-BR"/>
        </w:rPr>
        <w:t xml:space="preserve">. </w:t>
      </w:r>
    </w:p>
    <w:p w:rsidR="00F42FB8" w:rsidRPr="00441D8C" w:rsidRDefault="00F42FB8" w:rsidP="00DD7F8E">
      <w:pPr>
        <w:rPr>
          <w:rFonts w:cs="Tahoma"/>
          <w:lang w:val="pt-BR"/>
        </w:rPr>
      </w:pPr>
    </w:p>
    <w:p w:rsidR="00DD7F8E" w:rsidRPr="00441D8C" w:rsidRDefault="00DD7F8E" w:rsidP="00DD7F8E">
      <w:pPr>
        <w:rPr>
          <w:rFonts w:cs="Tahoma"/>
          <w:lang w:val="pt-BR"/>
        </w:rPr>
      </w:pPr>
      <w:r w:rsidRPr="00441D8C">
        <w:rPr>
          <w:rFonts w:cs="Tahoma"/>
          <w:b/>
          <w:sz w:val="24"/>
          <w:szCs w:val="24"/>
          <w:lang w:val="pt-BR"/>
        </w:rPr>
        <w:t>Ofertas de Suporte do Microsoft Premier</w:t>
      </w:r>
    </w:p>
    <w:p w:rsidR="00DB2D1E" w:rsidRPr="00441D8C" w:rsidRDefault="00DB2D1E" w:rsidP="00DC0853">
      <w:pPr>
        <w:rPr>
          <w:rFonts w:cs="Tahoma"/>
          <w:lang w:val="pt-B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25481A" w:rsidTr="002A6416">
        <w:tc>
          <w:tcPr>
            <w:tcW w:w="3168" w:type="dxa"/>
            <w:shd w:val="clear" w:color="auto" w:fill="FABF8F"/>
            <w:vAlign w:val="center"/>
          </w:tcPr>
          <w:p w:rsidR="00DB2D1E" w:rsidRPr="0025481A" w:rsidRDefault="004A22D8" w:rsidP="00DE73D4">
            <w:pPr>
              <w:jc w:val="center"/>
              <w:rPr>
                <w:rFonts w:cs="Tahoma"/>
                <w:color w:val="000000"/>
                <w:szCs w:val="18"/>
              </w:rPr>
            </w:pPr>
            <w:r>
              <w:rPr>
                <w:rFonts w:cs="Tahoma"/>
                <w:b/>
                <w:bCs/>
                <w:color w:val="000000"/>
                <w:sz w:val="20"/>
                <w:szCs w:val="18"/>
              </w:rPr>
              <w:t>Área</w:t>
            </w:r>
            <w:r w:rsidR="00DB2D1E" w:rsidRPr="0025481A">
              <w:rPr>
                <w:rFonts w:cs="Tahoma"/>
                <w:b/>
                <w:bCs/>
                <w:color w:val="000000"/>
                <w:sz w:val="20"/>
                <w:szCs w:val="18"/>
                <w:vertAlign w:val="superscript"/>
              </w:rPr>
              <w:t>1</w:t>
            </w:r>
          </w:p>
        </w:tc>
        <w:tc>
          <w:tcPr>
            <w:tcW w:w="1580" w:type="dxa"/>
            <w:shd w:val="clear" w:color="auto" w:fill="FABF8F"/>
            <w:vAlign w:val="center"/>
          </w:tcPr>
          <w:p w:rsidR="00DB2D1E" w:rsidRPr="0025481A" w:rsidRDefault="00DB2D1E" w:rsidP="00DE73D4">
            <w:pPr>
              <w:jc w:val="center"/>
              <w:rPr>
                <w:rFonts w:cs="Tahoma"/>
                <w:color w:val="000000"/>
                <w:sz w:val="20"/>
                <w:szCs w:val="20"/>
              </w:rPr>
            </w:pPr>
            <w:r w:rsidRPr="0025481A">
              <w:rPr>
                <w:rFonts w:cs="Tahoma"/>
                <w:b/>
                <w:bCs/>
                <w:color w:val="000000"/>
                <w:sz w:val="20"/>
                <w:szCs w:val="20"/>
              </w:rPr>
              <w:t>Premier Core</w:t>
            </w:r>
          </w:p>
        </w:tc>
        <w:tc>
          <w:tcPr>
            <w:tcW w:w="1444" w:type="dxa"/>
            <w:shd w:val="clear" w:color="auto" w:fill="FABF8F"/>
          </w:tcPr>
          <w:p w:rsidR="00DB2D1E" w:rsidRPr="0025481A" w:rsidRDefault="00DB2D1E" w:rsidP="00DE73D4">
            <w:pPr>
              <w:jc w:val="center"/>
              <w:rPr>
                <w:rFonts w:cs="Tahoma"/>
                <w:b/>
                <w:bCs/>
                <w:color w:val="000000"/>
                <w:sz w:val="20"/>
                <w:szCs w:val="18"/>
              </w:rPr>
            </w:pPr>
            <w:r w:rsidRPr="0025481A">
              <w:rPr>
                <w:rFonts w:cs="Tahoma"/>
                <w:b/>
                <w:bCs/>
                <w:color w:val="000000"/>
                <w:sz w:val="20"/>
                <w:szCs w:val="18"/>
              </w:rPr>
              <w:t>Premier Foundation</w:t>
            </w:r>
          </w:p>
        </w:tc>
        <w:tc>
          <w:tcPr>
            <w:tcW w:w="1687" w:type="dxa"/>
            <w:shd w:val="clear" w:color="auto" w:fill="FABF8F"/>
            <w:vAlign w:val="center"/>
          </w:tcPr>
          <w:p w:rsidR="00DB2D1E" w:rsidRPr="0025481A" w:rsidRDefault="00DB2D1E" w:rsidP="00DE73D4">
            <w:pPr>
              <w:jc w:val="center"/>
              <w:rPr>
                <w:rFonts w:cs="Tahoma"/>
                <w:color w:val="000000"/>
                <w:szCs w:val="18"/>
              </w:rPr>
            </w:pPr>
            <w:r w:rsidRPr="0025481A">
              <w:rPr>
                <w:rFonts w:cs="Tahoma"/>
                <w:b/>
                <w:bCs/>
                <w:color w:val="000000"/>
                <w:sz w:val="20"/>
                <w:szCs w:val="18"/>
              </w:rPr>
              <w:t>Premier Standard</w:t>
            </w:r>
          </w:p>
        </w:tc>
        <w:tc>
          <w:tcPr>
            <w:tcW w:w="1589" w:type="dxa"/>
            <w:shd w:val="clear" w:color="auto" w:fill="FABF8F"/>
            <w:vAlign w:val="center"/>
          </w:tcPr>
          <w:p w:rsidR="00DB2D1E" w:rsidRPr="0025481A" w:rsidRDefault="00DB2D1E" w:rsidP="00DE73D4">
            <w:pPr>
              <w:jc w:val="center"/>
              <w:rPr>
                <w:rFonts w:cs="Tahoma"/>
                <w:color w:val="000000"/>
                <w:szCs w:val="18"/>
              </w:rPr>
            </w:pPr>
            <w:r w:rsidRPr="0025481A">
              <w:rPr>
                <w:rFonts w:cs="Tahoma"/>
                <w:b/>
                <w:bCs/>
                <w:color w:val="000000"/>
                <w:sz w:val="20"/>
                <w:szCs w:val="18"/>
              </w:rPr>
              <w:t>Premier Plus</w:t>
            </w:r>
          </w:p>
        </w:tc>
      </w:tr>
      <w:tr w:rsidR="00DB2D1E" w:rsidRPr="0025481A" w:rsidTr="002A6416">
        <w:tc>
          <w:tcPr>
            <w:tcW w:w="3168" w:type="dxa"/>
            <w:vAlign w:val="center"/>
          </w:tcPr>
          <w:p w:rsidR="00DB2D1E" w:rsidRPr="00441D8C" w:rsidRDefault="00DB2D1E" w:rsidP="00DE73D4">
            <w:pPr>
              <w:rPr>
                <w:rFonts w:cs="Tahoma"/>
                <w:color w:val="000000"/>
                <w:szCs w:val="18"/>
                <w:lang w:val="pt-BR"/>
              </w:rPr>
            </w:pPr>
            <w:r w:rsidRPr="00441D8C">
              <w:rPr>
                <w:rFonts w:cs="Tahoma"/>
                <w:color w:val="000000"/>
                <w:szCs w:val="18"/>
                <w:lang w:val="pt-BR"/>
              </w:rPr>
              <w:t xml:space="preserve">Gerenciamento de Conta de Suporte </w:t>
            </w:r>
          </w:p>
        </w:tc>
        <w:tc>
          <w:tcPr>
            <w:tcW w:w="1580" w:type="dxa"/>
            <w:vAlign w:val="center"/>
          </w:tcPr>
          <w:p w:rsidR="00DB2D1E" w:rsidRPr="0025481A" w:rsidRDefault="00DB2D1E" w:rsidP="00DE73D4">
            <w:pPr>
              <w:jc w:val="center"/>
              <w:rPr>
                <w:rFonts w:cs="Tahoma"/>
                <w:color w:val="000000"/>
                <w:szCs w:val="18"/>
              </w:rPr>
            </w:pPr>
            <w:r w:rsidRPr="0025481A">
              <w:rPr>
                <w:rFonts w:ascii="MS UI Gothic" w:eastAsia="MS UI Gothic" w:hAnsi="MS UI Gothic" w:cs="MS UI Gothic" w:hint="eastAsia"/>
                <w:color w:val="000000"/>
                <w:szCs w:val="18"/>
              </w:rPr>
              <w:t>✓</w:t>
            </w:r>
          </w:p>
        </w:tc>
        <w:tc>
          <w:tcPr>
            <w:tcW w:w="1444" w:type="dxa"/>
            <w:vAlign w:val="center"/>
          </w:tcPr>
          <w:p w:rsidR="00DB2D1E" w:rsidRPr="0025481A" w:rsidRDefault="00DB2D1E" w:rsidP="00DE73D4">
            <w:pPr>
              <w:jc w:val="center"/>
              <w:rPr>
                <w:rFonts w:cs="Tahoma"/>
                <w:color w:val="000000"/>
                <w:szCs w:val="18"/>
              </w:rPr>
            </w:pPr>
            <w:r w:rsidRPr="0025481A">
              <w:rPr>
                <w:rFonts w:ascii="MS UI Gothic" w:eastAsia="MS UI Gothic" w:hAnsi="MS UI Gothic" w:cs="MS UI Gothic" w:hint="eastAsia"/>
                <w:color w:val="000000"/>
                <w:szCs w:val="18"/>
              </w:rPr>
              <w:t>✓</w:t>
            </w:r>
          </w:p>
        </w:tc>
        <w:tc>
          <w:tcPr>
            <w:tcW w:w="1687" w:type="dxa"/>
            <w:vAlign w:val="center"/>
          </w:tcPr>
          <w:p w:rsidR="00DB2D1E" w:rsidRPr="0025481A" w:rsidRDefault="00DB2D1E" w:rsidP="00DE73D4">
            <w:pPr>
              <w:jc w:val="center"/>
              <w:rPr>
                <w:rFonts w:cs="Tahoma"/>
                <w:color w:val="000000"/>
                <w:szCs w:val="18"/>
              </w:rPr>
            </w:pPr>
            <w:r w:rsidRPr="0025481A">
              <w:rPr>
                <w:rFonts w:cs="Tahoma"/>
                <w:color w:val="000000"/>
                <w:szCs w:val="18"/>
              </w:rPr>
              <w:t>√</w:t>
            </w:r>
          </w:p>
        </w:tc>
        <w:tc>
          <w:tcPr>
            <w:tcW w:w="1589" w:type="dxa"/>
            <w:vAlign w:val="center"/>
          </w:tcPr>
          <w:p w:rsidR="00DB2D1E" w:rsidRPr="0025481A" w:rsidRDefault="00DB2D1E" w:rsidP="00DE73D4">
            <w:pPr>
              <w:jc w:val="center"/>
              <w:rPr>
                <w:rFonts w:cs="Tahoma"/>
                <w:color w:val="000000"/>
                <w:szCs w:val="18"/>
              </w:rPr>
            </w:pPr>
            <w:r w:rsidRPr="0025481A">
              <w:rPr>
                <w:rFonts w:cs="Tahoma"/>
                <w:color w:val="000000"/>
                <w:szCs w:val="18"/>
              </w:rPr>
              <w:t>√</w:t>
            </w:r>
          </w:p>
        </w:tc>
      </w:tr>
      <w:tr w:rsidR="00DB2D1E" w:rsidRPr="0025481A" w:rsidTr="002A6416">
        <w:tc>
          <w:tcPr>
            <w:tcW w:w="3168" w:type="dxa"/>
            <w:vAlign w:val="center"/>
          </w:tcPr>
          <w:p w:rsidR="00DB2D1E" w:rsidRPr="00441D8C" w:rsidRDefault="00DB2D1E" w:rsidP="00A5596B">
            <w:pPr>
              <w:rPr>
                <w:rFonts w:cs="Tahoma"/>
                <w:color w:val="000000"/>
                <w:szCs w:val="18"/>
                <w:lang w:val="pt-BR"/>
              </w:rPr>
            </w:pPr>
            <w:r w:rsidRPr="00441D8C">
              <w:rPr>
                <w:rFonts w:cs="Tahoma"/>
                <w:color w:val="000000"/>
                <w:szCs w:val="18"/>
                <w:lang w:val="pt-BR"/>
              </w:rPr>
              <w:t>Criação de Perfil e Relatório de</w:t>
            </w:r>
            <w:r w:rsidR="00A5596B" w:rsidRPr="00441D8C">
              <w:rPr>
                <w:rFonts w:cs="Tahoma"/>
                <w:color w:val="000000"/>
                <w:szCs w:val="18"/>
                <w:lang w:val="pt-BR"/>
              </w:rPr>
              <w:t> </w:t>
            </w:r>
            <w:r w:rsidRPr="00441D8C">
              <w:rPr>
                <w:rFonts w:cs="Tahoma"/>
                <w:color w:val="000000"/>
                <w:szCs w:val="18"/>
                <w:lang w:val="pt-BR"/>
              </w:rPr>
              <w:t>Conta</w:t>
            </w:r>
          </w:p>
        </w:tc>
        <w:tc>
          <w:tcPr>
            <w:tcW w:w="1580" w:type="dxa"/>
            <w:vAlign w:val="center"/>
          </w:tcPr>
          <w:p w:rsidR="00DB2D1E" w:rsidRPr="0025481A" w:rsidRDefault="00DB2D1E" w:rsidP="00DE73D4">
            <w:pPr>
              <w:jc w:val="center"/>
              <w:rPr>
                <w:rFonts w:cs="Tahoma"/>
                <w:color w:val="000000"/>
                <w:szCs w:val="18"/>
              </w:rPr>
            </w:pPr>
            <w:r w:rsidRPr="0025481A">
              <w:rPr>
                <w:rFonts w:cs="Tahoma"/>
                <w:color w:val="000000"/>
                <w:szCs w:val="18"/>
              </w:rPr>
              <w:t>Mensal</w:t>
            </w:r>
          </w:p>
        </w:tc>
        <w:tc>
          <w:tcPr>
            <w:tcW w:w="1444" w:type="dxa"/>
            <w:vAlign w:val="center"/>
          </w:tcPr>
          <w:p w:rsidR="00DB2D1E" w:rsidRPr="0025481A" w:rsidRDefault="00DB2D1E" w:rsidP="00DE73D4">
            <w:pPr>
              <w:jc w:val="center"/>
              <w:rPr>
                <w:rFonts w:cs="Tahoma"/>
                <w:color w:val="000000"/>
                <w:szCs w:val="18"/>
              </w:rPr>
            </w:pPr>
            <w:r w:rsidRPr="0025481A">
              <w:rPr>
                <w:rFonts w:cs="Tahoma"/>
                <w:color w:val="000000"/>
                <w:szCs w:val="18"/>
              </w:rPr>
              <w:t>Mensal</w:t>
            </w:r>
          </w:p>
        </w:tc>
        <w:tc>
          <w:tcPr>
            <w:tcW w:w="1687" w:type="dxa"/>
            <w:vAlign w:val="center"/>
          </w:tcPr>
          <w:p w:rsidR="00DB2D1E" w:rsidRPr="0025481A" w:rsidRDefault="00DB2D1E" w:rsidP="00DE73D4">
            <w:pPr>
              <w:jc w:val="center"/>
              <w:rPr>
                <w:rFonts w:cs="Tahoma"/>
                <w:color w:val="000000"/>
                <w:szCs w:val="18"/>
              </w:rPr>
            </w:pPr>
            <w:r w:rsidRPr="0025481A">
              <w:rPr>
                <w:rFonts w:cs="Tahoma"/>
                <w:color w:val="000000"/>
                <w:szCs w:val="18"/>
              </w:rPr>
              <w:t>Mensal</w:t>
            </w:r>
          </w:p>
        </w:tc>
        <w:tc>
          <w:tcPr>
            <w:tcW w:w="1589" w:type="dxa"/>
            <w:vAlign w:val="center"/>
          </w:tcPr>
          <w:p w:rsidR="00DB2D1E" w:rsidRPr="0025481A" w:rsidRDefault="00DB2D1E" w:rsidP="00DE73D4">
            <w:pPr>
              <w:jc w:val="center"/>
              <w:rPr>
                <w:rFonts w:cs="Tahoma"/>
                <w:color w:val="000000"/>
                <w:szCs w:val="18"/>
              </w:rPr>
            </w:pPr>
            <w:r w:rsidRPr="0025481A">
              <w:rPr>
                <w:rFonts w:cs="Tahoma"/>
                <w:color w:val="000000"/>
                <w:szCs w:val="18"/>
              </w:rPr>
              <w:t>Mensal</w:t>
            </w:r>
          </w:p>
        </w:tc>
      </w:tr>
      <w:tr w:rsidR="00DB2D1E" w:rsidRPr="0025481A" w:rsidTr="002A6416">
        <w:tc>
          <w:tcPr>
            <w:tcW w:w="3168" w:type="dxa"/>
            <w:vAlign w:val="center"/>
          </w:tcPr>
          <w:p w:rsidR="00DB2D1E" w:rsidRPr="00441D8C" w:rsidRDefault="00DB2D1E" w:rsidP="007C4272">
            <w:pPr>
              <w:rPr>
                <w:rFonts w:cs="Tahoma"/>
                <w:color w:val="000000"/>
                <w:szCs w:val="18"/>
                <w:lang w:val="pt-BR"/>
              </w:rPr>
            </w:pPr>
            <w:r w:rsidRPr="00441D8C">
              <w:rPr>
                <w:rFonts w:cs="Tahoma"/>
                <w:color w:val="000000"/>
                <w:szCs w:val="18"/>
                <w:lang w:val="pt-BR"/>
              </w:rPr>
              <w:t>Assistência de Suporte (horas</w:t>
            </w:r>
            <w:r w:rsidR="007C4272" w:rsidRPr="00441D8C">
              <w:rPr>
                <w:rFonts w:cs="Tahoma"/>
                <w:color w:val="000000"/>
                <w:szCs w:val="18"/>
                <w:lang w:val="pt-BR"/>
              </w:rPr>
              <w:t> </w:t>
            </w:r>
            <w:r w:rsidRPr="00441D8C">
              <w:rPr>
                <w:rFonts w:cs="Tahoma"/>
                <w:color w:val="000000"/>
                <w:szCs w:val="18"/>
                <w:lang w:val="pt-BR"/>
              </w:rPr>
              <w:t>alocadas anualmente)</w:t>
            </w:r>
          </w:p>
        </w:tc>
        <w:tc>
          <w:tcPr>
            <w:tcW w:w="1580" w:type="dxa"/>
            <w:vAlign w:val="center"/>
          </w:tcPr>
          <w:p w:rsidR="00DB2D1E" w:rsidRPr="0025481A" w:rsidRDefault="00DB2D1E" w:rsidP="00DE73D4">
            <w:pPr>
              <w:jc w:val="center"/>
              <w:rPr>
                <w:rFonts w:cs="Tahoma"/>
                <w:color w:val="000000"/>
                <w:szCs w:val="18"/>
              </w:rPr>
            </w:pPr>
            <w:r w:rsidRPr="0025481A">
              <w:rPr>
                <w:rFonts w:cs="Tahoma"/>
                <w:color w:val="000000"/>
                <w:szCs w:val="18"/>
              </w:rPr>
              <w:t>Até 10 horas</w:t>
            </w:r>
          </w:p>
        </w:tc>
        <w:tc>
          <w:tcPr>
            <w:tcW w:w="1444" w:type="dxa"/>
          </w:tcPr>
          <w:p w:rsidR="00DB2D1E" w:rsidRPr="00441D8C" w:rsidRDefault="00DB2D1E" w:rsidP="00DE73D4">
            <w:pPr>
              <w:jc w:val="center"/>
              <w:rPr>
                <w:rFonts w:cs="Tahoma"/>
                <w:color w:val="000000"/>
                <w:szCs w:val="18"/>
                <w:lang w:val="pt-BR"/>
              </w:rPr>
            </w:pPr>
            <w:r w:rsidRPr="00441D8C">
              <w:rPr>
                <w:rFonts w:cs="Tahoma"/>
                <w:color w:val="000000"/>
                <w:szCs w:val="18"/>
                <w:lang w:val="pt-BR"/>
              </w:rPr>
              <w:t>Até 10 horas</w:t>
            </w:r>
            <w:r w:rsidRPr="00441D8C">
              <w:rPr>
                <w:rFonts w:cs="Tahoma"/>
                <w:color w:val="000000"/>
                <w:szCs w:val="18"/>
                <w:lang w:val="pt-BR"/>
              </w:rPr>
              <w:br/>
              <w:t>+ 1 Verificação de Integridade</w:t>
            </w:r>
            <w:r w:rsidRPr="00441D8C">
              <w:rPr>
                <w:rFonts w:cs="Tahoma"/>
                <w:color w:val="000000"/>
                <w:szCs w:val="18"/>
                <w:lang w:val="pt-BR"/>
              </w:rPr>
              <w:br/>
              <w:t>+ 1 Workshop</w:t>
            </w:r>
          </w:p>
        </w:tc>
        <w:tc>
          <w:tcPr>
            <w:tcW w:w="1687" w:type="dxa"/>
            <w:vAlign w:val="center"/>
          </w:tcPr>
          <w:p w:rsidR="00DB2D1E" w:rsidRPr="0025481A" w:rsidRDefault="00DB2D1E" w:rsidP="00DE73D4">
            <w:pPr>
              <w:jc w:val="center"/>
              <w:rPr>
                <w:rFonts w:cs="Tahoma"/>
                <w:color w:val="000000"/>
                <w:szCs w:val="18"/>
              </w:rPr>
            </w:pPr>
            <w:r w:rsidRPr="0025481A">
              <w:rPr>
                <w:rFonts w:cs="Tahoma"/>
                <w:color w:val="000000"/>
                <w:szCs w:val="18"/>
              </w:rPr>
              <w:t>Até 120 horas</w:t>
            </w:r>
          </w:p>
        </w:tc>
        <w:tc>
          <w:tcPr>
            <w:tcW w:w="1589" w:type="dxa"/>
            <w:vAlign w:val="center"/>
          </w:tcPr>
          <w:p w:rsidR="00DB2D1E" w:rsidRPr="0025481A" w:rsidRDefault="00DB2D1E" w:rsidP="00DE73D4">
            <w:pPr>
              <w:jc w:val="center"/>
              <w:rPr>
                <w:rFonts w:cs="Tahoma"/>
                <w:color w:val="000000"/>
                <w:szCs w:val="18"/>
              </w:rPr>
            </w:pPr>
            <w:r w:rsidRPr="0025481A">
              <w:rPr>
                <w:rFonts w:cs="Tahoma"/>
                <w:color w:val="000000"/>
                <w:szCs w:val="18"/>
              </w:rPr>
              <w:t>Até 160 Horas</w:t>
            </w:r>
          </w:p>
        </w:tc>
      </w:tr>
      <w:tr w:rsidR="00DB2D1E" w:rsidRPr="0025481A" w:rsidTr="002A6416">
        <w:tc>
          <w:tcPr>
            <w:tcW w:w="3168" w:type="dxa"/>
            <w:vAlign w:val="center"/>
          </w:tcPr>
          <w:p w:rsidR="00DB2D1E" w:rsidRPr="00441D8C" w:rsidRDefault="00DB2D1E" w:rsidP="00DE73D4">
            <w:pPr>
              <w:rPr>
                <w:rFonts w:cs="Tahoma"/>
                <w:color w:val="000000"/>
                <w:szCs w:val="18"/>
                <w:lang w:val="pt-BR"/>
              </w:rPr>
            </w:pPr>
            <w:r w:rsidRPr="00441D8C">
              <w:rPr>
                <w:rFonts w:cs="Tahoma"/>
                <w:color w:val="000000"/>
                <w:szCs w:val="18"/>
                <w:lang w:val="pt-BR"/>
              </w:rPr>
              <w:t>Suporte para Resolução de Problemas - PRS (alocado anualmente)</w:t>
            </w:r>
          </w:p>
        </w:tc>
        <w:tc>
          <w:tcPr>
            <w:tcW w:w="1580" w:type="dxa"/>
            <w:vAlign w:val="center"/>
          </w:tcPr>
          <w:p w:rsidR="00DB2D1E" w:rsidRPr="0025481A" w:rsidRDefault="00DB2D1E" w:rsidP="00DE73D4">
            <w:pPr>
              <w:jc w:val="center"/>
              <w:rPr>
                <w:rFonts w:cs="Tahoma"/>
                <w:color w:val="000000"/>
                <w:szCs w:val="18"/>
              </w:rPr>
            </w:pPr>
            <w:r w:rsidRPr="0025481A">
              <w:rPr>
                <w:rFonts w:cs="Tahoma"/>
                <w:color w:val="000000"/>
                <w:szCs w:val="18"/>
              </w:rPr>
              <w:t>Até 40 horas</w:t>
            </w:r>
          </w:p>
        </w:tc>
        <w:tc>
          <w:tcPr>
            <w:tcW w:w="1444" w:type="dxa"/>
          </w:tcPr>
          <w:p w:rsidR="00DB2D1E" w:rsidRPr="0025481A" w:rsidRDefault="00DB2D1E" w:rsidP="00DE73D4">
            <w:pPr>
              <w:spacing w:before="120"/>
              <w:jc w:val="center"/>
              <w:rPr>
                <w:rFonts w:cs="Tahoma"/>
                <w:color w:val="000000"/>
                <w:szCs w:val="18"/>
              </w:rPr>
            </w:pPr>
            <w:r w:rsidRPr="0025481A">
              <w:rPr>
                <w:rFonts w:cs="Tahoma"/>
                <w:color w:val="000000"/>
                <w:szCs w:val="18"/>
              </w:rPr>
              <w:t>Até 30 horas</w:t>
            </w:r>
          </w:p>
        </w:tc>
        <w:tc>
          <w:tcPr>
            <w:tcW w:w="1687" w:type="dxa"/>
            <w:vAlign w:val="center"/>
          </w:tcPr>
          <w:p w:rsidR="00DB2D1E" w:rsidRPr="0025481A" w:rsidRDefault="00DB2D1E" w:rsidP="00DE73D4">
            <w:pPr>
              <w:jc w:val="center"/>
              <w:rPr>
                <w:rFonts w:cs="Tahoma"/>
                <w:color w:val="000000"/>
                <w:szCs w:val="18"/>
              </w:rPr>
            </w:pPr>
            <w:r w:rsidRPr="0025481A">
              <w:rPr>
                <w:rFonts w:cs="Tahoma"/>
                <w:color w:val="000000"/>
                <w:szCs w:val="18"/>
              </w:rPr>
              <w:t>Até 80 horas</w:t>
            </w:r>
          </w:p>
        </w:tc>
        <w:tc>
          <w:tcPr>
            <w:tcW w:w="1589" w:type="dxa"/>
            <w:vAlign w:val="center"/>
          </w:tcPr>
          <w:p w:rsidR="00DB2D1E" w:rsidRPr="0025481A" w:rsidRDefault="00DB2D1E" w:rsidP="00DE73D4">
            <w:pPr>
              <w:jc w:val="center"/>
              <w:rPr>
                <w:rFonts w:cs="Tahoma"/>
                <w:color w:val="000000"/>
                <w:szCs w:val="18"/>
              </w:rPr>
            </w:pPr>
            <w:r w:rsidRPr="0025481A">
              <w:rPr>
                <w:rFonts w:cs="Tahoma"/>
                <w:color w:val="000000"/>
                <w:szCs w:val="18"/>
              </w:rPr>
              <w:t>Até 140 Horas</w:t>
            </w:r>
          </w:p>
        </w:tc>
      </w:tr>
      <w:tr w:rsidR="00DB2D1E" w:rsidRPr="0025481A" w:rsidTr="002A6416">
        <w:tc>
          <w:tcPr>
            <w:tcW w:w="3168" w:type="dxa"/>
            <w:vAlign w:val="center"/>
          </w:tcPr>
          <w:p w:rsidR="00DB2D1E" w:rsidRPr="00441D8C" w:rsidRDefault="00DB2D1E" w:rsidP="007C4272">
            <w:pPr>
              <w:rPr>
                <w:rFonts w:cs="Tahoma"/>
                <w:color w:val="000000"/>
                <w:szCs w:val="18"/>
                <w:lang w:val="pt-BR"/>
              </w:rPr>
            </w:pPr>
            <w:r w:rsidRPr="00441D8C">
              <w:rPr>
                <w:rFonts w:cs="Tahoma"/>
                <w:color w:val="000000"/>
                <w:szCs w:val="18"/>
                <w:lang w:val="pt-BR"/>
              </w:rPr>
              <w:t>Gerenciamento de Escalonamento de</w:t>
            </w:r>
            <w:r w:rsidR="007C4272" w:rsidRPr="00441D8C">
              <w:rPr>
                <w:rFonts w:cs="Tahoma"/>
                <w:color w:val="000000"/>
                <w:szCs w:val="18"/>
                <w:lang w:val="pt-BR"/>
              </w:rPr>
              <w:t> </w:t>
            </w:r>
            <w:r w:rsidRPr="00441D8C">
              <w:rPr>
                <w:rFonts w:cs="Tahoma"/>
                <w:color w:val="000000"/>
                <w:szCs w:val="18"/>
                <w:lang w:val="pt-BR"/>
              </w:rPr>
              <w:t>Situação Crítica 24x7 (Severidade Nível 1)</w:t>
            </w:r>
          </w:p>
        </w:tc>
        <w:tc>
          <w:tcPr>
            <w:tcW w:w="1580" w:type="dxa"/>
            <w:vAlign w:val="center"/>
          </w:tcPr>
          <w:p w:rsidR="00DB2D1E" w:rsidRPr="0025481A" w:rsidRDefault="00DB2D1E" w:rsidP="00DE73D4">
            <w:pPr>
              <w:jc w:val="center"/>
              <w:rPr>
                <w:rFonts w:cs="Tahoma"/>
                <w:color w:val="000000"/>
                <w:szCs w:val="18"/>
              </w:rPr>
            </w:pPr>
            <w:r w:rsidRPr="0025481A">
              <w:rPr>
                <w:rFonts w:ascii="MS UI Gothic" w:eastAsia="MS UI Gothic" w:hAnsi="MS UI Gothic" w:cs="MS UI Gothic" w:hint="eastAsia"/>
                <w:color w:val="000000"/>
                <w:szCs w:val="18"/>
              </w:rPr>
              <w:t>✓</w:t>
            </w:r>
          </w:p>
        </w:tc>
        <w:tc>
          <w:tcPr>
            <w:tcW w:w="1444" w:type="dxa"/>
            <w:vAlign w:val="center"/>
          </w:tcPr>
          <w:p w:rsidR="00DB2D1E" w:rsidRPr="0025481A" w:rsidRDefault="00DB2D1E" w:rsidP="00DE73D4">
            <w:pPr>
              <w:jc w:val="center"/>
              <w:rPr>
                <w:rFonts w:cs="Tahoma"/>
                <w:color w:val="000000"/>
                <w:szCs w:val="18"/>
              </w:rPr>
            </w:pPr>
            <w:r w:rsidRPr="0025481A">
              <w:rPr>
                <w:rFonts w:ascii="MS UI Gothic" w:eastAsia="MS UI Gothic" w:hAnsi="MS UI Gothic" w:cs="MS UI Gothic" w:hint="eastAsia"/>
                <w:color w:val="000000"/>
                <w:szCs w:val="18"/>
              </w:rPr>
              <w:t>✓</w:t>
            </w:r>
          </w:p>
        </w:tc>
        <w:tc>
          <w:tcPr>
            <w:tcW w:w="1687" w:type="dxa"/>
            <w:vAlign w:val="center"/>
          </w:tcPr>
          <w:p w:rsidR="00DB2D1E" w:rsidRPr="0025481A" w:rsidRDefault="00DB2D1E" w:rsidP="00DE73D4">
            <w:pPr>
              <w:jc w:val="center"/>
              <w:rPr>
                <w:rFonts w:cs="Tahoma"/>
                <w:color w:val="000000"/>
                <w:szCs w:val="18"/>
              </w:rPr>
            </w:pPr>
            <w:r w:rsidRPr="0025481A">
              <w:rPr>
                <w:rFonts w:cs="Tahoma"/>
                <w:color w:val="000000"/>
                <w:szCs w:val="18"/>
              </w:rPr>
              <w:t>√</w:t>
            </w:r>
          </w:p>
        </w:tc>
        <w:tc>
          <w:tcPr>
            <w:tcW w:w="1589" w:type="dxa"/>
            <w:vAlign w:val="center"/>
          </w:tcPr>
          <w:p w:rsidR="00DB2D1E" w:rsidRPr="0025481A" w:rsidRDefault="00DB2D1E" w:rsidP="00DE73D4">
            <w:pPr>
              <w:jc w:val="center"/>
              <w:rPr>
                <w:rFonts w:cs="Tahoma"/>
                <w:color w:val="000000"/>
                <w:szCs w:val="18"/>
              </w:rPr>
            </w:pPr>
            <w:r w:rsidRPr="0025481A">
              <w:rPr>
                <w:rFonts w:cs="Tahoma"/>
                <w:color w:val="000000"/>
                <w:szCs w:val="18"/>
              </w:rPr>
              <w:t>√</w:t>
            </w:r>
          </w:p>
        </w:tc>
      </w:tr>
      <w:tr w:rsidR="00DB2D1E" w:rsidRPr="0025481A" w:rsidTr="002A6416">
        <w:tc>
          <w:tcPr>
            <w:tcW w:w="3168" w:type="dxa"/>
            <w:vAlign w:val="center"/>
          </w:tcPr>
          <w:p w:rsidR="00DB2D1E" w:rsidRPr="0025481A" w:rsidRDefault="00DB2D1E" w:rsidP="00DE73D4">
            <w:pPr>
              <w:rPr>
                <w:rFonts w:cs="Tahoma"/>
                <w:color w:val="000000"/>
                <w:szCs w:val="18"/>
              </w:rPr>
            </w:pPr>
            <w:r w:rsidRPr="0025481A">
              <w:rPr>
                <w:rFonts w:cs="Tahoma"/>
                <w:color w:val="000000"/>
                <w:szCs w:val="18"/>
              </w:rPr>
              <w:t>Suporte Rápido no Local</w:t>
            </w:r>
          </w:p>
        </w:tc>
        <w:tc>
          <w:tcPr>
            <w:tcW w:w="1580" w:type="dxa"/>
            <w:vAlign w:val="center"/>
          </w:tcPr>
          <w:p w:rsidR="00DB2D1E" w:rsidRPr="0025481A" w:rsidRDefault="00DB2D1E" w:rsidP="00DE73D4">
            <w:pPr>
              <w:jc w:val="center"/>
              <w:rPr>
                <w:rFonts w:cs="Tahoma"/>
                <w:color w:val="000000"/>
                <w:szCs w:val="18"/>
              </w:rPr>
            </w:pPr>
            <w:r w:rsidRPr="0025481A">
              <w:rPr>
                <w:rFonts w:ascii="MS UI Gothic" w:eastAsia="MS UI Gothic" w:hAnsi="MS UI Gothic" w:cs="MS UI Gothic" w:hint="eastAsia"/>
                <w:color w:val="000000"/>
                <w:szCs w:val="18"/>
              </w:rPr>
              <w:t>✓</w:t>
            </w:r>
          </w:p>
        </w:tc>
        <w:tc>
          <w:tcPr>
            <w:tcW w:w="1444" w:type="dxa"/>
            <w:vAlign w:val="center"/>
          </w:tcPr>
          <w:p w:rsidR="00DB2D1E" w:rsidRPr="0025481A" w:rsidRDefault="00DB2D1E" w:rsidP="00DE73D4">
            <w:pPr>
              <w:jc w:val="center"/>
              <w:rPr>
                <w:rFonts w:cs="Tahoma"/>
                <w:color w:val="000000"/>
                <w:szCs w:val="18"/>
              </w:rPr>
            </w:pPr>
            <w:r w:rsidRPr="0025481A">
              <w:rPr>
                <w:rFonts w:ascii="MS UI Gothic" w:eastAsia="MS UI Gothic" w:hAnsi="MS UI Gothic" w:cs="MS UI Gothic" w:hint="eastAsia"/>
                <w:color w:val="000000"/>
                <w:szCs w:val="18"/>
              </w:rPr>
              <w:t>✓</w:t>
            </w:r>
          </w:p>
        </w:tc>
        <w:tc>
          <w:tcPr>
            <w:tcW w:w="1687" w:type="dxa"/>
            <w:vAlign w:val="center"/>
          </w:tcPr>
          <w:p w:rsidR="00DB2D1E" w:rsidRPr="0025481A" w:rsidRDefault="00DB2D1E" w:rsidP="00DE73D4">
            <w:pPr>
              <w:jc w:val="center"/>
              <w:rPr>
                <w:rFonts w:cs="Tahoma"/>
                <w:color w:val="000000"/>
                <w:szCs w:val="18"/>
              </w:rPr>
            </w:pPr>
            <w:r w:rsidRPr="0025481A">
              <w:rPr>
                <w:rFonts w:cs="Tahoma"/>
                <w:color w:val="000000"/>
                <w:szCs w:val="18"/>
              </w:rPr>
              <w:t>√</w:t>
            </w:r>
          </w:p>
        </w:tc>
        <w:tc>
          <w:tcPr>
            <w:tcW w:w="1589" w:type="dxa"/>
            <w:vAlign w:val="center"/>
          </w:tcPr>
          <w:p w:rsidR="00DB2D1E" w:rsidRPr="0025481A" w:rsidRDefault="00DB2D1E" w:rsidP="00DE73D4">
            <w:pPr>
              <w:jc w:val="center"/>
              <w:rPr>
                <w:rFonts w:cs="Tahoma"/>
                <w:color w:val="000000"/>
                <w:szCs w:val="18"/>
              </w:rPr>
            </w:pPr>
            <w:r w:rsidRPr="0025481A">
              <w:rPr>
                <w:rFonts w:cs="Tahoma"/>
                <w:color w:val="000000"/>
                <w:szCs w:val="18"/>
              </w:rPr>
              <w:t>√</w:t>
            </w:r>
          </w:p>
        </w:tc>
      </w:tr>
      <w:tr w:rsidR="00DB2D1E" w:rsidRPr="0025481A" w:rsidTr="002A6416">
        <w:tc>
          <w:tcPr>
            <w:tcW w:w="3168" w:type="dxa"/>
            <w:vAlign w:val="center"/>
          </w:tcPr>
          <w:p w:rsidR="00DB2D1E" w:rsidRPr="00441D8C" w:rsidRDefault="00DB2D1E" w:rsidP="00DE73D4">
            <w:pPr>
              <w:rPr>
                <w:rFonts w:cs="Tahoma"/>
                <w:color w:val="000000"/>
                <w:szCs w:val="18"/>
                <w:lang w:val="pt-BR"/>
              </w:rPr>
            </w:pPr>
            <w:r w:rsidRPr="00441D8C">
              <w:rPr>
                <w:rFonts w:cs="Tahoma"/>
                <w:color w:val="000000"/>
                <w:szCs w:val="18"/>
                <w:lang w:val="pt-BR"/>
              </w:rPr>
              <w:t>Serviços de Informações Pró-ativos</w:t>
            </w:r>
          </w:p>
        </w:tc>
        <w:tc>
          <w:tcPr>
            <w:tcW w:w="1580" w:type="dxa"/>
            <w:vAlign w:val="center"/>
          </w:tcPr>
          <w:p w:rsidR="00DB2D1E" w:rsidRPr="0025481A" w:rsidRDefault="00DB2D1E" w:rsidP="00DE73D4">
            <w:pPr>
              <w:jc w:val="center"/>
              <w:rPr>
                <w:rFonts w:cs="Tahoma"/>
                <w:color w:val="000000"/>
                <w:szCs w:val="18"/>
              </w:rPr>
            </w:pPr>
            <w:r w:rsidRPr="0025481A">
              <w:rPr>
                <w:rFonts w:ascii="MS UI Gothic" w:eastAsia="MS UI Gothic" w:hAnsi="MS UI Gothic" w:cs="MS UI Gothic" w:hint="eastAsia"/>
                <w:color w:val="000000"/>
                <w:szCs w:val="18"/>
              </w:rPr>
              <w:t>✓</w:t>
            </w:r>
          </w:p>
        </w:tc>
        <w:tc>
          <w:tcPr>
            <w:tcW w:w="1444" w:type="dxa"/>
            <w:vAlign w:val="center"/>
          </w:tcPr>
          <w:p w:rsidR="00DB2D1E" w:rsidRPr="0025481A" w:rsidRDefault="00DB2D1E" w:rsidP="00DE73D4">
            <w:pPr>
              <w:jc w:val="center"/>
              <w:rPr>
                <w:rFonts w:cs="Tahoma"/>
                <w:color w:val="000000"/>
                <w:szCs w:val="18"/>
              </w:rPr>
            </w:pPr>
            <w:r w:rsidRPr="0025481A">
              <w:rPr>
                <w:rFonts w:ascii="MS UI Gothic" w:eastAsia="MS UI Gothic" w:hAnsi="MS UI Gothic" w:cs="MS UI Gothic" w:hint="eastAsia"/>
                <w:color w:val="000000"/>
                <w:szCs w:val="18"/>
              </w:rPr>
              <w:t>✓</w:t>
            </w:r>
          </w:p>
        </w:tc>
        <w:tc>
          <w:tcPr>
            <w:tcW w:w="1687" w:type="dxa"/>
            <w:vAlign w:val="center"/>
          </w:tcPr>
          <w:p w:rsidR="00DB2D1E" w:rsidRPr="0025481A" w:rsidRDefault="00DB2D1E" w:rsidP="00DE73D4">
            <w:pPr>
              <w:jc w:val="center"/>
              <w:rPr>
                <w:rFonts w:cs="Tahoma"/>
                <w:color w:val="000000"/>
                <w:szCs w:val="18"/>
              </w:rPr>
            </w:pPr>
            <w:r w:rsidRPr="0025481A">
              <w:rPr>
                <w:rFonts w:cs="Tahoma"/>
                <w:color w:val="000000"/>
                <w:szCs w:val="18"/>
              </w:rPr>
              <w:t>√</w:t>
            </w:r>
          </w:p>
        </w:tc>
        <w:tc>
          <w:tcPr>
            <w:tcW w:w="1589" w:type="dxa"/>
            <w:vAlign w:val="center"/>
          </w:tcPr>
          <w:p w:rsidR="00DB2D1E" w:rsidRPr="0025481A" w:rsidRDefault="00DB2D1E" w:rsidP="00DE73D4">
            <w:pPr>
              <w:jc w:val="center"/>
              <w:rPr>
                <w:rFonts w:cs="Tahoma"/>
                <w:color w:val="000000"/>
                <w:szCs w:val="18"/>
              </w:rPr>
            </w:pPr>
            <w:r w:rsidRPr="0025481A">
              <w:rPr>
                <w:rFonts w:cs="Tahoma"/>
                <w:color w:val="000000"/>
                <w:szCs w:val="18"/>
              </w:rPr>
              <w:t>√</w:t>
            </w:r>
          </w:p>
        </w:tc>
      </w:tr>
      <w:tr w:rsidR="00DB2D1E" w:rsidRPr="0025481A" w:rsidTr="002A6416">
        <w:tc>
          <w:tcPr>
            <w:tcW w:w="3168" w:type="dxa"/>
            <w:vAlign w:val="center"/>
          </w:tcPr>
          <w:p w:rsidR="00DB2D1E" w:rsidRPr="0025481A" w:rsidRDefault="00DB2D1E" w:rsidP="00DE73D4">
            <w:pPr>
              <w:rPr>
                <w:rFonts w:cs="Tahoma"/>
                <w:color w:val="000000"/>
                <w:szCs w:val="18"/>
              </w:rPr>
            </w:pPr>
            <w:r w:rsidRPr="0025481A">
              <w:rPr>
                <w:rFonts w:cs="Tahoma"/>
                <w:color w:val="000000"/>
                <w:szCs w:val="18"/>
              </w:rPr>
              <w:t>Microsoft Premier Online</w:t>
            </w:r>
          </w:p>
        </w:tc>
        <w:tc>
          <w:tcPr>
            <w:tcW w:w="1580" w:type="dxa"/>
            <w:vAlign w:val="center"/>
          </w:tcPr>
          <w:p w:rsidR="00DB2D1E" w:rsidRPr="0025481A" w:rsidRDefault="00DB2D1E" w:rsidP="00DE73D4">
            <w:pPr>
              <w:jc w:val="center"/>
              <w:rPr>
                <w:rFonts w:cs="Tahoma"/>
                <w:color w:val="000000"/>
                <w:szCs w:val="18"/>
              </w:rPr>
            </w:pPr>
            <w:r w:rsidRPr="0025481A">
              <w:rPr>
                <w:rFonts w:ascii="MS UI Gothic" w:eastAsia="MS UI Gothic" w:hAnsi="MS UI Gothic" w:cs="MS UI Gothic" w:hint="eastAsia"/>
                <w:color w:val="000000"/>
                <w:szCs w:val="18"/>
              </w:rPr>
              <w:t>✓</w:t>
            </w:r>
          </w:p>
        </w:tc>
        <w:tc>
          <w:tcPr>
            <w:tcW w:w="1444" w:type="dxa"/>
            <w:vAlign w:val="center"/>
          </w:tcPr>
          <w:p w:rsidR="00DB2D1E" w:rsidRPr="0025481A" w:rsidRDefault="00DB2D1E" w:rsidP="00DE73D4">
            <w:pPr>
              <w:jc w:val="center"/>
              <w:rPr>
                <w:rFonts w:cs="Tahoma"/>
                <w:color w:val="000000"/>
                <w:szCs w:val="18"/>
              </w:rPr>
            </w:pPr>
            <w:r w:rsidRPr="0025481A">
              <w:rPr>
                <w:rFonts w:ascii="MS UI Gothic" w:eastAsia="MS UI Gothic" w:hAnsi="MS UI Gothic" w:cs="MS UI Gothic" w:hint="eastAsia"/>
                <w:color w:val="000000"/>
                <w:szCs w:val="18"/>
              </w:rPr>
              <w:t>✓</w:t>
            </w:r>
          </w:p>
        </w:tc>
        <w:tc>
          <w:tcPr>
            <w:tcW w:w="1687" w:type="dxa"/>
            <w:vAlign w:val="center"/>
          </w:tcPr>
          <w:p w:rsidR="00DB2D1E" w:rsidRPr="0025481A" w:rsidRDefault="00DB2D1E" w:rsidP="00DE73D4">
            <w:pPr>
              <w:jc w:val="center"/>
              <w:rPr>
                <w:rFonts w:cs="Tahoma"/>
                <w:color w:val="000000"/>
                <w:szCs w:val="18"/>
              </w:rPr>
            </w:pPr>
            <w:r w:rsidRPr="0025481A">
              <w:rPr>
                <w:rFonts w:cs="Tahoma"/>
                <w:color w:val="000000"/>
                <w:szCs w:val="18"/>
              </w:rPr>
              <w:t>√</w:t>
            </w:r>
          </w:p>
        </w:tc>
        <w:tc>
          <w:tcPr>
            <w:tcW w:w="1589" w:type="dxa"/>
            <w:vAlign w:val="center"/>
          </w:tcPr>
          <w:p w:rsidR="00DB2D1E" w:rsidRPr="0025481A" w:rsidRDefault="00DB2D1E" w:rsidP="00DE73D4">
            <w:pPr>
              <w:jc w:val="center"/>
              <w:rPr>
                <w:rFonts w:cs="Tahoma"/>
                <w:color w:val="000000"/>
                <w:szCs w:val="18"/>
              </w:rPr>
            </w:pPr>
            <w:r w:rsidRPr="0025481A">
              <w:rPr>
                <w:rFonts w:cs="Tahoma"/>
                <w:color w:val="000000"/>
                <w:szCs w:val="18"/>
              </w:rPr>
              <w:t>√</w:t>
            </w:r>
          </w:p>
        </w:tc>
      </w:tr>
      <w:tr w:rsidR="00DB2D1E" w:rsidRPr="0025481A" w:rsidTr="002A6416">
        <w:tc>
          <w:tcPr>
            <w:tcW w:w="3168" w:type="dxa"/>
            <w:vAlign w:val="center"/>
          </w:tcPr>
          <w:p w:rsidR="00DB2D1E" w:rsidRPr="0025481A" w:rsidRDefault="00DB2D1E" w:rsidP="00DE73D4">
            <w:pPr>
              <w:rPr>
                <w:rFonts w:cs="Tahoma"/>
                <w:color w:val="000000"/>
                <w:szCs w:val="18"/>
              </w:rPr>
            </w:pPr>
            <w:r w:rsidRPr="0025481A">
              <w:rPr>
                <w:rFonts w:cs="Tahoma"/>
                <w:color w:val="000000"/>
                <w:szCs w:val="18"/>
              </w:rPr>
              <w:t xml:space="preserve">Horas Complementares </w:t>
            </w:r>
          </w:p>
        </w:tc>
        <w:tc>
          <w:tcPr>
            <w:tcW w:w="1580" w:type="dxa"/>
            <w:vAlign w:val="center"/>
          </w:tcPr>
          <w:p w:rsidR="00DB2D1E" w:rsidRPr="0025481A" w:rsidRDefault="00DB2D1E" w:rsidP="00DE73D4">
            <w:pPr>
              <w:jc w:val="center"/>
              <w:rPr>
                <w:rFonts w:cs="Tahoma"/>
                <w:color w:val="000000"/>
                <w:szCs w:val="18"/>
              </w:rPr>
            </w:pPr>
            <w:r w:rsidRPr="0025481A">
              <w:rPr>
                <w:rFonts w:cs="Tahoma"/>
                <w:color w:val="000000"/>
                <w:szCs w:val="18"/>
              </w:rPr>
              <w:t>Pacotes de 20</w:t>
            </w:r>
          </w:p>
        </w:tc>
        <w:tc>
          <w:tcPr>
            <w:tcW w:w="1444" w:type="dxa"/>
            <w:vAlign w:val="center"/>
          </w:tcPr>
          <w:p w:rsidR="00DB2D1E" w:rsidRPr="0025481A" w:rsidRDefault="00DB2D1E" w:rsidP="00DE73D4">
            <w:pPr>
              <w:jc w:val="center"/>
              <w:rPr>
                <w:rFonts w:cs="Tahoma"/>
                <w:color w:val="000000"/>
                <w:szCs w:val="18"/>
              </w:rPr>
            </w:pPr>
            <w:r w:rsidRPr="0025481A">
              <w:rPr>
                <w:rFonts w:cs="Tahoma"/>
                <w:color w:val="000000"/>
                <w:szCs w:val="18"/>
              </w:rPr>
              <w:t>Pacotes de 20</w:t>
            </w:r>
          </w:p>
        </w:tc>
        <w:tc>
          <w:tcPr>
            <w:tcW w:w="1687" w:type="dxa"/>
            <w:vAlign w:val="center"/>
          </w:tcPr>
          <w:p w:rsidR="00DB2D1E" w:rsidRPr="0025481A" w:rsidRDefault="00DB2D1E" w:rsidP="00DE73D4">
            <w:pPr>
              <w:jc w:val="center"/>
              <w:rPr>
                <w:rFonts w:cs="Tahoma"/>
                <w:color w:val="000000"/>
                <w:szCs w:val="18"/>
              </w:rPr>
            </w:pPr>
            <w:r w:rsidRPr="0025481A">
              <w:rPr>
                <w:rFonts w:cs="Tahoma"/>
                <w:color w:val="000000"/>
                <w:szCs w:val="18"/>
              </w:rPr>
              <w:t>Pacotes de 20</w:t>
            </w:r>
          </w:p>
        </w:tc>
        <w:tc>
          <w:tcPr>
            <w:tcW w:w="1589" w:type="dxa"/>
            <w:vAlign w:val="center"/>
          </w:tcPr>
          <w:p w:rsidR="00DB2D1E" w:rsidRPr="0025481A" w:rsidRDefault="00DB2D1E" w:rsidP="00DE73D4">
            <w:pPr>
              <w:jc w:val="center"/>
              <w:rPr>
                <w:rFonts w:cs="Tahoma"/>
                <w:color w:val="000000"/>
                <w:szCs w:val="18"/>
              </w:rPr>
            </w:pPr>
            <w:r w:rsidRPr="0025481A">
              <w:rPr>
                <w:rFonts w:cs="Tahoma"/>
                <w:color w:val="000000"/>
                <w:szCs w:val="18"/>
              </w:rPr>
              <w:t>Pacotes de 20</w:t>
            </w:r>
          </w:p>
        </w:tc>
      </w:tr>
    </w:tbl>
    <w:p w:rsidR="00DB2D1E" w:rsidRPr="00441D8C" w:rsidRDefault="00DB2D1E" w:rsidP="00DB2D1E">
      <w:pPr>
        <w:pStyle w:val="tableclose"/>
        <w:tabs>
          <w:tab w:val="left" w:pos="810"/>
        </w:tabs>
        <w:ind w:left="810" w:hanging="720"/>
        <w:rPr>
          <w:rFonts w:ascii="Tahoma" w:hAnsi="Tahoma" w:cs="Tahoma"/>
          <w:lang w:val="pt-BR"/>
        </w:rPr>
      </w:pPr>
      <w:r w:rsidRPr="00441D8C">
        <w:rPr>
          <w:rFonts w:ascii="Tahoma" w:hAnsi="Tahoma" w:cs="Tahoma"/>
          <w:i/>
          <w:color w:val="000000"/>
          <w:sz w:val="16"/>
          <w:szCs w:val="16"/>
          <w:vertAlign w:val="superscript"/>
          <w:lang w:val="pt-BR"/>
        </w:rPr>
        <w:t xml:space="preserve"> 1</w:t>
      </w:r>
      <w:r w:rsidRPr="00441D8C">
        <w:rPr>
          <w:rFonts w:ascii="Tahoma" w:hAnsi="Tahoma" w:cs="Tahoma"/>
          <w:i/>
          <w:color w:val="000000"/>
          <w:sz w:val="16"/>
          <w:szCs w:val="16"/>
          <w:lang w:val="pt-BR"/>
        </w:rPr>
        <w:t xml:space="preserve"> O Horário Comercial é definido localmente</w:t>
      </w:r>
      <w:r w:rsidR="0057017E" w:rsidRPr="00441D8C">
        <w:rPr>
          <w:rFonts w:ascii="Tahoma" w:hAnsi="Tahoma" w:cs="Tahoma"/>
          <w:i/>
          <w:color w:val="000000"/>
          <w:sz w:val="16"/>
          <w:szCs w:val="16"/>
          <w:lang w:val="pt-BR"/>
        </w:rPr>
        <w:t xml:space="preserve">. </w:t>
      </w:r>
    </w:p>
    <w:p w:rsidR="00DB2D1E" w:rsidRPr="00441D8C" w:rsidRDefault="00DB2D1E" w:rsidP="00F42FB8">
      <w:pPr>
        <w:pStyle w:val="BodyText2"/>
        <w:spacing w:after="0" w:line="240" w:lineRule="auto"/>
        <w:rPr>
          <w:rFonts w:ascii="Tahoma" w:hAnsi="Tahoma" w:cs="Tahoma"/>
          <w:sz w:val="18"/>
          <w:szCs w:val="18"/>
          <w:lang w:val="pt-BR"/>
        </w:rPr>
      </w:pPr>
    </w:p>
    <w:p w:rsidR="00DB2D1E" w:rsidRPr="00441D8C" w:rsidRDefault="00DB2D1E" w:rsidP="00CA52FE">
      <w:pPr>
        <w:pStyle w:val="BodyText2"/>
        <w:spacing w:after="0" w:line="240" w:lineRule="auto"/>
        <w:rPr>
          <w:rFonts w:ascii="Tahoma" w:hAnsi="Tahoma" w:cs="Tahoma"/>
          <w:spacing w:val="-2"/>
          <w:sz w:val="18"/>
          <w:szCs w:val="18"/>
          <w:lang w:val="pt-BR"/>
        </w:rPr>
      </w:pPr>
      <w:r w:rsidRPr="00441D8C">
        <w:rPr>
          <w:rFonts w:ascii="Tahoma" w:hAnsi="Tahoma" w:cs="Tahoma"/>
          <w:b/>
          <w:bCs/>
          <w:color w:val="000000"/>
          <w:spacing w:val="-2"/>
          <w:sz w:val="18"/>
          <w:szCs w:val="18"/>
          <w:lang w:val="pt-BR"/>
        </w:rPr>
        <w:t>O Gerenciamento de Conta de Suporte</w:t>
      </w:r>
      <w:r w:rsidRPr="00441D8C">
        <w:rPr>
          <w:rFonts w:ascii="Tahoma" w:hAnsi="Tahoma" w:cs="Tahoma"/>
          <w:color w:val="000000"/>
          <w:spacing w:val="-2"/>
          <w:sz w:val="18"/>
          <w:szCs w:val="18"/>
          <w:lang w:val="pt-BR"/>
        </w:rPr>
        <w:t xml:space="preserve"> ajuda a criar e manter os relacionamentos com a equipe de gerenciamento e de fornecimento de serviços do cliente, além de ajudar os clientes a organizar cada elemento de seus planos de serviços a fim de atender às necessidades comerciais</w:t>
      </w:r>
      <w:r w:rsidR="0057017E" w:rsidRPr="00441D8C">
        <w:rPr>
          <w:rFonts w:ascii="Tahoma" w:hAnsi="Tahoma" w:cs="Tahoma"/>
          <w:color w:val="000000"/>
          <w:spacing w:val="-2"/>
          <w:sz w:val="18"/>
          <w:szCs w:val="18"/>
          <w:lang w:val="pt-BR"/>
        </w:rPr>
        <w:t xml:space="preserve">. </w:t>
      </w:r>
    </w:p>
    <w:p w:rsidR="00CA52FE" w:rsidRPr="00441D8C" w:rsidRDefault="00CA52FE" w:rsidP="00CA52FE">
      <w:pPr>
        <w:pStyle w:val="BodyText2"/>
        <w:spacing w:after="0" w:line="240" w:lineRule="auto"/>
        <w:rPr>
          <w:rFonts w:ascii="Tahoma" w:hAnsi="Tahoma" w:cs="Tahoma"/>
          <w:sz w:val="18"/>
          <w:szCs w:val="18"/>
          <w:lang w:val="pt-BR"/>
        </w:rPr>
      </w:pPr>
    </w:p>
    <w:p w:rsidR="00DB2D1E" w:rsidRPr="00441D8C" w:rsidRDefault="00DB2D1E" w:rsidP="00CA52FE">
      <w:pPr>
        <w:jc w:val="both"/>
        <w:rPr>
          <w:rFonts w:cs="Tahoma"/>
          <w:szCs w:val="18"/>
          <w:lang w:val="pt-BR"/>
        </w:rPr>
      </w:pPr>
      <w:r w:rsidRPr="00441D8C">
        <w:rPr>
          <w:rFonts w:cs="Tahoma"/>
          <w:b/>
          <w:bCs/>
          <w:color w:val="000000"/>
          <w:szCs w:val="18"/>
          <w:lang w:val="pt-BR"/>
        </w:rPr>
        <w:t xml:space="preserve">A Assistência de Suporte </w:t>
      </w:r>
      <w:r w:rsidRPr="00441D8C">
        <w:rPr>
          <w:rFonts w:cs="Tahoma"/>
          <w:color w:val="000000"/>
          <w:szCs w:val="18"/>
          <w:lang w:val="pt-BR"/>
        </w:rPr>
        <w:t>fornece avisos e orientações a curto prazo (com base nos recursos da Microsoft disponíveis) sobre problemas não abordados pelo Suporte para Resolução de Problemas, incluindo assistência a</w:t>
      </w:r>
      <w:r w:rsidR="007C4272" w:rsidRPr="00441D8C">
        <w:rPr>
          <w:rFonts w:cs="Tahoma"/>
          <w:color w:val="000000"/>
          <w:szCs w:val="18"/>
          <w:lang w:val="pt-BR"/>
        </w:rPr>
        <w:t> </w:t>
      </w:r>
      <w:r w:rsidRPr="00441D8C">
        <w:rPr>
          <w:rFonts w:cs="Tahoma"/>
          <w:color w:val="000000"/>
          <w:szCs w:val="18"/>
          <w:lang w:val="pt-BR"/>
        </w:rPr>
        <w:t>questões relacionadas a design, desenvolvimento e implantação</w:t>
      </w:r>
      <w:r w:rsidR="0057017E" w:rsidRPr="00441D8C">
        <w:rPr>
          <w:rFonts w:cs="Tahoma"/>
          <w:color w:val="000000"/>
          <w:szCs w:val="18"/>
          <w:lang w:val="pt-BR"/>
        </w:rPr>
        <w:t xml:space="preserve">. </w:t>
      </w:r>
    </w:p>
    <w:p w:rsidR="00CA52FE" w:rsidRPr="00441D8C" w:rsidRDefault="00CA52FE" w:rsidP="00CA52FE">
      <w:pPr>
        <w:jc w:val="both"/>
        <w:rPr>
          <w:rFonts w:cs="Tahoma"/>
          <w:szCs w:val="18"/>
          <w:lang w:val="pt-BR"/>
        </w:rPr>
      </w:pPr>
    </w:p>
    <w:p w:rsidR="00676723" w:rsidRPr="00441D8C" w:rsidRDefault="00DB2D1E" w:rsidP="00CA52FE">
      <w:pPr>
        <w:rPr>
          <w:rFonts w:cs="Tahoma"/>
          <w:szCs w:val="18"/>
          <w:lang w:val="pt-BR"/>
        </w:rPr>
      </w:pPr>
      <w:r w:rsidRPr="00441D8C">
        <w:rPr>
          <w:rFonts w:cs="Tahoma"/>
          <w:b/>
          <w:bCs/>
          <w:color w:val="000000"/>
          <w:szCs w:val="18"/>
          <w:lang w:val="pt-BR"/>
        </w:rPr>
        <w:t xml:space="preserve">O Suporte para Resolução de Problemas </w:t>
      </w:r>
      <w:r w:rsidRPr="00441D8C">
        <w:rPr>
          <w:rFonts w:cs="Tahoma"/>
          <w:color w:val="000000"/>
          <w:szCs w:val="18"/>
          <w:lang w:val="pt-BR"/>
        </w:rPr>
        <w:t>fornece assistência para problemas com sintomas específicos encontrados durante o uso de produtos da Microsoft, quando há uma probabilidade razoável de que o problema tenha sido causado por produtos da Microsoft</w:t>
      </w:r>
      <w:r w:rsidR="0057017E" w:rsidRPr="00441D8C">
        <w:rPr>
          <w:rFonts w:cs="Tahoma"/>
          <w:color w:val="000000"/>
          <w:szCs w:val="18"/>
          <w:lang w:val="pt-BR"/>
        </w:rPr>
        <w:t xml:space="preserve">. </w:t>
      </w:r>
    </w:p>
    <w:p w:rsidR="00676723" w:rsidRPr="00441D8C" w:rsidRDefault="00676723">
      <w:pPr>
        <w:rPr>
          <w:rFonts w:cs="Tahoma"/>
          <w:color w:val="000000"/>
          <w:szCs w:val="18"/>
          <w:lang w:val="pt-BR"/>
        </w:rPr>
      </w:pPr>
      <w:r w:rsidRPr="00441D8C">
        <w:rPr>
          <w:rFonts w:cs="Tahoma"/>
          <w:color w:val="000000"/>
          <w:szCs w:val="18"/>
          <w:lang w:val="pt-BR"/>
        </w:rPr>
        <w:br w:type="page"/>
      </w:r>
    </w:p>
    <w:p w:rsidR="004A22D8" w:rsidRPr="00441D8C" w:rsidRDefault="004A22D8">
      <w:pPr>
        <w:rPr>
          <w:rFonts w:cs="Tahoma"/>
          <w:szCs w:val="18"/>
          <w:lang w:val="pt-BR"/>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25481A"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25481A" w:rsidRDefault="001C1727" w:rsidP="00DE73D4">
            <w:pPr>
              <w:pStyle w:val="tableclose"/>
              <w:spacing w:line="276" w:lineRule="auto"/>
              <w:rPr>
                <w:rFonts w:ascii="Tahoma" w:hAnsi="Tahoma" w:cs="Tahoma"/>
                <w:b/>
                <w:color w:val="000000"/>
              </w:rPr>
            </w:pPr>
            <w:r w:rsidRPr="00441D8C">
              <w:rPr>
                <w:rFonts w:ascii="Tahoma" w:hAnsi="Tahoma" w:cs="Tahoma"/>
                <w:color w:val="000000"/>
                <w:sz w:val="6"/>
                <w:lang w:val="pt-BR"/>
              </w:rPr>
              <w:br w:type="page"/>
            </w:r>
            <w:r w:rsidRPr="0025481A">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5481A" w:rsidRDefault="00DB2D1E" w:rsidP="00DE73D4">
            <w:pPr>
              <w:pStyle w:val="tableclose"/>
              <w:spacing w:line="276" w:lineRule="auto"/>
              <w:rPr>
                <w:rFonts w:ascii="Tahoma" w:hAnsi="Tahoma" w:cs="Tahoma"/>
                <w:b/>
                <w:color w:val="000000"/>
              </w:rPr>
            </w:pPr>
            <w:r w:rsidRPr="0025481A">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5481A" w:rsidRDefault="00DB2D1E" w:rsidP="00DE73D4">
            <w:pPr>
              <w:pStyle w:val="tableclose"/>
              <w:spacing w:line="276" w:lineRule="auto"/>
              <w:rPr>
                <w:rFonts w:ascii="Tahoma" w:hAnsi="Tahoma" w:cs="Tahoma"/>
                <w:b/>
                <w:color w:val="000000"/>
              </w:rPr>
            </w:pPr>
            <w:r w:rsidRPr="0025481A">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5481A" w:rsidRDefault="00DB2D1E" w:rsidP="004A22D8">
            <w:pPr>
              <w:pStyle w:val="tableclose"/>
              <w:spacing w:line="276" w:lineRule="auto"/>
              <w:rPr>
                <w:rFonts w:ascii="Tahoma" w:hAnsi="Tahoma" w:cs="Tahoma"/>
                <w:b/>
                <w:color w:val="000000"/>
              </w:rPr>
            </w:pPr>
            <w:r w:rsidRPr="0025481A">
              <w:rPr>
                <w:rFonts w:ascii="Tahoma" w:hAnsi="Tahoma" w:cs="Tahoma"/>
                <w:b/>
                <w:color w:val="000000"/>
              </w:rPr>
              <w:t>Resposta Esperada do</w:t>
            </w:r>
            <w:r w:rsidR="004A22D8">
              <w:rPr>
                <w:rFonts w:ascii="Tahoma" w:hAnsi="Tahoma" w:cs="Tahoma"/>
                <w:b/>
                <w:color w:val="000000"/>
              </w:rPr>
              <w:t> </w:t>
            </w:r>
            <w:r w:rsidRPr="0025481A">
              <w:rPr>
                <w:rFonts w:ascii="Tahoma" w:hAnsi="Tahoma" w:cs="Tahoma"/>
                <w:b/>
                <w:color w:val="000000"/>
              </w:rPr>
              <w:t>Cliente</w:t>
            </w:r>
          </w:p>
        </w:tc>
      </w:tr>
      <w:tr w:rsidR="00DB2D1E" w:rsidRPr="00441D8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31526D" w:rsidRDefault="00DB2D1E" w:rsidP="00DE73D4">
            <w:pPr>
              <w:pStyle w:val="tableclose"/>
              <w:spacing w:line="276" w:lineRule="auto"/>
              <w:rPr>
                <w:rFonts w:ascii="Tahoma" w:hAnsi="Tahoma" w:cs="Tahoma"/>
                <w:color w:val="000000"/>
                <w:sz w:val="18"/>
                <w:szCs w:val="18"/>
              </w:rPr>
            </w:pPr>
            <w:r w:rsidRPr="0031526D">
              <w:rPr>
                <w:rFonts w:ascii="Tahoma" w:hAnsi="Tahoma" w:cs="Tahoma"/>
                <w:color w:val="000000"/>
                <w:sz w:val="18"/>
                <w:szCs w:val="18"/>
              </w:rPr>
              <w:t>1</w:t>
            </w:r>
            <w:r w:rsidR="0057017E" w:rsidRPr="0031526D">
              <w:rPr>
                <w:rFonts w:ascii="Tahoma" w:hAnsi="Tahoma" w:cs="Tahoma"/>
                <w:color w:val="000000"/>
                <w:sz w:val="18"/>
                <w:szCs w:val="18"/>
              </w:rPr>
              <w:t xml:space="preserve">. </w:t>
            </w:r>
            <w:r w:rsidRPr="0031526D">
              <w:rPr>
                <w:rFonts w:ascii="Tahoma" w:hAnsi="Tahoma" w:cs="Tahoma"/>
                <w:color w:val="000000"/>
                <w:sz w:val="18"/>
                <w:szCs w:val="18"/>
              </w:rPr>
              <w:t>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1526D" w:rsidRDefault="00DB2D1E" w:rsidP="004A22D8">
            <w:pPr>
              <w:pStyle w:val="ListBullet3"/>
              <w:numPr>
                <w:ilvl w:val="0"/>
                <w:numId w:val="60"/>
              </w:numPr>
              <w:spacing w:line="276" w:lineRule="auto"/>
              <w:rPr>
                <w:rFonts w:ascii="Tahoma" w:hAnsi="Tahoma" w:cs="Tahoma"/>
                <w:sz w:val="18"/>
                <w:szCs w:val="18"/>
              </w:rPr>
            </w:pPr>
            <w:r w:rsidRPr="0031526D">
              <w:rPr>
                <w:rFonts w:ascii="Tahoma" w:hAnsi="Tahoma" w:cs="Tahoma"/>
                <w:color w:val="000000"/>
                <w:sz w:val="18"/>
                <w:szCs w:val="18"/>
              </w:rPr>
              <w:t xml:space="preserve">Impacto catastrófico nos negócios </w:t>
            </w:r>
          </w:p>
          <w:p w:rsidR="00DB2D1E" w:rsidRPr="00441D8C" w:rsidRDefault="00DB2D1E" w:rsidP="00346F4B">
            <w:pPr>
              <w:pStyle w:val="ListBullet3"/>
              <w:numPr>
                <w:ilvl w:val="0"/>
                <w:numId w:val="60"/>
              </w:numPr>
              <w:spacing w:line="276" w:lineRule="auto"/>
              <w:rPr>
                <w:rFonts w:ascii="Tahoma" w:hAnsi="Tahoma" w:cs="Tahoma"/>
                <w:sz w:val="18"/>
                <w:szCs w:val="18"/>
                <w:lang w:val="pt-BR"/>
              </w:rPr>
            </w:pPr>
            <w:r w:rsidRPr="00441D8C">
              <w:rPr>
                <w:rFonts w:ascii="Tahoma" w:hAnsi="Tahoma" w:cs="Tahoma"/>
                <w:color w:val="000000"/>
                <w:sz w:val="18"/>
                <w:szCs w:val="18"/>
                <w:lang w:val="pt-BR"/>
              </w:rPr>
              <w:t>Perda total de um processo comercial essencial (crítico) e</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não</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é possível dar continuidade ao trabalho de maneira razoável</w:t>
            </w:r>
          </w:p>
          <w:p w:rsidR="00DB2D1E" w:rsidRPr="0031526D" w:rsidRDefault="00DB2D1E" w:rsidP="00346F4B">
            <w:pPr>
              <w:pStyle w:val="ListBullet3"/>
              <w:numPr>
                <w:ilvl w:val="0"/>
                <w:numId w:val="60"/>
              </w:numPr>
              <w:spacing w:line="276" w:lineRule="auto"/>
              <w:rPr>
                <w:rFonts w:ascii="Tahoma" w:hAnsi="Tahoma" w:cs="Tahoma"/>
                <w:color w:val="000000"/>
                <w:sz w:val="18"/>
                <w:szCs w:val="18"/>
              </w:rPr>
            </w:pPr>
            <w:r w:rsidRPr="0031526D">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41D8C" w:rsidRDefault="00DB2D1E" w:rsidP="00346F4B">
            <w:pPr>
              <w:pStyle w:val="ListBullet3"/>
              <w:numPr>
                <w:ilvl w:val="0"/>
                <w:numId w:val="61"/>
              </w:numPr>
              <w:spacing w:line="276" w:lineRule="auto"/>
              <w:rPr>
                <w:rFonts w:ascii="Tahoma" w:hAnsi="Tahoma" w:cs="Tahoma"/>
                <w:sz w:val="18"/>
                <w:szCs w:val="18"/>
                <w:lang w:val="pt-BR"/>
              </w:rPr>
            </w:pPr>
            <w:r w:rsidRPr="00441D8C">
              <w:rPr>
                <w:rFonts w:ascii="Tahoma" w:hAnsi="Tahoma" w:cs="Tahoma"/>
                <w:color w:val="000000"/>
                <w:sz w:val="18"/>
                <w:szCs w:val="18"/>
                <w:lang w:val="pt-BR"/>
              </w:rPr>
              <w:t>Resposta à 1</w:t>
            </w:r>
            <w:r w:rsidRPr="00441D8C">
              <w:rPr>
                <w:rFonts w:ascii="Tahoma" w:hAnsi="Tahoma" w:cs="Tahoma"/>
                <w:color w:val="000000"/>
                <w:sz w:val="18"/>
                <w:szCs w:val="18"/>
                <w:vertAlign w:val="superscript"/>
                <w:lang w:val="pt-BR"/>
              </w:rPr>
              <w:t>ª</w:t>
            </w:r>
            <w:r w:rsidRPr="00441D8C">
              <w:rPr>
                <w:rFonts w:ascii="Tahoma" w:hAnsi="Tahoma" w:cs="Tahoma"/>
                <w:color w:val="000000"/>
                <w:sz w:val="18"/>
                <w:szCs w:val="18"/>
                <w:lang w:val="pt-BR"/>
              </w:rPr>
              <w:t xml:space="preserve"> chamada em</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1 hora ou menos</w:t>
            </w:r>
          </w:p>
          <w:p w:rsidR="00DB2D1E" w:rsidRPr="00441D8C" w:rsidRDefault="00DB2D1E" w:rsidP="00346F4B">
            <w:pPr>
              <w:pStyle w:val="ListBullet3"/>
              <w:numPr>
                <w:ilvl w:val="0"/>
                <w:numId w:val="61"/>
              </w:numPr>
              <w:spacing w:line="276" w:lineRule="auto"/>
              <w:rPr>
                <w:rFonts w:ascii="Tahoma" w:hAnsi="Tahoma" w:cs="Tahoma"/>
                <w:sz w:val="18"/>
                <w:szCs w:val="18"/>
                <w:lang w:val="pt-BR"/>
              </w:rPr>
            </w:pPr>
            <w:r w:rsidRPr="00441D8C">
              <w:rPr>
                <w:rFonts w:ascii="Tahoma" w:hAnsi="Tahoma" w:cs="Tahoma"/>
                <w:color w:val="000000"/>
                <w:sz w:val="18"/>
                <w:szCs w:val="18"/>
                <w:lang w:val="pt-BR"/>
              </w:rPr>
              <w:t>Nossos Recursos serão encaminhados para o local do cliente o mais rápido possível</w:t>
            </w:r>
          </w:p>
          <w:p w:rsidR="00DB2D1E" w:rsidRPr="0031526D" w:rsidRDefault="00DB2D1E" w:rsidP="00346F4B">
            <w:pPr>
              <w:pStyle w:val="ListBullet3"/>
              <w:numPr>
                <w:ilvl w:val="0"/>
                <w:numId w:val="61"/>
              </w:numPr>
              <w:spacing w:line="276" w:lineRule="auto"/>
              <w:rPr>
                <w:rFonts w:ascii="Tahoma" w:hAnsi="Tahoma" w:cs="Tahoma"/>
                <w:sz w:val="18"/>
                <w:szCs w:val="18"/>
              </w:rPr>
            </w:pPr>
            <w:r w:rsidRPr="0031526D">
              <w:rPr>
                <w:rFonts w:ascii="Tahoma" w:hAnsi="Tahoma" w:cs="Tahoma"/>
                <w:color w:val="000000"/>
                <w:sz w:val="18"/>
                <w:szCs w:val="18"/>
              </w:rPr>
              <w:t>Esforço contínuo 24x7</w:t>
            </w:r>
          </w:p>
          <w:p w:rsidR="00DB2D1E" w:rsidRPr="00441D8C" w:rsidRDefault="00DB2D1E" w:rsidP="00346F4B">
            <w:pPr>
              <w:pStyle w:val="ListBullet3"/>
              <w:numPr>
                <w:ilvl w:val="0"/>
                <w:numId w:val="61"/>
              </w:numPr>
              <w:spacing w:line="276" w:lineRule="auto"/>
              <w:rPr>
                <w:rFonts w:ascii="Tahoma" w:hAnsi="Tahoma" w:cs="Tahoma"/>
                <w:sz w:val="18"/>
                <w:szCs w:val="18"/>
                <w:lang w:val="pt-BR"/>
              </w:rPr>
            </w:pPr>
            <w:r w:rsidRPr="00441D8C">
              <w:rPr>
                <w:rFonts w:ascii="Tahoma" w:hAnsi="Tahoma" w:cs="Tahoma"/>
                <w:color w:val="000000"/>
                <w:sz w:val="18"/>
                <w:szCs w:val="18"/>
                <w:lang w:val="pt-BR"/>
              </w:rPr>
              <w:t>Escalonamento rápido na</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Microsoft para equipes do</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Produto</w:t>
            </w:r>
          </w:p>
          <w:p w:rsidR="00DB2D1E" w:rsidRPr="00441D8C" w:rsidRDefault="00DB2D1E" w:rsidP="00346F4B">
            <w:pPr>
              <w:pStyle w:val="ListBullet3"/>
              <w:numPr>
                <w:ilvl w:val="0"/>
                <w:numId w:val="61"/>
              </w:numPr>
              <w:spacing w:line="276" w:lineRule="auto"/>
              <w:rPr>
                <w:rFonts w:ascii="Tahoma" w:hAnsi="Tahoma" w:cs="Tahoma"/>
                <w:color w:val="000000"/>
                <w:sz w:val="18"/>
                <w:szCs w:val="18"/>
                <w:lang w:val="pt-BR"/>
              </w:rPr>
            </w:pPr>
            <w:r w:rsidRPr="00441D8C">
              <w:rPr>
                <w:rFonts w:ascii="Tahoma" w:hAnsi="Tahoma" w:cs="Tahoma"/>
                <w:color w:val="000000"/>
                <w:sz w:val="18"/>
                <w:szCs w:val="18"/>
                <w:lang w:val="pt-BR"/>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41D8C" w:rsidRDefault="00DB2D1E" w:rsidP="00346F4B">
            <w:pPr>
              <w:pStyle w:val="ListBullet3"/>
              <w:numPr>
                <w:ilvl w:val="0"/>
                <w:numId w:val="62"/>
              </w:numPr>
              <w:spacing w:line="276" w:lineRule="auto"/>
              <w:rPr>
                <w:rFonts w:ascii="Tahoma" w:hAnsi="Tahoma" w:cs="Tahoma"/>
                <w:sz w:val="18"/>
                <w:szCs w:val="18"/>
                <w:lang w:val="pt-BR"/>
              </w:rPr>
            </w:pPr>
            <w:r w:rsidRPr="00441D8C">
              <w:rPr>
                <w:rFonts w:ascii="Tahoma" w:hAnsi="Tahoma" w:cs="Tahoma"/>
                <w:color w:val="000000"/>
                <w:sz w:val="18"/>
                <w:szCs w:val="18"/>
                <w:lang w:val="pt-BR"/>
              </w:rPr>
              <w:t>Notificação aos Executivos Sêniores do</w:t>
            </w:r>
            <w:r w:rsidR="0031526D" w:rsidRPr="00441D8C">
              <w:rPr>
                <w:rFonts w:ascii="Tahoma" w:hAnsi="Tahoma" w:cs="Tahoma"/>
                <w:color w:val="000000"/>
                <w:sz w:val="18"/>
                <w:szCs w:val="18"/>
                <w:lang w:val="pt-BR"/>
              </w:rPr>
              <w:t> </w:t>
            </w:r>
            <w:r w:rsidRPr="00441D8C">
              <w:rPr>
                <w:rFonts w:ascii="Tahoma" w:hAnsi="Tahoma" w:cs="Tahoma"/>
                <w:color w:val="000000"/>
                <w:sz w:val="18"/>
                <w:szCs w:val="18"/>
                <w:lang w:val="pt-BR"/>
              </w:rPr>
              <w:t xml:space="preserve">cliente </w:t>
            </w:r>
          </w:p>
          <w:p w:rsidR="00DB2D1E" w:rsidRPr="00441D8C" w:rsidRDefault="00DB2D1E" w:rsidP="00346F4B">
            <w:pPr>
              <w:pStyle w:val="ListBullet3"/>
              <w:numPr>
                <w:ilvl w:val="0"/>
                <w:numId w:val="62"/>
              </w:numPr>
              <w:spacing w:line="276" w:lineRule="auto"/>
              <w:rPr>
                <w:rFonts w:ascii="Tahoma" w:hAnsi="Tahoma" w:cs="Tahoma"/>
                <w:sz w:val="18"/>
                <w:szCs w:val="18"/>
                <w:lang w:val="pt-BR"/>
              </w:rPr>
            </w:pPr>
            <w:r w:rsidRPr="00441D8C">
              <w:rPr>
                <w:rFonts w:ascii="Tahoma" w:hAnsi="Tahoma" w:cs="Tahoma"/>
                <w:color w:val="000000"/>
                <w:sz w:val="18"/>
                <w:szCs w:val="18"/>
                <w:lang w:val="pt-BR"/>
              </w:rPr>
              <w:t>Alocação de recursos adequados para manter os esforços contínuos em uma base 24x7</w:t>
            </w:r>
            <w:r w:rsidRPr="00441D8C">
              <w:rPr>
                <w:rFonts w:ascii="Tahoma" w:hAnsi="Tahoma" w:cs="Tahoma"/>
                <w:color w:val="000000"/>
                <w:sz w:val="18"/>
                <w:szCs w:val="18"/>
                <w:vertAlign w:val="superscript"/>
                <w:lang w:val="pt-BR"/>
              </w:rPr>
              <w:t>2</w:t>
            </w:r>
          </w:p>
          <w:p w:rsidR="00DB2D1E" w:rsidRPr="00441D8C" w:rsidRDefault="00DB2D1E" w:rsidP="00346F4B">
            <w:pPr>
              <w:pStyle w:val="ListBullet3"/>
              <w:numPr>
                <w:ilvl w:val="0"/>
                <w:numId w:val="62"/>
              </w:numPr>
              <w:spacing w:line="276" w:lineRule="auto"/>
              <w:rPr>
                <w:rFonts w:ascii="Tahoma" w:hAnsi="Tahoma" w:cs="Tahoma"/>
                <w:color w:val="000000"/>
                <w:sz w:val="18"/>
                <w:szCs w:val="18"/>
                <w:lang w:val="pt-BR"/>
              </w:rPr>
            </w:pPr>
            <w:r w:rsidRPr="00441D8C">
              <w:rPr>
                <w:rFonts w:ascii="Tahoma" w:hAnsi="Tahoma" w:cs="Tahoma"/>
                <w:color w:val="000000"/>
                <w:sz w:val="18"/>
                <w:szCs w:val="18"/>
                <w:lang w:val="pt-BR"/>
              </w:rPr>
              <w:t>Acesso e resposta rápidos da autoridade de controle de alterações</w:t>
            </w:r>
          </w:p>
        </w:tc>
      </w:tr>
      <w:tr w:rsidR="00DB2D1E" w:rsidRPr="0025481A"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41D8C" w:rsidRDefault="00DB2D1E" w:rsidP="00DE73D4">
            <w:pPr>
              <w:pStyle w:val="tableclose"/>
              <w:spacing w:line="276" w:lineRule="auto"/>
              <w:rPr>
                <w:rFonts w:ascii="Tahoma" w:hAnsi="Tahoma" w:cs="Tahoma"/>
                <w:color w:val="000000"/>
                <w:sz w:val="18"/>
                <w:szCs w:val="18"/>
                <w:lang w:val="pt-BR"/>
              </w:rPr>
            </w:pPr>
            <w:r w:rsidRPr="00441D8C">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1526D" w:rsidRDefault="00DB2D1E" w:rsidP="00346F4B">
            <w:pPr>
              <w:pStyle w:val="ListBullet3"/>
              <w:numPr>
                <w:ilvl w:val="0"/>
                <w:numId w:val="60"/>
              </w:numPr>
              <w:spacing w:line="276" w:lineRule="auto"/>
              <w:rPr>
                <w:rFonts w:ascii="Tahoma" w:hAnsi="Tahoma" w:cs="Tahoma"/>
                <w:sz w:val="18"/>
                <w:szCs w:val="18"/>
              </w:rPr>
            </w:pPr>
            <w:r w:rsidRPr="0031526D">
              <w:rPr>
                <w:rFonts w:ascii="Tahoma" w:hAnsi="Tahoma" w:cs="Tahoma"/>
                <w:color w:val="000000"/>
                <w:sz w:val="18"/>
                <w:szCs w:val="18"/>
              </w:rPr>
              <w:t xml:space="preserve">Impacto crítico nos negócios: </w:t>
            </w:r>
          </w:p>
          <w:p w:rsidR="00DB2D1E" w:rsidRPr="00441D8C" w:rsidRDefault="00DB2D1E" w:rsidP="00346F4B">
            <w:pPr>
              <w:pStyle w:val="ListBullet3"/>
              <w:numPr>
                <w:ilvl w:val="0"/>
                <w:numId w:val="60"/>
              </w:numPr>
              <w:spacing w:line="276" w:lineRule="auto"/>
              <w:rPr>
                <w:rFonts w:ascii="Tahoma" w:hAnsi="Tahoma" w:cs="Tahoma"/>
                <w:sz w:val="18"/>
                <w:szCs w:val="18"/>
                <w:lang w:val="pt-BR"/>
              </w:rPr>
            </w:pPr>
            <w:r w:rsidRPr="00441D8C">
              <w:rPr>
                <w:rFonts w:ascii="Tahoma" w:hAnsi="Tahoma" w:cs="Tahoma"/>
                <w:color w:val="000000"/>
                <w:sz w:val="18"/>
                <w:szCs w:val="18"/>
                <w:lang w:val="pt-BR"/>
              </w:rPr>
              <w:t>Perda ou degradação significativa dos serviços</w:t>
            </w:r>
          </w:p>
          <w:p w:rsidR="00DB2D1E" w:rsidRPr="00441D8C" w:rsidRDefault="00DB2D1E" w:rsidP="00346F4B">
            <w:pPr>
              <w:pStyle w:val="ListBullet3"/>
              <w:numPr>
                <w:ilvl w:val="0"/>
                <w:numId w:val="60"/>
              </w:numPr>
              <w:spacing w:line="276" w:lineRule="auto"/>
              <w:rPr>
                <w:rFonts w:ascii="Tahoma" w:hAnsi="Tahoma" w:cs="Tahoma"/>
                <w:color w:val="000000"/>
                <w:sz w:val="18"/>
                <w:szCs w:val="18"/>
                <w:lang w:val="pt-BR"/>
              </w:rPr>
            </w:pPr>
            <w:r w:rsidRPr="00441D8C">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41D8C" w:rsidRDefault="00DB2D1E" w:rsidP="00346F4B">
            <w:pPr>
              <w:pStyle w:val="ListBullet3"/>
              <w:numPr>
                <w:ilvl w:val="0"/>
                <w:numId w:val="61"/>
              </w:numPr>
              <w:spacing w:line="276" w:lineRule="auto"/>
              <w:rPr>
                <w:rFonts w:ascii="Tahoma" w:hAnsi="Tahoma" w:cs="Tahoma"/>
                <w:sz w:val="18"/>
                <w:szCs w:val="18"/>
                <w:lang w:val="pt-BR"/>
              </w:rPr>
            </w:pPr>
            <w:r w:rsidRPr="00441D8C">
              <w:rPr>
                <w:rFonts w:ascii="Tahoma" w:hAnsi="Tahoma" w:cs="Tahoma"/>
                <w:color w:val="000000"/>
                <w:sz w:val="18"/>
                <w:szCs w:val="18"/>
                <w:lang w:val="pt-BR"/>
              </w:rPr>
              <w:t>Resposta à 1</w:t>
            </w:r>
            <w:r w:rsidRPr="00441D8C">
              <w:rPr>
                <w:rFonts w:ascii="Tahoma" w:hAnsi="Tahoma" w:cs="Tahoma"/>
                <w:color w:val="000000"/>
                <w:sz w:val="18"/>
                <w:szCs w:val="18"/>
                <w:vertAlign w:val="superscript"/>
                <w:lang w:val="pt-BR"/>
              </w:rPr>
              <w:t>ª</w:t>
            </w:r>
            <w:r w:rsidRPr="00441D8C">
              <w:rPr>
                <w:rFonts w:ascii="Tahoma" w:hAnsi="Tahoma" w:cs="Tahoma"/>
                <w:color w:val="000000"/>
                <w:sz w:val="18"/>
                <w:szCs w:val="18"/>
                <w:lang w:val="pt-BR"/>
              </w:rPr>
              <w:t xml:space="preserve"> chamada em</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1 hora ou menos</w:t>
            </w:r>
          </w:p>
          <w:p w:rsidR="00DB2D1E" w:rsidRPr="00441D8C" w:rsidRDefault="00DB2D1E" w:rsidP="00346F4B">
            <w:pPr>
              <w:pStyle w:val="ListBullet3"/>
              <w:numPr>
                <w:ilvl w:val="0"/>
                <w:numId w:val="61"/>
              </w:numPr>
              <w:spacing w:line="276" w:lineRule="auto"/>
              <w:rPr>
                <w:rFonts w:ascii="Tahoma" w:hAnsi="Tahoma" w:cs="Tahoma"/>
                <w:sz w:val="18"/>
                <w:szCs w:val="18"/>
                <w:lang w:val="pt-BR"/>
              </w:rPr>
            </w:pPr>
            <w:r w:rsidRPr="00441D8C">
              <w:rPr>
                <w:rFonts w:ascii="Tahoma" w:hAnsi="Tahoma" w:cs="Tahoma"/>
                <w:color w:val="000000"/>
                <w:sz w:val="18"/>
                <w:szCs w:val="18"/>
                <w:lang w:val="pt-BR"/>
              </w:rPr>
              <w:t>Nossos Recursos serão encaminhados ao local do</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cliente conforme a</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necessidade</w:t>
            </w:r>
          </w:p>
          <w:p w:rsidR="00DB2D1E" w:rsidRPr="0031526D" w:rsidRDefault="00DB2D1E" w:rsidP="00346F4B">
            <w:pPr>
              <w:pStyle w:val="ListBullet3"/>
              <w:numPr>
                <w:ilvl w:val="0"/>
                <w:numId w:val="61"/>
              </w:numPr>
              <w:spacing w:line="276" w:lineRule="auto"/>
              <w:rPr>
                <w:rFonts w:ascii="Tahoma" w:hAnsi="Tahoma" w:cs="Tahoma"/>
                <w:sz w:val="18"/>
                <w:szCs w:val="18"/>
              </w:rPr>
            </w:pPr>
            <w:r w:rsidRPr="0031526D">
              <w:rPr>
                <w:rFonts w:ascii="Tahoma" w:hAnsi="Tahoma" w:cs="Tahoma"/>
                <w:color w:val="000000"/>
                <w:sz w:val="18"/>
                <w:szCs w:val="18"/>
              </w:rPr>
              <w:t>Esforço contínuo 24x7</w:t>
            </w:r>
          </w:p>
          <w:p w:rsidR="00DB2D1E" w:rsidRPr="00441D8C" w:rsidRDefault="00DB2D1E" w:rsidP="00346F4B">
            <w:pPr>
              <w:pStyle w:val="ListBullet3"/>
              <w:numPr>
                <w:ilvl w:val="0"/>
                <w:numId w:val="61"/>
              </w:numPr>
              <w:spacing w:line="276" w:lineRule="auto"/>
              <w:rPr>
                <w:rFonts w:ascii="Tahoma" w:hAnsi="Tahoma" w:cs="Tahoma"/>
                <w:color w:val="000000"/>
                <w:sz w:val="18"/>
                <w:szCs w:val="18"/>
                <w:lang w:val="pt-BR"/>
              </w:rPr>
            </w:pPr>
            <w:r w:rsidRPr="00441D8C">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41D8C" w:rsidRDefault="00DB2D1E" w:rsidP="00346F4B">
            <w:pPr>
              <w:pStyle w:val="ListBullet3"/>
              <w:numPr>
                <w:ilvl w:val="0"/>
                <w:numId w:val="62"/>
              </w:numPr>
              <w:spacing w:line="276" w:lineRule="auto"/>
              <w:rPr>
                <w:rFonts w:ascii="Tahoma" w:hAnsi="Tahoma" w:cs="Tahoma"/>
                <w:sz w:val="18"/>
                <w:szCs w:val="18"/>
                <w:lang w:val="pt-BR"/>
              </w:rPr>
            </w:pPr>
            <w:r w:rsidRPr="00441D8C">
              <w:rPr>
                <w:rFonts w:ascii="Tahoma" w:hAnsi="Tahoma" w:cs="Tahoma"/>
                <w:color w:val="000000"/>
                <w:sz w:val="18"/>
                <w:szCs w:val="18"/>
                <w:lang w:val="pt-BR"/>
              </w:rPr>
              <w:t>Alocação de recursos adequados para manter os esforços contínuos em uma base 24x7</w:t>
            </w:r>
            <w:r w:rsidRPr="00441D8C">
              <w:rPr>
                <w:rFonts w:ascii="Tahoma" w:hAnsi="Tahoma" w:cs="Tahoma"/>
                <w:color w:val="000000"/>
                <w:sz w:val="18"/>
                <w:szCs w:val="18"/>
                <w:vertAlign w:val="superscript"/>
                <w:lang w:val="pt-BR"/>
              </w:rPr>
              <w:t>2</w:t>
            </w:r>
          </w:p>
          <w:p w:rsidR="00DB2D1E" w:rsidRPr="00441D8C" w:rsidRDefault="00DB2D1E" w:rsidP="00346F4B">
            <w:pPr>
              <w:pStyle w:val="ListBullet3"/>
              <w:numPr>
                <w:ilvl w:val="0"/>
                <w:numId w:val="62"/>
              </w:numPr>
              <w:spacing w:line="276" w:lineRule="auto"/>
              <w:rPr>
                <w:rFonts w:ascii="Tahoma" w:hAnsi="Tahoma" w:cs="Tahoma"/>
                <w:sz w:val="18"/>
                <w:szCs w:val="18"/>
                <w:lang w:val="pt-BR"/>
              </w:rPr>
            </w:pPr>
            <w:r w:rsidRPr="00441D8C">
              <w:rPr>
                <w:rFonts w:ascii="Tahoma" w:hAnsi="Tahoma" w:cs="Tahoma"/>
                <w:color w:val="000000"/>
                <w:sz w:val="18"/>
                <w:szCs w:val="18"/>
                <w:lang w:val="pt-BR"/>
              </w:rPr>
              <w:t>Acesso e resposta rápidos da autoridade de controle de alterações</w:t>
            </w:r>
          </w:p>
          <w:p w:rsidR="00DB2D1E" w:rsidRPr="0031526D" w:rsidRDefault="00DB2D1E" w:rsidP="00346F4B">
            <w:pPr>
              <w:pStyle w:val="ListBullet3"/>
              <w:numPr>
                <w:ilvl w:val="0"/>
                <w:numId w:val="62"/>
              </w:numPr>
              <w:spacing w:line="276" w:lineRule="auto"/>
              <w:rPr>
                <w:rFonts w:ascii="Tahoma" w:hAnsi="Tahoma" w:cs="Tahoma"/>
                <w:color w:val="000000"/>
                <w:sz w:val="18"/>
                <w:szCs w:val="18"/>
              </w:rPr>
            </w:pPr>
            <w:r w:rsidRPr="0031526D">
              <w:rPr>
                <w:rFonts w:ascii="Tahoma" w:hAnsi="Tahoma" w:cs="Tahoma"/>
                <w:color w:val="000000"/>
                <w:sz w:val="18"/>
                <w:szCs w:val="18"/>
              </w:rPr>
              <w:t>Notificação à gerência</w:t>
            </w:r>
          </w:p>
        </w:tc>
      </w:tr>
      <w:tr w:rsidR="00DB2D1E" w:rsidRPr="00441D8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41D8C" w:rsidRDefault="00DB2D1E" w:rsidP="0031526D">
            <w:pPr>
              <w:pStyle w:val="tableclose"/>
              <w:spacing w:line="276" w:lineRule="auto"/>
              <w:rPr>
                <w:rFonts w:ascii="Tahoma" w:hAnsi="Tahoma" w:cs="Tahoma"/>
                <w:color w:val="000000"/>
                <w:sz w:val="18"/>
                <w:szCs w:val="18"/>
                <w:lang w:val="pt-BR"/>
              </w:rPr>
            </w:pPr>
            <w:r w:rsidRPr="00441D8C">
              <w:rPr>
                <w:rFonts w:ascii="Tahoma" w:hAnsi="Tahoma" w:cs="Tahoma"/>
                <w:color w:val="000000"/>
                <w:sz w:val="18"/>
                <w:szCs w:val="18"/>
                <w:lang w:val="pt-BR"/>
              </w:rPr>
              <w:t>B Solicitação por</w:t>
            </w:r>
            <w:r w:rsidR="0031526D" w:rsidRPr="00441D8C">
              <w:rPr>
                <w:rFonts w:ascii="Tahoma" w:hAnsi="Tahoma" w:cs="Tahoma"/>
                <w:color w:val="000000"/>
                <w:sz w:val="18"/>
                <w:szCs w:val="18"/>
                <w:lang w:val="pt-BR"/>
              </w:rPr>
              <w:t> </w:t>
            </w:r>
            <w:r w:rsidRPr="00441D8C">
              <w:rPr>
                <w:rFonts w:ascii="Tahoma" w:hAnsi="Tahoma" w:cs="Tahoma"/>
                <w:color w:val="000000"/>
                <w:sz w:val="18"/>
                <w:szCs w:val="18"/>
                <w:lang w:val="pt-BR"/>
              </w:rPr>
              <w:t>telefone ou</w:t>
            </w:r>
            <w:r w:rsidR="0031526D" w:rsidRPr="00441D8C">
              <w:rPr>
                <w:rFonts w:ascii="Tahoma" w:hAnsi="Tahoma" w:cs="Tahoma"/>
                <w:color w:val="000000"/>
                <w:sz w:val="18"/>
                <w:szCs w:val="18"/>
                <w:lang w:val="pt-BR"/>
              </w:rPr>
              <w:t> </w:t>
            </w:r>
            <w:r w:rsidRPr="00441D8C">
              <w:rPr>
                <w:rFonts w:ascii="Tahoma" w:hAnsi="Tahoma" w:cs="Tahoma"/>
                <w:color w:val="000000"/>
                <w:sz w:val="18"/>
                <w:szCs w:val="18"/>
                <w:lang w:val="pt-BR"/>
              </w:rPr>
              <w:t>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1526D" w:rsidRDefault="00DB2D1E" w:rsidP="00346F4B">
            <w:pPr>
              <w:pStyle w:val="ListBullet3"/>
              <w:numPr>
                <w:ilvl w:val="0"/>
                <w:numId w:val="60"/>
              </w:numPr>
              <w:spacing w:line="276" w:lineRule="auto"/>
              <w:rPr>
                <w:rFonts w:ascii="Tahoma" w:hAnsi="Tahoma" w:cs="Tahoma"/>
                <w:sz w:val="18"/>
                <w:szCs w:val="18"/>
              </w:rPr>
            </w:pPr>
            <w:r w:rsidRPr="0031526D">
              <w:rPr>
                <w:rFonts w:ascii="Tahoma" w:hAnsi="Tahoma" w:cs="Tahoma"/>
                <w:color w:val="000000"/>
                <w:sz w:val="18"/>
                <w:szCs w:val="18"/>
              </w:rPr>
              <w:t xml:space="preserve">Impacto moderado nos negócios: </w:t>
            </w:r>
          </w:p>
          <w:p w:rsidR="00DB2D1E" w:rsidRPr="00441D8C" w:rsidRDefault="00DB2D1E" w:rsidP="00346F4B">
            <w:pPr>
              <w:pStyle w:val="ListBullet3"/>
              <w:numPr>
                <w:ilvl w:val="0"/>
                <w:numId w:val="60"/>
              </w:numPr>
              <w:spacing w:line="276" w:lineRule="auto"/>
              <w:rPr>
                <w:rFonts w:ascii="Tahoma" w:hAnsi="Tahoma" w:cs="Tahoma"/>
                <w:sz w:val="18"/>
                <w:szCs w:val="18"/>
                <w:lang w:val="pt-BR"/>
              </w:rPr>
            </w:pPr>
            <w:r w:rsidRPr="00441D8C">
              <w:rPr>
                <w:rFonts w:ascii="Tahoma" w:hAnsi="Tahoma" w:cs="Tahoma"/>
                <w:color w:val="000000"/>
                <w:sz w:val="18"/>
                <w:szCs w:val="18"/>
                <w:lang w:val="pt-BR"/>
              </w:rPr>
              <w:t>Perda ou degradação moderada dos serviços, mas o trabalho pode razoavelmente continuar de maneira prejudicada</w:t>
            </w:r>
          </w:p>
          <w:p w:rsidR="00DB2D1E" w:rsidRPr="00441D8C" w:rsidRDefault="00DB2D1E" w:rsidP="00346F4B">
            <w:pPr>
              <w:pStyle w:val="ListBullet3"/>
              <w:numPr>
                <w:ilvl w:val="0"/>
                <w:numId w:val="60"/>
              </w:numPr>
              <w:spacing w:line="276" w:lineRule="auto"/>
              <w:rPr>
                <w:rFonts w:ascii="Tahoma" w:hAnsi="Tahoma" w:cs="Tahoma"/>
                <w:color w:val="000000"/>
                <w:sz w:val="18"/>
                <w:szCs w:val="18"/>
                <w:lang w:val="pt-BR"/>
              </w:rPr>
            </w:pPr>
            <w:r w:rsidRPr="00441D8C">
              <w:rPr>
                <w:rFonts w:ascii="Tahoma" w:hAnsi="Tahoma" w:cs="Tahoma"/>
                <w:color w:val="000000"/>
                <w:sz w:val="18"/>
                <w:szCs w:val="18"/>
                <w:lang w:val="pt-BR"/>
              </w:rPr>
              <w:t>Necessita de atenção dentro de 2 Horas Comerciais</w:t>
            </w:r>
            <w:r w:rsidRPr="00441D8C">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41D8C" w:rsidRDefault="00DB2D1E" w:rsidP="00346F4B">
            <w:pPr>
              <w:pStyle w:val="ListBullet3"/>
              <w:numPr>
                <w:ilvl w:val="0"/>
                <w:numId w:val="61"/>
              </w:numPr>
              <w:spacing w:line="276" w:lineRule="auto"/>
              <w:rPr>
                <w:rFonts w:ascii="Tahoma" w:hAnsi="Tahoma" w:cs="Tahoma"/>
                <w:sz w:val="18"/>
                <w:szCs w:val="18"/>
                <w:lang w:val="pt-BR"/>
              </w:rPr>
            </w:pPr>
            <w:r w:rsidRPr="00441D8C">
              <w:rPr>
                <w:rFonts w:ascii="Tahoma" w:hAnsi="Tahoma" w:cs="Tahoma"/>
                <w:color w:val="000000"/>
                <w:sz w:val="18"/>
                <w:szCs w:val="18"/>
                <w:lang w:val="pt-BR"/>
              </w:rPr>
              <w:t>Resposta à 1</w:t>
            </w:r>
            <w:r w:rsidRPr="00441D8C">
              <w:rPr>
                <w:rFonts w:ascii="Tahoma" w:hAnsi="Tahoma" w:cs="Tahoma"/>
                <w:color w:val="000000"/>
                <w:sz w:val="18"/>
                <w:szCs w:val="18"/>
                <w:vertAlign w:val="superscript"/>
                <w:lang w:val="pt-BR"/>
              </w:rPr>
              <w:t>ª</w:t>
            </w:r>
            <w:r w:rsidRPr="00441D8C">
              <w:rPr>
                <w:rFonts w:ascii="Tahoma" w:hAnsi="Tahoma" w:cs="Tahoma"/>
                <w:color w:val="000000"/>
                <w:sz w:val="18"/>
                <w:szCs w:val="18"/>
                <w:lang w:val="pt-BR"/>
              </w:rPr>
              <w:t xml:space="preserve"> chamada em</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2 horas ou menos</w:t>
            </w:r>
          </w:p>
          <w:p w:rsidR="00DB2D1E" w:rsidRPr="00441D8C" w:rsidRDefault="00DB2D1E" w:rsidP="00346F4B">
            <w:pPr>
              <w:pStyle w:val="ListBullet3"/>
              <w:numPr>
                <w:ilvl w:val="0"/>
                <w:numId w:val="61"/>
              </w:numPr>
              <w:spacing w:line="276" w:lineRule="auto"/>
              <w:rPr>
                <w:rFonts w:ascii="Tahoma" w:hAnsi="Tahoma" w:cs="Tahoma"/>
                <w:sz w:val="18"/>
                <w:szCs w:val="18"/>
                <w:lang w:val="pt-BR"/>
              </w:rPr>
            </w:pPr>
            <w:r w:rsidRPr="00441D8C">
              <w:rPr>
                <w:rFonts w:ascii="Tahoma" w:hAnsi="Tahoma" w:cs="Tahoma"/>
                <w:color w:val="000000"/>
                <w:sz w:val="18"/>
                <w:szCs w:val="18"/>
                <w:lang w:val="pt-BR"/>
              </w:rPr>
              <w:t>Esforço apenas durante o</w:t>
            </w:r>
            <w:r w:rsidR="0031526D" w:rsidRPr="00441D8C">
              <w:rPr>
                <w:rFonts w:ascii="Tahoma" w:hAnsi="Tahoma" w:cs="Tahoma"/>
                <w:color w:val="000000"/>
                <w:sz w:val="18"/>
                <w:szCs w:val="18"/>
                <w:lang w:val="pt-BR"/>
              </w:rPr>
              <w:t> </w:t>
            </w:r>
            <w:r w:rsidRPr="00441D8C">
              <w:rPr>
                <w:rFonts w:ascii="Tahoma" w:hAnsi="Tahoma" w:cs="Tahoma"/>
                <w:color w:val="000000"/>
                <w:sz w:val="18"/>
                <w:szCs w:val="18"/>
                <w:lang w:val="pt-BR"/>
              </w:rPr>
              <w:t>Horário Comercial</w:t>
            </w:r>
            <w:r w:rsidRPr="00441D8C">
              <w:rPr>
                <w:rFonts w:ascii="Tahoma" w:hAnsi="Tahoma" w:cs="Tahoma"/>
                <w:color w:val="000000"/>
                <w:sz w:val="18"/>
                <w:szCs w:val="18"/>
                <w:vertAlign w:val="superscript"/>
                <w:lang w:val="pt-BR"/>
              </w:rPr>
              <w:t>1</w:t>
            </w:r>
            <w:r w:rsidRPr="00441D8C">
              <w:rPr>
                <w:rFonts w:ascii="Tahoma" w:hAnsi="Tahoma" w:cs="Tahoma"/>
                <w:color w:val="000000"/>
                <w:sz w:val="18"/>
                <w:szCs w:val="18"/>
                <w:lang w:val="pt-BR"/>
              </w:rPr>
              <w:t xml:space="preserve"> </w:t>
            </w:r>
          </w:p>
          <w:p w:rsidR="00DB2D1E" w:rsidRPr="00441D8C"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41D8C" w:rsidRDefault="00DB2D1E" w:rsidP="00346F4B">
            <w:pPr>
              <w:pStyle w:val="ListBullet3"/>
              <w:numPr>
                <w:ilvl w:val="0"/>
                <w:numId w:val="62"/>
              </w:numPr>
              <w:spacing w:line="276" w:lineRule="auto"/>
              <w:rPr>
                <w:rFonts w:ascii="Tahoma" w:hAnsi="Tahoma" w:cs="Tahoma"/>
                <w:sz w:val="18"/>
                <w:szCs w:val="18"/>
                <w:lang w:val="pt-BR"/>
              </w:rPr>
            </w:pPr>
            <w:r w:rsidRPr="00441D8C">
              <w:rPr>
                <w:rFonts w:ascii="Tahoma" w:hAnsi="Tahoma" w:cs="Tahoma"/>
                <w:color w:val="000000"/>
                <w:sz w:val="18"/>
                <w:szCs w:val="18"/>
                <w:lang w:val="pt-BR"/>
              </w:rPr>
              <w:t>Alocação de recursos adequados para manter esforços contínuos no Horário Comercial</w:t>
            </w:r>
            <w:r w:rsidRPr="00441D8C">
              <w:rPr>
                <w:rFonts w:ascii="Tahoma" w:hAnsi="Tahoma" w:cs="Tahoma"/>
                <w:color w:val="000000"/>
                <w:sz w:val="18"/>
                <w:szCs w:val="18"/>
                <w:vertAlign w:val="superscript"/>
                <w:lang w:val="pt-BR"/>
              </w:rPr>
              <w:t>1</w:t>
            </w:r>
            <w:r w:rsidRPr="00441D8C">
              <w:rPr>
                <w:rFonts w:ascii="Tahoma" w:hAnsi="Tahoma" w:cs="Tahoma"/>
                <w:color w:val="000000"/>
                <w:sz w:val="18"/>
                <w:szCs w:val="18"/>
                <w:lang w:val="pt-BR"/>
              </w:rPr>
              <w:t xml:space="preserve"> </w:t>
            </w:r>
          </w:p>
          <w:p w:rsidR="00DB2D1E" w:rsidRPr="00441D8C" w:rsidRDefault="00DB2D1E" w:rsidP="00346F4B">
            <w:pPr>
              <w:pStyle w:val="ListBullet3"/>
              <w:numPr>
                <w:ilvl w:val="0"/>
                <w:numId w:val="62"/>
              </w:numPr>
              <w:spacing w:line="276" w:lineRule="auto"/>
              <w:rPr>
                <w:rFonts w:ascii="Tahoma" w:hAnsi="Tahoma" w:cs="Tahoma"/>
                <w:color w:val="000000"/>
                <w:sz w:val="18"/>
                <w:szCs w:val="18"/>
                <w:lang w:val="pt-BR"/>
              </w:rPr>
            </w:pPr>
            <w:r w:rsidRPr="00441D8C">
              <w:rPr>
                <w:rFonts w:ascii="Tahoma" w:hAnsi="Tahoma" w:cs="Tahoma"/>
                <w:color w:val="000000"/>
                <w:sz w:val="18"/>
                <w:szCs w:val="18"/>
                <w:lang w:val="pt-BR"/>
              </w:rPr>
              <w:t>Acesso e resposta da autoridade de controle de alterações dentro de 4 Horas Comerciais</w:t>
            </w:r>
            <w:r w:rsidRPr="00441D8C">
              <w:rPr>
                <w:rFonts w:ascii="Tahoma" w:hAnsi="Tahoma" w:cs="Tahoma"/>
                <w:color w:val="000000"/>
                <w:sz w:val="18"/>
                <w:szCs w:val="18"/>
                <w:vertAlign w:val="superscript"/>
                <w:lang w:val="pt-BR"/>
              </w:rPr>
              <w:t>1</w:t>
            </w:r>
          </w:p>
        </w:tc>
      </w:tr>
      <w:tr w:rsidR="00DB2D1E" w:rsidRPr="0025481A"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41D8C" w:rsidRDefault="00DB2D1E" w:rsidP="0031526D">
            <w:pPr>
              <w:pStyle w:val="tableclose"/>
              <w:spacing w:line="276" w:lineRule="auto"/>
              <w:rPr>
                <w:rFonts w:ascii="Tahoma" w:hAnsi="Tahoma" w:cs="Tahoma"/>
                <w:color w:val="000000"/>
                <w:sz w:val="18"/>
                <w:szCs w:val="18"/>
                <w:lang w:val="pt-BR"/>
              </w:rPr>
            </w:pPr>
            <w:r w:rsidRPr="00441D8C">
              <w:rPr>
                <w:rFonts w:ascii="Tahoma" w:hAnsi="Tahoma" w:cs="Tahoma"/>
                <w:color w:val="000000"/>
                <w:sz w:val="18"/>
                <w:szCs w:val="18"/>
                <w:lang w:val="pt-BR"/>
              </w:rPr>
              <w:t>C Solicitação por</w:t>
            </w:r>
            <w:r w:rsidR="0031526D" w:rsidRPr="00441D8C">
              <w:rPr>
                <w:rFonts w:ascii="Tahoma" w:hAnsi="Tahoma" w:cs="Tahoma"/>
                <w:color w:val="000000"/>
                <w:sz w:val="18"/>
                <w:szCs w:val="18"/>
                <w:lang w:val="pt-BR"/>
              </w:rPr>
              <w:t> </w:t>
            </w:r>
            <w:r w:rsidRPr="00441D8C">
              <w:rPr>
                <w:rFonts w:ascii="Tahoma" w:hAnsi="Tahoma" w:cs="Tahoma"/>
                <w:color w:val="000000"/>
                <w:sz w:val="18"/>
                <w:szCs w:val="18"/>
                <w:lang w:val="pt-BR"/>
              </w:rPr>
              <w:t>telefone ou</w:t>
            </w:r>
            <w:r w:rsidR="0031526D" w:rsidRPr="00441D8C">
              <w:rPr>
                <w:rFonts w:ascii="Tahoma" w:hAnsi="Tahoma" w:cs="Tahoma"/>
                <w:color w:val="000000"/>
                <w:sz w:val="18"/>
                <w:szCs w:val="18"/>
                <w:lang w:val="pt-BR"/>
              </w:rPr>
              <w:t> </w:t>
            </w:r>
            <w:r w:rsidRPr="00441D8C">
              <w:rPr>
                <w:rFonts w:ascii="Tahoma" w:hAnsi="Tahoma" w:cs="Tahoma"/>
                <w:color w:val="000000"/>
                <w:sz w:val="18"/>
                <w:szCs w:val="18"/>
                <w:lang w:val="pt-BR"/>
              </w:rPr>
              <w:t>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1526D" w:rsidRDefault="00DB2D1E" w:rsidP="00346F4B">
            <w:pPr>
              <w:pStyle w:val="ListBullet3"/>
              <w:numPr>
                <w:ilvl w:val="0"/>
                <w:numId w:val="60"/>
              </w:numPr>
              <w:spacing w:line="276" w:lineRule="auto"/>
              <w:rPr>
                <w:rFonts w:ascii="Tahoma" w:hAnsi="Tahoma" w:cs="Tahoma"/>
                <w:sz w:val="18"/>
                <w:szCs w:val="18"/>
              </w:rPr>
            </w:pPr>
            <w:r w:rsidRPr="0031526D">
              <w:rPr>
                <w:rFonts w:ascii="Tahoma" w:hAnsi="Tahoma" w:cs="Tahoma"/>
                <w:color w:val="000000"/>
                <w:sz w:val="18"/>
                <w:szCs w:val="18"/>
              </w:rPr>
              <w:t xml:space="preserve">Impacto mínimo nos negócios: </w:t>
            </w:r>
          </w:p>
          <w:p w:rsidR="00DB2D1E" w:rsidRPr="00441D8C" w:rsidRDefault="00DB2D1E" w:rsidP="00346F4B">
            <w:pPr>
              <w:pStyle w:val="ListBullet3"/>
              <w:numPr>
                <w:ilvl w:val="0"/>
                <w:numId w:val="60"/>
              </w:numPr>
              <w:spacing w:line="276" w:lineRule="auto"/>
              <w:rPr>
                <w:rFonts w:ascii="Tahoma" w:hAnsi="Tahoma" w:cs="Tahoma"/>
                <w:sz w:val="18"/>
                <w:szCs w:val="18"/>
                <w:lang w:val="pt-BR"/>
              </w:rPr>
            </w:pPr>
            <w:r w:rsidRPr="00441D8C">
              <w:rPr>
                <w:rFonts w:ascii="Tahoma" w:hAnsi="Tahoma" w:cs="Tahoma"/>
                <w:color w:val="000000"/>
                <w:sz w:val="18"/>
                <w:szCs w:val="18"/>
                <w:lang w:val="pt-BR"/>
              </w:rPr>
              <w:t>Funcionamento de forma substancial, com</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poucos ou nenhum</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impedimento dos serviços</w:t>
            </w:r>
          </w:p>
          <w:p w:rsidR="00DB2D1E" w:rsidRPr="00441D8C" w:rsidRDefault="00DB2D1E" w:rsidP="00346F4B">
            <w:pPr>
              <w:pStyle w:val="ListBullet3"/>
              <w:numPr>
                <w:ilvl w:val="0"/>
                <w:numId w:val="60"/>
              </w:numPr>
              <w:spacing w:line="276" w:lineRule="auto"/>
              <w:rPr>
                <w:rFonts w:ascii="Tahoma" w:hAnsi="Tahoma" w:cs="Tahoma"/>
                <w:color w:val="000000"/>
                <w:sz w:val="18"/>
                <w:szCs w:val="18"/>
                <w:lang w:val="pt-BR"/>
              </w:rPr>
            </w:pPr>
            <w:r w:rsidRPr="00441D8C">
              <w:rPr>
                <w:rFonts w:ascii="Tahoma" w:hAnsi="Tahoma" w:cs="Tahoma"/>
                <w:color w:val="000000"/>
                <w:sz w:val="18"/>
                <w:szCs w:val="18"/>
                <w:lang w:val="pt-BR"/>
              </w:rPr>
              <w:t>Necessita de atenção dentro de 4 Horas Comerciais</w:t>
            </w:r>
            <w:r w:rsidRPr="00441D8C">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41D8C" w:rsidRDefault="00DB2D1E" w:rsidP="00346F4B">
            <w:pPr>
              <w:pStyle w:val="ListBullet3"/>
              <w:numPr>
                <w:ilvl w:val="0"/>
                <w:numId w:val="61"/>
              </w:numPr>
              <w:spacing w:line="276" w:lineRule="auto"/>
              <w:rPr>
                <w:rFonts w:ascii="Tahoma" w:hAnsi="Tahoma" w:cs="Tahoma"/>
                <w:sz w:val="18"/>
                <w:szCs w:val="18"/>
                <w:lang w:val="pt-BR"/>
              </w:rPr>
            </w:pPr>
            <w:r w:rsidRPr="00441D8C">
              <w:rPr>
                <w:rFonts w:ascii="Tahoma" w:hAnsi="Tahoma" w:cs="Tahoma"/>
                <w:color w:val="000000"/>
                <w:sz w:val="18"/>
                <w:szCs w:val="18"/>
                <w:lang w:val="pt-BR"/>
              </w:rPr>
              <w:t>Resposta à 1</w:t>
            </w:r>
            <w:r w:rsidRPr="00441D8C">
              <w:rPr>
                <w:rFonts w:ascii="Tahoma" w:hAnsi="Tahoma" w:cs="Tahoma"/>
                <w:color w:val="000000"/>
                <w:sz w:val="18"/>
                <w:szCs w:val="18"/>
                <w:vertAlign w:val="superscript"/>
                <w:lang w:val="pt-BR"/>
              </w:rPr>
              <w:t>ª</w:t>
            </w:r>
            <w:r w:rsidRPr="00441D8C">
              <w:rPr>
                <w:rFonts w:ascii="Tahoma" w:hAnsi="Tahoma" w:cs="Tahoma"/>
                <w:color w:val="000000"/>
                <w:sz w:val="18"/>
                <w:szCs w:val="18"/>
                <w:lang w:val="pt-BR"/>
              </w:rPr>
              <w:t xml:space="preserve"> chamada em</w:t>
            </w:r>
            <w:r w:rsidR="00A5596B" w:rsidRPr="00441D8C">
              <w:rPr>
                <w:rFonts w:ascii="Tahoma" w:hAnsi="Tahoma" w:cs="Tahoma"/>
                <w:color w:val="000000"/>
                <w:sz w:val="18"/>
                <w:szCs w:val="18"/>
                <w:lang w:val="pt-BR"/>
              </w:rPr>
              <w:t> </w:t>
            </w:r>
            <w:r w:rsidRPr="00441D8C">
              <w:rPr>
                <w:rFonts w:ascii="Tahoma" w:hAnsi="Tahoma" w:cs="Tahoma"/>
                <w:color w:val="000000"/>
                <w:sz w:val="18"/>
                <w:szCs w:val="18"/>
                <w:lang w:val="pt-BR"/>
              </w:rPr>
              <w:t>4 horas ou menos</w:t>
            </w:r>
          </w:p>
          <w:p w:rsidR="00DB2D1E" w:rsidRPr="00441D8C" w:rsidRDefault="00DB2D1E" w:rsidP="00346F4B">
            <w:pPr>
              <w:pStyle w:val="ListBullet3"/>
              <w:numPr>
                <w:ilvl w:val="0"/>
                <w:numId w:val="61"/>
              </w:numPr>
              <w:spacing w:line="276" w:lineRule="auto"/>
              <w:rPr>
                <w:rFonts w:ascii="Tahoma" w:hAnsi="Tahoma" w:cs="Tahoma"/>
                <w:sz w:val="18"/>
                <w:szCs w:val="18"/>
                <w:lang w:val="pt-BR"/>
              </w:rPr>
            </w:pPr>
            <w:r w:rsidRPr="00441D8C">
              <w:rPr>
                <w:rFonts w:ascii="Tahoma" w:hAnsi="Tahoma" w:cs="Tahoma"/>
                <w:color w:val="000000"/>
                <w:sz w:val="18"/>
                <w:szCs w:val="18"/>
                <w:lang w:val="pt-BR"/>
              </w:rPr>
              <w:t>Esforço apenas durante o</w:t>
            </w:r>
            <w:r w:rsidR="0031526D" w:rsidRPr="00441D8C">
              <w:rPr>
                <w:rFonts w:ascii="Tahoma" w:hAnsi="Tahoma" w:cs="Tahoma"/>
                <w:color w:val="000000"/>
                <w:sz w:val="18"/>
                <w:szCs w:val="18"/>
                <w:lang w:val="pt-BR"/>
              </w:rPr>
              <w:t> </w:t>
            </w:r>
            <w:r w:rsidRPr="00441D8C">
              <w:rPr>
                <w:rFonts w:ascii="Tahoma" w:hAnsi="Tahoma" w:cs="Tahoma"/>
                <w:color w:val="000000"/>
                <w:sz w:val="18"/>
                <w:szCs w:val="18"/>
                <w:lang w:val="pt-BR"/>
              </w:rPr>
              <w:t>Horário Comercial</w:t>
            </w:r>
            <w:r w:rsidRPr="00441D8C">
              <w:rPr>
                <w:rFonts w:ascii="Tahoma" w:hAnsi="Tahoma" w:cs="Tahoma"/>
                <w:color w:val="000000"/>
                <w:sz w:val="18"/>
                <w:szCs w:val="18"/>
                <w:vertAlign w:val="superscript"/>
                <w:lang w:val="pt-BR"/>
              </w:rPr>
              <w:t>1</w:t>
            </w:r>
            <w:r w:rsidRPr="00441D8C">
              <w:rPr>
                <w:rFonts w:ascii="Tahoma" w:hAnsi="Tahoma" w:cs="Tahoma"/>
                <w:color w:val="000000"/>
                <w:sz w:val="18"/>
                <w:szCs w:val="18"/>
                <w:lang w:val="pt-BR"/>
              </w:rPr>
              <w:t xml:space="preserve"> </w:t>
            </w:r>
          </w:p>
          <w:p w:rsidR="00DB2D1E" w:rsidRPr="00441D8C" w:rsidRDefault="00DB2D1E" w:rsidP="00DE73D4">
            <w:pPr>
              <w:pStyle w:val="tableclose"/>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41D8C" w:rsidRDefault="00DB2D1E" w:rsidP="00346F4B">
            <w:pPr>
              <w:pStyle w:val="ListBullet3"/>
              <w:numPr>
                <w:ilvl w:val="0"/>
                <w:numId w:val="62"/>
              </w:numPr>
              <w:spacing w:line="276" w:lineRule="auto"/>
              <w:rPr>
                <w:rFonts w:ascii="Tahoma" w:hAnsi="Tahoma" w:cs="Tahoma"/>
                <w:sz w:val="18"/>
                <w:szCs w:val="18"/>
                <w:lang w:val="pt-BR"/>
              </w:rPr>
            </w:pPr>
            <w:r w:rsidRPr="00441D8C">
              <w:rPr>
                <w:rFonts w:ascii="Tahoma" w:hAnsi="Tahoma" w:cs="Tahoma"/>
                <w:color w:val="000000"/>
                <w:sz w:val="18"/>
                <w:szCs w:val="18"/>
                <w:lang w:val="pt-BR"/>
              </w:rPr>
              <w:t>Informações de contato precisas sobre o proprietário do caso</w:t>
            </w:r>
          </w:p>
          <w:p w:rsidR="00DB2D1E" w:rsidRPr="0031526D" w:rsidRDefault="00DB2D1E" w:rsidP="00346F4B">
            <w:pPr>
              <w:pStyle w:val="ListBullet3"/>
              <w:numPr>
                <w:ilvl w:val="0"/>
                <w:numId w:val="62"/>
              </w:numPr>
              <w:spacing w:line="276" w:lineRule="auto"/>
              <w:rPr>
                <w:rFonts w:ascii="Tahoma" w:hAnsi="Tahoma" w:cs="Tahoma"/>
                <w:color w:val="000000"/>
                <w:sz w:val="18"/>
                <w:szCs w:val="18"/>
              </w:rPr>
            </w:pPr>
            <w:r w:rsidRPr="0031526D">
              <w:rPr>
                <w:rFonts w:ascii="Tahoma" w:hAnsi="Tahoma" w:cs="Tahoma"/>
                <w:color w:val="000000"/>
                <w:sz w:val="18"/>
                <w:szCs w:val="18"/>
              </w:rPr>
              <w:t xml:space="preserve">Resposta dentro de </w:t>
            </w:r>
            <w:r w:rsidR="0031526D">
              <w:rPr>
                <w:rFonts w:ascii="Tahoma" w:hAnsi="Tahoma" w:cs="Tahoma"/>
                <w:color w:val="000000"/>
                <w:sz w:val="18"/>
                <w:szCs w:val="18"/>
              </w:rPr>
              <w:br/>
            </w:r>
            <w:r w:rsidRPr="0031526D">
              <w:rPr>
                <w:rFonts w:ascii="Tahoma" w:hAnsi="Tahoma" w:cs="Tahoma"/>
                <w:color w:val="000000"/>
                <w:sz w:val="18"/>
                <w:szCs w:val="18"/>
              </w:rPr>
              <w:t>24 horas</w:t>
            </w:r>
          </w:p>
        </w:tc>
      </w:tr>
    </w:tbl>
    <w:p w:rsidR="00DB2D1E" w:rsidRPr="00441D8C" w:rsidRDefault="00DB2D1E" w:rsidP="00DB2D1E">
      <w:pPr>
        <w:pStyle w:val="tableclose"/>
        <w:rPr>
          <w:rFonts w:ascii="Tahoma" w:hAnsi="Tahoma" w:cs="Tahoma"/>
          <w:lang w:val="pt-BR"/>
        </w:rPr>
      </w:pPr>
      <w:r w:rsidRPr="00441D8C">
        <w:rPr>
          <w:rFonts w:ascii="Tahoma" w:hAnsi="Tahoma" w:cs="Tahoma"/>
          <w:i/>
          <w:color w:val="000000"/>
          <w:sz w:val="16"/>
          <w:szCs w:val="16"/>
          <w:vertAlign w:val="superscript"/>
          <w:lang w:val="pt-BR"/>
        </w:rPr>
        <w:t>1</w:t>
      </w:r>
      <w:r w:rsidRPr="00441D8C">
        <w:rPr>
          <w:rFonts w:ascii="Tahoma" w:hAnsi="Tahoma" w:cs="Tahoma"/>
          <w:i/>
          <w:color w:val="000000"/>
          <w:sz w:val="16"/>
          <w:szCs w:val="16"/>
          <w:lang w:val="pt-BR"/>
        </w:rPr>
        <w:t xml:space="preserve"> O Horário Comercial é definido localmente</w:t>
      </w:r>
      <w:r w:rsidR="0057017E" w:rsidRPr="00441D8C">
        <w:rPr>
          <w:rFonts w:ascii="Tahoma" w:hAnsi="Tahoma" w:cs="Tahoma"/>
          <w:i/>
          <w:color w:val="000000"/>
          <w:sz w:val="16"/>
          <w:szCs w:val="16"/>
          <w:lang w:val="pt-BR"/>
        </w:rPr>
        <w:t xml:space="preserve">. </w:t>
      </w:r>
    </w:p>
    <w:p w:rsidR="00DB2D1E" w:rsidRPr="00441D8C" w:rsidRDefault="00DB2D1E" w:rsidP="00F42FB8">
      <w:pPr>
        <w:pStyle w:val="tableclose"/>
        <w:rPr>
          <w:rFonts w:ascii="Tahoma" w:hAnsi="Tahoma" w:cs="Tahoma"/>
          <w:lang w:val="pt-BR"/>
        </w:rPr>
      </w:pPr>
      <w:r w:rsidRPr="00441D8C">
        <w:rPr>
          <w:rFonts w:ascii="Tahoma" w:hAnsi="Tahoma" w:cs="Tahoma"/>
          <w:i/>
          <w:color w:val="000000"/>
          <w:sz w:val="16"/>
          <w:szCs w:val="16"/>
          <w:vertAlign w:val="superscript"/>
          <w:lang w:val="pt-BR"/>
        </w:rPr>
        <w:t>2</w:t>
      </w:r>
      <w:r w:rsidRPr="00441D8C">
        <w:rPr>
          <w:rFonts w:ascii="Tahoma" w:hAnsi="Tahoma" w:cs="Tahoma"/>
          <w:i/>
          <w:color w:val="000000"/>
          <w:sz w:val="16"/>
          <w:szCs w:val="16"/>
          <w:lang w:val="pt-BR"/>
        </w:rPr>
        <w:t xml:space="preserve"> Pode ser necessário reduzir o nível de severidade se o cliente não puder fornecer os recursos ou as respostas adequadas para darmos continuidade aos esforços de resolução do problema</w:t>
      </w:r>
      <w:r w:rsidR="0057017E" w:rsidRPr="00441D8C">
        <w:rPr>
          <w:rFonts w:ascii="Tahoma" w:hAnsi="Tahoma" w:cs="Tahoma"/>
          <w:i/>
          <w:color w:val="000000"/>
          <w:sz w:val="16"/>
          <w:szCs w:val="16"/>
          <w:lang w:val="pt-BR"/>
        </w:rPr>
        <w:t xml:space="preserve">. </w:t>
      </w:r>
    </w:p>
    <w:p w:rsidR="00DB2D1E" w:rsidRPr="00441D8C" w:rsidRDefault="00DB2D1E" w:rsidP="00F42FB8">
      <w:pPr>
        <w:rPr>
          <w:rFonts w:cs="Tahoma"/>
          <w:lang w:val="pt-BR"/>
        </w:rPr>
      </w:pPr>
    </w:p>
    <w:p w:rsidR="00DB2D1E" w:rsidRPr="00441D8C" w:rsidRDefault="00DB2D1E" w:rsidP="00DB2D1E">
      <w:pPr>
        <w:spacing w:after="120"/>
        <w:rPr>
          <w:rFonts w:cs="Tahoma"/>
          <w:lang w:val="pt-BR"/>
        </w:rPr>
      </w:pPr>
      <w:r w:rsidRPr="00441D8C">
        <w:rPr>
          <w:rFonts w:cs="Tahoma"/>
          <w:b/>
          <w:bCs/>
          <w:color w:val="000000"/>
          <w:szCs w:val="18"/>
          <w:lang w:val="pt-BR"/>
        </w:rPr>
        <w:lastRenderedPageBreak/>
        <w:t>Os Serviços de Informações</w:t>
      </w:r>
      <w:r w:rsidRPr="00441D8C">
        <w:rPr>
          <w:rFonts w:cs="Tahoma"/>
          <w:color w:val="000000"/>
          <w:szCs w:val="18"/>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r w:rsidR="0057017E" w:rsidRPr="00441D8C">
        <w:rPr>
          <w:rFonts w:cs="Tahoma"/>
          <w:color w:val="000000"/>
          <w:szCs w:val="18"/>
          <w:lang w:val="pt-BR"/>
        </w:rPr>
        <w:t xml:space="preserve">. </w:t>
      </w:r>
    </w:p>
    <w:p w:rsidR="00DB2D1E" w:rsidRPr="00441D8C" w:rsidRDefault="00DB2D1E" w:rsidP="00DB2D1E">
      <w:pPr>
        <w:rPr>
          <w:rFonts w:cs="Tahoma"/>
          <w:lang w:val="pt-BR"/>
        </w:rPr>
      </w:pPr>
      <w:r w:rsidRPr="00441D8C">
        <w:rPr>
          <w:rFonts w:cs="Tahoma"/>
          <w:b/>
          <w:bCs/>
          <w:color w:val="000000"/>
          <w:szCs w:val="18"/>
          <w:lang w:val="pt-BR"/>
        </w:rPr>
        <w:t xml:space="preserve">As Horas Complementares </w:t>
      </w:r>
      <w:r w:rsidRPr="00441D8C">
        <w:rPr>
          <w:rFonts w:cs="Tahoma"/>
          <w:color w:val="000000"/>
          <w:szCs w:val="18"/>
          <w:lang w:val="pt-BR"/>
        </w:rPr>
        <w:t>podem ser usadas para a Assistência de Suporte ou o Suporte para Resolução de</w:t>
      </w:r>
      <w:r w:rsidR="00A5596B" w:rsidRPr="00441D8C">
        <w:rPr>
          <w:rFonts w:cs="Tahoma"/>
          <w:color w:val="000000"/>
          <w:szCs w:val="18"/>
          <w:lang w:val="pt-BR"/>
        </w:rPr>
        <w:t> </w:t>
      </w:r>
      <w:r w:rsidRPr="00441D8C">
        <w:rPr>
          <w:rFonts w:cs="Tahoma"/>
          <w:color w:val="000000"/>
          <w:szCs w:val="18"/>
          <w:lang w:val="pt-BR"/>
        </w:rPr>
        <w:t>Problemas</w:t>
      </w:r>
      <w:r w:rsidR="0057017E" w:rsidRPr="00441D8C">
        <w:rPr>
          <w:rFonts w:cs="Tahoma"/>
          <w:color w:val="000000"/>
          <w:szCs w:val="18"/>
          <w:lang w:val="pt-BR"/>
        </w:rPr>
        <w:t xml:space="preserve">. </w:t>
      </w:r>
    </w:p>
    <w:p w:rsidR="00DB2D1E" w:rsidRPr="00441D8C" w:rsidRDefault="00DB2D1E" w:rsidP="00DB2D1E">
      <w:pPr>
        <w:jc w:val="both"/>
        <w:rPr>
          <w:rFonts w:cs="Tahoma"/>
          <w:lang w:val="pt-BR"/>
        </w:rPr>
      </w:pPr>
    </w:p>
    <w:p w:rsidR="00DC0853" w:rsidRPr="00441D8C" w:rsidRDefault="00DC0853" w:rsidP="00DC0853">
      <w:pPr>
        <w:spacing w:after="60"/>
        <w:rPr>
          <w:rFonts w:cs="Tahoma"/>
          <w:lang w:val="pt-BR"/>
        </w:rPr>
      </w:pPr>
      <w:r w:rsidRPr="00441D8C">
        <w:rPr>
          <w:rFonts w:cs="Tahoma"/>
          <w:b/>
          <w:bCs/>
          <w:color w:val="000000"/>
          <w:szCs w:val="18"/>
          <w:lang w:val="pt-BR"/>
        </w:rPr>
        <w:t>Regras Comerciais Associadas</w:t>
      </w:r>
    </w:p>
    <w:p w:rsidR="00DB2D1E" w:rsidRPr="00441D8C" w:rsidRDefault="00DB2D1E" w:rsidP="00FD27BC">
      <w:pPr>
        <w:rPr>
          <w:rFonts w:cs="Tahoma"/>
          <w:lang w:val="pt-BR"/>
        </w:rPr>
      </w:pPr>
      <w:r w:rsidRPr="00441D8C">
        <w:rPr>
          <w:rFonts w:cs="Tahoma"/>
          <w:color w:val="000000"/>
          <w:szCs w:val="18"/>
          <w:lang w:val="pt-BR"/>
        </w:rPr>
        <w:t>Todos os Serviços oferecem suporte a Produtos da Microsoft lançados comercialmente e disponível de maneira geral (a menos que especificamente excluído do site Microsoft Premier Online ou do site de Ciclo de Vida de Suporte da Microsoft)</w:t>
      </w:r>
      <w:r w:rsidR="0057017E" w:rsidRPr="00441D8C">
        <w:rPr>
          <w:rFonts w:cs="Tahoma"/>
          <w:color w:val="000000"/>
          <w:szCs w:val="18"/>
          <w:lang w:val="pt-BR"/>
        </w:rPr>
        <w:t xml:space="preserve">. </w:t>
      </w:r>
      <w:r w:rsidRPr="00441D8C">
        <w:rPr>
          <w:rFonts w:cs="Tahoma"/>
          <w:color w:val="000000"/>
          <w:szCs w:val="18"/>
          <w:lang w:val="pt-BR"/>
        </w:rPr>
        <w:t>Geralmente, os Serviços serão cobrados de acordo com as horas, serão fornecidos de maneira remota e em inglês (a menos que outro idioma esteja disponível)</w:t>
      </w:r>
      <w:r w:rsidR="0057017E" w:rsidRPr="00441D8C">
        <w:rPr>
          <w:rFonts w:cs="Tahoma"/>
          <w:color w:val="000000"/>
          <w:szCs w:val="18"/>
          <w:lang w:val="pt-BR"/>
        </w:rPr>
        <w:t xml:space="preserve">. </w:t>
      </w:r>
      <w:r w:rsidRPr="00441D8C">
        <w:rPr>
          <w:rFonts w:cs="Tahoma"/>
          <w:color w:val="000000"/>
          <w:szCs w:val="18"/>
          <w:lang w:val="pt-BR"/>
        </w:rPr>
        <w:t>Os Serviços serão fornecidos no país no qual o contrato VL foi assinado</w:t>
      </w:r>
      <w:r w:rsidR="0057017E" w:rsidRPr="00441D8C">
        <w:rPr>
          <w:rFonts w:cs="Tahoma"/>
          <w:color w:val="000000"/>
          <w:szCs w:val="18"/>
          <w:lang w:val="pt-BR"/>
        </w:rPr>
        <w:t xml:space="preserve">. </w:t>
      </w:r>
      <w:r w:rsidRPr="00441D8C">
        <w:rPr>
          <w:rFonts w:cs="Tahoma"/>
          <w:color w:val="000000"/>
          <w:szCs w:val="18"/>
          <w:lang w:val="pt-BR"/>
        </w:rPr>
        <w:t>As visitas no local não são pagas com antecedência e estão sujeitas à disponibilidade do recurso</w:t>
      </w:r>
      <w:r w:rsidR="0057017E" w:rsidRPr="00441D8C">
        <w:rPr>
          <w:rFonts w:cs="Tahoma"/>
          <w:color w:val="000000"/>
          <w:szCs w:val="18"/>
          <w:lang w:val="pt-BR"/>
        </w:rPr>
        <w:t xml:space="preserve">. </w:t>
      </w:r>
      <w:r w:rsidRPr="00441D8C">
        <w:rPr>
          <w:rFonts w:cs="Tahoma"/>
          <w:color w:val="000000"/>
          <w:szCs w:val="18"/>
          <w:lang w:val="pt-BR"/>
        </w:rPr>
        <w:t>Todos os Serviços que não forem consumidos em uma base anual serão perdidos</w:t>
      </w:r>
      <w:r w:rsidR="0057017E" w:rsidRPr="00441D8C">
        <w:rPr>
          <w:rFonts w:cs="Tahoma"/>
          <w:color w:val="000000"/>
          <w:szCs w:val="18"/>
          <w:lang w:val="pt-BR"/>
        </w:rPr>
        <w:t xml:space="preserve">. </w:t>
      </w:r>
      <w:r w:rsidRPr="00441D8C">
        <w:rPr>
          <w:rFonts w:cs="Tahoma"/>
          <w:color w:val="000000"/>
          <w:szCs w:val="18"/>
          <w:lang w:val="pt-BR"/>
        </w:rPr>
        <w:t>Mediante solicitação do cliente, nós podemos acessar o sistema dele por meio de conexão remota para analisar o problema</w:t>
      </w:r>
      <w:r w:rsidR="0057017E" w:rsidRPr="00441D8C">
        <w:rPr>
          <w:rFonts w:cs="Tahoma"/>
          <w:color w:val="000000"/>
          <w:szCs w:val="18"/>
          <w:lang w:val="pt-BR"/>
        </w:rPr>
        <w:t xml:space="preserve">. </w:t>
      </w:r>
      <w:r w:rsidRPr="00441D8C">
        <w:rPr>
          <w:rFonts w:cs="Tahoma"/>
          <w:color w:val="000000"/>
          <w:szCs w:val="18"/>
          <w:lang w:val="pt-BR"/>
        </w:rPr>
        <w:t>O cliente deve ter acesso à</w:t>
      </w:r>
      <w:r w:rsidR="0031526D" w:rsidRPr="00441D8C">
        <w:rPr>
          <w:rFonts w:cs="Tahoma"/>
          <w:color w:val="000000"/>
          <w:szCs w:val="18"/>
          <w:lang w:val="pt-BR"/>
        </w:rPr>
        <w:t> </w:t>
      </w:r>
      <w:r w:rsidRPr="00441D8C">
        <w:rPr>
          <w:rFonts w:cs="Tahoma"/>
          <w:color w:val="000000"/>
          <w:szCs w:val="18"/>
          <w:lang w:val="pt-BR"/>
        </w:rPr>
        <w:t>Internet para poder aproveitar os serviços com base na Internet</w:t>
      </w:r>
      <w:r w:rsidR="0057017E" w:rsidRPr="00441D8C">
        <w:rPr>
          <w:rFonts w:cs="Tahoma"/>
          <w:color w:val="000000"/>
          <w:szCs w:val="18"/>
          <w:lang w:val="pt-BR"/>
        </w:rPr>
        <w:t xml:space="preserve">. </w:t>
      </w:r>
    </w:p>
    <w:p w:rsidR="00DB2D1E" w:rsidRPr="00441D8C" w:rsidRDefault="00DB2D1E" w:rsidP="00DB2D1E">
      <w:pPr>
        <w:jc w:val="both"/>
        <w:rPr>
          <w:rFonts w:cs="Tahoma"/>
          <w:lang w:val="pt-BR"/>
        </w:rPr>
      </w:pPr>
    </w:p>
    <w:p w:rsidR="00596386" w:rsidRPr="00441D8C" w:rsidRDefault="00596386" w:rsidP="00596386">
      <w:pPr>
        <w:rPr>
          <w:rFonts w:cs="Tahoma"/>
          <w:lang w:val="pt-BR"/>
        </w:rPr>
      </w:pPr>
      <w:r w:rsidRPr="00441D8C">
        <w:rPr>
          <w:rFonts w:cs="Tahoma"/>
          <w:b/>
          <w:sz w:val="24"/>
          <w:szCs w:val="24"/>
          <w:lang w:val="pt-BR"/>
        </w:rPr>
        <w:t>Ofertas de Suporte do Microsoft Windows Azure</w:t>
      </w:r>
    </w:p>
    <w:p w:rsidR="00596386" w:rsidRPr="00441D8C" w:rsidRDefault="00596386" w:rsidP="00596386">
      <w:pPr>
        <w:rPr>
          <w:rFonts w:cs="Tahoma"/>
          <w:lang w:val="pt-BR"/>
        </w:rPr>
      </w:pPr>
    </w:p>
    <w:p w:rsidR="00596386" w:rsidRPr="00441D8C" w:rsidRDefault="00596386" w:rsidP="00596386">
      <w:pPr>
        <w:jc w:val="both"/>
        <w:rPr>
          <w:rFonts w:cs="Tahoma"/>
          <w:lang w:val="pt-BR"/>
        </w:rPr>
      </w:pPr>
      <w:r w:rsidRPr="00441D8C">
        <w:rPr>
          <w:rFonts w:cs="Tahoma"/>
          <w:color w:val="000000"/>
          <w:szCs w:val="18"/>
          <w:lang w:val="pt-BR"/>
        </w:rPr>
        <w:t>A menos que seja especificado de outra forma abaixo, os Serviços de suporte do Windows Azure estão disponíveis para o Windows Azure</w:t>
      </w:r>
      <w:r w:rsidR="0057017E" w:rsidRPr="00441D8C">
        <w:rPr>
          <w:rFonts w:cs="Tahoma"/>
          <w:color w:val="000000"/>
          <w:szCs w:val="18"/>
          <w:lang w:val="pt-BR"/>
        </w:rPr>
        <w:t xml:space="preserve">. </w:t>
      </w:r>
    </w:p>
    <w:p w:rsidR="00596386" w:rsidRPr="00441D8C" w:rsidRDefault="00596386" w:rsidP="00596386">
      <w:pPr>
        <w:tabs>
          <w:tab w:val="left" w:pos="360"/>
        </w:tabs>
        <w:jc w:val="both"/>
        <w:rPr>
          <w:rFonts w:cs="Tahoma"/>
          <w:lang w:val="pt-BR"/>
        </w:rPr>
      </w:pPr>
    </w:p>
    <w:p w:rsidR="00596386" w:rsidRPr="00441D8C" w:rsidRDefault="00596386" w:rsidP="00596386">
      <w:pPr>
        <w:tabs>
          <w:tab w:val="left" w:pos="360"/>
        </w:tabs>
        <w:jc w:val="both"/>
        <w:rPr>
          <w:rFonts w:cs="Tahoma"/>
          <w:lang w:val="pt-BR"/>
        </w:rPr>
      </w:pPr>
      <w:r w:rsidRPr="00441D8C">
        <w:rPr>
          <w:rFonts w:cs="Tahoma"/>
          <w:szCs w:val="18"/>
          <w:lang w:val="pt-BR"/>
        </w:rPr>
        <w:t>Os Serviços serão fornecidos pela equipe de Suporte do Windows Azure, que é composta pelos especialistas do Windows Azure que responderão às solicitações de suporte de um cliente para Windows Azure</w:t>
      </w:r>
      <w:r w:rsidR="0057017E" w:rsidRPr="00441D8C">
        <w:rPr>
          <w:rFonts w:cs="Tahoma"/>
          <w:snapToGrid w:val="0"/>
          <w:szCs w:val="18"/>
          <w:lang w:val="pt-BR"/>
        </w:rPr>
        <w:t xml:space="preserve">. </w:t>
      </w:r>
      <w:r w:rsidRPr="00441D8C">
        <w:rPr>
          <w:rFonts w:cs="Tahoma"/>
          <w:snapToGrid w:val="0"/>
          <w:szCs w:val="18"/>
          <w:lang w:val="pt-BR"/>
        </w:rPr>
        <w:t xml:space="preserve">Os clientes recebem uma experiência de suporte elevada com </w:t>
      </w:r>
      <w:r w:rsidRPr="00441D8C">
        <w:rPr>
          <w:rFonts w:cs="Tahoma"/>
          <w:szCs w:val="18"/>
          <w:lang w:val="pt-BR"/>
        </w:rPr>
        <w:t>suporte disponível 24 horas por dia, 7 dias por semana e apenas em inglês</w:t>
      </w:r>
      <w:r w:rsidR="0057017E" w:rsidRPr="00441D8C">
        <w:rPr>
          <w:rFonts w:cs="Tahoma"/>
          <w:szCs w:val="18"/>
          <w:lang w:val="pt-BR"/>
        </w:rPr>
        <w:t xml:space="preserve">. </w:t>
      </w:r>
      <w:r w:rsidRPr="00441D8C">
        <w:rPr>
          <w:rFonts w:cs="Tahoma"/>
          <w:szCs w:val="18"/>
          <w:lang w:val="pt-BR"/>
        </w:rPr>
        <w:t>O suporte a outros idiomas (</w:t>
      </w:r>
      <w:hyperlink r:id="rId30" w:history="1">
        <w:r w:rsidR="00B16D6E" w:rsidRPr="00441D8C">
          <w:rPr>
            <w:rStyle w:val="Hyperlink"/>
            <w:rFonts w:cs="Tahoma"/>
            <w:szCs w:val="18"/>
            <w:lang w:val="pt-BR"/>
          </w:rPr>
          <w:t>www.windowsazure.com/en-us/support/plans/</w:t>
        </w:r>
      </w:hyperlink>
      <w:r w:rsidRPr="00441D8C">
        <w:rPr>
          <w:rFonts w:cs="Tahoma"/>
          <w:szCs w:val="18"/>
          <w:lang w:val="pt-BR"/>
        </w:rPr>
        <w:t>) está disponível apenas durante o</w:t>
      </w:r>
      <w:r w:rsidR="0031526D" w:rsidRPr="00441D8C">
        <w:rPr>
          <w:rFonts w:cs="Tahoma"/>
          <w:szCs w:val="18"/>
          <w:lang w:val="pt-BR"/>
        </w:rPr>
        <w:t> </w:t>
      </w:r>
      <w:r w:rsidRPr="00441D8C">
        <w:rPr>
          <w:rFonts w:cs="Tahoma"/>
          <w:szCs w:val="18"/>
          <w:lang w:val="pt-BR"/>
        </w:rPr>
        <w:t>horário comercial</w:t>
      </w:r>
      <w:r w:rsidR="00B16D6E" w:rsidRPr="00441D8C">
        <w:rPr>
          <w:rFonts w:cs="Tahoma"/>
          <w:szCs w:val="18"/>
          <w:lang w:val="pt-BR"/>
        </w:rPr>
        <w:t>.</w:t>
      </w:r>
    </w:p>
    <w:p w:rsidR="00596386" w:rsidRPr="00441D8C" w:rsidRDefault="00596386" w:rsidP="00596386">
      <w:pPr>
        <w:tabs>
          <w:tab w:val="left" w:pos="360"/>
        </w:tabs>
        <w:jc w:val="both"/>
        <w:rPr>
          <w:rFonts w:cs="Tahoma"/>
          <w:lang w:val="pt-BR"/>
        </w:rPr>
      </w:pPr>
    </w:p>
    <w:p w:rsidR="00596386" w:rsidRPr="00441D8C" w:rsidRDefault="00596386" w:rsidP="00596386">
      <w:pPr>
        <w:tabs>
          <w:tab w:val="left" w:pos="360"/>
        </w:tabs>
        <w:jc w:val="both"/>
        <w:rPr>
          <w:rFonts w:cs="Tahoma"/>
          <w:lang w:val="pt-BR"/>
        </w:rPr>
      </w:pPr>
      <w:r w:rsidRPr="00441D8C">
        <w:rPr>
          <w:rFonts w:cs="Tahoma"/>
          <w:szCs w:val="18"/>
          <w:lang w:val="pt-BR"/>
        </w:rPr>
        <w:t>“Incidente” significa uma solicitação de suporte referente à falha ou interrupção e conserto (fix) assistida para um Problema Único de Suporte</w:t>
      </w:r>
      <w:r w:rsidR="0057017E" w:rsidRPr="00441D8C">
        <w:rPr>
          <w:rFonts w:cs="Tahoma"/>
          <w:szCs w:val="18"/>
          <w:lang w:val="pt-BR"/>
        </w:rPr>
        <w:t xml:space="preserve">. </w:t>
      </w:r>
      <w:r w:rsidRPr="00441D8C">
        <w:rPr>
          <w:rFonts w:cs="Tahoma"/>
          <w:szCs w:val="18"/>
          <w:lang w:val="pt-BR"/>
        </w:rPr>
        <w:t>“Problema Único de Suporte” significa um problema que não pode ser subdividido em problemas subordinados</w:t>
      </w:r>
      <w:r w:rsidR="0057017E" w:rsidRPr="00441D8C">
        <w:rPr>
          <w:rFonts w:cs="Tahoma"/>
          <w:szCs w:val="18"/>
          <w:lang w:val="pt-BR"/>
        </w:rPr>
        <w:t xml:space="preserve">. </w:t>
      </w:r>
      <w:r w:rsidRPr="00441D8C">
        <w:rPr>
          <w:rFonts w:cs="Tahoma"/>
          <w:szCs w:val="18"/>
          <w:lang w:val="pt-BR"/>
        </w:rPr>
        <w:t>Se o problema consistir em problemas subordinados, cada um será considerado um Incidente separado</w:t>
      </w:r>
      <w:r w:rsidR="0057017E" w:rsidRPr="00441D8C">
        <w:rPr>
          <w:rFonts w:cs="Tahoma"/>
          <w:szCs w:val="18"/>
          <w:lang w:val="pt-BR"/>
        </w:rPr>
        <w:t xml:space="preserve">. </w:t>
      </w:r>
      <w:r w:rsidRPr="00441D8C">
        <w:rPr>
          <w:rFonts w:cs="Tahoma"/>
          <w:szCs w:val="18"/>
          <w:lang w:val="pt-BR"/>
        </w:rPr>
        <w:t>Incidentes incluem o valor comercialmente razoável dos serviços necessários para solucionar o</w:t>
      </w:r>
      <w:r w:rsidR="0031526D" w:rsidRPr="00441D8C">
        <w:rPr>
          <w:rFonts w:cs="Tahoma"/>
          <w:szCs w:val="18"/>
          <w:lang w:val="pt-BR"/>
        </w:rPr>
        <w:t> </w:t>
      </w:r>
      <w:r w:rsidRPr="00441D8C">
        <w:rPr>
          <w:rFonts w:cs="Tahoma"/>
          <w:szCs w:val="18"/>
          <w:lang w:val="pt-BR"/>
        </w:rPr>
        <w:t>problema e auxiliar a resolver o problema de suporte</w:t>
      </w:r>
      <w:r w:rsidR="0057017E" w:rsidRPr="00441D8C">
        <w:rPr>
          <w:rFonts w:cs="Tahoma"/>
          <w:szCs w:val="18"/>
          <w:lang w:val="pt-BR"/>
        </w:rPr>
        <w:t xml:space="preserve">. </w:t>
      </w:r>
      <w:r w:rsidRPr="00441D8C">
        <w:rPr>
          <w:rFonts w:cs="Tahoma"/>
          <w:szCs w:val="18"/>
          <w:lang w:val="pt-BR"/>
        </w:rPr>
        <w:t xml:space="preserve">Incidentes podem ser enviados por meio do site de suporte online assistido em </w:t>
      </w:r>
      <w:hyperlink r:id="rId31" w:history="1">
        <w:r w:rsidR="00B16D6E" w:rsidRPr="00441D8C">
          <w:rPr>
            <w:rStyle w:val="Hyperlink"/>
            <w:rFonts w:cs="Tahoma"/>
            <w:szCs w:val="18"/>
            <w:lang w:val="pt-BR"/>
          </w:rPr>
          <w:t>www.windowsazure.com</w:t>
        </w:r>
      </w:hyperlink>
      <w:r w:rsidR="0057017E" w:rsidRPr="00441D8C">
        <w:rPr>
          <w:rFonts w:cs="Tahoma"/>
          <w:szCs w:val="18"/>
          <w:lang w:val="pt-BR"/>
        </w:rPr>
        <w:t xml:space="preserve">. </w:t>
      </w:r>
    </w:p>
    <w:p w:rsidR="00596386" w:rsidRPr="00441D8C" w:rsidRDefault="00596386" w:rsidP="00596386">
      <w:pPr>
        <w:tabs>
          <w:tab w:val="left" w:pos="360"/>
        </w:tabs>
        <w:jc w:val="both"/>
        <w:rPr>
          <w:rFonts w:cs="Tahoma"/>
          <w:lang w:val="pt-BR"/>
        </w:rPr>
      </w:pPr>
    </w:p>
    <w:p w:rsidR="00596386" w:rsidRPr="00441D8C" w:rsidRDefault="00596386" w:rsidP="00596386">
      <w:pPr>
        <w:tabs>
          <w:tab w:val="left" w:pos="360"/>
        </w:tabs>
        <w:jc w:val="both"/>
        <w:rPr>
          <w:rFonts w:cs="Tahoma"/>
          <w:lang w:val="pt-BR"/>
        </w:rPr>
      </w:pPr>
      <w:r w:rsidRPr="00441D8C">
        <w:rPr>
          <w:rFonts w:cs="Tahoma"/>
          <w:szCs w:val="18"/>
          <w:lang w:val="pt-BR"/>
        </w:rPr>
        <w:t>Os Serviços serão fornecidos em inglês, salvo acordo contrário entre o cliente e a Microsoft por escrito</w:t>
      </w:r>
      <w:r w:rsidR="0057017E" w:rsidRPr="00441D8C">
        <w:rPr>
          <w:rFonts w:cs="Tahoma"/>
          <w:szCs w:val="18"/>
          <w:lang w:val="pt-BR"/>
        </w:rPr>
        <w:t xml:space="preserve">. </w:t>
      </w:r>
      <w:r w:rsidRPr="00441D8C">
        <w:rPr>
          <w:rFonts w:cs="Tahoma"/>
          <w:szCs w:val="18"/>
          <w:lang w:val="pt-BR"/>
        </w:rPr>
        <w:t>Serviços adicionais, inclusive serviços de suporte técnico, podem estar disponíveis para o Windows Azure mediante um contrato separado firmado entre as partes</w:t>
      </w:r>
      <w:r w:rsidR="0057017E" w:rsidRPr="00441D8C">
        <w:rPr>
          <w:rFonts w:cs="Tahoma"/>
          <w:szCs w:val="18"/>
          <w:lang w:val="pt-BR"/>
        </w:rPr>
        <w:t xml:space="preserve">. </w:t>
      </w:r>
      <w:r w:rsidRPr="00441D8C">
        <w:rPr>
          <w:rFonts w:cs="Tahoma"/>
          <w:szCs w:val="18"/>
          <w:lang w:val="pt-BR"/>
        </w:rPr>
        <w:t>Esses serviços adicionais serão regidos pelos termos do contrato separado</w:t>
      </w:r>
      <w:r w:rsidR="0057017E" w:rsidRPr="00441D8C">
        <w:rPr>
          <w:rFonts w:cs="Tahoma"/>
          <w:szCs w:val="18"/>
          <w:lang w:val="pt-BR"/>
        </w:rPr>
        <w:t xml:space="preserve">. </w:t>
      </w:r>
    </w:p>
    <w:p w:rsidR="00596386" w:rsidRPr="00441D8C" w:rsidRDefault="00596386" w:rsidP="00596386">
      <w:pPr>
        <w:pStyle w:val="normal1"/>
        <w:jc w:val="both"/>
        <w:rPr>
          <w:rFonts w:ascii="Tahoma" w:hAnsi="Tahoma" w:cs="Tahoma"/>
          <w:lang w:val="pt-BR"/>
        </w:rPr>
      </w:pPr>
    </w:p>
    <w:p w:rsidR="00596386" w:rsidRPr="00441D8C" w:rsidRDefault="00596386" w:rsidP="00596386">
      <w:pPr>
        <w:widowControl w:val="0"/>
        <w:tabs>
          <w:tab w:val="left" w:pos="720"/>
          <w:tab w:val="left" w:pos="1170"/>
        </w:tabs>
        <w:rPr>
          <w:rFonts w:cs="Tahoma"/>
          <w:lang w:val="pt-BR"/>
        </w:rPr>
      </w:pPr>
      <w:r w:rsidRPr="00441D8C">
        <w:rPr>
          <w:rFonts w:cs="Tahoma"/>
          <w:b/>
          <w:bCs/>
          <w:sz w:val="24"/>
          <w:szCs w:val="18"/>
          <w:lang w:val="pt-BR"/>
        </w:rPr>
        <w:t>Suporte Profissional Direto para Windows Azure</w:t>
      </w:r>
    </w:p>
    <w:p w:rsidR="00596386" w:rsidRPr="00441D8C" w:rsidRDefault="00596386" w:rsidP="00596386">
      <w:pPr>
        <w:tabs>
          <w:tab w:val="left" w:pos="360"/>
        </w:tabs>
        <w:jc w:val="both"/>
        <w:rPr>
          <w:rFonts w:cs="Tahoma"/>
          <w:lang w:val="pt-BR"/>
        </w:rPr>
      </w:pPr>
    </w:p>
    <w:p w:rsidR="006E7D7A" w:rsidRPr="00441D8C" w:rsidRDefault="001B7453" w:rsidP="006E7D7A">
      <w:pPr>
        <w:tabs>
          <w:tab w:val="left" w:pos="360"/>
        </w:tabs>
        <w:jc w:val="both"/>
        <w:rPr>
          <w:rFonts w:cs="Tahoma"/>
          <w:lang w:val="pt-BR"/>
        </w:rPr>
      </w:pPr>
      <w:r w:rsidRPr="00441D8C">
        <w:rPr>
          <w:rFonts w:cs="Tahoma"/>
          <w:i/>
          <w:color w:val="000000"/>
          <w:szCs w:val="18"/>
          <w:lang w:val="pt-BR"/>
        </w:rPr>
        <w:t>Disponibilidade de mercado limitada</w:t>
      </w:r>
      <w:r w:rsidRPr="00441D8C">
        <w:rPr>
          <w:rFonts w:cs="Tahoma"/>
          <w:color w:val="000000"/>
          <w:szCs w:val="18"/>
          <w:lang w:val="pt-BR"/>
        </w:rPr>
        <w:t xml:space="preserve"> - O Suporte Profissional Direto para serviços do Windows Azure realçados a</w:t>
      </w:r>
      <w:r w:rsidR="00A5596B" w:rsidRPr="00441D8C">
        <w:rPr>
          <w:rFonts w:cs="Tahoma"/>
          <w:color w:val="000000"/>
          <w:szCs w:val="18"/>
          <w:lang w:val="pt-BR"/>
        </w:rPr>
        <w:t> </w:t>
      </w:r>
      <w:r w:rsidRPr="00441D8C">
        <w:rPr>
          <w:rFonts w:cs="Tahoma"/>
          <w:color w:val="000000"/>
          <w:szCs w:val="18"/>
          <w:lang w:val="pt-BR"/>
        </w:rPr>
        <w:t>seguir são fornecidos apenas em inglês em um número limitado de países (</w:t>
      </w:r>
      <w:hyperlink r:id="rId32" w:history="1">
        <w:r w:rsidR="00B16D6E" w:rsidRPr="00441D8C">
          <w:rPr>
            <w:rStyle w:val="Hyperlink"/>
            <w:rFonts w:cs="Tahoma"/>
            <w:szCs w:val="18"/>
            <w:lang w:val="pt-BR"/>
          </w:rPr>
          <w:t>www.windowsazure.com/en-us/support/plans/</w:t>
        </w:r>
      </w:hyperlink>
      <w:r w:rsidRPr="00441D8C">
        <w:rPr>
          <w:rFonts w:cs="Tahoma"/>
          <w:szCs w:val="18"/>
          <w:lang w:val="pt-BR"/>
        </w:rPr>
        <w:t>)</w:t>
      </w:r>
      <w:r w:rsidR="0057017E" w:rsidRPr="00441D8C">
        <w:rPr>
          <w:rFonts w:cs="Tahoma"/>
          <w:szCs w:val="18"/>
          <w:lang w:val="pt-BR"/>
        </w:rPr>
        <w:t xml:space="preserve">. </w:t>
      </w:r>
    </w:p>
    <w:p w:rsidR="001B7453" w:rsidRPr="00441D8C" w:rsidRDefault="001B7453" w:rsidP="006E7D7A">
      <w:pPr>
        <w:tabs>
          <w:tab w:val="left" w:pos="360"/>
        </w:tabs>
        <w:jc w:val="both"/>
        <w:rPr>
          <w:rFonts w:cs="Tahoma"/>
          <w:lang w:val="pt-BR"/>
        </w:rPr>
      </w:pPr>
    </w:p>
    <w:p w:rsidR="00596386" w:rsidRPr="00441D8C" w:rsidRDefault="00596386" w:rsidP="00596386">
      <w:pPr>
        <w:tabs>
          <w:tab w:val="left" w:pos="360"/>
        </w:tabs>
        <w:jc w:val="both"/>
        <w:rPr>
          <w:rFonts w:cs="Tahoma"/>
          <w:lang w:val="pt-BR"/>
        </w:rPr>
      </w:pPr>
      <w:r w:rsidRPr="00441D8C">
        <w:rPr>
          <w:rFonts w:cs="Tahoma"/>
          <w:color w:val="000000"/>
          <w:szCs w:val="18"/>
          <w:lang w:val="pt-BR"/>
        </w:rPr>
        <w:t>Os clientes são responsáveis pela definição do nível inicial de gravidade usando o processo de envio pela Web em alinhamento com o guia de gravidade fornecido a seguir</w:t>
      </w:r>
      <w:r w:rsidR="0057017E" w:rsidRPr="00441D8C">
        <w:rPr>
          <w:rFonts w:cs="Tahoma"/>
          <w:color w:val="000000"/>
          <w:szCs w:val="18"/>
          <w:lang w:val="pt-BR"/>
        </w:rPr>
        <w:t xml:space="preserve">. </w:t>
      </w:r>
      <w:r w:rsidRPr="00441D8C">
        <w:rPr>
          <w:rFonts w:cs="Tahoma"/>
          <w:color w:val="000000"/>
          <w:szCs w:val="18"/>
          <w:lang w:val="pt-BR"/>
        </w:rPr>
        <w:t>A Microsoft pode reduzir o nível de gravidade, inclusive quando o cliente não fornece os recursos ou as respostas adequadas para darmos continuidade aos esforços de resolução do problema</w:t>
      </w:r>
      <w:r w:rsidR="0057017E" w:rsidRPr="00441D8C">
        <w:rPr>
          <w:rFonts w:cs="Tahoma"/>
          <w:color w:val="000000"/>
          <w:szCs w:val="18"/>
          <w:lang w:val="pt-BR"/>
        </w:rPr>
        <w:t xml:space="preserve">. </w:t>
      </w:r>
      <w:r w:rsidRPr="00441D8C">
        <w:rPr>
          <w:rFonts w:cs="Tahoma"/>
          <w:color w:val="000000"/>
          <w:szCs w:val="18"/>
          <w:lang w:val="pt-BR"/>
        </w:rPr>
        <w:t>A gravidade do incidente determinará os níveis de resposta na Microsoft, e o tempo estimado de resposta é definido na tabela a seguir</w:t>
      </w:r>
      <w:r w:rsidR="0057017E" w:rsidRPr="00441D8C">
        <w:rPr>
          <w:rFonts w:cs="Tahoma"/>
          <w:color w:val="000000"/>
          <w:szCs w:val="18"/>
          <w:lang w:val="pt-BR"/>
        </w:rPr>
        <w:t xml:space="preserve">. </w:t>
      </w:r>
      <w:r w:rsidRPr="00441D8C">
        <w:rPr>
          <w:rFonts w:cs="Tahoma"/>
          <w:color w:val="000000"/>
          <w:szCs w:val="18"/>
          <w:lang w:val="pt-BR"/>
        </w:rPr>
        <w:t>A capacidade de a Microsoft prestar os serviços ao cliente depende da</w:t>
      </w:r>
      <w:r w:rsidR="00A5596B" w:rsidRPr="00441D8C">
        <w:rPr>
          <w:rFonts w:cs="Tahoma"/>
          <w:color w:val="000000"/>
          <w:szCs w:val="18"/>
          <w:lang w:val="pt-BR"/>
        </w:rPr>
        <w:t> </w:t>
      </w:r>
      <w:r w:rsidRPr="00441D8C">
        <w:rPr>
          <w:rFonts w:cs="Tahoma"/>
          <w:color w:val="000000"/>
          <w:szCs w:val="18"/>
          <w:lang w:val="pt-BR"/>
        </w:rPr>
        <w:t>inteira e pontual cooperação desta, bem como da precisão e da integridade das informações fornecidas ao cliente</w:t>
      </w:r>
      <w:r w:rsidR="0057017E" w:rsidRPr="00441D8C">
        <w:rPr>
          <w:rFonts w:cs="Tahoma"/>
          <w:color w:val="000000"/>
          <w:szCs w:val="18"/>
          <w:lang w:val="pt-BR"/>
        </w:rPr>
        <w:t xml:space="preserve">. </w:t>
      </w:r>
    </w:p>
    <w:p w:rsidR="000D747C" w:rsidRPr="00441D8C" w:rsidRDefault="000D747C" w:rsidP="00596386">
      <w:pPr>
        <w:tabs>
          <w:tab w:val="left" w:pos="360"/>
        </w:tabs>
        <w:jc w:val="both"/>
        <w:rPr>
          <w:rFonts w:cs="Tahoma"/>
          <w:lang w:val="pt-BR"/>
        </w:rPr>
      </w:pPr>
    </w:p>
    <w:p w:rsidR="00381B33" w:rsidRPr="00441D8C" w:rsidRDefault="00381B33" w:rsidP="00DD7F8E">
      <w:pPr>
        <w:rPr>
          <w:rFonts w:cs="Tahoma"/>
          <w:lang w:val="pt-BR"/>
        </w:rPr>
      </w:pPr>
    </w:p>
    <w:p w:rsidR="0031526D" w:rsidRPr="00441D8C" w:rsidRDefault="0031526D" w:rsidP="00DD7F8E">
      <w:pPr>
        <w:rPr>
          <w:rFonts w:cs="Tahoma"/>
          <w:lang w:val="pt-BR"/>
        </w:rPr>
      </w:pPr>
    </w:p>
    <w:p w:rsidR="0031526D" w:rsidRPr="00441D8C" w:rsidRDefault="0031526D" w:rsidP="00DD7F8E">
      <w:pPr>
        <w:rPr>
          <w:rFonts w:cs="Tahoma"/>
          <w:lang w:val="pt-BR"/>
        </w:rPr>
      </w:pPr>
    </w:p>
    <w:p w:rsidR="0031526D" w:rsidRPr="00441D8C" w:rsidRDefault="0031526D" w:rsidP="00DD7F8E">
      <w:pPr>
        <w:rPr>
          <w:rFonts w:cs="Tahoma"/>
          <w:lang w:val="pt-BR"/>
        </w:rPr>
      </w:pPr>
    </w:p>
    <w:p w:rsidR="0031526D" w:rsidRPr="00441D8C" w:rsidRDefault="0031526D" w:rsidP="00DD7F8E">
      <w:pPr>
        <w:rPr>
          <w:rFonts w:cs="Tahoma"/>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25481A" w:rsidTr="002A6416">
        <w:tc>
          <w:tcPr>
            <w:tcW w:w="1347" w:type="dxa"/>
            <w:shd w:val="clear" w:color="auto" w:fill="FABF8F"/>
          </w:tcPr>
          <w:p w:rsidR="00596386" w:rsidRPr="0025481A" w:rsidRDefault="00596386" w:rsidP="0037031E">
            <w:pPr>
              <w:jc w:val="center"/>
              <w:rPr>
                <w:rFonts w:cs="Tahoma"/>
                <w:b/>
                <w:bCs/>
                <w:color w:val="000000"/>
                <w:sz w:val="20"/>
                <w:szCs w:val="18"/>
              </w:rPr>
            </w:pPr>
            <w:r w:rsidRPr="0025481A">
              <w:rPr>
                <w:rFonts w:cs="Tahoma"/>
                <w:b/>
                <w:bCs/>
                <w:color w:val="000000"/>
                <w:sz w:val="20"/>
                <w:szCs w:val="18"/>
              </w:rPr>
              <w:t>Severidade</w:t>
            </w:r>
          </w:p>
        </w:tc>
        <w:tc>
          <w:tcPr>
            <w:tcW w:w="1800" w:type="dxa"/>
            <w:shd w:val="clear" w:color="auto" w:fill="FABF8F"/>
          </w:tcPr>
          <w:p w:rsidR="00596386" w:rsidRPr="0025481A" w:rsidRDefault="00596386" w:rsidP="0037031E">
            <w:pPr>
              <w:jc w:val="center"/>
              <w:rPr>
                <w:rFonts w:cs="Tahoma"/>
                <w:b/>
                <w:bCs/>
                <w:color w:val="000000"/>
                <w:sz w:val="20"/>
                <w:szCs w:val="18"/>
              </w:rPr>
            </w:pPr>
            <w:r w:rsidRPr="0025481A">
              <w:rPr>
                <w:rFonts w:cs="Tahoma"/>
                <w:b/>
                <w:bCs/>
                <w:color w:val="000000"/>
                <w:sz w:val="20"/>
                <w:szCs w:val="18"/>
              </w:rPr>
              <w:t>Contato</w:t>
            </w:r>
          </w:p>
        </w:tc>
        <w:tc>
          <w:tcPr>
            <w:tcW w:w="3079" w:type="dxa"/>
            <w:shd w:val="clear" w:color="auto" w:fill="FABF8F"/>
          </w:tcPr>
          <w:p w:rsidR="00596386" w:rsidRPr="0025481A" w:rsidRDefault="00596386" w:rsidP="0037031E">
            <w:pPr>
              <w:jc w:val="center"/>
              <w:rPr>
                <w:rFonts w:cs="Tahoma"/>
                <w:b/>
                <w:bCs/>
                <w:color w:val="000000"/>
                <w:sz w:val="20"/>
                <w:szCs w:val="18"/>
              </w:rPr>
            </w:pPr>
            <w:r w:rsidRPr="0025481A">
              <w:rPr>
                <w:rFonts w:cs="Tahoma"/>
                <w:b/>
                <w:bCs/>
                <w:color w:val="000000"/>
                <w:sz w:val="20"/>
                <w:szCs w:val="18"/>
              </w:rPr>
              <w:t>Situação do Cliente</w:t>
            </w:r>
          </w:p>
        </w:tc>
        <w:tc>
          <w:tcPr>
            <w:tcW w:w="3314" w:type="dxa"/>
            <w:shd w:val="clear" w:color="auto" w:fill="FABF8F"/>
          </w:tcPr>
          <w:p w:rsidR="00596386" w:rsidRPr="0025481A" w:rsidRDefault="00596386" w:rsidP="00A5596B">
            <w:pPr>
              <w:jc w:val="center"/>
              <w:rPr>
                <w:rFonts w:cs="Tahoma"/>
                <w:b/>
                <w:bCs/>
                <w:color w:val="000000"/>
                <w:sz w:val="20"/>
                <w:szCs w:val="18"/>
              </w:rPr>
            </w:pPr>
            <w:r w:rsidRPr="0025481A">
              <w:rPr>
                <w:rFonts w:cs="Tahoma"/>
                <w:b/>
                <w:bCs/>
                <w:color w:val="000000"/>
                <w:sz w:val="20"/>
                <w:szCs w:val="18"/>
              </w:rPr>
              <w:t>Resposta Esperada da</w:t>
            </w:r>
            <w:r w:rsidR="00A5596B">
              <w:rPr>
                <w:rFonts w:cs="Tahoma"/>
                <w:b/>
                <w:bCs/>
                <w:color w:val="000000"/>
                <w:sz w:val="20"/>
                <w:szCs w:val="18"/>
              </w:rPr>
              <w:t> </w:t>
            </w:r>
            <w:r w:rsidRPr="0025481A">
              <w:rPr>
                <w:rFonts w:cs="Tahoma"/>
                <w:b/>
                <w:bCs/>
                <w:color w:val="000000"/>
                <w:sz w:val="20"/>
                <w:szCs w:val="18"/>
              </w:rPr>
              <w:t>Microsoft</w:t>
            </w:r>
          </w:p>
        </w:tc>
      </w:tr>
      <w:tr w:rsidR="00596386" w:rsidRPr="00441D8C" w:rsidTr="002A6416">
        <w:tc>
          <w:tcPr>
            <w:tcW w:w="1347" w:type="dxa"/>
          </w:tcPr>
          <w:p w:rsidR="00596386" w:rsidRPr="0025481A" w:rsidRDefault="00596386" w:rsidP="00647923">
            <w:pPr>
              <w:spacing w:after="60" w:line="240" w:lineRule="atLeast"/>
              <w:jc w:val="center"/>
              <w:rPr>
                <w:rFonts w:cs="Tahoma"/>
                <w:szCs w:val="18"/>
              </w:rPr>
            </w:pPr>
            <w:r w:rsidRPr="0025481A">
              <w:rPr>
                <w:rFonts w:cs="Tahoma"/>
                <w:szCs w:val="18"/>
              </w:rPr>
              <w:lastRenderedPageBreak/>
              <w:t>A</w:t>
            </w:r>
          </w:p>
        </w:tc>
        <w:tc>
          <w:tcPr>
            <w:tcW w:w="1800" w:type="dxa"/>
          </w:tcPr>
          <w:p w:rsidR="00596386" w:rsidRPr="0025481A" w:rsidRDefault="00596386" w:rsidP="00647923">
            <w:pPr>
              <w:spacing w:after="60" w:line="240" w:lineRule="atLeast"/>
              <w:jc w:val="center"/>
              <w:rPr>
                <w:rFonts w:cs="Tahoma"/>
                <w:szCs w:val="18"/>
              </w:rPr>
            </w:pPr>
            <w:r w:rsidRPr="0025481A">
              <w:rPr>
                <w:rFonts w:cs="Tahoma"/>
                <w:szCs w:val="18"/>
              </w:rPr>
              <w:t>Solicitação pela</w:t>
            </w:r>
            <w:r w:rsidR="00314E03">
              <w:rPr>
                <w:rFonts w:cs="Tahoma"/>
                <w:szCs w:val="18"/>
              </w:rPr>
              <w:t> </w:t>
            </w:r>
            <w:r w:rsidRPr="0025481A">
              <w:rPr>
                <w:rFonts w:cs="Tahoma"/>
                <w:szCs w:val="18"/>
              </w:rPr>
              <w:t>Web</w:t>
            </w:r>
          </w:p>
        </w:tc>
        <w:tc>
          <w:tcPr>
            <w:tcW w:w="3079" w:type="dxa"/>
          </w:tcPr>
          <w:p w:rsidR="00596386" w:rsidRPr="00441D8C" w:rsidRDefault="00596386" w:rsidP="00647923">
            <w:pPr>
              <w:spacing w:after="60" w:line="240" w:lineRule="atLeast"/>
              <w:rPr>
                <w:rFonts w:cs="Tahoma"/>
                <w:lang w:val="pt-BR"/>
              </w:rPr>
            </w:pPr>
            <w:r w:rsidRPr="00441D8C">
              <w:rPr>
                <w:rFonts w:cs="Tahoma"/>
                <w:szCs w:val="18"/>
                <w:lang w:val="pt-BR"/>
              </w:rPr>
              <w:t>Impacto crítico nos negócios:</w:t>
            </w:r>
          </w:p>
          <w:p w:rsidR="00596386" w:rsidRPr="00441D8C" w:rsidRDefault="00596386" w:rsidP="00647923">
            <w:pPr>
              <w:spacing w:after="60" w:line="240" w:lineRule="atLeast"/>
              <w:rPr>
                <w:rFonts w:cs="Tahoma"/>
                <w:lang w:val="pt-BR"/>
              </w:rPr>
            </w:pPr>
            <w:r w:rsidRPr="00441D8C">
              <w:rPr>
                <w:rFonts w:cs="Tahoma"/>
                <w:szCs w:val="18"/>
                <w:lang w:val="pt-BR"/>
              </w:rPr>
              <w:t>Perda ou degradação significativa de serviços (aplicativo inativo)</w:t>
            </w:r>
          </w:p>
          <w:p w:rsidR="00596386" w:rsidRPr="00441D8C" w:rsidRDefault="00596386" w:rsidP="00647923">
            <w:pPr>
              <w:spacing w:after="60" w:line="240" w:lineRule="atLeast"/>
              <w:rPr>
                <w:rFonts w:cs="Tahoma"/>
                <w:szCs w:val="18"/>
                <w:lang w:val="pt-BR"/>
              </w:rPr>
            </w:pPr>
            <w:r w:rsidRPr="00441D8C">
              <w:rPr>
                <w:rFonts w:cs="Tahoma"/>
                <w:szCs w:val="18"/>
                <w:lang w:val="pt-BR"/>
              </w:rPr>
              <w:t>Necessita de atenção em 1 hora</w:t>
            </w:r>
          </w:p>
        </w:tc>
        <w:tc>
          <w:tcPr>
            <w:tcW w:w="3314" w:type="dxa"/>
          </w:tcPr>
          <w:p w:rsidR="00596386" w:rsidRPr="00441D8C" w:rsidRDefault="00596386" w:rsidP="00647923">
            <w:pPr>
              <w:spacing w:after="60" w:line="240" w:lineRule="atLeast"/>
              <w:rPr>
                <w:rFonts w:cs="Tahoma"/>
                <w:lang w:val="pt-BR"/>
              </w:rPr>
            </w:pPr>
            <w:r w:rsidRPr="00441D8C">
              <w:rPr>
                <w:rFonts w:cs="Tahoma"/>
                <w:szCs w:val="18"/>
                <w:lang w:val="pt-BR"/>
              </w:rPr>
              <w:t>1</w:t>
            </w:r>
            <w:r w:rsidRPr="00441D8C">
              <w:rPr>
                <w:rFonts w:cs="Tahoma"/>
                <w:szCs w:val="18"/>
                <w:vertAlign w:val="superscript"/>
                <w:lang w:val="pt-BR"/>
              </w:rPr>
              <w:t>ª</w:t>
            </w:r>
            <w:r w:rsidRPr="00441D8C">
              <w:rPr>
                <w:rFonts w:cs="Tahoma"/>
                <w:szCs w:val="18"/>
                <w:lang w:val="pt-BR"/>
              </w:rPr>
              <w:t xml:space="preserve"> resposta em 1 hora ou menos</w:t>
            </w:r>
          </w:p>
          <w:p w:rsidR="00596386" w:rsidRPr="00441D8C" w:rsidRDefault="00596386" w:rsidP="00647923">
            <w:pPr>
              <w:spacing w:after="60" w:line="240" w:lineRule="atLeast"/>
              <w:rPr>
                <w:rFonts w:cs="Tahoma"/>
                <w:szCs w:val="18"/>
                <w:lang w:val="pt-BR"/>
              </w:rPr>
            </w:pPr>
          </w:p>
        </w:tc>
      </w:tr>
      <w:tr w:rsidR="00596386" w:rsidRPr="00441D8C" w:rsidTr="002A6416">
        <w:tc>
          <w:tcPr>
            <w:tcW w:w="1347" w:type="dxa"/>
          </w:tcPr>
          <w:p w:rsidR="00596386" w:rsidRPr="0025481A" w:rsidRDefault="00596386" w:rsidP="00647923">
            <w:pPr>
              <w:spacing w:after="60" w:line="240" w:lineRule="atLeast"/>
              <w:jc w:val="center"/>
              <w:rPr>
                <w:rFonts w:cs="Tahoma"/>
                <w:szCs w:val="18"/>
              </w:rPr>
            </w:pPr>
            <w:r w:rsidRPr="0025481A">
              <w:rPr>
                <w:rFonts w:cs="Tahoma"/>
                <w:szCs w:val="18"/>
              </w:rPr>
              <w:t>B</w:t>
            </w:r>
          </w:p>
        </w:tc>
        <w:tc>
          <w:tcPr>
            <w:tcW w:w="1800" w:type="dxa"/>
          </w:tcPr>
          <w:p w:rsidR="00596386" w:rsidRPr="0025481A" w:rsidRDefault="00596386" w:rsidP="00314E03">
            <w:pPr>
              <w:spacing w:after="60" w:line="240" w:lineRule="atLeast"/>
              <w:jc w:val="center"/>
              <w:rPr>
                <w:rFonts w:cs="Tahoma"/>
                <w:szCs w:val="18"/>
              </w:rPr>
            </w:pPr>
            <w:r w:rsidRPr="0025481A">
              <w:rPr>
                <w:rFonts w:cs="Tahoma"/>
                <w:szCs w:val="18"/>
              </w:rPr>
              <w:t>Solicitação pela</w:t>
            </w:r>
            <w:r w:rsidR="00314E03">
              <w:rPr>
                <w:rFonts w:cs="Tahoma"/>
                <w:szCs w:val="18"/>
              </w:rPr>
              <w:t> </w:t>
            </w:r>
            <w:r w:rsidRPr="0025481A">
              <w:rPr>
                <w:rFonts w:cs="Tahoma"/>
                <w:szCs w:val="18"/>
              </w:rPr>
              <w:t>Web</w:t>
            </w:r>
          </w:p>
        </w:tc>
        <w:tc>
          <w:tcPr>
            <w:tcW w:w="3079" w:type="dxa"/>
          </w:tcPr>
          <w:p w:rsidR="00596386" w:rsidRPr="00441D8C" w:rsidRDefault="00596386" w:rsidP="00647923">
            <w:pPr>
              <w:spacing w:after="60" w:line="240" w:lineRule="atLeast"/>
              <w:rPr>
                <w:rFonts w:cs="Tahoma"/>
                <w:lang w:val="pt-BR"/>
              </w:rPr>
            </w:pPr>
            <w:r w:rsidRPr="00441D8C">
              <w:rPr>
                <w:rFonts w:cs="Tahoma"/>
                <w:szCs w:val="18"/>
                <w:lang w:val="pt-BR"/>
              </w:rPr>
              <w:t xml:space="preserve">Impacto moderado nos negócios: </w:t>
            </w:r>
          </w:p>
          <w:p w:rsidR="00596386" w:rsidRPr="00441D8C" w:rsidRDefault="00596386" w:rsidP="00647923">
            <w:pPr>
              <w:spacing w:line="240" w:lineRule="atLeast"/>
              <w:rPr>
                <w:rFonts w:cs="Tahoma"/>
                <w:lang w:val="pt-BR"/>
              </w:rPr>
            </w:pPr>
            <w:r w:rsidRPr="00441D8C">
              <w:rPr>
                <w:rFonts w:cs="Tahoma"/>
                <w:szCs w:val="18"/>
                <w:lang w:val="pt-BR"/>
              </w:rPr>
              <w:t>Perda ou degradação moderada dos serviços, mas o trabalho pode razoavelmente continuar de</w:t>
            </w:r>
            <w:r w:rsidR="0031526D" w:rsidRPr="00441D8C">
              <w:rPr>
                <w:rFonts w:cs="Tahoma"/>
                <w:szCs w:val="18"/>
                <w:lang w:val="pt-BR"/>
              </w:rPr>
              <w:t> </w:t>
            </w:r>
            <w:r w:rsidRPr="00441D8C">
              <w:rPr>
                <w:rFonts w:cs="Tahoma"/>
                <w:szCs w:val="18"/>
                <w:lang w:val="pt-BR"/>
              </w:rPr>
              <w:t>maneira prejudicada</w:t>
            </w:r>
          </w:p>
          <w:p w:rsidR="00596386" w:rsidRPr="00441D8C" w:rsidRDefault="00596386" w:rsidP="00647923">
            <w:pPr>
              <w:spacing w:after="60" w:line="240" w:lineRule="atLeast"/>
              <w:rPr>
                <w:rFonts w:cs="Tahoma"/>
                <w:szCs w:val="18"/>
                <w:lang w:val="pt-BR"/>
              </w:rPr>
            </w:pPr>
            <w:r w:rsidRPr="00441D8C">
              <w:rPr>
                <w:rFonts w:cs="Tahoma"/>
                <w:szCs w:val="18"/>
                <w:lang w:val="pt-BR"/>
              </w:rPr>
              <w:t>Necessita de atenção em 2 horas</w:t>
            </w:r>
          </w:p>
        </w:tc>
        <w:tc>
          <w:tcPr>
            <w:tcW w:w="3314" w:type="dxa"/>
          </w:tcPr>
          <w:p w:rsidR="00596386" w:rsidRPr="00441D8C" w:rsidRDefault="00596386" w:rsidP="00647923">
            <w:pPr>
              <w:spacing w:line="240" w:lineRule="atLeast"/>
              <w:rPr>
                <w:rFonts w:cs="Tahoma"/>
                <w:lang w:val="pt-BR"/>
              </w:rPr>
            </w:pPr>
            <w:r w:rsidRPr="00441D8C">
              <w:rPr>
                <w:rFonts w:cs="Tahoma"/>
                <w:szCs w:val="18"/>
                <w:lang w:val="pt-BR"/>
              </w:rPr>
              <w:t>1</w:t>
            </w:r>
            <w:r w:rsidRPr="00441D8C">
              <w:rPr>
                <w:rFonts w:cs="Tahoma"/>
                <w:szCs w:val="18"/>
                <w:vertAlign w:val="superscript"/>
                <w:lang w:val="pt-BR"/>
              </w:rPr>
              <w:t>ª</w:t>
            </w:r>
            <w:r w:rsidRPr="00441D8C">
              <w:rPr>
                <w:rFonts w:cs="Tahoma"/>
                <w:szCs w:val="18"/>
                <w:lang w:val="pt-BR"/>
              </w:rPr>
              <w:t xml:space="preserve"> resposta em 2 horas ou menos</w:t>
            </w:r>
          </w:p>
          <w:p w:rsidR="00596386" w:rsidRPr="00441D8C" w:rsidRDefault="00596386" w:rsidP="00647923">
            <w:pPr>
              <w:spacing w:after="60" w:line="240" w:lineRule="atLeast"/>
              <w:rPr>
                <w:rFonts w:cs="Tahoma"/>
                <w:szCs w:val="18"/>
                <w:lang w:val="pt-BR"/>
              </w:rPr>
            </w:pPr>
          </w:p>
        </w:tc>
      </w:tr>
      <w:tr w:rsidR="00596386" w:rsidRPr="00441D8C" w:rsidTr="002A6416">
        <w:tc>
          <w:tcPr>
            <w:tcW w:w="1347" w:type="dxa"/>
          </w:tcPr>
          <w:p w:rsidR="00596386" w:rsidRPr="0025481A" w:rsidRDefault="00596386" w:rsidP="00647923">
            <w:pPr>
              <w:spacing w:after="60" w:line="240" w:lineRule="atLeast"/>
              <w:jc w:val="center"/>
              <w:rPr>
                <w:rFonts w:cs="Tahoma"/>
                <w:szCs w:val="18"/>
              </w:rPr>
            </w:pPr>
            <w:r w:rsidRPr="0025481A">
              <w:rPr>
                <w:rFonts w:cs="Tahoma"/>
                <w:szCs w:val="18"/>
              </w:rPr>
              <w:t>C</w:t>
            </w:r>
          </w:p>
        </w:tc>
        <w:tc>
          <w:tcPr>
            <w:tcW w:w="1800" w:type="dxa"/>
          </w:tcPr>
          <w:p w:rsidR="00596386" w:rsidRPr="0025481A" w:rsidRDefault="00596386" w:rsidP="00647923">
            <w:pPr>
              <w:spacing w:after="60" w:line="240" w:lineRule="atLeast"/>
              <w:jc w:val="center"/>
              <w:rPr>
                <w:rFonts w:cs="Tahoma"/>
                <w:szCs w:val="18"/>
              </w:rPr>
            </w:pPr>
            <w:r w:rsidRPr="0025481A">
              <w:rPr>
                <w:rFonts w:cs="Tahoma"/>
                <w:szCs w:val="18"/>
              </w:rPr>
              <w:t>Solicitação pela</w:t>
            </w:r>
            <w:r w:rsidR="00314E03">
              <w:rPr>
                <w:rFonts w:cs="Tahoma"/>
                <w:szCs w:val="18"/>
              </w:rPr>
              <w:t> </w:t>
            </w:r>
            <w:r w:rsidRPr="0025481A">
              <w:rPr>
                <w:rFonts w:cs="Tahoma"/>
                <w:szCs w:val="18"/>
              </w:rPr>
              <w:t>Web</w:t>
            </w:r>
          </w:p>
        </w:tc>
        <w:tc>
          <w:tcPr>
            <w:tcW w:w="3079" w:type="dxa"/>
          </w:tcPr>
          <w:p w:rsidR="00596386" w:rsidRPr="00441D8C" w:rsidRDefault="00596386" w:rsidP="00647923">
            <w:pPr>
              <w:rPr>
                <w:rFonts w:cs="Tahoma"/>
                <w:lang w:val="pt-BR"/>
              </w:rPr>
            </w:pPr>
            <w:r w:rsidRPr="00441D8C">
              <w:rPr>
                <w:rFonts w:cs="Tahoma"/>
                <w:szCs w:val="18"/>
                <w:lang w:val="pt-BR"/>
              </w:rPr>
              <w:t>Impacto mínimo nos negócios:</w:t>
            </w:r>
          </w:p>
          <w:p w:rsidR="00596386" w:rsidRPr="00441D8C" w:rsidRDefault="00596386" w:rsidP="00647923">
            <w:pPr>
              <w:rPr>
                <w:rFonts w:cs="Tahoma"/>
                <w:lang w:val="pt-BR"/>
              </w:rPr>
            </w:pPr>
            <w:r w:rsidRPr="00441D8C">
              <w:rPr>
                <w:rFonts w:cs="Tahoma"/>
                <w:szCs w:val="18"/>
                <w:lang w:val="pt-BR"/>
              </w:rPr>
              <w:t>Funcionamento de forma substancial, com poucos ou nenhum impedimento dos serviços</w:t>
            </w:r>
          </w:p>
          <w:p w:rsidR="00596386" w:rsidRPr="00441D8C" w:rsidRDefault="00596386" w:rsidP="00647923">
            <w:pPr>
              <w:spacing w:after="60" w:line="240" w:lineRule="atLeast"/>
              <w:rPr>
                <w:rFonts w:cs="Tahoma"/>
                <w:szCs w:val="18"/>
                <w:lang w:val="pt-BR"/>
              </w:rPr>
            </w:pPr>
            <w:r w:rsidRPr="00441D8C">
              <w:rPr>
                <w:rFonts w:cs="Tahoma"/>
                <w:szCs w:val="18"/>
                <w:lang w:val="pt-BR"/>
              </w:rPr>
              <w:t>Necessita de atenção em 4 horas</w:t>
            </w:r>
          </w:p>
        </w:tc>
        <w:tc>
          <w:tcPr>
            <w:tcW w:w="3314" w:type="dxa"/>
          </w:tcPr>
          <w:p w:rsidR="00596386" w:rsidRPr="00441D8C" w:rsidRDefault="00596386" w:rsidP="00647923">
            <w:pPr>
              <w:rPr>
                <w:rFonts w:cs="Tahoma"/>
                <w:lang w:val="pt-BR"/>
              </w:rPr>
            </w:pPr>
            <w:r w:rsidRPr="00441D8C">
              <w:rPr>
                <w:rFonts w:cs="Tahoma"/>
                <w:szCs w:val="18"/>
                <w:lang w:val="pt-BR"/>
              </w:rPr>
              <w:t>1</w:t>
            </w:r>
            <w:r w:rsidRPr="00441D8C">
              <w:rPr>
                <w:rFonts w:cs="Tahoma"/>
                <w:szCs w:val="18"/>
                <w:vertAlign w:val="superscript"/>
                <w:lang w:val="pt-BR"/>
              </w:rPr>
              <w:t>ª</w:t>
            </w:r>
            <w:r w:rsidRPr="00441D8C">
              <w:rPr>
                <w:rFonts w:cs="Tahoma"/>
                <w:szCs w:val="18"/>
                <w:lang w:val="pt-BR"/>
              </w:rPr>
              <w:t xml:space="preserve"> resposta em 4 horas ou menos</w:t>
            </w:r>
          </w:p>
          <w:p w:rsidR="00596386" w:rsidRPr="00441D8C" w:rsidRDefault="00596386" w:rsidP="00647923">
            <w:pPr>
              <w:spacing w:line="240" w:lineRule="atLeast"/>
              <w:rPr>
                <w:rFonts w:cs="Tahoma"/>
                <w:szCs w:val="18"/>
                <w:lang w:val="pt-BR"/>
              </w:rPr>
            </w:pPr>
          </w:p>
        </w:tc>
      </w:tr>
    </w:tbl>
    <w:p w:rsidR="00596386" w:rsidRPr="00441D8C" w:rsidRDefault="00596386" w:rsidP="00DD7F8E">
      <w:pPr>
        <w:rPr>
          <w:rFonts w:cs="Tahoma"/>
          <w:lang w:val="pt-BR"/>
        </w:rPr>
      </w:pPr>
    </w:p>
    <w:p w:rsidR="000D747C" w:rsidRPr="00441D8C" w:rsidRDefault="000D747C" w:rsidP="000D747C">
      <w:pPr>
        <w:rPr>
          <w:rFonts w:cs="Tahoma"/>
          <w:lang w:val="pt-BR"/>
        </w:rPr>
      </w:pPr>
      <w:r w:rsidRPr="00441D8C">
        <w:rPr>
          <w:rFonts w:cs="Tahoma"/>
          <w:snapToGrid w:val="0"/>
          <w:color w:val="000000"/>
          <w:szCs w:val="18"/>
          <w:lang w:val="pt-BR"/>
        </w:rPr>
        <w:t>Os clientes podem optar por receber um retorno de chamada da Microsoft</w:t>
      </w:r>
      <w:r w:rsidR="0057017E" w:rsidRPr="00441D8C">
        <w:rPr>
          <w:rFonts w:cs="Tahoma"/>
          <w:snapToGrid w:val="0"/>
          <w:color w:val="000000"/>
          <w:szCs w:val="18"/>
          <w:lang w:val="pt-BR"/>
        </w:rPr>
        <w:t xml:space="preserve">. </w:t>
      </w:r>
      <w:r w:rsidRPr="00441D8C">
        <w:rPr>
          <w:rFonts w:cs="Tahoma"/>
          <w:snapToGrid w:val="0"/>
          <w:color w:val="000000"/>
          <w:szCs w:val="18"/>
          <w:lang w:val="pt-BR"/>
        </w:rPr>
        <w:t>Caso contrário, a equipe de Suporte do Windows Azure solucionará o problema e ajudará a resolver o incidente pelos canais online (por exemplo, por email ou portal do Windows Azure)</w:t>
      </w:r>
      <w:r w:rsidR="0057017E" w:rsidRPr="00441D8C">
        <w:rPr>
          <w:rFonts w:cs="Tahoma"/>
          <w:snapToGrid w:val="0"/>
          <w:color w:val="000000"/>
          <w:szCs w:val="18"/>
          <w:lang w:val="pt-BR"/>
        </w:rPr>
        <w:t xml:space="preserve">. </w:t>
      </w:r>
    </w:p>
    <w:p w:rsidR="001C1727" w:rsidRPr="00441D8C" w:rsidRDefault="001C1727">
      <w:pPr>
        <w:rPr>
          <w:rFonts w:cs="Tahoma"/>
          <w:lang w:val="pt-BR"/>
        </w:rPr>
      </w:pPr>
    </w:p>
    <w:p w:rsidR="00DC0853" w:rsidRPr="00441D8C" w:rsidRDefault="00CB228A" w:rsidP="00DC0853">
      <w:pPr>
        <w:tabs>
          <w:tab w:val="left" w:pos="360"/>
        </w:tabs>
        <w:spacing w:after="60"/>
        <w:jc w:val="both"/>
        <w:rPr>
          <w:rFonts w:cs="Tahoma"/>
          <w:lang w:val="pt-BR"/>
        </w:rPr>
      </w:pPr>
      <w:r w:rsidRPr="00441D8C">
        <w:rPr>
          <w:rFonts w:cs="Tahoma"/>
          <w:b/>
          <w:color w:val="000000"/>
          <w:szCs w:val="18"/>
          <w:lang w:val="pt-BR"/>
        </w:rPr>
        <w:t>Gerenciamento de Fornecimento de Serviços</w:t>
      </w:r>
    </w:p>
    <w:p w:rsidR="00596386" w:rsidRPr="00441D8C" w:rsidRDefault="00596386" w:rsidP="00596386">
      <w:pPr>
        <w:tabs>
          <w:tab w:val="left" w:pos="360"/>
        </w:tabs>
        <w:jc w:val="both"/>
        <w:rPr>
          <w:rFonts w:cs="Tahoma"/>
          <w:lang w:val="pt-BR"/>
        </w:rPr>
      </w:pPr>
      <w:r w:rsidRPr="00441D8C">
        <w:rPr>
          <w:rFonts w:cs="Tahoma"/>
          <w:color w:val="000000"/>
          <w:szCs w:val="18"/>
          <w:lang w:val="pt-BR"/>
        </w:rPr>
        <w:t>Além dos</w:t>
      </w:r>
      <w:r w:rsidRPr="00441D8C">
        <w:rPr>
          <w:rFonts w:cs="Tahoma"/>
          <w:snapToGrid w:val="0"/>
          <w:szCs w:val="18"/>
          <w:lang w:val="pt-BR"/>
        </w:rPr>
        <w:t xml:space="preserve"> Serviços descritos acima, os clientes com Suporte Profissional Direto para Windows Azure recebem </w:t>
      </w:r>
      <w:r w:rsidRPr="00441D8C">
        <w:rPr>
          <w:rFonts w:cs="Tahoma"/>
          <w:snapToGrid w:val="0"/>
          <w:color w:val="000000"/>
          <w:szCs w:val="18"/>
          <w:lang w:val="pt-BR"/>
        </w:rPr>
        <w:t>ajuda na coordenação do suporte e relacionamento de serviços para Windows Azure</w:t>
      </w:r>
      <w:r w:rsidR="0057017E" w:rsidRPr="00441D8C">
        <w:rPr>
          <w:rFonts w:cs="Tahoma"/>
          <w:snapToGrid w:val="0"/>
          <w:color w:val="000000"/>
          <w:szCs w:val="18"/>
          <w:lang w:val="pt-BR"/>
        </w:rPr>
        <w:t xml:space="preserve">. </w:t>
      </w:r>
      <w:r w:rsidRPr="00441D8C">
        <w:rPr>
          <w:rFonts w:cs="Tahoma"/>
          <w:snapToGrid w:val="0"/>
          <w:color w:val="000000"/>
          <w:szCs w:val="18"/>
          <w:lang w:val="pt-BR"/>
        </w:rPr>
        <w:t>Esses serviços são fornecidos pelo pessoal de serviços (“Gerentes de Entrega Direta Profissionais”)</w:t>
      </w:r>
      <w:r w:rsidR="0057017E" w:rsidRPr="00441D8C">
        <w:rPr>
          <w:rFonts w:cs="Tahoma"/>
          <w:snapToGrid w:val="0"/>
          <w:color w:val="000000"/>
          <w:szCs w:val="18"/>
          <w:lang w:val="pt-BR"/>
        </w:rPr>
        <w:t xml:space="preserve">. </w:t>
      </w:r>
      <w:r w:rsidRPr="00441D8C">
        <w:rPr>
          <w:rFonts w:cs="Tahoma"/>
          <w:snapToGrid w:val="0"/>
          <w:color w:val="000000"/>
          <w:szCs w:val="18"/>
          <w:lang w:val="pt-BR"/>
        </w:rPr>
        <w:t xml:space="preserve">Os Gerentes de Entrega Direta Profissionais são </w:t>
      </w:r>
      <w:r w:rsidRPr="00441D8C">
        <w:rPr>
          <w:rFonts w:cs="Tahoma"/>
          <w:szCs w:val="18"/>
          <w:lang w:val="pt-BR"/>
        </w:rPr>
        <w:t>advogados do cliente</w:t>
      </w:r>
      <w:r w:rsidRPr="00441D8C">
        <w:rPr>
          <w:rFonts w:cs="Tahoma"/>
          <w:snapToGrid w:val="0"/>
          <w:color w:val="000000"/>
          <w:szCs w:val="18"/>
          <w:lang w:val="pt-BR"/>
        </w:rPr>
        <w:t xml:space="preserve"> na Microsoft que facilitam a coordenação com as equipes, podendo fornecer o suporte técnico disponível para os Serviços Online</w:t>
      </w:r>
      <w:r w:rsidR="0057017E" w:rsidRPr="00441D8C">
        <w:rPr>
          <w:rFonts w:cs="Tahoma"/>
          <w:snapToGrid w:val="0"/>
          <w:color w:val="000000"/>
          <w:szCs w:val="18"/>
          <w:lang w:val="pt-BR"/>
        </w:rPr>
        <w:t xml:space="preserve">. </w:t>
      </w:r>
      <w:r w:rsidRPr="00441D8C">
        <w:rPr>
          <w:rFonts w:cs="Tahoma"/>
          <w:snapToGrid w:val="0"/>
          <w:color w:val="000000"/>
          <w:szCs w:val="18"/>
          <w:lang w:val="pt-BR"/>
        </w:rPr>
        <w:t xml:space="preserve">Os Gerentes de Entrega Direta Profissionais também atuam como o ponto de fornecimento de informações e encaminham o </w:t>
      </w:r>
      <w:r w:rsidRPr="00441D8C">
        <w:rPr>
          <w:rFonts w:cs="Tahoma"/>
          <w:szCs w:val="18"/>
          <w:lang w:val="pt-BR"/>
        </w:rPr>
        <w:t>feedback</w:t>
      </w:r>
      <w:r w:rsidRPr="00441D8C">
        <w:rPr>
          <w:rFonts w:cs="Tahoma"/>
          <w:snapToGrid w:val="0"/>
          <w:color w:val="000000"/>
          <w:szCs w:val="18"/>
          <w:lang w:val="pt-BR"/>
        </w:rPr>
        <w:t xml:space="preserve"> do cliente sobre os Serviços aos outros grupos da Microsoft</w:t>
      </w:r>
      <w:r w:rsidR="0057017E" w:rsidRPr="00441D8C">
        <w:rPr>
          <w:rFonts w:cs="Tahoma"/>
          <w:snapToGrid w:val="0"/>
          <w:color w:val="000000"/>
          <w:szCs w:val="18"/>
          <w:lang w:val="pt-BR"/>
        </w:rPr>
        <w:t xml:space="preserve">. </w:t>
      </w:r>
      <w:r w:rsidRPr="00441D8C">
        <w:rPr>
          <w:rFonts w:cs="Tahoma"/>
          <w:snapToGrid w:val="0"/>
          <w:color w:val="000000"/>
          <w:szCs w:val="18"/>
          <w:lang w:val="pt-BR"/>
        </w:rPr>
        <w:t>Os Gerentes de Entrega Direta Profissionais podem ainda prestar os Serviços adicionais a seguir:</w:t>
      </w:r>
    </w:p>
    <w:p w:rsidR="00596386" w:rsidRPr="00441D8C" w:rsidRDefault="00596386" w:rsidP="00596386">
      <w:pPr>
        <w:tabs>
          <w:tab w:val="left" w:pos="360"/>
        </w:tabs>
        <w:jc w:val="both"/>
        <w:rPr>
          <w:rFonts w:cs="Tahoma"/>
          <w:sz w:val="16"/>
          <w:szCs w:val="16"/>
          <w:lang w:val="pt-BR"/>
        </w:rPr>
      </w:pPr>
    </w:p>
    <w:p w:rsidR="00596386" w:rsidRPr="00441D8C" w:rsidRDefault="00596386" w:rsidP="00346F4B">
      <w:pPr>
        <w:numPr>
          <w:ilvl w:val="0"/>
          <w:numId w:val="112"/>
        </w:numPr>
        <w:tabs>
          <w:tab w:val="clear" w:pos="720"/>
        </w:tabs>
        <w:spacing w:after="60"/>
        <w:ind w:left="1440"/>
        <w:jc w:val="both"/>
        <w:rPr>
          <w:rFonts w:cs="Tahoma"/>
          <w:lang w:val="pt-BR"/>
        </w:rPr>
      </w:pPr>
      <w:r w:rsidRPr="00441D8C">
        <w:rPr>
          <w:rFonts w:cs="Tahoma"/>
          <w:b/>
          <w:color w:val="000000"/>
          <w:szCs w:val="18"/>
          <w:lang w:val="pt-BR"/>
        </w:rPr>
        <w:t>Planejamento e Facilitação de Recursos</w:t>
      </w:r>
      <w:r w:rsidR="0057017E" w:rsidRPr="00441D8C">
        <w:rPr>
          <w:rFonts w:cs="Tahoma"/>
          <w:b/>
          <w:color w:val="000000"/>
          <w:szCs w:val="18"/>
          <w:lang w:val="pt-BR"/>
        </w:rPr>
        <w:t xml:space="preserve">. </w:t>
      </w:r>
      <w:r w:rsidRPr="00441D8C">
        <w:rPr>
          <w:rFonts w:cs="Tahoma"/>
          <w:szCs w:val="18"/>
          <w:lang w:val="pt-BR"/>
        </w:rPr>
        <w:t>No início do presente Contrato, A Microsoft oferece uma sessão de orientação para gerenciamento de clientes e equipe por teleconferência</w:t>
      </w:r>
      <w:r w:rsidR="0057017E" w:rsidRPr="00441D8C">
        <w:rPr>
          <w:rFonts w:cs="Tahoma"/>
          <w:szCs w:val="18"/>
          <w:lang w:val="pt-BR"/>
        </w:rPr>
        <w:t xml:space="preserve">. </w:t>
      </w:r>
      <w:r w:rsidRPr="00441D8C">
        <w:rPr>
          <w:rFonts w:cs="Tahoma"/>
          <w:szCs w:val="18"/>
          <w:lang w:val="pt-BR"/>
        </w:rPr>
        <w:t>O objetivo dessa reunião é discutir os Serviços de suporte disponíveis e responder a quaisquer dúvidas de</w:t>
      </w:r>
      <w:r w:rsidR="00A5596B" w:rsidRPr="00441D8C">
        <w:rPr>
          <w:rFonts w:cs="Tahoma"/>
          <w:szCs w:val="18"/>
          <w:lang w:val="pt-BR"/>
        </w:rPr>
        <w:t> </w:t>
      </w:r>
      <w:r w:rsidRPr="00441D8C">
        <w:rPr>
          <w:rFonts w:cs="Tahoma"/>
          <w:szCs w:val="18"/>
          <w:lang w:val="pt-BR"/>
        </w:rPr>
        <w:t>forma que o cliente possa planejar o uso dos Serviços</w:t>
      </w:r>
      <w:r w:rsidR="0057017E" w:rsidRPr="00441D8C">
        <w:rPr>
          <w:rFonts w:cs="Tahoma"/>
          <w:szCs w:val="18"/>
          <w:lang w:val="pt-BR"/>
        </w:rPr>
        <w:t xml:space="preserve">. </w:t>
      </w:r>
    </w:p>
    <w:p w:rsidR="00596386" w:rsidRPr="00441D8C" w:rsidRDefault="00596386" w:rsidP="00346F4B">
      <w:pPr>
        <w:numPr>
          <w:ilvl w:val="0"/>
          <w:numId w:val="112"/>
        </w:numPr>
        <w:tabs>
          <w:tab w:val="clear" w:pos="720"/>
        </w:tabs>
        <w:spacing w:after="60"/>
        <w:ind w:left="1440"/>
        <w:jc w:val="both"/>
        <w:rPr>
          <w:rFonts w:cs="Tahoma"/>
          <w:lang w:val="pt-BR"/>
        </w:rPr>
      </w:pPr>
      <w:r w:rsidRPr="00441D8C">
        <w:rPr>
          <w:rFonts w:cs="Tahoma"/>
          <w:b/>
          <w:color w:val="000000"/>
          <w:szCs w:val="18"/>
          <w:lang w:val="pt-BR"/>
        </w:rPr>
        <w:t>Gerenciamento de Escalonamento</w:t>
      </w:r>
      <w:r w:rsidR="0057017E" w:rsidRPr="00441D8C">
        <w:rPr>
          <w:rFonts w:cs="Tahoma"/>
          <w:b/>
          <w:color w:val="000000"/>
          <w:szCs w:val="18"/>
          <w:lang w:val="pt-BR"/>
        </w:rPr>
        <w:t xml:space="preserve">. </w:t>
      </w:r>
      <w:r w:rsidRPr="00441D8C">
        <w:rPr>
          <w:rFonts w:cs="Tahoma"/>
          <w:szCs w:val="18"/>
          <w:lang w:val="pt-BR"/>
        </w:rPr>
        <w:t xml:space="preserve">Um Gerente de Entrega Direta Profissional </w:t>
      </w:r>
      <w:r w:rsidRPr="00441D8C">
        <w:rPr>
          <w:rFonts w:cs="Tahoma"/>
          <w:snapToGrid w:val="0"/>
          <w:szCs w:val="18"/>
          <w:lang w:val="pt-BR"/>
        </w:rPr>
        <w:t>fornecerá ao cliente os serviços de gerenciamento de escalonamento de suporte técnico para Windows Azure</w:t>
      </w:r>
      <w:r w:rsidR="0057017E" w:rsidRPr="00441D8C">
        <w:rPr>
          <w:rFonts w:cs="Tahoma"/>
          <w:snapToGrid w:val="0"/>
          <w:szCs w:val="18"/>
          <w:lang w:val="pt-BR"/>
        </w:rPr>
        <w:t xml:space="preserve">. </w:t>
      </w:r>
    </w:p>
    <w:p w:rsidR="00596386" w:rsidRPr="00441D8C" w:rsidRDefault="00596386" w:rsidP="00596386">
      <w:pPr>
        <w:tabs>
          <w:tab w:val="left" w:pos="360"/>
        </w:tabs>
        <w:jc w:val="both"/>
        <w:rPr>
          <w:rFonts w:cs="Tahoma"/>
          <w:sz w:val="16"/>
          <w:szCs w:val="16"/>
          <w:lang w:val="pt-BR"/>
        </w:rPr>
      </w:pPr>
    </w:p>
    <w:p w:rsidR="00596386" w:rsidRPr="00441D8C" w:rsidRDefault="00CB228A" w:rsidP="00E03856">
      <w:pPr>
        <w:pStyle w:val="normal1"/>
        <w:jc w:val="both"/>
        <w:rPr>
          <w:rFonts w:ascii="Tahoma" w:hAnsi="Tahoma" w:cs="Tahoma"/>
          <w:lang w:val="pt-BR"/>
        </w:rPr>
      </w:pPr>
      <w:r w:rsidRPr="00441D8C">
        <w:rPr>
          <w:rFonts w:ascii="Tahoma" w:hAnsi="Tahoma" w:cs="Tahoma"/>
          <w:color w:val="000000"/>
          <w:sz w:val="18"/>
          <w:szCs w:val="18"/>
          <w:lang w:val="pt-BR"/>
        </w:rPr>
        <w:t>Os serviços de Gerenciamento de Entrega de Serviço são fornecidos apenas em inglês, das 9 às 17 horas - horário local,</w:t>
      </w:r>
      <w:r w:rsidRPr="00441D8C">
        <w:rPr>
          <w:rFonts w:ascii="Tahoma" w:hAnsi="Tahoma" w:cs="Tahoma"/>
          <w:color w:val="FF3399"/>
          <w:sz w:val="18"/>
          <w:szCs w:val="18"/>
          <w:lang w:val="pt-BR"/>
        </w:rPr>
        <w:t xml:space="preserve"> </w:t>
      </w:r>
      <w:r w:rsidRPr="00441D8C">
        <w:rPr>
          <w:rFonts w:ascii="Tahoma" w:hAnsi="Tahoma" w:cs="Tahoma"/>
          <w:sz w:val="18"/>
          <w:szCs w:val="18"/>
          <w:lang w:val="pt-BR"/>
        </w:rPr>
        <w:t>de segunda a sexta-feira, com exceção de finais de semana e feriados</w:t>
      </w:r>
      <w:r w:rsidR="0057017E" w:rsidRPr="00441D8C">
        <w:rPr>
          <w:rFonts w:ascii="Tahoma" w:hAnsi="Tahoma" w:cs="Tahoma"/>
          <w:sz w:val="18"/>
          <w:szCs w:val="18"/>
          <w:lang w:val="pt-BR"/>
        </w:rPr>
        <w:t xml:space="preserve">. </w:t>
      </w:r>
    </w:p>
    <w:p w:rsidR="00596386" w:rsidRPr="00441D8C" w:rsidRDefault="00596386" w:rsidP="00596386">
      <w:pPr>
        <w:pStyle w:val="normal1"/>
        <w:jc w:val="both"/>
        <w:rPr>
          <w:rFonts w:ascii="Tahoma" w:hAnsi="Tahoma" w:cs="Tahoma"/>
          <w:sz w:val="16"/>
          <w:szCs w:val="16"/>
          <w:lang w:val="pt-BR"/>
        </w:rPr>
      </w:pPr>
    </w:p>
    <w:p w:rsidR="00DC0853" w:rsidRPr="00441D8C" w:rsidRDefault="00596386" w:rsidP="00DC0853">
      <w:pPr>
        <w:tabs>
          <w:tab w:val="left" w:pos="360"/>
        </w:tabs>
        <w:spacing w:after="60"/>
        <w:jc w:val="both"/>
        <w:rPr>
          <w:rFonts w:cs="Tahoma"/>
          <w:lang w:val="pt-BR"/>
        </w:rPr>
      </w:pPr>
      <w:r w:rsidRPr="00441D8C">
        <w:rPr>
          <w:rFonts w:cs="Tahoma"/>
          <w:b/>
          <w:szCs w:val="18"/>
          <w:lang w:val="pt-BR"/>
        </w:rPr>
        <w:t>Outros Serviços de Informações e Benefícios</w:t>
      </w:r>
    </w:p>
    <w:p w:rsidR="00596386" w:rsidRPr="00441D8C" w:rsidRDefault="00596386" w:rsidP="00596386">
      <w:pPr>
        <w:tabs>
          <w:tab w:val="left" w:pos="360"/>
        </w:tabs>
        <w:jc w:val="both"/>
        <w:rPr>
          <w:rFonts w:cs="Tahoma"/>
          <w:lang w:val="pt-BR"/>
        </w:rPr>
      </w:pPr>
      <w:r w:rsidRPr="00441D8C">
        <w:rPr>
          <w:rFonts w:cs="Tahoma"/>
          <w:szCs w:val="18"/>
          <w:lang w:val="pt-BR"/>
        </w:rPr>
        <w:t>Os Serviços de Informações fornecem informações técnicas sobre o Windows Azure e ferramentas de suporte que ajudam os clientes a implementar e operar o Windows Azure de maneira mais eficaz e eficiente</w:t>
      </w:r>
      <w:r w:rsidR="0057017E" w:rsidRPr="00441D8C">
        <w:rPr>
          <w:rFonts w:cs="Tahoma"/>
          <w:szCs w:val="18"/>
          <w:lang w:val="pt-BR"/>
        </w:rPr>
        <w:t xml:space="preserve">. </w:t>
      </w:r>
      <w:r w:rsidRPr="00441D8C">
        <w:rPr>
          <w:rFonts w:cs="Tahoma"/>
          <w:szCs w:val="18"/>
          <w:lang w:val="pt-BR"/>
        </w:rPr>
        <w:t>Os Serviços de</w:t>
      </w:r>
      <w:r w:rsidR="009D3CBF" w:rsidRPr="00441D8C">
        <w:rPr>
          <w:rFonts w:cs="Tahoma"/>
          <w:szCs w:val="18"/>
          <w:lang w:val="pt-BR"/>
        </w:rPr>
        <w:t> </w:t>
      </w:r>
      <w:r w:rsidRPr="00441D8C">
        <w:rPr>
          <w:rFonts w:cs="Tahoma"/>
          <w:szCs w:val="18"/>
          <w:lang w:val="pt-BR"/>
        </w:rPr>
        <w:t>Informações são fornecidos apenas em inglês e incluem o seguinte:</w:t>
      </w:r>
    </w:p>
    <w:p w:rsidR="00596386" w:rsidRPr="00441D8C" w:rsidRDefault="00596386" w:rsidP="00596386">
      <w:pPr>
        <w:tabs>
          <w:tab w:val="left" w:pos="360"/>
        </w:tabs>
        <w:jc w:val="both"/>
        <w:rPr>
          <w:rFonts w:cs="Tahoma"/>
          <w:sz w:val="16"/>
          <w:szCs w:val="16"/>
          <w:lang w:val="pt-BR"/>
        </w:rPr>
      </w:pPr>
    </w:p>
    <w:p w:rsidR="00596386" w:rsidRPr="00441D8C" w:rsidRDefault="00596386" w:rsidP="00346F4B">
      <w:pPr>
        <w:pStyle w:val="ListParagraph"/>
        <w:numPr>
          <w:ilvl w:val="0"/>
          <w:numId w:val="113"/>
        </w:numPr>
        <w:tabs>
          <w:tab w:val="left" w:pos="360"/>
        </w:tabs>
        <w:spacing w:after="60"/>
        <w:ind w:left="1440"/>
        <w:contextualSpacing w:val="0"/>
        <w:jc w:val="both"/>
        <w:rPr>
          <w:rFonts w:ascii="Tahoma" w:hAnsi="Tahoma" w:cs="Tahoma"/>
          <w:lang w:val="pt-BR"/>
        </w:rPr>
      </w:pPr>
      <w:r w:rsidRPr="00441D8C">
        <w:rPr>
          <w:rFonts w:ascii="Tahoma" w:hAnsi="Tahoma" w:cs="Tahoma"/>
          <w:b/>
          <w:color w:val="000000"/>
          <w:sz w:val="18"/>
          <w:szCs w:val="18"/>
          <w:lang w:val="pt-BR"/>
        </w:rPr>
        <w:t>Suporte Profissional Direto para conteúdo exclusivo do Windows Azure</w:t>
      </w:r>
      <w:r w:rsidR="0057017E" w:rsidRPr="00441D8C">
        <w:rPr>
          <w:rFonts w:ascii="Tahoma" w:hAnsi="Tahoma" w:cs="Tahoma"/>
          <w:b/>
          <w:color w:val="000000"/>
          <w:sz w:val="18"/>
          <w:szCs w:val="18"/>
          <w:lang w:val="pt-BR"/>
        </w:rPr>
        <w:t xml:space="preserve">. </w:t>
      </w:r>
      <w:r w:rsidRPr="00441D8C">
        <w:rPr>
          <w:rFonts w:ascii="Tahoma" w:hAnsi="Tahoma" w:cs="Tahoma"/>
          <w:snapToGrid w:val="0"/>
          <w:sz w:val="18"/>
          <w:szCs w:val="18"/>
          <w:lang w:val="pt-BR"/>
        </w:rPr>
        <w:t>Aos clientes será concedido acesso ao conteúdo exclusivo do Windows Azure, incluindo, mas não se limitando, publicações online relacionadas aos guias de práticas recomendadas de implantação e</w:t>
      </w:r>
      <w:r w:rsidR="00314E03" w:rsidRPr="00441D8C">
        <w:rPr>
          <w:rFonts w:ascii="Tahoma" w:hAnsi="Tahoma" w:cs="Tahoma"/>
          <w:snapToGrid w:val="0"/>
          <w:sz w:val="18"/>
          <w:szCs w:val="18"/>
          <w:lang w:val="pt-BR"/>
        </w:rPr>
        <w:t> </w:t>
      </w:r>
      <w:r w:rsidRPr="00441D8C">
        <w:rPr>
          <w:rFonts w:ascii="Tahoma" w:hAnsi="Tahoma" w:cs="Tahoma"/>
          <w:snapToGrid w:val="0"/>
          <w:sz w:val="18"/>
          <w:szCs w:val="18"/>
          <w:lang w:val="pt-BR"/>
        </w:rPr>
        <w:t>arquiteturais, conteúdo de treinamento arquivado, notificações de Webinars futuros e outras informações gerais sobre o Windows Azure</w:t>
      </w:r>
      <w:r w:rsidR="0057017E" w:rsidRPr="00441D8C">
        <w:rPr>
          <w:rFonts w:ascii="Tahoma" w:hAnsi="Tahoma" w:cs="Tahoma"/>
          <w:snapToGrid w:val="0"/>
          <w:sz w:val="18"/>
          <w:szCs w:val="18"/>
          <w:lang w:val="pt-BR"/>
        </w:rPr>
        <w:t xml:space="preserve">. </w:t>
      </w:r>
    </w:p>
    <w:p w:rsidR="00596386" w:rsidRPr="00441D8C" w:rsidRDefault="00596386" w:rsidP="00346F4B">
      <w:pPr>
        <w:numPr>
          <w:ilvl w:val="0"/>
          <w:numId w:val="113"/>
        </w:numPr>
        <w:tabs>
          <w:tab w:val="left" w:pos="360"/>
        </w:tabs>
        <w:spacing w:after="60"/>
        <w:ind w:left="1440"/>
        <w:jc w:val="both"/>
        <w:rPr>
          <w:rFonts w:cs="Tahoma"/>
          <w:lang w:val="pt-BR"/>
        </w:rPr>
      </w:pPr>
      <w:r w:rsidRPr="00441D8C">
        <w:rPr>
          <w:rFonts w:cs="Tahoma"/>
          <w:b/>
          <w:color w:val="000000"/>
          <w:szCs w:val="18"/>
          <w:lang w:val="pt-BR"/>
        </w:rPr>
        <w:t>Webinars</w:t>
      </w:r>
      <w:r w:rsidR="0057017E" w:rsidRPr="00441D8C">
        <w:rPr>
          <w:rFonts w:cs="Tahoma"/>
          <w:b/>
          <w:color w:val="000000"/>
          <w:szCs w:val="18"/>
          <w:lang w:val="pt-BR"/>
        </w:rPr>
        <w:t xml:space="preserve">. </w:t>
      </w:r>
      <w:r w:rsidRPr="00441D8C">
        <w:rPr>
          <w:rFonts w:cs="Tahoma"/>
          <w:szCs w:val="18"/>
          <w:lang w:val="pt-BR"/>
        </w:rPr>
        <w:t>Webinars são discussões programadas regularmente conduzidas por profissionais da Microsoft, abrangendo áreas principais dos Serviços Online da Microsoft</w:t>
      </w:r>
      <w:r w:rsidR="0057017E" w:rsidRPr="00441D8C">
        <w:rPr>
          <w:rFonts w:cs="Tahoma"/>
          <w:szCs w:val="18"/>
          <w:lang w:val="pt-BR"/>
        </w:rPr>
        <w:t xml:space="preserve">. </w:t>
      </w:r>
      <w:r w:rsidRPr="00441D8C">
        <w:rPr>
          <w:rFonts w:cs="Tahoma"/>
          <w:szCs w:val="18"/>
          <w:lang w:val="pt-BR"/>
        </w:rPr>
        <w:t>Os Webinars incluem, sem se limitar, o “Guia de Introdução” ao Windows Azure, REsumo dos Novos Recursos e Perguntas e</w:t>
      </w:r>
      <w:r w:rsidR="009D3CBF" w:rsidRPr="00441D8C">
        <w:rPr>
          <w:rFonts w:cs="Tahoma"/>
          <w:szCs w:val="18"/>
          <w:lang w:val="pt-BR"/>
        </w:rPr>
        <w:t> </w:t>
      </w:r>
      <w:r w:rsidRPr="00441D8C">
        <w:rPr>
          <w:rFonts w:cs="Tahoma"/>
          <w:szCs w:val="18"/>
          <w:lang w:val="pt-BR"/>
        </w:rPr>
        <w:t>Respostas “Pergunte aos Especialistas”</w:t>
      </w:r>
      <w:r w:rsidR="0057017E" w:rsidRPr="00441D8C">
        <w:rPr>
          <w:rFonts w:cs="Tahoma"/>
          <w:szCs w:val="18"/>
          <w:lang w:val="pt-BR"/>
        </w:rPr>
        <w:t xml:space="preserve">. </w:t>
      </w:r>
    </w:p>
    <w:p w:rsidR="00596386" w:rsidRPr="00441D8C" w:rsidRDefault="00596386" w:rsidP="00346F4B">
      <w:pPr>
        <w:numPr>
          <w:ilvl w:val="0"/>
          <w:numId w:val="113"/>
        </w:numPr>
        <w:tabs>
          <w:tab w:val="left" w:pos="360"/>
        </w:tabs>
        <w:spacing w:after="60"/>
        <w:ind w:left="1440"/>
        <w:jc w:val="both"/>
        <w:rPr>
          <w:rFonts w:cs="Tahoma"/>
          <w:lang w:val="pt-BR"/>
        </w:rPr>
      </w:pPr>
      <w:r w:rsidRPr="00441D8C">
        <w:rPr>
          <w:rFonts w:cs="Tahoma"/>
          <w:b/>
          <w:color w:val="000000"/>
          <w:szCs w:val="18"/>
          <w:lang w:val="pt-BR"/>
        </w:rPr>
        <w:t>Serviços de Consultoria Adicionais executados por Gerentes de Entrega Direta Profissionais</w:t>
      </w:r>
      <w:r w:rsidR="0057017E" w:rsidRPr="00441D8C">
        <w:rPr>
          <w:rFonts w:cs="Tahoma"/>
          <w:b/>
          <w:color w:val="000000"/>
          <w:szCs w:val="18"/>
          <w:lang w:val="pt-BR"/>
        </w:rPr>
        <w:t xml:space="preserve">. </w:t>
      </w:r>
    </w:p>
    <w:p w:rsidR="00596386" w:rsidRPr="00441D8C" w:rsidRDefault="00596386" w:rsidP="00346F4B">
      <w:pPr>
        <w:numPr>
          <w:ilvl w:val="1"/>
          <w:numId w:val="99"/>
        </w:numPr>
        <w:tabs>
          <w:tab w:val="left" w:pos="360"/>
        </w:tabs>
        <w:spacing w:after="60"/>
        <w:ind w:left="1980"/>
        <w:jc w:val="both"/>
        <w:rPr>
          <w:rFonts w:cs="Tahoma"/>
          <w:lang w:val="pt-BR"/>
        </w:rPr>
      </w:pPr>
      <w:r w:rsidRPr="00441D8C">
        <w:rPr>
          <w:rFonts w:cs="Tahoma"/>
          <w:snapToGrid w:val="0"/>
          <w:szCs w:val="18"/>
          <w:lang w:val="pt-BR"/>
        </w:rPr>
        <w:lastRenderedPageBreak/>
        <w:t>Refere-se aos principais recursos online</w:t>
      </w:r>
      <w:r w:rsidR="0057017E" w:rsidRPr="00441D8C">
        <w:rPr>
          <w:rFonts w:cs="Tahoma"/>
          <w:snapToGrid w:val="0"/>
          <w:szCs w:val="18"/>
          <w:lang w:val="pt-BR"/>
        </w:rPr>
        <w:t xml:space="preserve">. </w:t>
      </w:r>
      <w:r w:rsidRPr="00441D8C">
        <w:rPr>
          <w:rFonts w:cs="Tahoma"/>
          <w:snapToGrid w:val="0"/>
          <w:szCs w:val="18"/>
          <w:lang w:val="pt-BR"/>
        </w:rPr>
        <w:t>Um Gerente de Entrega Direta Profissional fornecerá aos clientes recomendações, inclusive instruções sobre como acessar recursos de</w:t>
      </w:r>
      <w:r w:rsidR="009D3CBF" w:rsidRPr="00441D8C">
        <w:rPr>
          <w:rFonts w:cs="Tahoma"/>
          <w:snapToGrid w:val="0"/>
          <w:szCs w:val="18"/>
          <w:lang w:val="pt-BR"/>
        </w:rPr>
        <w:t> </w:t>
      </w:r>
      <w:r w:rsidRPr="00441D8C">
        <w:rPr>
          <w:rFonts w:cs="Tahoma"/>
          <w:snapToGrid w:val="0"/>
          <w:szCs w:val="18"/>
          <w:lang w:val="pt-BR"/>
        </w:rPr>
        <w:t>autoatendimento para ajudar a solucionar as dúvidas sobre recursos e serviços comuns do Windows Azure</w:t>
      </w:r>
      <w:r w:rsidR="0057017E" w:rsidRPr="00441D8C">
        <w:rPr>
          <w:rFonts w:cs="Tahoma"/>
          <w:snapToGrid w:val="0"/>
          <w:szCs w:val="18"/>
          <w:lang w:val="pt-BR"/>
        </w:rPr>
        <w:t xml:space="preserve">. </w:t>
      </w:r>
    </w:p>
    <w:p w:rsidR="00596386" w:rsidRPr="00441D8C" w:rsidRDefault="00596386" w:rsidP="00346F4B">
      <w:pPr>
        <w:numPr>
          <w:ilvl w:val="1"/>
          <w:numId w:val="99"/>
        </w:numPr>
        <w:spacing w:after="60"/>
        <w:ind w:left="1980"/>
        <w:jc w:val="both"/>
        <w:rPr>
          <w:rFonts w:cs="Tahoma"/>
          <w:lang w:val="pt-BR"/>
        </w:rPr>
      </w:pPr>
      <w:r w:rsidRPr="00441D8C">
        <w:rPr>
          <w:rFonts w:cs="Tahoma"/>
          <w:snapToGrid w:val="0"/>
          <w:szCs w:val="18"/>
          <w:lang w:val="pt-BR"/>
        </w:rPr>
        <w:t>Tendência básica de incidentes</w:t>
      </w:r>
      <w:r w:rsidR="0057017E" w:rsidRPr="00441D8C">
        <w:rPr>
          <w:rFonts w:cs="Tahoma"/>
          <w:snapToGrid w:val="0"/>
          <w:szCs w:val="18"/>
          <w:lang w:val="pt-BR"/>
        </w:rPr>
        <w:t xml:space="preserve">. </w:t>
      </w:r>
      <w:r w:rsidRPr="00441D8C">
        <w:rPr>
          <w:rFonts w:cs="Tahoma"/>
          <w:snapToGrid w:val="0"/>
          <w:szCs w:val="18"/>
          <w:lang w:val="pt-BR"/>
        </w:rPr>
        <w:t>Um Gerente de Entrega Direta Profissional ajudará a</w:t>
      </w:r>
      <w:r w:rsidR="00314E03" w:rsidRPr="00441D8C">
        <w:rPr>
          <w:rFonts w:cs="Tahoma"/>
          <w:snapToGrid w:val="0"/>
          <w:szCs w:val="18"/>
          <w:lang w:val="pt-BR"/>
        </w:rPr>
        <w:t> </w:t>
      </w:r>
      <w:r w:rsidRPr="00441D8C">
        <w:rPr>
          <w:rFonts w:cs="Tahoma"/>
          <w:snapToGrid w:val="0"/>
          <w:szCs w:val="18"/>
          <w:lang w:val="pt-BR"/>
        </w:rPr>
        <w:t>detectar e avaliar a causa-raiz de solicitações comuns de suporte enviadas pelos clientes, fornecendo sugestões sobre como minimizar tais problemas de suporte no futuro</w:t>
      </w:r>
      <w:r w:rsidR="0057017E" w:rsidRPr="00441D8C">
        <w:rPr>
          <w:rFonts w:cs="Tahoma"/>
          <w:snapToGrid w:val="0"/>
          <w:szCs w:val="18"/>
          <w:lang w:val="pt-BR"/>
        </w:rPr>
        <w:t xml:space="preserve">. </w:t>
      </w:r>
    </w:p>
    <w:p w:rsidR="00596386" w:rsidRPr="00441D8C" w:rsidRDefault="00596386" w:rsidP="00346F4B">
      <w:pPr>
        <w:pStyle w:val="ListParagraph"/>
        <w:numPr>
          <w:ilvl w:val="1"/>
          <w:numId w:val="99"/>
        </w:numPr>
        <w:tabs>
          <w:tab w:val="left" w:pos="360"/>
        </w:tabs>
        <w:contextualSpacing w:val="0"/>
        <w:jc w:val="both"/>
        <w:rPr>
          <w:rFonts w:ascii="Tahoma" w:hAnsi="Tahoma" w:cs="Tahoma"/>
          <w:lang w:val="pt-BR"/>
        </w:rPr>
      </w:pPr>
      <w:r w:rsidRPr="00441D8C">
        <w:rPr>
          <w:rFonts w:ascii="Tahoma" w:hAnsi="Tahoma" w:cs="Tahoma"/>
          <w:b/>
          <w:color w:val="000000"/>
          <w:sz w:val="18"/>
          <w:szCs w:val="18"/>
          <w:lang w:val="pt-BR"/>
        </w:rPr>
        <w:t>Relatórios de Otimização do Windows Azure</w:t>
      </w:r>
      <w:r w:rsidR="0057017E" w:rsidRPr="00441D8C">
        <w:rPr>
          <w:rFonts w:ascii="Tahoma" w:hAnsi="Tahoma" w:cs="Tahoma"/>
          <w:b/>
          <w:color w:val="000000"/>
          <w:sz w:val="18"/>
          <w:szCs w:val="18"/>
          <w:lang w:val="pt-BR"/>
        </w:rPr>
        <w:t xml:space="preserve">. </w:t>
      </w:r>
      <w:r w:rsidRPr="00441D8C">
        <w:rPr>
          <w:rFonts w:ascii="Tahoma" w:hAnsi="Tahoma" w:cs="Tahoma"/>
          <w:sz w:val="18"/>
          <w:szCs w:val="18"/>
          <w:lang w:val="pt-BR"/>
        </w:rPr>
        <w:t>Um Gerente de Entrega Direta Profissional fornecerá relatórios regulares para ajudar a identificar riscos de segurança em potenciale oportunidades de otimização</w:t>
      </w:r>
      <w:r w:rsidR="0057017E" w:rsidRPr="00441D8C">
        <w:rPr>
          <w:rFonts w:ascii="Tahoma" w:hAnsi="Tahoma" w:cs="Tahoma"/>
          <w:sz w:val="18"/>
          <w:szCs w:val="18"/>
          <w:lang w:val="pt-BR"/>
        </w:rPr>
        <w:t xml:space="preserve">. </w:t>
      </w:r>
    </w:p>
    <w:p w:rsidR="00596386" w:rsidRPr="00441D8C" w:rsidRDefault="00596386" w:rsidP="00596386">
      <w:pPr>
        <w:pStyle w:val="normal1"/>
        <w:jc w:val="both"/>
        <w:rPr>
          <w:rFonts w:ascii="Tahoma" w:hAnsi="Tahoma" w:cs="Tahoma"/>
          <w:lang w:val="pt-BR"/>
        </w:rPr>
      </w:pPr>
    </w:p>
    <w:p w:rsidR="00A47BFD" w:rsidRPr="00441D8C" w:rsidRDefault="00A47BFD" w:rsidP="00596386">
      <w:pPr>
        <w:pStyle w:val="normal1"/>
        <w:jc w:val="both"/>
        <w:rPr>
          <w:rFonts w:ascii="Tahoma" w:hAnsi="Tahoma" w:cs="Tahoma"/>
          <w:lang w:val="pt-BR"/>
        </w:rPr>
      </w:pPr>
    </w:p>
    <w:p w:rsidR="00596386" w:rsidRPr="00441D8C" w:rsidRDefault="00596386" w:rsidP="00596386">
      <w:pPr>
        <w:tabs>
          <w:tab w:val="left" w:pos="360"/>
        </w:tabs>
        <w:jc w:val="both"/>
        <w:rPr>
          <w:rFonts w:cs="Tahoma"/>
          <w:sz w:val="24"/>
          <w:szCs w:val="24"/>
          <w:lang w:val="pt-BR"/>
        </w:rPr>
      </w:pPr>
      <w:r w:rsidRPr="00441D8C">
        <w:rPr>
          <w:rFonts w:cs="Tahoma"/>
          <w:b/>
          <w:sz w:val="24"/>
          <w:szCs w:val="24"/>
          <w:lang w:val="pt-BR"/>
        </w:rPr>
        <w:t>Suporte Padrão para Windows Azure</w:t>
      </w:r>
    </w:p>
    <w:p w:rsidR="00596386" w:rsidRPr="00441D8C" w:rsidRDefault="00596386" w:rsidP="00596386">
      <w:pPr>
        <w:tabs>
          <w:tab w:val="left" w:pos="360"/>
        </w:tabs>
        <w:jc w:val="both"/>
        <w:rPr>
          <w:rFonts w:cs="Tahoma"/>
          <w:lang w:val="pt-BR"/>
        </w:rPr>
      </w:pPr>
    </w:p>
    <w:p w:rsidR="00596386" w:rsidRPr="00441D8C" w:rsidRDefault="00A47BFD" w:rsidP="00596386">
      <w:pPr>
        <w:rPr>
          <w:rFonts w:cs="Tahoma"/>
          <w:lang w:val="pt-BR"/>
        </w:rPr>
      </w:pPr>
      <w:r w:rsidRPr="00441D8C">
        <w:rPr>
          <w:rFonts w:cs="Tahoma"/>
          <w:color w:val="000000"/>
          <w:szCs w:val="18"/>
          <w:lang w:val="pt-BR"/>
        </w:rPr>
        <w:t>Os clientes são responsáveis pela definição do nível inicial de gravidade durante o processo de envio pela Web em alinhamento com o guia de gravidade fornecido a seguir</w:t>
      </w:r>
      <w:r w:rsidR="0057017E" w:rsidRPr="00441D8C">
        <w:rPr>
          <w:rFonts w:cs="Tahoma"/>
          <w:color w:val="000000"/>
          <w:szCs w:val="18"/>
          <w:lang w:val="pt-BR"/>
        </w:rPr>
        <w:t xml:space="preserve">. </w:t>
      </w:r>
      <w:r w:rsidRPr="00441D8C">
        <w:rPr>
          <w:rFonts w:cs="Tahoma"/>
          <w:color w:val="000000"/>
          <w:szCs w:val="18"/>
          <w:lang w:val="pt-BR"/>
        </w:rPr>
        <w:t>A Microsoft pode reduzir o nível de gravidade se o cliente não puder fornecer os recursos ou as respostas adequadas para darmos continuidade aos esforços de resolução do problema</w:t>
      </w:r>
      <w:r w:rsidR="0057017E" w:rsidRPr="00441D8C">
        <w:rPr>
          <w:rFonts w:cs="Tahoma"/>
          <w:color w:val="000000"/>
          <w:szCs w:val="18"/>
          <w:lang w:val="pt-BR"/>
        </w:rPr>
        <w:t xml:space="preserve">. </w:t>
      </w:r>
      <w:r w:rsidRPr="00441D8C">
        <w:rPr>
          <w:rFonts w:cs="Tahoma"/>
          <w:szCs w:val="18"/>
          <w:lang w:val="pt-BR"/>
        </w:rPr>
        <w:t>A severidade do incidente determinará os níveis de resposta na Microsoft, e o tempo estimado de resposta é definido na tabela abaixo</w:t>
      </w:r>
      <w:r w:rsidR="0057017E" w:rsidRPr="00441D8C">
        <w:rPr>
          <w:rFonts w:cs="Tahoma"/>
          <w:szCs w:val="18"/>
          <w:lang w:val="pt-BR"/>
        </w:rPr>
        <w:t xml:space="preserve">. </w:t>
      </w:r>
      <w:r w:rsidRPr="00441D8C">
        <w:rPr>
          <w:rFonts w:cs="Tahoma"/>
          <w:szCs w:val="18"/>
          <w:lang w:val="pt-BR"/>
        </w:rPr>
        <w:t>A capacidade de a Microsoft prestar os serviços ao cliente depende da inteira e pontual cooperação desta, bem como da precisão e da integridade das informações fornecidas ao cliente</w:t>
      </w:r>
      <w:r w:rsidR="0057017E" w:rsidRPr="00441D8C">
        <w:rPr>
          <w:rFonts w:cs="Tahoma"/>
          <w:szCs w:val="18"/>
          <w:lang w:val="pt-BR"/>
        </w:rPr>
        <w:t xml:space="preserve">. </w:t>
      </w:r>
    </w:p>
    <w:p w:rsidR="00596386" w:rsidRPr="00441D8C" w:rsidRDefault="00596386" w:rsidP="00596386">
      <w:pPr>
        <w:rPr>
          <w:rFonts w:cs="Tahoma"/>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25481A" w:rsidTr="002A6416">
        <w:tc>
          <w:tcPr>
            <w:tcW w:w="779" w:type="pct"/>
            <w:shd w:val="clear" w:color="auto" w:fill="FABF8F"/>
          </w:tcPr>
          <w:p w:rsidR="00596386" w:rsidRPr="0025481A" w:rsidRDefault="00596386" w:rsidP="0037031E">
            <w:pPr>
              <w:jc w:val="center"/>
              <w:rPr>
                <w:rFonts w:cs="Tahoma"/>
                <w:b/>
                <w:bCs/>
                <w:color w:val="000000"/>
                <w:sz w:val="20"/>
                <w:szCs w:val="18"/>
              </w:rPr>
            </w:pPr>
            <w:r w:rsidRPr="0025481A">
              <w:rPr>
                <w:rFonts w:cs="Tahoma"/>
                <w:b/>
                <w:bCs/>
                <w:color w:val="000000"/>
                <w:sz w:val="20"/>
                <w:szCs w:val="18"/>
              </w:rPr>
              <w:t>Severidade</w:t>
            </w:r>
          </w:p>
        </w:tc>
        <w:tc>
          <w:tcPr>
            <w:tcW w:w="1022" w:type="pct"/>
            <w:shd w:val="clear" w:color="auto" w:fill="FABF8F"/>
          </w:tcPr>
          <w:p w:rsidR="00596386" w:rsidRPr="0025481A" w:rsidRDefault="00596386" w:rsidP="0037031E">
            <w:pPr>
              <w:jc w:val="center"/>
              <w:rPr>
                <w:rFonts w:cs="Tahoma"/>
                <w:b/>
                <w:bCs/>
                <w:color w:val="000000"/>
                <w:sz w:val="20"/>
                <w:szCs w:val="18"/>
              </w:rPr>
            </w:pPr>
            <w:r w:rsidRPr="0025481A">
              <w:rPr>
                <w:rFonts w:cs="Tahoma"/>
                <w:b/>
                <w:bCs/>
                <w:color w:val="000000"/>
                <w:sz w:val="20"/>
                <w:szCs w:val="18"/>
              </w:rPr>
              <w:t>Contato</w:t>
            </w:r>
          </w:p>
        </w:tc>
        <w:tc>
          <w:tcPr>
            <w:tcW w:w="1571" w:type="pct"/>
            <w:shd w:val="clear" w:color="auto" w:fill="FABF8F"/>
          </w:tcPr>
          <w:p w:rsidR="00596386" w:rsidRPr="0025481A" w:rsidRDefault="00596386" w:rsidP="0037031E">
            <w:pPr>
              <w:jc w:val="center"/>
              <w:rPr>
                <w:rFonts w:cs="Tahoma"/>
                <w:b/>
                <w:bCs/>
                <w:color w:val="000000"/>
                <w:sz w:val="20"/>
                <w:szCs w:val="18"/>
              </w:rPr>
            </w:pPr>
            <w:r w:rsidRPr="0025481A">
              <w:rPr>
                <w:rFonts w:cs="Tahoma"/>
                <w:b/>
                <w:bCs/>
                <w:color w:val="000000"/>
                <w:sz w:val="20"/>
                <w:szCs w:val="18"/>
              </w:rPr>
              <w:t>Situação do Cliente</w:t>
            </w:r>
          </w:p>
        </w:tc>
        <w:tc>
          <w:tcPr>
            <w:tcW w:w="1628" w:type="pct"/>
            <w:shd w:val="clear" w:color="auto" w:fill="FABF8F"/>
          </w:tcPr>
          <w:p w:rsidR="00596386" w:rsidRPr="0025481A" w:rsidRDefault="00596386" w:rsidP="0037031E">
            <w:pPr>
              <w:jc w:val="center"/>
              <w:rPr>
                <w:rFonts w:cs="Tahoma"/>
                <w:b/>
                <w:bCs/>
                <w:color w:val="000000"/>
                <w:sz w:val="20"/>
                <w:szCs w:val="18"/>
              </w:rPr>
            </w:pPr>
            <w:r w:rsidRPr="0025481A">
              <w:rPr>
                <w:rFonts w:cs="Tahoma"/>
                <w:b/>
                <w:bCs/>
                <w:color w:val="000000"/>
                <w:sz w:val="20"/>
                <w:szCs w:val="18"/>
              </w:rPr>
              <w:t>Resposta Esperada da Microsoft</w:t>
            </w:r>
          </w:p>
        </w:tc>
      </w:tr>
      <w:tr w:rsidR="00596386" w:rsidRPr="00441D8C" w:rsidTr="002A6416">
        <w:tc>
          <w:tcPr>
            <w:tcW w:w="779" w:type="pct"/>
          </w:tcPr>
          <w:p w:rsidR="00596386" w:rsidRPr="00314E03" w:rsidRDefault="00596386" w:rsidP="00647923">
            <w:pPr>
              <w:spacing w:after="60" w:line="240" w:lineRule="atLeast"/>
              <w:jc w:val="center"/>
              <w:rPr>
                <w:rFonts w:cs="Tahoma"/>
                <w:szCs w:val="18"/>
              </w:rPr>
            </w:pPr>
            <w:r w:rsidRPr="00314E03">
              <w:rPr>
                <w:rFonts w:cs="Tahoma"/>
                <w:szCs w:val="18"/>
              </w:rPr>
              <w:t>A</w:t>
            </w:r>
          </w:p>
        </w:tc>
        <w:tc>
          <w:tcPr>
            <w:tcW w:w="1022" w:type="pct"/>
          </w:tcPr>
          <w:p w:rsidR="00596386" w:rsidRPr="00314E03" w:rsidRDefault="00596386" w:rsidP="00647923">
            <w:pPr>
              <w:spacing w:after="60" w:line="240" w:lineRule="atLeast"/>
              <w:jc w:val="center"/>
              <w:rPr>
                <w:rFonts w:cs="Tahoma"/>
                <w:szCs w:val="18"/>
              </w:rPr>
            </w:pPr>
            <w:r w:rsidRPr="00314E03">
              <w:rPr>
                <w:rFonts w:cs="Tahoma"/>
                <w:szCs w:val="18"/>
              </w:rPr>
              <w:t>Solicitação pela Web</w:t>
            </w:r>
          </w:p>
        </w:tc>
        <w:tc>
          <w:tcPr>
            <w:tcW w:w="1571" w:type="pct"/>
          </w:tcPr>
          <w:p w:rsidR="00596386" w:rsidRPr="00441D8C" w:rsidRDefault="00596386" w:rsidP="00647923">
            <w:pPr>
              <w:spacing w:after="60" w:line="240" w:lineRule="atLeast"/>
              <w:rPr>
                <w:rFonts w:cs="Tahoma"/>
                <w:szCs w:val="18"/>
                <w:lang w:val="pt-BR"/>
              </w:rPr>
            </w:pPr>
            <w:r w:rsidRPr="00441D8C">
              <w:rPr>
                <w:rFonts w:cs="Tahoma"/>
                <w:szCs w:val="18"/>
                <w:lang w:val="pt-BR"/>
              </w:rPr>
              <w:t>Impacto crítico nos negócios:</w:t>
            </w:r>
          </w:p>
          <w:p w:rsidR="00596386" w:rsidRPr="00441D8C" w:rsidRDefault="00596386" w:rsidP="00647923">
            <w:pPr>
              <w:spacing w:after="60" w:line="240" w:lineRule="atLeast"/>
              <w:rPr>
                <w:rFonts w:cs="Tahoma"/>
                <w:szCs w:val="18"/>
                <w:lang w:val="pt-BR"/>
              </w:rPr>
            </w:pPr>
            <w:r w:rsidRPr="00441D8C">
              <w:rPr>
                <w:rFonts w:cs="Tahoma"/>
                <w:szCs w:val="18"/>
                <w:lang w:val="pt-BR"/>
              </w:rPr>
              <w:t>Perda ou degradação significativa de serviços (aplicativo inativo)</w:t>
            </w:r>
          </w:p>
          <w:p w:rsidR="00596386" w:rsidRPr="00441D8C" w:rsidRDefault="00596386" w:rsidP="00647923">
            <w:pPr>
              <w:spacing w:after="60" w:line="240" w:lineRule="atLeast"/>
              <w:rPr>
                <w:rFonts w:cs="Tahoma"/>
                <w:szCs w:val="18"/>
                <w:lang w:val="pt-BR"/>
              </w:rPr>
            </w:pPr>
            <w:r w:rsidRPr="00441D8C">
              <w:rPr>
                <w:rFonts w:cs="Tahoma"/>
                <w:szCs w:val="18"/>
                <w:lang w:val="pt-BR"/>
              </w:rPr>
              <w:t>Necessita de atenção em 2 horas</w:t>
            </w:r>
          </w:p>
        </w:tc>
        <w:tc>
          <w:tcPr>
            <w:tcW w:w="1628" w:type="pct"/>
          </w:tcPr>
          <w:p w:rsidR="00596386" w:rsidRPr="00441D8C" w:rsidRDefault="00596386" w:rsidP="00647923">
            <w:pPr>
              <w:spacing w:after="60" w:line="240" w:lineRule="atLeast"/>
              <w:rPr>
                <w:rFonts w:cs="Tahoma"/>
                <w:szCs w:val="18"/>
                <w:lang w:val="pt-BR"/>
              </w:rPr>
            </w:pPr>
            <w:r w:rsidRPr="00441D8C">
              <w:rPr>
                <w:rFonts w:cs="Tahoma"/>
                <w:szCs w:val="18"/>
                <w:lang w:val="pt-BR"/>
              </w:rPr>
              <w:t>1</w:t>
            </w:r>
            <w:r w:rsidRPr="00441D8C">
              <w:rPr>
                <w:rFonts w:cs="Tahoma"/>
                <w:szCs w:val="18"/>
                <w:vertAlign w:val="superscript"/>
                <w:lang w:val="pt-BR"/>
              </w:rPr>
              <w:t>ª</w:t>
            </w:r>
            <w:r w:rsidRPr="00441D8C">
              <w:rPr>
                <w:rFonts w:cs="Tahoma"/>
                <w:szCs w:val="18"/>
                <w:lang w:val="pt-BR"/>
              </w:rPr>
              <w:t xml:space="preserve"> resposta em 2 horas ou menos</w:t>
            </w:r>
          </w:p>
          <w:p w:rsidR="00596386" w:rsidRPr="00441D8C" w:rsidRDefault="00596386" w:rsidP="00647923">
            <w:pPr>
              <w:spacing w:after="60" w:line="240" w:lineRule="atLeast"/>
              <w:rPr>
                <w:rFonts w:cs="Tahoma"/>
                <w:szCs w:val="18"/>
                <w:lang w:val="pt-BR"/>
              </w:rPr>
            </w:pPr>
          </w:p>
        </w:tc>
      </w:tr>
      <w:tr w:rsidR="00596386" w:rsidRPr="00441D8C" w:rsidTr="002A6416">
        <w:tc>
          <w:tcPr>
            <w:tcW w:w="779" w:type="pct"/>
          </w:tcPr>
          <w:p w:rsidR="00596386" w:rsidRPr="00314E03" w:rsidRDefault="00596386" w:rsidP="00647923">
            <w:pPr>
              <w:spacing w:after="60" w:line="240" w:lineRule="atLeast"/>
              <w:jc w:val="center"/>
              <w:rPr>
                <w:rFonts w:cs="Tahoma"/>
                <w:szCs w:val="18"/>
              </w:rPr>
            </w:pPr>
            <w:r w:rsidRPr="00314E03">
              <w:rPr>
                <w:rFonts w:cs="Tahoma"/>
                <w:szCs w:val="18"/>
              </w:rPr>
              <w:t>B</w:t>
            </w:r>
          </w:p>
        </w:tc>
        <w:tc>
          <w:tcPr>
            <w:tcW w:w="1022" w:type="pct"/>
          </w:tcPr>
          <w:p w:rsidR="00596386" w:rsidRPr="00314E03" w:rsidRDefault="00596386" w:rsidP="00647923">
            <w:pPr>
              <w:spacing w:after="60" w:line="240" w:lineRule="atLeast"/>
              <w:jc w:val="center"/>
              <w:rPr>
                <w:rFonts w:cs="Tahoma"/>
                <w:szCs w:val="18"/>
              </w:rPr>
            </w:pPr>
            <w:r w:rsidRPr="00314E03">
              <w:rPr>
                <w:rFonts w:cs="Tahoma"/>
                <w:szCs w:val="18"/>
              </w:rPr>
              <w:t>Solicitação pela Web</w:t>
            </w:r>
          </w:p>
        </w:tc>
        <w:tc>
          <w:tcPr>
            <w:tcW w:w="1571" w:type="pct"/>
          </w:tcPr>
          <w:p w:rsidR="00596386" w:rsidRPr="00441D8C" w:rsidRDefault="00596386" w:rsidP="00647923">
            <w:pPr>
              <w:spacing w:after="60" w:line="240" w:lineRule="atLeast"/>
              <w:rPr>
                <w:rFonts w:cs="Tahoma"/>
                <w:szCs w:val="18"/>
                <w:lang w:val="pt-BR"/>
              </w:rPr>
            </w:pPr>
            <w:r w:rsidRPr="00441D8C">
              <w:rPr>
                <w:rFonts w:cs="Tahoma"/>
                <w:szCs w:val="18"/>
                <w:lang w:val="pt-BR"/>
              </w:rPr>
              <w:t xml:space="preserve">Impacto moderado nos negócios: </w:t>
            </w:r>
          </w:p>
          <w:p w:rsidR="00596386" w:rsidRPr="00441D8C" w:rsidRDefault="00596386" w:rsidP="00647923">
            <w:pPr>
              <w:spacing w:line="240" w:lineRule="atLeast"/>
              <w:rPr>
                <w:rFonts w:cs="Tahoma"/>
                <w:szCs w:val="18"/>
                <w:lang w:val="pt-BR"/>
              </w:rPr>
            </w:pPr>
            <w:r w:rsidRPr="00441D8C">
              <w:rPr>
                <w:rFonts w:cs="Tahoma"/>
                <w:szCs w:val="18"/>
                <w:lang w:val="pt-BR"/>
              </w:rPr>
              <w:t>Perda ou degradação moderada dos serviços, mas o trabalho pode</w:t>
            </w:r>
            <w:r w:rsidR="009D3CBF" w:rsidRPr="00441D8C">
              <w:rPr>
                <w:rFonts w:cs="Tahoma"/>
                <w:szCs w:val="18"/>
                <w:lang w:val="pt-BR"/>
              </w:rPr>
              <w:t> </w:t>
            </w:r>
            <w:r w:rsidRPr="00441D8C">
              <w:rPr>
                <w:rFonts w:cs="Tahoma"/>
                <w:szCs w:val="18"/>
                <w:lang w:val="pt-BR"/>
              </w:rPr>
              <w:t>razoavelmente continuar de</w:t>
            </w:r>
            <w:r w:rsidR="009D3CBF" w:rsidRPr="00441D8C">
              <w:rPr>
                <w:rFonts w:cs="Tahoma"/>
                <w:szCs w:val="18"/>
                <w:lang w:val="pt-BR"/>
              </w:rPr>
              <w:t> </w:t>
            </w:r>
            <w:r w:rsidRPr="00441D8C">
              <w:rPr>
                <w:rFonts w:cs="Tahoma"/>
                <w:szCs w:val="18"/>
                <w:lang w:val="pt-BR"/>
              </w:rPr>
              <w:t>maneira prejudicada</w:t>
            </w:r>
          </w:p>
          <w:p w:rsidR="00596386" w:rsidRPr="00441D8C" w:rsidRDefault="00596386" w:rsidP="00647923">
            <w:pPr>
              <w:spacing w:after="60" w:line="240" w:lineRule="atLeast"/>
              <w:rPr>
                <w:rFonts w:cs="Tahoma"/>
                <w:szCs w:val="18"/>
                <w:lang w:val="pt-BR"/>
              </w:rPr>
            </w:pPr>
            <w:r w:rsidRPr="00441D8C">
              <w:rPr>
                <w:rFonts w:cs="Tahoma"/>
                <w:szCs w:val="18"/>
                <w:lang w:val="pt-BR"/>
              </w:rPr>
              <w:t>Necessita de atenção em 4 horas</w:t>
            </w:r>
          </w:p>
        </w:tc>
        <w:tc>
          <w:tcPr>
            <w:tcW w:w="1628" w:type="pct"/>
          </w:tcPr>
          <w:p w:rsidR="00596386" w:rsidRPr="00441D8C" w:rsidRDefault="00596386" w:rsidP="00647923">
            <w:pPr>
              <w:spacing w:line="240" w:lineRule="atLeast"/>
              <w:rPr>
                <w:rFonts w:cs="Tahoma"/>
                <w:szCs w:val="18"/>
                <w:lang w:val="pt-BR"/>
              </w:rPr>
            </w:pPr>
            <w:r w:rsidRPr="00441D8C">
              <w:rPr>
                <w:rFonts w:cs="Tahoma"/>
                <w:szCs w:val="18"/>
                <w:lang w:val="pt-BR"/>
              </w:rPr>
              <w:t>1</w:t>
            </w:r>
            <w:r w:rsidRPr="00441D8C">
              <w:rPr>
                <w:rFonts w:cs="Tahoma"/>
                <w:szCs w:val="18"/>
                <w:vertAlign w:val="superscript"/>
                <w:lang w:val="pt-BR"/>
              </w:rPr>
              <w:t>ª</w:t>
            </w:r>
            <w:r w:rsidRPr="00441D8C">
              <w:rPr>
                <w:rFonts w:cs="Tahoma"/>
                <w:szCs w:val="18"/>
                <w:lang w:val="pt-BR"/>
              </w:rPr>
              <w:t xml:space="preserve"> resposta em 4 horas ou menos</w:t>
            </w:r>
          </w:p>
          <w:p w:rsidR="00596386" w:rsidRPr="00441D8C" w:rsidRDefault="00596386" w:rsidP="00647923">
            <w:pPr>
              <w:spacing w:after="60" w:line="240" w:lineRule="atLeast"/>
              <w:rPr>
                <w:rFonts w:cs="Tahoma"/>
                <w:szCs w:val="18"/>
                <w:lang w:val="pt-BR"/>
              </w:rPr>
            </w:pPr>
          </w:p>
        </w:tc>
      </w:tr>
      <w:tr w:rsidR="00596386" w:rsidRPr="00441D8C" w:rsidTr="002A6416">
        <w:tc>
          <w:tcPr>
            <w:tcW w:w="779" w:type="pct"/>
          </w:tcPr>
          <w:p w:rsidR="00596386" w:rsidRPr="00314E03" w:rsidRDefault="00596386" w:rsidP="00647923">
            <w:pPr>
              <w:spacing w:after="60" w:line="240" w:lineRule="atLeast"/>
              <w:jc w:val="center"/>
              <w:rPr>
                <w:rFonts w:cs="Tahoma"/>
                <w:szCs w:val="18"/>
              </w:rPr>
            </w:pPr>
            <w:r w:rsidRPr="00314E03">
              <w:rPr>
                <w:rFonts w:cs="Tahoma"/>
                <w:szCs w:val="18"/>
              </w:rPr>
              <w:t>C</w:t>
            </w:r>
          </w:p>
        </w:tc>
        <w:tc>
          <w:tcPr>
            <w:tcW w:w="1022" w:type="pct"/>
          </w:tcPr>
          <w:p w:rsidR="00596386" w:rsidRPr="00314E03" w:rsidRDefault="00596386" w:rsidP="00647923">
            <w:pPr>
              <w:spacing w:after="60" w:line="240" w:lineRule="atLeast"/>
              <w:jc w:val="center"/>
              <w:rPr>
                <w:rFonts w:cs="Tahoma"/>
                <w:szCs w:val="18"/>
              </w:rPr>
            </w:pPr>
            <w:r w:rsidRPr="00314E03">
              <w:rPr>
                <w:rFonts w:cs="Tahoma"/>
                <w:szCs w:val="18"/>
              </w:rPr>
              <w:t>Solicitação pela Web</w:t>
            </w:r>
          </w:p>
        </w:tc>
        <w:tc>
          <w:tcPr>
            <w:tcW w:w="1571" w:type="pct"/>
          </w:tcPr>
          <w:p w:rsidR="00596386" w:rsidRPr="00441D8C" w:rsidRDefault="00596386" w:rsidP="00647923">
            <w:pPr>
              <w:rPr>
                <w:rFonts w:cs="Tahoma"/>
                <w:szCs w:val="18"/>
                <w:lang w:val="pt-BR"/>
              </w:rPr>
            </w:pPr>
            <w:r w:rsidRPr="00441D8C">
              <w:rPr>
                <w:rFonts w:cs="Tahoma"/>
                <w:szCs w:val="18"/>
                <w:lang w:val="pt-BR"/>
              </w:rPr>
              <w:t>Impacto mínimo nos negócios:</w:t>
            </w:r>
          </w:p>
          <w:p w:rsidR="00596386" w:rsidRPr="00441D8C" w:rsidRDefault="00596386" w:rsidP="00647923">
            <w:pPr>
              <w:rPr>
                <w:rFonts w:cs="Tahoma"/>
                <w:szCs w:val="18"/>
                <w:lang w:val="pt-BR"/>
              </w:rPr>
            </w:pPr>
            <w:r w:rsidRPr="00441D8C">
              <w:rPr>
                <w:rFonts w:cs="Tahoma"/>
                <w:szCs w:val="18"/>
                <w:lang w:val="pt-BR"/>
              </w:rPr>
              <w:t>Funcionamento de forma substancial, com poucos ou nenhum impedimento dos serviços</w:t>
            </w:r>
          </w:p>
          <w:p w:rsidR="00596386" w:rsidRPr="00441D8C" w:rsidRDefault="00596386" w:rsidP="00647923">
            <w:pPr>
              <w:spacing w:after="60" w:line="240" w:lineRule="atLeast"/>
              <w:rPr>
                <w:rFonts w:cs="Tahoma"/>
                <w:szCs w:val="18"/>
                <w:lang w:val="pt-BR"/>
              </w:rPr>
            </w:pPr>
            <w:r w:rsidRPr="00441D8C">
              <w:rPr>
                <w:rFonts w:cs="Tahoma"/>
                <w:szCs w:val="18"/>
                <w:lang w:val="pt-BR"/>
              </w:rPr>
              <w:t>Necessita de atenção em 8 horas</w:t>
            </w:r>
          </w:p>
        </w:tc>
        <w:tc>
          <w:tcPr>
            <w:tcW w:w="1628" w:type="pct"/>
          </w:tcPr>
          <w:p w:rsidR="00596386" w:rsidRPr="00441D8C" w:rsidRDefault="00596386" w:rsidP="00647923">
            <w:pPr>
              <w:rPr>
                <w:rFonts w:cs="Tahoma"/>
                <w:szCs w:val="18"/>
                <w:lang w:val="pt-BR"/>
              </w:rPr>
            </w:pPr>
            <w:r w:rsidRPr="00441D8C">
              <w:rPr>
                <w:rFonts w:cs="Tahoma"/>
                <w:szCs w:val="18"/>
                <w:lang w:val="pt-BR"/>
              </w:rPr>
              <w:t>1</w:t>
            </w:r>
            <w:r w:rsidRPr="00441D8C">
              <w:rPr>
                <w:rFonts w:cs="Tahoma"/>
                <w:szCs w:val="18"/>
                <w:vertAlign w:val="superscript"/>
                <w:lang w:val="pt-BR"/>
              </w:rPr>
              <w:t>ª</w:t>
            </w:r>
            <w:r w:rsidRPr="00441D8C">
              <w:rPr>
                <w:rFonts w:cs="Tahoma"/>
                <w:szCs w:val="18"/>
                <w:lang w:val="pt-BR"/>
              </w:rPr>
              <w:t xml:space="preserve"> resposta em 8 horas ou menos</w:t>
            </w:r>
          </w:p>
          <w:p w:rsidR="00596386" w:rsidRPr="00441D8C" w:rsidRDefault="00596386" w:rsidP="00647923">
            <w:pPr>
              <w:spacing w:line="240" w:lineRule="atLeast"/>
              <w:rPr>
                <w:rFonts w:cs="Tahoma"/>
                <w:szCs w:val="18"/>
                <w:lang w:val="pt-BR"/>
              </w:rPr>
            </w:pPr>
          </w:p>
        </w:tc>
      </w:tr>
    </w:tbl>
    <w:p w:rsidR="00596386" w:rsidRPr="00441D8C" w:rsidRDefault="00596386" w:rsidP="00596386">
      <w:pPr>
        <w:rPr>
          <w:rFonts w:cs="Tahoma"/>
          <w:lang w:val="pt-BR"/>
        </w:rPr>
      </w:pPr>
    </w:p>
    <w:p w:rsidR="00596386" w:rsidRPr="00441D8C" w:rsidRDefault="00596386" w:rsidP="00596386">
      <w:pPr>
        <w:tabs>
          <w:tab w:val="left" w:pos="360"/>
        </w:tabs>
        <w:jc w:val="both"/>
        <w:rPr>
          <w:rFonts w:cs="Tahoma"/>
          <w:lang w:val="pt-BR"/>
        </w:rPr>
      </w:pPr>
      <w:r w:rsidRPr="00441D8C">
        <w:rPr>
          <w:rFonts w:cs="Tahoma"/>
          <w:snapToGrid w:val="0"/>
          <w:color w:val="000000"/>
          <w:szCs w:val="18"/>
          <w:lang w:val="pt-BR"/>
        </w:rPr>
        <w:t>Os clientes podem optar por receber um retorno de chamada da Microsoft em até 3 incidentes por mês</w:t>
      </w:r>
      <w:r w:rsidR="0057017E" w:rsidRPr="00441D8C">
        <w:rPr>
          <w:rFonts w:cs="Tahoma"/>
          <w:snapToGrid w:val="0"/>
          <w:color w:val="000000"/>
          <w:szCs w:val="18"/>
          <w:lang w:val="pt-BR"/>
        </w:rPr>
        <w:t xml:space="preserve">. </w:t>
      </w:r>
      <w:r w:rsidRPr="00441D8C">
        <w:rPr>
          <w:rFonts w:cs="Tahoma"/>
          <w:snapToGrid w:val="0"/>
          <w:color w:val="000000"/>
          <w:szCs w:val="18"/>
          <w:lang w:val="pt-BR"/>
        </w:rPr>
        <w:t>Caso contrário, a equipe de Suporte do Windows Azure solucionará o problema e ajudará a resolver o incidente pelos canais online (por exemplo, por email ou portal do Windows Azure)</w:t>
      </w:r>
      <w:r w:rsidR="0057017E" w:rsidRPr="00441D8C">
        <w:rPr>
          <w:rFonts w:cs="Tahoma"/>
          <w:snapToGrid w:val="0"/>
          <w:color w:val="000000"/>
          <w:szCs w:val="18"/>
          <w:lang w:val="pt-BR"/>
        </w:rPr>
        <w:t xml:space="preserve">. </w:t>
      </w:r>
    </w:p>
    <w:p w:rsidR="00596386" w:rsidRPr="00441D8C" w:rsidRDefault="00596386" w:rsidP="00DD7F8E">
      <w:pPr>
        <w:rPr>
          <w:rFonts w:cs="Tahoma"/>
          <w:lang w:val="pt-BR"/>
        </w:rPr>
      </w:pPr>
    </w:p>
    <w:p w:rsidR="0098618F" w:rsidRPr="00441D8C" w:rsidRDefault="0098618F" w:rsidP="00DD7F8E">
      <w:pPr>
        <w:rPr>
          <w:rFonts w:cs="Tahoma"/>
          <w:lang w:val="pt-BR"/>
        </w:rPr>
      </w:pPr>
    </w:p>
    <w:p w:rsidR="0098618F" w:rsidRPr="00441D8C" w:rsidRDefault="0098618F" w:rsidP="00DD7F8E">
      <w:pPr>
        <w:rPr>
          <w:rFonts w:cs="Tahoma"/>
          <w:lang w:val="pt-BR"/>
        </w:rPr>
      </w:pPr>
    </w:p>
    <w:p w:rsidR="0098618F" w:rsidRPr="00441D8C" w:rsidRDefault="0098618F" w:rsidP="00DD7F8E">
      <w:pPr>
        <w:rPr>
          <w:rFonts w:cs="Tahoma"/>
          <w:lang w:val="pt-BR"/>
        </w:rPr>
      </w:pPr>
    </w:p>
    <w:p w:rsidR="0098618F" w:rsidRPr="00441D8C" w:rsidRDefault="0098618F" w:rsidP="00DD7F8E">
      <w:pPr>
        <w:rPr>
          <w:rFonts w:cs="Tahoma"/>
          <w:lang w:val="pt-BR"/>
        </w:rPr>
      </w:pPr>
    </w:p>
    <w:p w:rsidR="0098618F" w:rsidRPr="00441D8C" w:rsidRDefault="0098618F" w:rsidP="00DD7F8E">
      <w:pPr>
        <w:rPr>
          <w:rFonts w:cs="Tahoma"/>
          <w:lang w:val="pt-BR"/>
        </w:rPr>
      </w:pPr>
    </w:p>
    <w:p w:rsidR="0098618F" w:rsidRPr="00441D8C" w:rsidRDefault="0098618F" w:rsidP="00DD7F8E">
      <w:pPr>
        <w:rPr>
          <w:rFonts w:cs="Tahoma"/>
          <w:lang w:val="pt-BR"/>
        </w:rPr>
      </w:pPr>
    </w:p>
    <w:p w:rsidR="0098618F" w:rsidRPr="00441D8C" w:rsidRDefault="0098618F" w:rsidP="00DD7F8E">
      <w:pPr>
        <w:rPr>
          <w:rFonts w:cs="Tahoma"/>
          <w:lang w:val="pt-BR"/>
        </w:rPr>
      </w:pPr>
    </w:p>
    <w:p w:rsidR="0098618F" w:rsidRPr="00441D8C" w:rsidRDefault="0098618F" w:rsidP="00DD7F8E">
      <w:pPr>
        <w:rPr>
          <w:rFonts w:cs="Tahoma"/>
          <w:lang w:val="pt-BR"/>
        </w:rPr>
      </w:pPr>
    </w:p>
    <w:p w:rsidR="0098618F" w:rsidRPr="00441D8C" w:rsidRDefault="0098618F" w:rsidP="00DD7F8E">
      <w:pPr>
        <w:rPr>
          <w:rFonts w:cs="Tahoma"/>
          <w:lang w:val="pt-BR"/>
        </w:rPr>
      </w:pPr>
    </w:p>
    <w:p w:rsidR="00DD7F8E" w:rsidRPr="00441D8C" w:rsidRDefault="00DD7F8E" w:rsidP="00DD7F8E">
      <w:pPr>
        <w:rPr>
          <w:rFonts w:cs="Tahoma"/>
          <w:sz w:val="24"/>
          <w:szCs w:val="24"/>
          <w:lang w:val="pt-BR"/>
        </w:rPr>
      </w:pPr>
      <w:r w:rsidRPr="00441D8C">
        <w:rPr>
          <w:rFonts w:cs="Tahoma"/>
          <w:b/>
          <w:sz w:val="24"/>
          <w:szCs w:val="24"/>
          <w:lang w:val="pt-BR"/>
        </w:rPr>
        <w:t>Ofertas do Programa Microsoft Enterprise Strategy</w:t>
      </w:r>
    </w:p>
    <w:p w:rsidR="00DD7F8E" w:rsidRPr="00441D8C" w:rsidRDefault="00DD7F8E" w:rsidP="00DD7F8E">
      <w:pPr>
        <w:rPr>
          <w:rFonts w:cs="Tahoma"/>
          <w:lang w:val="pt-BR"/>
        </w:rPr>
      </w:pPr>
    </w:p>
    <w:p w:rsidR="00DD7F8E" w:rsidRPr="00441D8C" w:rsidRDefault="00DD7F8E" w:rsidP="006D6BED">
      <w:pPr>
        <w:widowControl w:val="0"/>
        <w:tabs>
          <w:tab w:val="left" w:pos="720"/>
          <w:tab w:val="left" w:pos="1170"/>
        </w:tabs>
        <w:spacing w:after="60"/>
        <w:rPr>
          <w:rFonts w:cs="Tahoma"/>
          <w:lang w:val="pt-BR"/>
        </w:rPr>
      </w:pPr>
      <w:r w:rsidRPr="00441D8C">
        <w:rPr>
          <w:rFonts w:cs="Tahoma"/>
          <w:b/>
          <w:bCs/>
          <w:szCs w:val="18"/>
          <w:lang w:val="pt-BR"/>
        </w:rPr>
        <w:t>Visão Geral do Programa Enterprise Strategy</w:t>
      </w:r>
    </w:p>
    <w:p w:rsidR="00DD7F8E" w:rsidRPr="00441D8C" w:rsidRDefault="00DD7F8E" w:rsidP="006D6BED">
      <w:pPr>
        <w:rPr>
          <w:rFonts w:cs="Tahoma"/>
          <w:lang w:val="pt-BR"/>
        </w:rPr>
      </w:pPr>
      <w:r w:rsidRPr="00441D8C">
        <w:rPr>
          <w:rFonts w:cs="Tahoma"/>
          <w:lang w:val="pt-BR"/>
        </w:rPr>
        <w:t>O Programa Enterprise Strategy para o Contrato Microsoft Enterprise oferece aos clientes a consultoria de um Arquitetos Microsoft Enterprise sobre como acelerar o tempo de adoção da tecnologia e como planejar uma alteração</w:t>
      </w:r>
      <w:r w:rsidR="009D3CBF" w:rsidRPr="00441D8C">
        <w:rPr>
          <w:rFonts w:cs="Tahoma"/>
          <w:lang w:val="pt-BR"/>
        </w:rPr>
        <w:t> </w:t>
      </w:r>
      <w:r w:rsidRPr="00441D8C">
        <w:rPr>
          <w:rFonts w:cs="Tahoma"/>
          <w:lang w:val="pt-BR"/>
        </w:rPr>
        <w:t>significativa para valorizar seu investimento feito nas tecnologias e nos produtos da Microsoft</w:t>
      </w:r>
      <w:r w:rsidR="0057017E" w:rsidRPr="00441D8C">
        <w:rPr>
          <w:rFonts w:cs="Tahoma"/>
          <w:lang w:val="pt-BR"/>
        </w:rPr>
        <w:t xml:space="preserve">. </w:t>
      </w:r>
      <w:r w:rsidRPr="00441D8C">
        <w:rPr>
          <w:rFonts w:cs="Tahoma"/>
          <w:lang w:val="pt-BR"/>
        </w:rPr>
        <w:t>Cronogramas, datas e</w:t>
      </w:r>
      <w:r w:rsidR="0098618F" w:rsidRPr="00441D8C">
        <w:rPr>
          <w:rFonts w:cs="Tahoma"/>
          <w:lang w:val="pt-BR"/>
        </w:rPr>
        <w:t> </w:t>
      </w:r>
      <w:r w:rsidRPr="00441D8C">
        <w:rPr>
          <w:rFonts w:cs="Tahoma"/>
          <w:lang w:val="pt-BR"/>
        </w:rPr>
        <w:t>programações de entrega são apenas estimativas e estão sujeitos a alterações</w:t>
      </w:r>
      <w:r w:rsidR="0057017E" w:rsidRPr="00441D8C">
        <w:rPr>
          <w:rFonts w:cs="Tahoma"/>
          <w:lang w:val="pt-BR"/>
        </w:rPr>
        <w:t xml:space="preserve">. </w:t>
      </w:r>
    </w:p>
    <w:p w:rsidR="00DD7F8E" w:rsidRPr="00441D8C" w:rsidRDefault="00DD7F8E" w:rsidP="006D6BED">
      <w:pPr>
        <w:rPr>
          <w:rFonts w:cs="Tahoma"/>
          <w:lang w:val="pt-BR"/>
        </w:rPr>
      </w:pPr>
    </w:p>
    <w:p w:rsidR="0064651F" w:rsidRPr="00441D8C" w:rsidRDefault="00DD7F8E" w:rsidP="0064651F">
      <w:pPr>
        <w:rPr>
          <w:rFonts w:cs="Tahoma"/>
          <w:lang w:val="pt-BR"/>
        </w:rPr>
      </w:pPr>
      <w:r w:rsidRPr="00441D8C">
        <w:rPr>
          <w:rFonts w:cs="Tahoma"/>
          <w:lang w:val="pt-BR"/>
        </w:rPr>
        <w:t>As ofertas do Programa Enterprise Strategy contêm os seguintes componentes, que serão fornecidos para cada ano</w:t>
      </w:r>
      <w:r w:rsidR="009D3CBF" w:rsidRPr="00441D8C">
        <w:rPr>
          <w:rFonts w:cs="Tahoma"/>
          <w:lang w:val="pt-BR"/>
        </w:rPr>
        <w:t> </w:t>
      </w:r>
      <w:r w:rsidRPr="00441D8C">
        <w:rPr>
          <w:rFonts w:cs="Tahoma"/>
          <w:lang w:val="pt-BR"/>
        </w:rPr>
        <w:t>do Contrato Enterprise do Cliente:</w:t>
      </w:r>
    </w:p>
    <w:p w:rsidR="00DD7F8E" w:rsidRPr="00441D8C" w:rsidRDefault="00DD7F8E" w:rsidP="006D6BED">
      <w:pPr>
        <w:rPr>
          <w:rFonts w:cs="Tahoma"/>
          <w:lang w:val="pt-BR"/>
        </w:rPr>
      </w:pPr>
    </w:p>
    <w:p w:rsidR="00FD27BC" w:rsidRPr="00441D8C" w:rsidRDefault="00FD27BC" w:rsidP="006D6BED">
      <w:pPr>
        <w:rPr>
          <w:rFonts w:cs="Tahoma"/>
          <w:lang w:val="pt-BR"/>
        </w:rPr>
      </w:pPr>
      <w:bookmarkStart w:id="933" w:name="OLE_LINK5"/>
      <w:bookmarkStart w:id="934"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25481A" w:rsidTr="002A6416">
        <w:tc>
          <w:tcPr>
            <w:tcW w:w="2555" w:type="dxa"/>
            <w:shd w:val="clear" w:color="auto" w:fill="FABF8F"/>
            <w:vAlign w:val="center"/>
          </w:tcPr>
          <w:p w:rsidR="00FD27BC" w:rsidRPr="0025481A" w:rsidRDefault="00FD27BC" w:rsidP="00FD27BC">
            <w:pPr>
              <w:jc w:val="center"/>
              <w:rPr>
                <w:rFonts w:cs="Tahoma"/>
                <w:color w:val="000000"/>
                <w:szCs w:val="18"/>
              </w:rPr>
            </w:pPr>
            <w:r w:rsidRPr="0025481A">
              <w:rPr>
                <w:rFonts w:cs="Tahoma"/>
                <w:b/>
                <w:bCs/>
                <w:color w:val="000000"/>
                <w:sz w:val="20"/>
                <w:szCs w:val="18"/>
              </w:rPr>
              <w:t>Área</w:t>
            </w:r>
          </w:p>
        </w:tc>
        <w:tc>
          <w:tcPr>
            <w:tcW w:w="2215" w:type="dxa"/>
            <w:shd w:val="clear" w:color="auto" w:fill="FABF8F"/>
            <w:vAlign w:val="center"/>
          </w:tcPr>
          <w:p w:rsidR="00FD27BC" w:rsidRPr="0025481A" w:rsidRDefault="00FD27BC" w:rsidP="00FD27BC">
            <w:pPr>
              <w:jc w:val="center"/>
              <w:rPr>
                <w:rFonts w:cs="Tahoma"/>
                <w:b/>
                <w:bCs/>
                <w:color w:val="000000"/>
                <w:sz w:val="20"/>
                <w:szCs w:val="20"/>
              </w:rPr>
            </w:pPr>
            <w:r w:rsidRPr="0025481A">
              <w:rPr>
                <w:rFonts w:cs="Tahoma"/>
                <w:b/>
                <w:bCs/>
                <w:color w:val="000000"/>
                <w:sz w:val="20"/>
                <w:szCs w:val="20"/>
              </w:rPr>
              <w:t>Enterprise Strategy Connect</w:t>
            </w:r>
          </w:p>
        </w:tc>
        <w:tc>
          <w:tcPr>
            <w:tcW w:w="2340" w:type="dxa"/>
            <w:shd w:val="clear" w:color="auto" w:fill="FABF8F"/>
            <w:vAlign w:val="center"/>
          </w:tcPr>
          <w:p w:rsidR="00FD27BC" w:rsidRPr="0025481A" w:rsidRDefault="00FD27BC" w:rsidP="00FD27BC">
            <w:pPr>
              <w:jc w:val="center"/>
              <w:rPr>
                <w:rFonts w:cs="Tahoma"/>
                <w:color w:val="000000"/>
                <w:sz w:val="20"/>
                <w:szCs w:val="20"/>
              </w:rPr>
            </w:pPr>
            <w:r w:rsidRPr="0025481A">
              <w:rPr>
                <w:rFonts w:cs="Tahoma"/>
                <w:b/>
                <w:bCs/>
                <w:color w:val="000000"/>
                <w:sz w:val="20"/>
                <w:szCs w:val="20"/>
              </w:rPr>
              <w:t>Enterprise Strategy Foundation</w:t>
            </w:r>
          </w:p>
        </w:tc>
        <w:tc>
          <w:tcPr>
            <w:tcW w:w="2250" w:type="dxa"/>
            <w:shd w:val="clear" w:color="auto" w:fill="FABF8F"/>
            <w:vAlign w:val="center"/>
          </w:tcPr>
          <w:p w:rsidR="00FD27BC" w:rsidRPr="0025481A" w:rsidRDefault="00FD27BC" w:rsidP="00FD27BC">
            <w:pPr>
              <w:jc w:val="center"/>
              <w:rPr>
                <w:rFonts w:cs="Tahoma"/>
                <w:b/>
                <w:bCs/>
                <w:color w:val="000000"/>
                <w:sz w:val="20"/>
                <w:szCs w:val="18"/>
              </w:rPr>
            </w:pPr>
            <w:r w:rsidRPr="0025481A">
              <w:rPr>
                <w:rFonts w:cs="Tahoma"/>
                <w:b/>
                <w:bCs/>
                <w:color w:val="000000"/>
                <w:sz w:val="20"/>
                <w:szCs w:val="18"/>
              </w:rPr>
              <w:t>Enterprise Strategy Portfolio</w:t>
            </w:r>
          </w:p>
        </w:tc>
      </w:tr>
      <w:tr w:rsidR="00FD27BC" w:rsidRPr="00441D8C" w:rsidTr="002A6416">
        <w:tc>
          <w:tcPr>
            <w:tcW w:w="2555" w:type="dxa"/>
            <w:vAlign w:val="center"/>
          </w:tcPr>
          <w:p w:rsidR="00FD27BC" w:rsidRPr="004A22D8" w:rsidRDefault="00FD27BC" w:rsidP="009B78AB">
            <w:pPr>
              <w:rPr>
                <w:rFonts w:cs="Tahoma"/>
                <w:color w:val="000000"/>
                <w:szCs w:val="18"/>
              </w:rPr>
            </w:pPr>
            <w:r w:rsidRPr="004A22D8">
              <w:rPr>
                <w:rFonts w:cs="Tahoma"/>
                <w:color w:val="000000"/>
                <w:szCs w:val="18"/>
              </w:rPr>
              <w:t>Arquiteto Enterprise</w:t>
            </w:r>
          </w:p>
        </w:tc>
        <w:tc>
          <w:tcPr>
            <w:tcW w:w="2215" w:type="dxa"/>
            <w:vAlign w:val="center"/>
          </w:tcPr>
          <w:p w:rsidR="00FD27BC" w:rsidRPr="00441D8C" w:rsidRDefault="00FD27BC" w:rsidP="004A22D8">
            <w:pPr>
              <w:jc w:val="center"/>
              <w:rPr>
                <w:rFonts w:eastAsia="MS UI Gothic" w:cs="Tahoma"/>
                <w:color w:val="000000"/>
                <w:szCs w:val="18"/>
                <w:lang w:val="pt-BR"/>
              </w:rPr>
            </w:pPr>
            <w:r w:rsidRPr="00441D8C">
              <w:rPr>
                <w:rFonts w:eastAsia="MS UI Gothic" w:cs="Tahoma"/>
                <w:color w:val="000000"/>
                <w:szCs w:val="18"/>
                <w:lang w:val="pt-BR"/>
              </w:rPr>
              <w:t>1 Arquiteto Microsoft Enterprise disponível 25% do período</w:t>
            </w:r>
            <w:r w:rsidRPr="00441D8C">
              <w:rPr>
                <w:rFonts w:cs="Tahoma"/>
                <w:color w:val="000000"/>
                <w:sz w:val="20"/>
                <w:szCs w:val="18"/>
                <w:vertAlign w:val="superscript"/>
                <w:lang w:val="pt-BR"/>
              </w:rPr>
              <w:t>1</w:t>
            </w:r>
          </w:p>
        </w:tc>
        <w:tc>
          <w:tcPr>
            <w:tcW w:w="2340" w:type="dxa"/>
            <w:vAlign w:val="center"/>
          </w:tcPr>
          <w:p w:rsidR="00FD27BC" w:rsidRPr="00441D8C" w:rsidRDefault="00FD27BC" w:rsidP="004A22D8">
            <w:pPr>
              <w:jc w:val="center"/>
              <w:rPr>
                <w:rFonts w:cs="Tahoma"/>
                <w:color w:val="000000"/>
                <w:szCs w:val="18"/>
                <w:lang w:val="pt-BR"/>
              </w:rPr>
            </w:pPr>
            <w:r w:rsidRPr="00441D8C">
              <w:rPr>
                <w:rFonts w:eastAsia="MS UI Gothic" w:cs="Tahoma"/>
                <w:color w:val="000000"/>
                <w:szCs w:val="18"/>
                <w:lang w:val="pt-BR"/>
              </w:rPr>
              <w:t>1 Arquiteto Microsoft Enterprise de Meio Período</w:t>
            </w:r>
            <w:r w:rsidRPr="00441D8C">
              <w:rPr>
                <w:rFonts w:cs="Tahoma"/>
                <w:color w:val="000000"/>
                <w:sz w:val="20"/>
                <w:szCs w:val="18"/>
                <w:vertAlign w:val="superscript"/>
                <w:lang w:val="pt-BR"/>
              </w:rPr>
              <w:t>1</w:t>
            </w:r>
          </w:p>
        </w:tc>
        <w:tc>
          <w:tcPr>
            <w:tcW w:w="2250" w:type="dxa"/>
            <w:vAlign w:val="center"/>
          </w:tcPr>
          <w:p w:rsidR="00FD27BC" w:rsidRPr="00441D8C" w:rsidRDefault="00FD27BC" w:rsidP="004A22D8">
            <w:pPr>
              <w:jc w:val="center"/>
              <w:rPr>
                <w:rFonts w:cs="Tahoma"/>
                <w:color w:val="000000"/>
                <w:szCs w:val="18"/>
                <w:lang w:val="pt-BR"/>
              </w:rPr>
            </w:pPr>
            <w:r w:rsidRPr="00441D8C">
              <w:rPr>
                <w:rFonts w:eastAsia="MS UI Gothic" w:cs="Tahoma"/>
                <w:color w:val="000000"/>
                <w:szCs w:val="18"/>
                <w:lang w:val="pt-BR"/>
              </w:rPr>
              <w:t>1 Arquiteto Microsoft Enterprise em Período Integral</w:t>
            </w:r>
            <w:r w:rsidRPr="00441D8C">
              <w:rPr>
                <w:rFonts w:cs="Tahoma"/>
                <w:color w:val="000000"/>
                <w:sz w:val="20"/>
                <w:szCs w:val="18"/>
                <w:vertAlign w:val="superscript"/>
                <w:lang w:val="pt-BR"/>
              </w:rPr>
              <w:t>1</w:t>
            </w:r>
          </w:p>
        </w:tc>
      </w:tr>
      <w:tr w:rsidR="00FD27BC" w:rsidRPr="00441D8C" w:rsidTr="002A6416">
        <w:tc>
          <w:tcPr>
            <w:tcW w:w="2555" w:type="dxa"/>
            <w:vAlign w:val="center"/>
          </w:tcPr>
          <w:p w:rsidR="00FD27BC" w:rsidRPr="004A22D8" w:rsidRDefault="00FD27BC" w:rsidP="004A22D8">
            <w:pPr>
              <w:rPr>
                <w:rFonts w:cs="Tahoma"/>
                <w:color w:val="000000"/>
                <w:szCs w:val="18"/>
              </w:rPr>
            </w:pPr>
            <w:r w:rsidRPr="004A22D8">
              <w:rPr>
                <w:rFonts w:cs="Tahoma"/>
                <w:color w:val="000000"/>
                <w:szCs w:val="18"/>
              </w:rPr>
              <w:t>Avaliação</w:t>
            </w:r>
            <w:r w:rsidRPr="004A22D8">
              <w:rPr>
                <w:rFonts w:cs="Tahoma"/>
                <w:color w:val="000000"/>
                <w:sz w:val="20"/>
                <w:szCs w:val="18"/>
                <w:vertAlign w:val="superscript"/>
              </w:rPr>
              <w:t>2</w:t>
            </w:r>
          </w:p>
        </w:tc>
        <w:tc>
          <w:tcPr>
            <w:tcW w:w="2215" w:type="dxa"/>
            <w:vAlign w:val="center"/>
          </w:tcPr>
          <w:p w:rsidR="00FD27BC" w:rsidRPr="00441D8C" w:rsidRDefault="00FD27BC" w:rsidP="00FD27BC">
            <w:pPr>
              <w:jc w:val="center"/>
              <w:rPr>
                <w:rFonts w:cs="Tahoma"/>
                <w:color w:val="000000"/>
                <w:szCs w:val="18"/>
                <w:lang w:val="pt-BR"/>
              </w:rPr>
            </w:pPr>
            <w:r w:rsidRPr="00441D8C">
              <w:rPr>
                <w:rFonts w:cs="Tahoma"/>
                <w:color w:val="000000"/>
                <w:szCs w:val="18"/>
                <w:lang w:val="pt-BR"/>
              </w:rPr>
              <w:t>Até 25% do esforço do Arquiteto por ano</w:t>
            </w:r>
          </w:p>
        </w:tc>
        <w:tc>
          <w:tcPr>
            <w:tcW w:w="2340" w:type="dxa"/>
            <w:vAlign w:val="center"/>
          </w:tcPr>
          <w:p w:rsidR="00FD27BC" w:rsidRPr="00441D8C" w:rsidRDefault="00FD27BC" w:rsidP="00FD27BC">
            <w:pPr>
              <w:jc w:val="center"/>
              <w:rPr>
                <w:rFonts w:cs="Tahoma"/>
                <w:color w:val="000000"/>
                <w:szCs w:val="18"/>
                <w:lang w:val="pt-BR"/>
              </w:rPr>
            </w:pPr>
            <w:r w:rsidRPr="00441D8C">
              <w:rPr>
                <w:rFonts w:cs="Tahoma"/>
                <w:color w:val="000000"/>
                <w:szCs w:val="18"/>
                <w:lang w:val="pt-BR"/>
              </w:rPr>
              <w:t>Até 25% do esforço do Arquiteto por ano</w:t>
            </w:r>
          </w:p>
        </w:tc>
        <w:tc>
          <w:tcPr>
            <w:tcW w:w="2250" w:type="dxa"/>
            <w:vAlign w:val="center"/>
          </w:tcPr>
          <w:p w:rsidR="00FD27BC" w:rsidRPr="00441D8C" w:rsidRDefault="00FD27BC" w:rsidP="00FD27BC">
            <w:pPr>
              <w:jc w:val="center"/>
              <w:rPr>
                <w:rFonts w:cs="Tahoma"/>
                <w:color w:val="000000"/>
                <w:szCs w:val="18"/>
                <w:lang w:val="pt-BR"/>
              </w:rPr>
            </w:pPr>
            <w:r w:rsidRPr="00441D8C">
              <w:rPr>
                <w:rFonts w:cs="Tahoma"/>
                <w:color w:val="000000"/>
                <w:szCs w:val="18"/>
                <w:lang w:val="pt-BR"/>
              </w:rPr>
              <w:t>Até 25% do esforço do Arquiteto por ano</w:t>
            </w:r>
          </w:p>
        </w:tc>
      </w:tr>
      <w:tr w:rsidR="00FD27BC" w:rsidRPr="00441D8C" w:rsidTr="002A6416">
        <w:tc>
          <w:tcPr>
            <w:tcW w:w="2555" w:type="dxa"/>
            <w:vAlign w:val="center"/>
          </w:tcPr>
          <w:p w:rsidR="00FD27BC" w:rsidRPr="004A22D8" w:rsidRDefault="00FD27BC" w:rsidP="004A22D8">
            <w:pPr>
              <w:rPr>
                <w:rFonts w:cs="Tahoma"/>
                <w:color w:val="000000"/>
                <w:szCs w:val="18"/>
              </w:rPr>
            </w:pPr>
            <w:r w:rsidRPr="004A22D8">
              <w:rPr>
                <w:rFonts w:cs="Tahoma"/>
                <w:color w:val="000000"/>
                <w:szCs w:val="18"/>
              </w:rPr>
              <w:t>Projeto Enterprise Strategy</w:t>
            </w:r>
            <w:r w:rsidRPr="004A22D8">
              <w:rPr>
                <w:rFonts w:cs="Tahoma"/>
                <w:color w:val="000000"/>
                <w:sz w:val="20"/>
                <w:szCs w:val="18"/>
                <w:vertAlign w:val="superscript"/>
              </w:rPr>
              <w:t>2</w:t>
            </w:r>
          </w:p>
        </w:tc>
        <w:tc>
          <w:tcPr>
            <w:tcW w:w="2215" w:type="dxa"/>
            <w:vAlign w:val="center"/>
          </w:tcPr>
          <w:p w:rsidR="00FD27BC" w:rsidRPr="00441D8C" w:rsidRDefault="00FD27BC" w:rsidP="00FD27BC">
            <w:pPr>
              <w:jc w:val="center"/>
              <w:rPr>
                <w:rFonts w:cs="Tahoma"/>
                <w:color w:val="000000"/>
                <w:szCs w:val="18"/>
                <w:lang w:val="pt-BR"/>
              </w:rPr>
            </w:pPr>
            <w:r w:rsidRPr="00441D8C">
              <w:rPr>
                <w:rFonts w:cs="Tahoma"/>
                <w:color w:val="000000"/>
                <w:szCs w:val="18"/>
                <w:lang w:val="pt-BR"/>
              </w:rPr>
              <w:t>Até 75% do esforço do Arquiteto por ano</w:t>
            </w:r>
          </w:p>
        </w:tc>
        <w:tc>
          <w:tcPr>
            <w:tcW w:w="2340" w:type="dxa"/>
            <w:vAlign w:val="center"/>
          </w:tcPr>
          <w:p w:rsidR="00FD27BC" w:rsidRPr="00441D8C" w:rsidRDefault="00FD27BC" w:rsidP="00FD27BC">
            <w:pPr>
              <w:jc w:val="center"/>
              <w:rPr>
                <w:rFonts w:cs="Tahoma"/>
                <w:color w:val="000000"/>
                <w:szCs w:val="18"/>
                <w:lang w:val="pt-BR"/>
              </w:rPr>
            </w:pPr>
            <w:r w:rsidRPr="00441D8C">
              <w:rPr>
                <w:rFonts w:cs="Tahoma"/>
                <w:color w:val="000000"/>
                <w:szCs w:val="18"/>
                <w:lang w:val="pt-BR"/>
              </w:rPr>
              <w:t>Até 75% do esforço do Arquiteto por ano</w:t>
            </w:r>
          </w:p>
        </w:tc>
        <w:tc>
          <w:tcPr>
            <w:tcW w:w="2250" w:type="dxa"/>
            <w:vAlign w:val="center"/>
          </w:tcPr>
          <w:p w:rsidR="00FD27BC" w:rsidRPr="00441D8C" w:rsidRDefault="00FD27BC" w:rsidP="00FD27BC">
            <w:pPr>
              <w:jc w:val="center"/>
              <w:rPr>
                <w:rFonts w:cs="Tahoma"/>
                <w:color w:val="000000"/>
                <w:szCs w:val="18"/>
                <w:lang w:val="pt-BR"/>
              </w:rPr>
            </w:pPr>
            <w:r w:rsidRPr="00441D8C">
              <w:rPr>
                <w:rFonts w:cs="Tahoma"/>
                <w:color w:val="000000"/>
                <w:szCs w:val="18"/>
                <w:lang w:val="pt-BR"/>
              </w:rPr>
              <w:t>Até 75% do esforço do Arquiteto por ano</w:t>
            </w:r>
          </w:p>
        </w:tc>
      </w:tr>
      <w:tr w:rsidR="00FD27BC" w:rsidRPr="004A22D8" w:rsidTr="002A6416">
        <w:tc>
          <w:tcPr>
            <w:tcW w:w="2555" w:type="dxa"/>
            <w:vAlign w:val="center"/>
          </w:tcPr>
          <w:p w:rsidR="00FD27BC" w:rsidRPr="004A22D8" w:rsidRDefault="00FD27BC" w:rsidP="00FD27BC">
            <w:pPr>
              <w:rPr>
                <w:rFonts w:cs="Tahoma"/>
                <w:color w:val="000000"/>
                <w:szCs w:val="18"/>
              </w:rPr>
            </w:pPr>
            <w:r w:rsidRPr="004A22D8">
              <w:rPr>
                <w:rFonts w:cs="Tahoma"/>
                <w:color w:val="000000"/>
                <w:szCs w:val="18"/>
              </w:rPr>
              <w:t>Oficinas do Compromisso</w:t>
            </w:r>
          </w:p>
        </w:tc>
        <w:tc>
          <w:tcPr>
            <w:tcW w:w="2215" w:type="dxa"/>
            <w:vAlign w:val="center"/>
          </w:tcPr>
          <w:p w:rsidR="00FD27BC" w:rsidRPr="004A22D8" w:rsidRDefault="00FD27BC" w:rsidP="00FD27BC">
            <w:pPr>
              <w:jc w:val="center"/>
              <w:rPr>
                <w:rFonts w:cs="Tahoma"/>
                <w:color w:val="000000"/>
                <w:szCs w:val="18"/>
              </w:rPr>
            </w:pPr>
            <w:r w:rsidRPr="004A22D8">
              <w:rPr>
                <w:rFonts w:cs="Tahoma"/>
                <w:color w:val="000000"/>
                <w:szCs w:val="18"/>
              </w:rPr>
              <w:t>Até 1 por ano</w:t>
            </w:r>
          </w:p>
        </w:tc>
        <w:tc>
          <w:tcPr>
            <w:tcW w:w="2340" w:type="dxa"/>
            <w:vAlign w:val="center"/>
          </w:tcPr>
          <w:p w:rsidR="00FD27BC" w:rsidRPr="004A22D8" w:rsidRDefault="00FD27BC" w:rsidP="00FD27BC">
            <w:pPr>
              <w:jc w:val="center"/>
              <w:rPr>
                <w:rFonts w:cs="Tahoma"/>
                <w:color w:val="000000"/>
                <w:szCs w:val="18"/>
              </w:rPr>
            </w:pPr>
            <w:r w:rsidRPr="004A22D8">
              <w:rPr>
                <w:rFonts w:cs="Tahoma"/>
                <w:color w:val="000000"/>
                <w:szCs w:val="18"/>
              </w:rPr>
              <w:t>Até 2 por ano</w:t>
            </w:r>
          </w:p>
        </w:tc>
        <w:tc>
          <w:tcPr>
            <w:tcW w:w="2250" w:type="dxa"/>
            <w:vAlign w:val="center"/>
          </w:tcPr>
          <w:p w:rsidR="00FD27BC" w:rsidRPr="004A22D8" w:rsidRDefault="00FD27BC" w:rsidP="004A22D8">
            <w:pPr>
              <w:jc w:val="center"/>
              <w:rPr>
                <w:rFonts w:cs="Tahoma"/>
                <w:color w:val="000000"/>
                <w:szCs w:val="18"/>
              </w:rPr>
            </w:pPr>
            <w:r w:rsidRPr="004A22D8">
              <w:rPr>
                <w:rFonts w:cs="Tahoma"/>
              </w:rPr>
              <w:t>Até 4 por ano</w:t>
            </w:r>
          </w:p>
        </w:tc>
      </w:tr>
      <w:tr w:rsidR="00FD27BC" w:rsidRPr="004A22D8" w:rsidTr="002A6416">
        <w:tc>
          <w:tcPr>
            <w:tcW w:w="2555" w:type="dxa"/>
            <w:vAlign w:val="center"/>
          </w:tcPr>
          <w:p w:rsidR="00FD27BC" w:rsidRPr="004A22D8" w:rsidRDefault="00FD27BC" w:rsidP="00FD27BC">
            <w:pPr>
              <w:rPr>
                <w:rFonts w:cs="Tahoma"/>
                <w:color w:val="000000"/>
                <w:szCs w:val="18"/>
              </w:rPr>
            </w:pPr>
            <w:r w:rsidRPr="004A22D8">
              <w:rPr>
                <w:rFonts w:cs="Tahoma"/>
                <w:color w:val="000000"/>
                <w:szCs w:val="18"/>
              </w:rPr>
              <w:t>Enterprise Strategy Network</w:t>
            </w:r>
          </w:p>
        </w:tc>
        <w:tc>
          <w:tcPr>
            <w:tcW w:w="2215" w:type="dxa"/>
            <w:vAlign w:val="center"/>
          </w:tcPr>
          <w:p w:rsidR="00FD27BC" w:rsidRPr="004A22D8" w:rsidRDefault="00FD27BC" w:rsidP="00FD27BC">
            <w:pPr>
              <w:jc w:val="center"/>
              <w:rPr>
                <w:rFonts w:eastAsia="MS UI Gothic" w:cs="Tahoma"/>
                <w:color w:val="000000"/>
                <w:szCs w:val="18"/>
              </w:rPr>
            </w:pPr>
            <w:r w:rsidRPr="004A22D8">
              <w:rPr>
                <w:rFonts w:ascii="MS UI Gothic" w:eastAsia="MS UI Gothic" w:hAnsi="MS UI Gothic" w:cs="MS UI Gothic" w:hint="eastAsia"/>
                <w:color w:val="000000"/>
                <w:szCs w:val="18"/>
              </w:rPr>
              <w:t>✓</w:t>
            </w:r>
          </w:p>
        </w:tc>
        <w:tc>
          <w:tcPr>
            <w:tcW w:w="2340" w:type="dxa"/>
            <w:vAlign w:val="center"/>
          </w:tcPr>
          <w:p w:rsidR="00FD27BC" w:rsidRPr="004A22D8" w:rsidRDefault="00FD27BC" w:rsidP="00FD27BC">
            <w:pPr>
              <w:jc w:val="center"/>
              <w:rPr>
                <w:rFonts w:eastAsia="MS UI Gothic" w:cs="Tahoma"/>
                <w:color w:val="000000"/>
                <w:szCs w:val="18"/>
              </w:rPr>
            </w:pPr>
            <w:r w:rsidRPr="004A22D8">
              <w:rPr>
                <w:rFonts w:ascii="MS UI Gothic" w:eastAsia="MS UI Gothic" w:hAnsi="MS UI Gothic" w:cs="MS UI Gothic" w:hint="eastAsia"/>
                <w:color w:val="000000"/>
                <w:szCs w:val="18"/>
              </w:rPr>
              <w:t>✓</w:t>
            </w:r>
          </w:p>
        </w:tc>
        <w:tc>
          <w:tcPr>
            <w:tcW w:w="2250" w:type="dxa"/>
            <w:vAlign w:val="center"/>
          </w:tcPr>
          <w:p w:rsidR="00FD27BC" w:rsidRPr="004A22D8" w:rsidRDefault="00FD27BC" w:rsidP="00FD27BC">
            <w:pPr>
              <w:jc w:val="center"/>
              <w:rPr>
                <w:rFonts w:eastAsia="MS UI Gothic" w:cs="Tahoma"/>
              </w:rPr>
            </w:pPr>
            <w:r w:rsidRPr="004A22D8">
              <w:rPr>
                <w:rFonts w:ascii="MS UI Gothic" w:eastAsia="MS UI Gothic" w:hAnsi="MS UI Gothic" w:cs="MS UI Gothic" w:hint="eastAsia"/>
                <w:color w:val="000000"/>
                <w:szCs w:val="18"/>
              </w:rPr>
              <w:t>✓</w:t>
            </w:r>
          </w:p>
        </w:tc>
      </w:tr>
      <w:tr w:rsidR="00FD27BC" w:rsidRPr="004A22D8" w:rsidTr="002A6416">
        <w:tc>
          <w:tcPr>
            <w:tcW w:w="2555" w:type="dxa"/>
            <w:vAlign w:val="center"/>
          </w:tcPr>
          <w:p w:rsidR="00FD27BC" w:rsidRPr="004A22D8" w:rsidRDefault="00FD27BC" w:rsidP="00FD27BC">
            <w:pPr>
              <w:rPr>
                <w:rFonts w:cs="Tahoma"/>
                <w:color w:val="000000"/>
                <w:szCs w:val="18"/>
              </w:rPr>
            </w:pPr>
            <w:r w:rsidRPr="004A22D8">
              <w:rPr>
                <w:rFonts w:cs="Tahoma"/>
                <w:color w:val="000000"/>
                <w:szCs w:val="18"/>
              </w:rPr>
              <w:t>Enterprise Strategy Library</w:t>
            </w:r>
          </w:p>
        </w:tc>
        <w:tc>
          <w:tcPr>
            <w:tcW w:w="2215" w:type="dxa"/>
            <w:vAlign w:val="center"/>
          </w:tcPr>
          <w:p w:rsidR="00FD27BC" w:rsidRPr="004A22D8" w:rsidRDefault="00FD27BC" w:rsidP="00FD27BC">
            <w:pPr>
              <w:jc w:val="center"/>
              <w:rPr>
                <w:rFonts w:eastAsia="MS UI Gothic" w:cs="Tahoma"/>
                <w:color w:val="000000"/>
                <w:szCs w:val="18"/>
              </w:rPr>
            </w:pPr>
            <w:r w:rsidRPr="004A22D8">
              <w:rPr>
                <w:rFonts w:ascii="MS UI Gothic" w:eastAsia="MS UI Gothic" w:hAnsi="MS UI Gothic" w:cs="MS UI Gothic" w:hint="eastAsia"/>
                <w:color w:val="000000"/>
                <w:szCs w:val="18"/>
              </w:rPr>
              <w:t>✓</w:t>
            </w:r>
          </w:p>
        </w:tc>
        <w:tc>
          <w:tcPr>
            <w:tcW w:w="2340" w:type="dxa"/>
            <w:vAlign w:val="center"/>
          </w:tcPr>
          <w:p w:rsidR="00FD27BC" w:rsidRPr="004A22D8" w:rsidRDefault="00FD27BC" w:rsidP="00FD27BC">
            <w:pPr>
              <w:jc w:val="center"/>
              <w:rPr>
                <w:rFonts w:eastAsia="MS UI Gothic" w:cs="Tahoma"/>
                <w:color w:val="000000"/>
                <w:szCs w:val="18"/>
              </w:rPr>
            </w:pPr>
            <w:r w:rsidRPr="004A22D8">
              <w:rPr>
                <w:rFonts w:ascii="MS UI Gothic" w:eastAsia="MS UI Gothic" w:hAnsi="MS UI Gothic" w:cs="MS UI Gothic" w:hint="eastAsia"/>
                <w:color w:val="000000"/>
                <w:szCs w:val="18"/>
              </w:rPr>
              <w:t>✓</w:t>
            </w:r>
          </w:p>
        </w:tc>
        <w:tc>
          <w:tcPr>
            <w:tcW w:w="2250" w:type="dxa"/>
            <w:vAlign w:val="center"/>
          </w:tcPr>
          <w:p w:rsidR="00FD27BC" w:rsidRPr="004A22D8" w:rsidRDefault="00FD27BC" w:rsidP="00FD27BC">
            <w:pPr>
              <w:jc w:val="center"/>
              <w:rPr>
                <w:rFonts w:eastAsia="MS UI Gothic" w:cs="Tahoma"/>
              </w:rPr>
            </w:pPr>
            <w:r w:rsidRPr="004A22D8">
              <w:rPr>
                <w:rFonts w:ascii="MS UI Gothic" w:eastAsia="MS UI Gothic" w:hAnsi="MS UI Gothic" w:cs="MS UI Gothic" w:hint="eastAsia"/>
                <w:color w:val="000000"/>
                <w:szCs w:val="18"/>
              </w:rPr>
              <w:t>✓</w:t>
            </w:r>
          </w:p>
        </w:tc>
      </w:tr>
      <w:tr w:rsidR="00FD27BC" w:rsidRPr="004A22D8" w:rsidTr="002A6416">
        <w:tc>
          <w:tcPr>
            <w:tcW w:w="2555" w:type="dxa"/>
            <w:vAlign w:val="center"/>
          </w:tcPr>
          <w:p w:rsidR="00FD27BC" w:rsidRPr="004A22D8" w:rsidRDefault="00FD27BC" w:rsidP="00FD27BC">
            <w:pPr>
              <w:rPr>
                <w:rFonts w:cs="Tahoma"/>
                <w:color w:val="000000"/>
                <w:szCs w:val="18"/>
              </w:rPr>
            </w:pPr>
            <w:r w:rsidRPr="004A22D8">
              <w:rPr>
                <w:rFonts w:cs="Tahoma"/>
                <w:color w:val="000000"/>
                <w:szCs w:val="18"/>
              </w:rPr>
              <w:t>Instruções Estratégicas</w:t>
            </w:r>
          </w:p>
        </w:tc>
        <w:tc>
          <w:tcPr>
            <w:tcW w:w="2215" w:type="dxa"/>
            <w:vAlign w:val="center"/>
          </w:tcPr>
          <w:p w:rsidR="00FD27BC" w:rsidRPr="004A22D8" w:rsidRDefault="00FD27BC" w:rsidP="00FD27BC">
            <w:pPr>
              <w:jc w:val="center"/>
              <w:rPr>
                <w:rFonts w:eastAsia="MS UI Gothic" w:cs="Tahoma"/>
                <w:color w:val="000000"/>
                <w:szCs w:val="18"/>
              </w:rPr>
            </w:pPr>
            <w:r w:rsidRPr="004A22D8">
              <w:rPr>
                <w:rFonts w:ascii="MS UI Gothic" w:eastAsia="MS UI Gothic" w:hAnsi="MS UI Gothic" w:cs="MS UI Gothic" w:hint="eastAsia"/>
                <w:color w:val="000000"/>
                <w:szCs w:val="18"/>
              </w:rPr>
              <w:t>✓</w:t>
            </w:r>
          </w:p>
        </w:tc>
        <w:tc>
          <w:tcPr>
            <w:tcW w:w="2340" w:type="dxa"/>
            <w:vAlign w:val="center"/>
          </w:tcPr>
          <w:p w:rsidR="00FD27BC" w:rsidRPr="004A22D8" w:rsidRDefault="00FD27BC" w:rsidP="00FD27BC">
            <w:pPr>
              <w:jc w:val="center"/>
              <w:rPr>
                <w:rFonts w:cs="Tahoma"/>
                <w:color w:val="000000"/>
                <w:szCs w:val="18"/>
              </w:rPr>
            </w:pPr>
            <w:r w:rsidRPr="004A22D8">
              <w:rPr>
                <w:rFonts w:ascii="MS UI Gothic" w:eastAsia="MS UI Gothic" w:hAnsi="MS UI Gothic" w:cs="MS UI Gothic" w:hint="eastAsia"/>
                <w:color w:val="000000"/>
                <w:szCs w:val="18"/>
              </w:rPr>
              <w:t>✓</w:t>
            </w:r>
          </w:p>
        </w:tc>
        <w:tc>
          <w:tcPr>
            <w:tcW w:w="2250" w:type="dxa"/>
            <w:vAlign w:val="center"/>
          </w:tcPr>
          <w:p w:rsidR="00FD27BC" w:rsidRPr="004A22D8" w:rsidRDefault="00FD27BC" w:rsidP="00FD27BC">
            <w:pPr>
              <w:jc w:val="center"/>
              <w:rPr>
                <w:rFonts w:cs="Tahoma"/>
                <w:color w:val="000000"/>
                <w:szCs w:val="18"/>
              </w:rPr>
            </w:pPr>
            <w:r w:rsidRPr="004A22D8">
              <w:rPr>
                <w:rFonts w:ascii="MS UI Gothic" w:eastAsia="MS UI Gothic" w:hAnsi="MS UI Gothic" w:cs="MS UI Gothic" w:hint="eastAsia"/>
              </w:rPr>
              <w:t>✓</w:t>
            </w:r>
          </w:p>
        </w:tc>
      </w:tr>
      <w:tr w:rsidR="009B78AB" w:rsidRPr="004A22D8" w:rsidTr="002A6416">
        <w:tc>
          <w:tcPr>
            <w:tcW w:w="2555" w:type="dxa"/>
            <w:vAlign w:val="center"/>
          </w:tcPr>
          <w:p w:rsidR="009B78AB" w:rsidRPr="004A22D8" w:rsidRDefault="009B78AB" w:rsidP="009B78AB">
            <w:pPr>
              <w:rPr>
                <w:rFonts w:cs="Tahoma"/>
                <w:color w:val="000000"/>
                <w:szCs w:val="18"/>
              </w:rPr>
            </w:pPr>
            <w:r w:rsidRPr="004A22D8">
              <w:rPr>
                <w:rFonts w:cs="Tahoma"/>
                <w:color w:val="000000"/>
                <w:szCs w:val="18"/>
              </w:rPr>
              <w:t>Enterprise Strategy Forum</w:t>
            </w:r>
          </w:p>
        </w:tc>
        <w:tc>
          <w:tcPr>
            <w:tcW w:w="2215" w:type="dxa"/>
            <w:vAlign w:val="center"/>
          </w:tcPr>
          <w:p w:rsidR="009B78AB" w:rsidRPr="004A22D8" w:rsidRDefault="009B78AB" w:rsidP="00FD27BC">
            <w:pPr>
              <w:jc w:val="center"/>
              <w:rPr>
                <w:rFonts w:cs="Tahoma"/>
                <w:color w:val="000000"/>
                <w:szCs w:val="18"/>
              </w:rPr>
            </w:pPr>
          </w:p>
        </w:tc>
        <w:tc>
          <w:tcPr>
            <w:tcW w:w="2340" w:type="dxa"/>
            <w:vAlign w:val="center"/>
          </w:tcPr>
          <w:p w:rsidR="009B78AB" w:rsidRPr="004A22D8" w:rsidRDefault="009B78AB" w:rsidP="00FD27BC">
            <w:pPr>
              <w:jc w:val="center"/>
              <w:rPr>
                <w:rFonts w:cs="Tahoma"/>
                <w:color w:val="000000"/>
                <w:szCs w:val="18"/>
              </w:rPr>
            </w:pPr>
            <w:r w:rsidRPr="004A22D8">
              <w:rPr>
                <w:rFonts w:ascii="MS UI Gothic" w:eastAsia="MS UI Gothic" w:hAnsi="MS UI Gothic" w:cs="MS UI Gothic" w:hint="eastAsia"/>
                <w:color w:val="000000"/>
                <w:szCs w:val="18"/>
              </w:rPr>
              <w:t>✓</w:t>
            </w:r>
          </w:p>
        </w:tc>
        <w:tc>
          <w:tcPr>
            <w:tcW w:w="2250" w:type="dxa"/>
            <w:vAlign w:val="center"/>
          </w:tcPr>
          <w:p w:rsidR="009B78AB" w:rsidRPr="004A22D8" w:rsidRDefault="009B78AB" w:rsidP="00FD27BC">
            <w:pPr>
              <w:jc w:val="center"/>
              <w:rPr>
                <w:rFonts w:cs="Tahoma"/>
                <w:color w:val="000000"/>
                <w:szCs w:val="18"/>
              </w:rPr>
            </w:pPr>
            <w:r w:rsidRPr="004A22D8">
              <w:rPr>
                <w:rFonts w:ascii="MS UI Gothic" w:eastAsia="MS UI Gothic" w:hAnsi="MS UI Gothic" w:cs="MS UI Gothic" w:hint="eastAsia"/>
                <w:color w:val="000000"/>
                <w:szCs w:val="18"/>
              </w:rPr>
              <w:t>✓</w:t>
            </w:r>
          </w:p>
        </w:tc>
      </w:tr>
      <w:tr w:rsidR="00FD27BC" w:rsidRPr="004A22D8" w:rsidTr="002A6416">
        <w:tc>
          <w:tcPr>
            <w:tcW w:w="2555" w:type="dxa"/>
            <w:vAlign w:val="center"/>
          </w:tcPr>
          <w:p w:rsidR="00FD27BC" w:rsidRPr="004A22D8" w:rsidRDefault="00FD27BC" w:rsidP="009B78AB">
            <w:pPr>
              <w:rPr>
                <w:rFonts w:cs="Tahoma"/>
                <w:color w:val="000000"/>
                <w:szCs w:val="18"/>
              </w:rPr>
            </w:pPr>
            <w:r w:rsidRPr="004A22D8">
              <w:rPr>
                <w:rFonts w:cs="Tahoma"/>
                <w:color w:val="000000"/>
                <w:szCs w:val="18"/>
              </w:rPr>
              <w:t>Enterprise StrategyCapacity Complementar</w:t>
            </w:r>
          </w:p>
        </w:tc>
        <w:tc>
          <w:tcPr>
            <w:tcW w:w="2215" w:type="dxa"/>
            <w:vAlign w:val="center"/>
          </w:tcPr>
          <w:p w:rsidR="00FD27BC" w:rsidRPr="004A22D8" w:rsidRDefault="00FD27BC" w:rsidP="00FD27BC">
            <w:pPr>
              <w:jc w:val="center"/>
              <w:rPr>
                <w:rFonts w:eastAsia="MS UI Gothic" w:cs="Tahoma"/>
                <w:color w:val="000000"/>
                <w:szCs w:val="18"/>
              </w:rPr>
            </w:pPr>
            <w:r w:rsidRPr="004A22D8">
              <w:rPr>
                <w:rFonts w:cs="Tahoma"/>
                <w:color w:val="000000"/>
                <w:szCs w:val="18"/>
              </w:rPr>
              <w:t>200 horas</w:t>
            </w:r>
          </w:p>
        </w:tc>
        <w:tc>
          <w:tcPr>
            <w:tcW w:w="2340" w:type="dxa"/>
            <w:vAlign w:val="center"/>
          </w:tcPr>
          <w:p w:rsidR="00FD27BC" w:rsidRPr="004A22D8" w:rsidRDefault="00FD27BC" w:rsidP="00FD27BC">
            <w:pPr>
              <w:jc w:val="center"/>
              <w:rPr>
                <w:rFonts w:eastAsia="MS UI Gothic" w:cs="Tahoma"/>
                <w:color w:val="000000"/>
                <w:szCs w:val="18"/>
              </w:rPr>
            </w:pPr>
            <w:r w:rsidRPr="004A22D8">
              <w:rPr>
                <w:rFonts w:cs="Tahoma"/>
                <w:color w:val="000000"/>
                <w:szCs w:val="18"/>
              </w:rPr>
              <w:t>200 horas</w:t>
            </w:r>
          </w:p>
        </w:tc>
        <w:tc>
          <w:tcPr>
            <w:tcW w:w="2250" w:type="dxa"/>
            <w:vAlign w:val="center"/>
          </w:tcPr>
          <w:p w:rsidR="00FD27BC" w:rsidRPr="004A22D8" w:rsidRDefault="00FD27BC" w:rsidP="00FD27BC">
            <w:pPr>
              <w:jc w:val="center"/>
              <w:rPr>
                <w:rFonts w:eastAsia="MS UI Gothic" w:cs="Tahoma"/>
              </w:rPr>
            </w:pPr>
            <w:r w:rsidRPr="004A22D8">
              <w:rPr>
                <w:rFonts w:cs="Tahoma"/>
                <w:color w:val="000000"/>
                <w:szCs w:val="18"/>
              </w:rPr>
              <w:t>200 horas</w:t>
            </w:r>
          </w:p>
        </w:tc>
      </w:tr>
    </w:tbl>
    <w:p w:rsidR="009B78AB" w:rsidRPr="00441D8C" w:rsidRDefault="00415DDA" w:rsidP="00DD7F8E">
      <w:pPr>
        <w:rPr>
          <w:rFonts w:cs="Tahoma"/>
          <w:i/>
          <w:iCs/>
          <w:sz w:val="16"/>
          <w:szCs w:val="16"/>
          <w:lang w:val="pt-BR"/>
        </w:rPr>
      </w:pPr>
      <w:r w:rsidRPr="00441D8C">
        <w:rPr>
          <w:rFonts w:cs="Tahoma"/>
          <w:i/>
          <w:iCs/>
          <w:color w:val="000000"/>
          <w:sz w:val="16"/>
          <w:szCs w:val="16"/>
          <w:vertAlign w:val="superscript"/>
          <w:lang w:val="pt-BR"/>
        </w:rPr>
        <w:t xml:space="preserve">1 </w:t>
      </w:r>
      <w:r w:rsidRPr="00441D8C">
        <w:rPr>
          <w:rFonts w:eastAsia="Times New Roman" w:cs="Tahoma"/>
          <w:i/>
          <w:iCs/>
          <w:sz w:val="16"/>
          <w:szCs w:val="16"/>
          <w:lang w:val="pt-BR"/>
        </w:rPr>
        <w:t>O compromisso Enterprise Strategy Connect exige até 400 horas de trabalho</w:t>
      </w:r>
      <w:r w:rsidR="0057017E" w:rsidRPr="00441D8C">
        <w:rPr>
          <w:rFonts w:eastAsia="Times New Roman" w:cs="Tahoma"/>
          <w:i/>
          <w:iCs/>
          <w:sz w:val="16"/>
          <w:szCs w:val="16"/>
          <w:lang w:val="pt-BR"/>
        </w:rPr>
        <w:t xml:space="preserve">. </w:t>
      </w:r>
      <w:r w:rsidRPr="00441D8C">
        <w:rPr>
          <w:rFonts w:eastAsia="Times New Roman" w:cs="Tahoma"/>
          <w:i/>
          <w:iCs/>
          <w:sz w:val="16"/>
          <w:szCs w:val="16"/>
          <w:lang w:val="pt-BR"/>
        </w:rPr>
        <w:t>O compromisso Enterprise Strategy Foundation exige até 800 horas de trabalho</w:t>
      </w:r>
      <w:r w:rsidR="0057017E" w:rsidRPr="00441D8C">
        <w:rPr>
          <w:rFonts w:eastAsia="Times New Roman" w:cs="Tahoma"/>
          <w:i/>
          <w:iCs/>
          <w:sz w:val="16"/>
          <w:szCs w:val="16"/>
          <w:lang w:val="pt-BR"/>
        </w:rPr>
        <w:t xml:space="preserve">. </w:t>
      </w:r>
      <w:r w:rsidRPr="00441D8C">
        <w:rPr>
          <w:rFonts w:eastAsia="Times New Roman" w:cs="Tahoma"/>
          <w:i/>
          <w:iCs/>
          <w:sz w:val="16"/>
          <w:szCs w:val="16"/>
          <w:lang w:val="pt-BR"/>
        </w:rPr>
        <w:t>O compromisso Enterprise Strategy Portfolio exige até 1</w:t>
      </w:r>
      <w:r w:rsidR="00261E44" w:rsidRPr="00441D8C">
        <w:rPr>
          <w:rFonts w:eastAsia="Times New Roman" w:cs="Tahoma"/>
          <w:i/>
          <w:iCs/>
          <w:sz w:val="16"/>
          <w:szCs w:val="16"/>
          <w:lang w:val="pt-BR"/>
        </w:rPr>
        <w:t>.</w:t>
      </w:r>
      <w:r w:rsidRPr="00441D8C">
        <w:rPr>
          <w:rFonts w:eastAsia="Times New Roman" w:cs="Tahoma"/>
          <w:i/>
          <w:iCs/>
          <w:sz w:val="16"/>
          <w:szCs w:val="16"/>
          <w:lang w:val="pt-BR"/>
        </w:rPr>
        <w:t>600 horas de trabalho</w:t>
      </w:r>
      <w:r w:rsidR="0057017E" w:rsidRPr="00441D8C">
        <w:rPr>
          <w:rFonts w:eastAsia="Times New Roman" w:cs="Tahoma"/>
          <w:i/>
          <w:iCs/>
          <w:sz w:val="16"/>
          <w:szCs w:val="16"/>
          <w:lang w:val="pt-BR"/>
        </w:rPr>
        <w:t xml:space="preserve">. </w:t>
      </w:r>
      <w:r w:rsidRPr="00441D8C">
        <w:rPr>
          <w:rFonts w:eastAsia="Times New Roman" w:cs="Tahoma"/>
          <w:i/>
          <w:iCs/>
          <w:sz w:val="16"/>
          <w:szCs w:val="16"/>
          <w:lang w:val="pt-BR"/>
        </w:rPr>
        <w:t>Os recursos da Microsoft que fornecem o trabalho são personalizados para necessidades específicas do cliente e incluem um mix de Arquitetos Enterprise e recursos do Enterprise Strategy Network</w:t>
      </w:r>
      <w:r w:rsidR="0057017E" w:rsidRPr="00441D8C">
        <w:rPr>
          <w:rFonts w:eastAsia="Times New Roman" w:cs="Tahoma"/>
          <w:i/>
          <w:iCs/>
          <w:sz w:val="16"/>
          <w:szCs w:val="16"/>
          <w:lang w:val="pt-BR"/>
        </w:rPr>
        <w:t xml:space="preserve">. </w:t>
      </w:r>
    </w:p>
    <w:p w:rsidR="009B78AB" w:rsidRPr="00441D8C" w:rsidRDefault="009B78AB" w:rsidP="00DD7F8E">
      <w:pPr>
        <w:rPr>
          <w:rFonts w:cs="Tahoma"/>
          <w:i/>
          <w:iCs/>
          <w:sz w:val="16"/>
          <w:szCs w:val="16"/>
          <w:lang w:val="pt-BR"/>
        </w:rPr>
      </w:pPr>
    </w:p>
    <w:p w:rsidR="00DD7F8E" w:rsidRPr="00441D8C" w:rsidRDefault="009B78AB" w:rsidP="00DD7F8E">
      <w:pPr>
        <w:rPr>
          <w:rFonts w:cs="Tahoma"/>
          <w:i/>
          <w:iCs/>
          <w:sz w:val="16"/>
          <w:szCs w:val="16"/>
          <w:lang w:val="pt-BR"/>
        </w:rPr>
      </w:pPr>
      <w:r w:rsidRPr="00441D8C">
        <w:rPr>
          <w:rFonts w:cs="Tahoma"/>
          <w:i/>
          <w:iCs/>
          <w:color w:val="000000"/>
          <w:sz w:val="16"/>
          <w:szCs w:val="16"/>
          <w:vertAlign w:val="superscript"/>
          <w:lang w:val="pt-BR"/>
        </w:rPr>
        <w:t>2</w:t>
      </w:r>
      <w:r w:rsidRPr="00441D8C">
        <w:rPr>
          <w:rFonts w:eastAsia="Times New Roman" w:cs="Tahoma"/>
          <w:i/>
          <w:iCs/>
          <w:sz w:val="16"/>
          <w:szCs w:val="16"/>
          <w:lang w:val="pt-BR"/>
        </w:rPr>
        <w:t>A quantidade de esforço real é acordada entre a Microsoft e o Cliente</w:t>
      </w:r>
    </w:p>
    <w:p w:rsidR="00415DDA" w:rsidRPr="00441D8C" w:rsidRDefault="00415DDA" w:rsidP="00DD7F8E">
      <w:pPr>
        <w:rPr>
          <w:rFonts w:cs="Tahoma"/>
          <w:lang w:val="pt-BR"/>
        </w:rPr>
      </w:pPr>
    </w:p>
    <w:p w:rsidR="00DD7F8E" w:rsidRPr="0025481A" w:rsidRDefault="00DD7F8E" w:rsidP="00E77F1E">
      <w:pPr>
        <w:spacing w:after="60"/>
        <w:rPr>
          <w:rFonts w:cs="Tahoma"/>
        </w:rPr>
      </w:pPr>
      <w:r w:rsidRPr="0025481A">
        <w:rPr>
          <w:rFonts w:cs="Tahoma"/>
          <w:b/>
        </w:rPr>
        <w:t xml:space="preserve">O Arquiteto Enterprise: </w:t>
      </w:r>
    </w:p>
    <w:p w:rsidR="00DD7F8E" w:rsidRPr="00441D8C" w:rsidRDefault="00DD7F8E" w:rsidP="00346F4B">
      <w:pPr>
        <w:numPr>
          <w:ilvl w:val="0"/>
          <w:numId w:val="75"/>
        </w:numPr>
        <w:spacing w:after="60"/>
        <w:ind w:left="1440"/>
        <w:rPr>
          <w:rFonts w:cs="Tahoma"/>
          <w:lang w:val="pt-BR"/>
        </w:rPr>
      </w:pPr>
      <w:r w:rsidRPr="00441D8C">
        <w:rPr>
          <w:rFonts w:eastAsia="Times New Roman" w:cs="Tahoma"/>
          <w:szCs w:val="20"/>
          <w:lang w:val="pt-BR"/>
        </w:rPr>
        <w:t>Trabalhará juntamente com o Cliente para criar um Plano de Prestação de Serviços de Arquitetura a ser seguido pelo Cliente que define etapas e metas e estabelece processos, dados e regras para monitorar o progresso com relação ao plano</w:t>
      </w:r>
      <w:r w:rsidR="0057017E" w:rsidRPr="00441D8C">
        <w:rPr>
          <w:rFonts w:eastAsia="Times New Roman" w:cs="Tahoma"/>
          <w:szCs w:val="20"/>
          <w:lang w:val="pt-BR"/>
        </w:rPr>
        <w:t xml:space="preserve">. </w:t>
      </w:r>
    </w:p>
    <w:p w:rsidR="00DD7F8E" w:rsidRPr="00441D8C" w:rsidRDefault="00DD7F8E" w:rsidP="00346F4B">
      <w:pPr>
        <w:numPr>
          <w:ilvl w:val="0"/>
          <w:numId w:val="75"/>
        </w:numPr>
        <w:spacing w:after="60"/>
        <w:ind w:left="1440"/>
        <w:rPr>
          <w:rFonts w:cs="Tahoma"/>
          <w:lang w:val="pt-BR"/>
        </w:rPr>
      </w:pPr>
      <w:r w:rsidRPr="00441D8C">
        <w:rPr>
          <w:rFonts w:eastAsia="Times New Roman" w:cs="Tahoma"/>
          <w:szCs w:val="20"/>
          <w:lang w:val="pt-BR"/>
        </w:rPr>
        <w:t>Também apresentará atualizações mensais de status do progresso do Cliente com relação ao plano</w:t>
      </w:r>
      <w:r w:rsidR="0057017E" w:rsidRPr="00441D8C">
        <w:rPr>
          <w:rFonts w:eastAsia="Times New Roman" w:cs="Tahoma"/>
          <w:szCs w:val="20"/>
          <w:lang w:val="pt-BR"/>
        </w:rPr>
        <w:t xml:space="preserve">. </w:t>
      </w:r>
    </w:p>
    <w:p w:rsidR="00415DDA" w:rsidRPr="00441D8C" w:rsidRDefault="00415DDA" w:rsidP="00346F4B">
      <w:pPr>
        <w:numPr>
          <w:ilvl w:val="0"/>
          <w:numId w:val="75"/>
        </w:numPr>
        <w:spacing w:after="60"/>
        <w:ind w:left="1440"/>
        <w:rPr>
          <w:rFonts w:cs="Tahoma"/>
          <w:lang w:val="pt-BR"/>
        </w:rPr>
      </w:pPr>
      <w:r w:rsidRPr="00441D8C">
        <w:rPr>
          <w:rFonts w:cs="Tahoma"/>
          <w:lang w:val="pt-BR"/>
        </w:rPr>
        <w:t>Gerenciará o acesso à Microsoft Enterprise Strategy Network</w:t>
      </w:r>
      <w:r w:rsidR="0057017E" w:rsidRPr="00441D8C">
        <w:rPr>
          <w:rFonts w:cs="Tahoma"/>
          <w:lang w:val="pt-BR"/>
        </w:rPr>
        <w:t xml:space="preserve">. </w:t>
      </w:r>
    </w:p>
    <w:p w:rsidR="00E03856" w:rsidRPr="00441D8C" w:rsidRDefault="00E03856">
      <w:pPr>
        <w:rPr>
          <w:rFonts w:cs="Tahoma"/>
          <w:lang w:val="pt-BR"/>
        </w:rPr>
      </w:pPr>
    </w:p>
    <w:p w:rsidR="00DD7F8E" w:rsidRPr="0025481A" w:rsidRDefault="00DD7F8E" w:rsidP="00DD7F8E">
      <w:pPr>
        <w:spacing w:after="60"/>
        <w:rPr>
          <w:rFonts w:cs="Tahoma"/>
        </w:rPr>
      </w:pPr>
      <w:r w:rsidRPr="0025481A">
        <w:rPr>
          <w:rFonts w:cs="Tahoma"/>
          <w:b/>
        </w:rPr>
        <w:t>A Avaliação:</w:t>
      </w:r>
    </w:p>
    <w:p w:rsidR="00DD7F8E" w:rsidRPr="00441D8C" w:rsidRDefault="00DD7F8E" w:rsidP="00346F4B">
      <w:pPr>
        <w:numPr>
          <w:ilvl w:val="0"/>
          <w:numId w:val="76"/>
        </w:numPr>
        <w:spacing w:after="60"/>
        <w:ind w:left="1440"/>
        <w:rPr>
          <w:rFonts w:cs="Tahoma"/>
          <w:lang w:val="pt-BR"/>
        </w:rPr>
      </w:pPr>
      <w:r w:rsidRPr="00441D8C">
        <w:rPr>
          <w:rFonts w:eastAsia="Times New Roman" w:cs="Tahoma"/>
          <w:szCs w:val="20"/>
          <w:lang w:val="pt-BR"/>
        </w:rPr>
        <w:t>Identifica oportunidades de TI que se alinhem com os objetivos de negócios do Cliente</w:t>
      </w:r>
      <w:r w:rsidR="0057017E" w:rsidRPr="00441D8C">
        <w:rPr>
          <w:rFonts w:eastAsia="Times New Roman" w:cs="Tahoma"/>
          <w:szCs w:val="20"/>
          <w:lang w:val="pt-BR"/>
        </w:rPr>
        <w:t xml:space="preserve">. </w:t>
      </w:r>
    </w:p>
    <w:p w:rsidR="00DD7F8E" w:rsidRPr="00441D8C" w:rsidRDefault="005F0406" w:rsidP="00346F4B">
      <w:pPr>
        <w:numPr>
          <w:ilvl w:val="0"/>
          <w:numId w:val="76"/>
        </w:numPr>
        <w:spacing w:after="60"/>
        <w:ind w:left="1440"/>
        <w:rPr>
          <w:rFonts w:cs="Tahoma"/>
          <w:lang w:val="pt-BR"/>
        </w:rPr>
      </w:pPr>
      <w:r w:rsidRPr="00441D8C">
        <w:rPr>
          <w:rFonts w:eastAsia="Times New Roman" w:cs="Tahoma"/>
          <w:szCs w:val="20"/>
          <w:lang w:val="pt-BR"/>
        </w:rPr>
        <w:t>Estabelece o contexto comercial e arquitetural antes da projeção com relação aos serviços de TI e</w:t>
      </w:r>
      <w:r w:rsidR="009D3CBF" w:rsidRPr="00441D8C">
        <w:rPr>
          <w:rFonts w:eastAsia="Times New Roman" w:cs="Tahoma"/>
          <w:szCs w:val="20"/>
          <w:lang w:val="pt-BR"/>
        </w:rPr>
        <w:t> </w:t>
      </w:r>
      <w:r w:rsidRPr="00441D8C">
        <w:rPr>
          <w:rFonts w:eastAsia="Times New Roman" w:cs="Tahoma"/>
          <w:szCs w:val="20"/>
          <w:lang w:val="pt-BR"/>
        </w:rPr>
        <w:t>grupos comerciais impactados, a fim de reconhecer dependências e definir esforços e custos para</w:t>
      </w:r>
      <w:r w:rsidR="009D3CBF" w:rsidRPr="00441D8C">
        <w:rPr>
          <w:rFonts w:eastAsia="Times New Roman" w:cs="Tahoma"/>
          <w:szCs w:val="20"/>
          <w:lang w:val="pt-BR"/>
        </w:rPr>
        <w:t> </w:t>
      </w:r>
      <w:r w:rsidRPr="00441D8C">
        <w:rPr>
          <w:rFonts w:eastAsia="Times New Roman" w:cs="Tahoma"/>
          <w:szCs w:val="20"/>
          <w:lang w:val="pt-BR"/>
        </w:rPr>
        <w:t>justificar o planejamento adicional</w:t>
      </w:r>
      <w:r w:rsidR="0057017E" w:rsidRPr="00441D8C">
        <w:rPr>
          <w:rFonts w:eastAsia="Times New Roman" w:cs="Tahoma"/>
          <w:szCs w:val="20"/>
          <w:lang w:val="pt-BR"/>
        </w:rPr>
        <w:t xml:space="preserve">. </w:t>
      </w:r>
    </w:p>
    <w:p w:rsidR="00DD7F8E" w:rsidRPr="00441D8C" w:rsidRDefault="00DD7F8E" w:rsidP="00346F4B">
      <w:pPr>
        <w:numPr>
          <w:ilvl w:val="0"/>
          <w:numId w:val="76"/>
        </w:numPr>
        <w:spacing w:after="60"/>
        <w:ind w:left="1440"/>
        <w:rPr>
          <w:rFonts w:cs="Tahoma"/>
          <w:lang w:val="pt-BR"/>
        </w:rPr>
      </w:pPr>
      <w:r w:rsidRPr="00441D8C">
        <w:rPr>
          <w:rFonts w:eastAsia="Times New Roman" w:cs="Tahoma"/>
          <w:szCs w:val="20"/>
          <w:lang w:val="pt-BR"/>
        </w:rPr>
        <w:t>Seleciona, confirma e prioriza oportunidades como iniciativas no Plano de Prestação de Serviços de</w:t>
      </w:r>
      <w:r w:rsidR="009D3CBF" w:rsidRPr="00441D8C">
        <w:rPr>
          <w:rFonts w:eastAsia="Times New Roman" w:cs="Tahoma"/>
          <w:szCs w:val="20"/>
          <w:lang w:val="pt-BR"/>
        </w:rPr>
        <w:t> </w:t>
      </w:r>
      <w:r w:rsidRPr="00441D8C">
        <w:rPr>
          <w:rFonts w:eastAsia="Times New Roman" w:cs="Tahoma"/>
          <w:szCs w:val="20"/>
          <w:lang w:val="pt-BR"/>
        </w:rPr>
        <w:t>Arquitetura</w:t>
      </w:r>
      <w:r w:rsidR="0057017E" w:rsidRPr="00441D8C">
        <w:rPr>
          <w:rFonts w:eastAsia="Times New Roman" w:cs="Tahoma"/>
          <w:szCs w:val="20"/>
          <w:lang w:val="pt-BR"/>
        </w:rPr>
        <w:t xml:space="preserve">. </w:t>
      </w:r>
    </w:p>
    <w:p w:rsidR="00DD7F8E" w:rsidRPr="00441D8C" w:rsidRDefault="00DD7F8E" w:rsidP="00346F4B">
      <w:pPr>
        <w:numPr>
          <w:ilvl w:val="0"/>
          <w:numId w:val="76"/>
        </w:numPr>
        <w:spacing w:after="60"/>
        <w:ind w:left="1440"/>
        <w:rPr>
          <w:rFonts w:cs="Tahoma"/>
          <w:lang w:val="pt-BR"/>
        </w:rPr>
      </w:pPr>
      <w:r w:rsidRPr="00441D8C">
        <w:rPr>
          <w:rFonts w:eastAsia="Times New Roman" w:cs="Tahoma"/>
          <w:szCs w:val="20"/>
          <w:lang w:val="pt-BR"/>
        </w:rPr>
        <w:t>Resulta no Relatório de Avaliação Final que recomenda pelo menos uma atividade como um Projeto Enterprise Strategy</w:t>
      </w:r>
      <w:r w:rsidR="0057017E" w:rsidRPr="00441D8C">
        <w:rPr>
          <w:rFonts w:eastAsia="Times New Roman" w:cs="Tahoma"/>
          <w:szCs w:val="20"/>
          <w:lang w:val="pt-BR"/>
        </w:rPr>
        <w:t xml:space="preserve">. </w:t>
      </w:r>
    </w:p>
    <w:p w:rsidR="00DD7F8E" w:rsidRPr="00441D8C" w:rsidRDefault="00DD7F8E" w:rsidP="00DD7F8E">
      <w:pPr>
        <w:spacing w:after="60"/>
        <w:rPr>
          <w:rFonts w:cs="Tahoma"/>
          <w:lang w:val="pt-BR"/>
        </w:rPr>
      </w:pPr>
    </w:p>
    <w:p w:rsidR="0098618F" w:rsidRPr="00441D8C" w:rsidRDefault="0098618F" w:rsidP="00DD7F8E">
      <w:pPr>
        <w:spacing w:after="60"/>
        <w:rPr>
          <w:rFonts w:cs="Tahoma"/>
          <w:lang w:val="pt-BR"/>
        </w:rPr>
      </w:pPr>
    </w:p>
    <w:p w:rsidR="004A22D8" w:rsidRPr="00441D8C" w:rsidRDefault="004A22D8" w:rsidP="00DD7F8E">
      <w:pPr>
        <w:spacing w:after="60"/>
        <w:rPr>
          <w:rFonts w:cs="Tahoma"/>
          <w:lang w:val="pt-BR"/>
        </w:rPr>
      </w:pPr>
    </w:p>
    <w:p w:rsidR="00DD7F8E" w:rsidRPr="00441D8C" w:rsidRDefault="00DD7F8E" w:rsidP="00E77F1E">
      <w:pPr>
        <w:spacing w:after="60"/>
        <w:rPr>
          <w:rFonts w:cs="Tahoma"/>
          <w:lang w:val="pt-BR"/>
        </w:rPr>
      </w:pPr>
      <w:r w:rsidRPr="00441D8C">
        <w:rPr>
          <w:rFonts w:cs="Tahoma"/>
          <w:b/>
          <w:lang w:val="pt-BR"/>
        </w:rPr>
        <w:t>Projetos Enterprise Strategy</w:t>
      </w:r>
    </w:p>
    <w:p w:rsidR="00DD7F8E" w:rsidRPr="00441D8C" w:rsidRDefault="00DD7F8E" w:rsidP="00CA52FE">
      <w:pPr>
        <w:rPr>
          <w:rFonts w:cs="Tahoma"/>
          <w:lang w:val="pt-BR"/>
        </w:rPr>
      </w:pPr>
      <w:r w:rsidRPr="00441D8C">
        <w:rPr>
          <w:rFonts w:eastAsia="Arial" w:cs="Tahoma"/>
          <w:bCs/>
          <w:color w:val="000000"/>
          <w:szCs w:val="18"/>
          <w:lang w:val="pt-BR"/>
        </w:rPr>
        <w:lastRenderedPageBreak/>
        <w:t xml:space="preserve">O Arquiteto </w:t>
      </w:r>
      <w:r w:rsidRPr="00441D8C">
        <w:rPr>
          <w:rFonts w:cs="Tahoma"/>
          <w:bCs/>
          <w:szCs w:val="18"/>
          <w:lang w:val="pt-BR"/>
        </w:rPr>
        <w:t xml:space="preserve">Enterprise trabalhará juntamente com o Cliente </w:t>
      </w:r>
      <w:r w:rsidRPr="00441D8C">
        <w:rPr>
          <w:rFonts w:cs="Tahoma"/>
          <w:bCs/>
          <w:color w:val="000000"/>
          <w:szCs w:val="18"/>
          <w:lang w:val="pt-BR"/>
        </w:rPr>
        <w:t xml:space="preserve">para desenvolver um plano </w:t>
      </w:r>
      <w:r w:rsidRPr="00441D8C">
        <w:rPr>
          <w:rFonts w:cs="Tahoma"/>
          <w:color w:val="000000"/>
          <w:szCs w:val="18"/>
          <w:lang w:val="pt-BR"/>
        </w:rPr>
        <w:t>a fim de ajudar o Cliente a</w:t>
      </w:r>
      <w:r w:rsidR="0098618F" w:rsidRPr="00441D8C">
        <w:rPr>
          <w:rFonts w:cs="Tahoma"/>
          <w:color w:val="000000"/>
          <w:szCs w:val="18"/>
          <w:lang w:val="pt-BR"/>
        </w:rPr>
        <w:t> </w:t>
      </w:r>
      <w:r w:rsidRPr="00441D8C">
        <w:rPr>
          <w:rFonts w:cs="Tahoma"/>
          <w:color w:val="000000"/>
          <w:szCs w:val="18"/>
          <w:lang w:val="pt-BR"/>
        </w:rPr>
        <w:t>perceber objetivos de negócio identificados para a(s) iniciativa(s) selecionada(s) e mudar para seu futuro estado de</w:t>
      </w:r>
      <w:r w:rsidR="0098618F" w:rsidRPr="00441D8C">
        <w:rPr>
          <w:rFonts w:cs="Tahoma"/>
          <w:color w:val="000000"/>
          <w:szCs w:val="18"/>
          <w:lang w:val="pt-BR"/>
        </w:rPr>
        <w:t> </w:t>
      </w:r>
      <w:r w:rsidRPr="00441D8C">
        <w:rPr>
          <w:rFonts w:cs="Tahoma"/>
          <w:color w:val="000000"/>
          <w:szCs w:val="18"/>
          <w:lang w:val="pt-BR"/>
        </w:rPr>
        <w:t>TI definido, ajudando a reduzir a implantação e as interrupções de operação, bem como acelerar o retorno sobre investimento</w:t>
      </w:r>
      <w:r w:rsidR="0057017E" w:rsidRPr="00441D8C">
        <w:rPr>
          <w:rFonts w:cs="Tahoma"/>
          <w:color w:val="000000"/>
          <w:szCs w:val="18"/>
          <w:lang w:val="pt-BR"/>
        </w:rPr>
        <w:t xml:space="preserve">. </w:t>
      </w:r>
    </w:p>
    <w:p w:rsidR="00CA52FE" w:rsidRPr="00441D8C" w:rsidRDefault="00CA52FE" w:rsidP="00CA52FE">
      <w:pPr>
        <w:rPr>
          <w:rFonts w:cs="Tahoma"/>
          <w:lang w:val="pt-BR"/>
        </w:rPr>
      </w:pPr>
    </w:p>
    <w:p w:rsidR="00DD7F8E" w:rsidRPr="00441D8C" w:rsidRDefault="00415DDA" w:rsidP="00E77F1E">
      <w:pPr>
        <w:spacing w:after="60"/>
        <w:rPr>
          <w:rFonts w:cs="Tahoma"/>
          <w:lang w:val="pt-BR"/>
        </w:rPr>
      </w:pPr>
      <w:r w:rsidRPr="00441D8C">
        <w:rPr>
          <w:rFonts w:cs="Tahoma"/>
          <w:b/>
          <w:color w:val="000000"/>
          <w:szCs w:val="18"/>
          <w:lang w:val="pt-BR"/>
        </w:rPr>
        <w:t>Os Projetos Enterprise Strategy incluem:</w:t>
      </w:r>
    </w:p>
    <w:p w:rsidR="00DD7F8E" w:rsidRPr="00441D8C" w:rsidRDefault="00DD7F8E" w:rsidP="00346F4B">
      <w:pPr>
        <w:numPr>
          <w:ilvl w:val="0"/>
          <w:numId w:val="77"/>
        </w:numPr>
        <w:spacing w:after="60"/>
        <w:ind w:left="1440"/>
        <w:rPr>
          <w:rFonts w:cs="Tahoma"/>
          <w:lang w:val="pt-BR"/>
        </w:rPr>
      </w:pPr>
      <w:r w:rsidRPr="00441D8C">
        <w:rPr>
          <w:rFonts w:eastAsia="Times New Roman" w:cs="Tahoma"/>
          <w:szCs w:val="20"/>
          <w:lang w:val="pt-BR"/>
        </w:rPr>
        <w:t>Documentação e alinhamento de tecnologias da Microsoft com os principais objetivos de negócios</w:t>
      </w:r>
      <w:r w:rsidR="0057017E" w:rsidRPr="00441D8C">
        <w:rPr>
          <w:rFonts w:eastAsia="Times New Roman" w:cs="Tahoma"/>
          <w:szCs w:val="20"/>
          <w:lang w:val="pt-BR"/>
        </w:rPr>
        <w:t xml:space="preserve">. </w:t>
      </w:r>
    </w:p>
    <w:p w:rsidR="00DD7F8E" w:rsidRPr="00441D8C" w:rsidRDefault="00DD7F8E" w:rsidP="00346F4B">
      <w:pPr>
        <w:numPr>
          <w:ilvl w:val="0"/>
          <w:numId w:val="77"/>
        </w:numPr>
        <w:tabs>
          <w:tab w:val="left" w:pos="1080"/>
        </w:tabs>
        <w:spacing w:after="60"/>
        <w:ind w:left="1440"/>
        <w:rPr>
          <w:rFonts w:cs="Tahoma"/>
          <w:lang w:val="pt-BR"/>
        </w:rPr>
      </w:pPr>
      <w:r w:rsidRPr="00441D8C">
        <w:rPr>
          <w:rFonts w:eastAsia="Times New Roman" w:cs="Tahoma"/>
          <w:szCs w:val="20"/>
          <w:lang w:val="pt-BR"/>
        </w:rPr>
        <w:t>Desenvolvimento de um caso de negócios para identificar os benefícios e custos potenciais de cada unidade funcional ou de negócios que pode ser afetada pelo projeto</w:t>
      </w:r>
      <w:r w:rsidR="0057017E" w:rsidRPr="00441D8C">
        <w:rPr>
          <w:rFonts w:eastAsia="Times New Roman" w:cs="Tahoma"/>
          <w:szCs w:val="20"/>
          <w:lang w:val="pt-BR"/>
        </w:rPr>
        <w:t xml:space="preserve">. </w:t>
      </w:r>
    </w:p>
    <w:p w:rsidR="00DD7F8E" w:rsidRPr="00441D8C" w:rsidRDefault="00DD7F8E" w:rsidP="00346F4B">
      <w:pPr>
        <w:numPr>
          <w:ilvl w:val="0"/>
          <w:numId w:val="77"/>
        </w:numPr>
        <w:tabs>
          <w:tab w:val="left" w:pos="1080"/>
        </w:tabs>
        <w:spacing w:after="60"/>
        <w:ind w:left="1440"/>
        <w:rPr>
          <w:rFonts w:cs="Tahoma"/>
          <w:spacing w:val="-4"/>
          <w:lang w:val="pt-BR"/>
        </w:rPr>
      </w:pPr>
      <w:r w:rsidRPr="00441D8C">
        <w:rPr>
          <w:rFonts w:eastAsia="Times New Roman" w:cs="Tahoma"/>
          <w:spacing w:val="-4"/>
          <w:szCs w:val="20"/>
          <w:lang w:val="pt-BR"/>
        </w:rPr>
        <w:t>Criação de um Documento de Definição de Arquitetura que descreve a arquitetura functional de aplicativos e tecnologias, bem como os requisitos de especificações compatíveis com as recomendações</w:t>
      </w:r>
      <w:r w:rsidR="0057017E" w:rsidRPr="00441D8C">
        <w:rPr>
          <w:rFonts w:eastAsia="Times New Roman" w:cs="Tahoma"/>
          <w:spacing w:val="-4"/>
          <w:szCs w:val="20"/>
          <w:lang w:val="pt-BR"/>
        </w:rPr>
        <w:t xml:space="preserve">. </w:t>
      </w:r>
    </w:p>
    <w:p w:rsidR="00DD7F8E" w:rsidRPr="00441D8C" w:rsidRDefault="00DD7F8E" w:rsidP="00346F4B">
      <w:pPr>
        <w:numPr>
          <w:ilvl w:val="0"/>
          <w:numId w:val="77"/>
        </w:numPr>
        <w:tabs>
          <w:tab w:val="left" w:pos="1080"/>
        </w:tabs>
        <w:spacing w:after="60"/>
        <w:ind w:left="1440"/>
        <w:rPr>
          <w:rFonts w:cs="Tahoma"/>
          <w:lang w:val="pt-BR"/>
        </w:rPr>
      </w:pPr>
      <w:r w:rsidRPr="00441D8C">
        <w:rPr>
          <w:rFonts w:eastAsia="Times New Roman" w:cs="Tahoma"/>
          <w:szCs w:val="20"/>
          <w:lang w:val="pt-BR"/>
        </w:rPr>
        <w:t>Criação de um Plano de Medição que descreve a métrica para avaliar o progresso com relação aos objetivos desejados de negócios, contabilidade e tempo</w:t>
      </w:r>
      <w:r w:rsidR="0057017E" w:rsidRPr="00441D8C">
        <w:rPr>
          <w:rFonts w:eastAsia="Times New Roman" w:cs="Tahoma"/>
          <w:szCs w:val="20"/>
          <w:lang w:val="pt-BR"/>
        </w:rPr>
        <w:t xml:space="preserve">. </w:t>
      </w:r>
    </w:p>
    <w:p w:rsidR="00DD7F8E" w:rsidRPr="00441D8C" w:rsidRDefault="00DD7F8E" w:rsidP="00346F4B">
      <w:pPr>
        <w:numPr>
          <w:ilvl w:val="0"/>
          <w:numId w:val="77"/>
        </w:numPr>
        <w:spacing w:after="60"/>
        <w:ind w:left="1440"/>
        <w:rPr>
          <w:rFonts w:cs="Tahoma"/>
          <w:lang w:val="pt-BR"/>
        </w:rPr>
      </w:pPr>
      <w:r w:rsidRPr="00441D8C">
        <w:rPr>
          <w:rFonts w:eastAsia="Times New Roman" w:cs="Tahoma"/>
          <w:szCs w:val="20"/>
          <w:lang w:val="pt-BR"/>
        </w:rPr>
        <w:t>Ajustar as Práticas Recomendadas da Microsoft em supervisão/governança, adoção e medição ao</w:t>
      </w:r>
      <w:r w:rsidR="009D3CBF" w:rsidRPr="00441D8C">
        <w:rPr>
          <w:rFonts w:eastAsia="Times New Roman" w:cs="Tahoma"/>
          <w:szCs w:val="20"/>
          <w:lang w:val="pt-BR"/>
        </w:rPr>
        <w:t> </w:t>
      </w:r>
      <w:r w:rsidRPr="00441D8C">
        <w:rPr>
          <w:rFonts w:eastAsia="Times New Roman" w:cs="Tahoma"/>
          <w:szCs w:val="20"/>
          <w:lang w:val="pt-BR"/>
        </w:rPr>
        <w:t>ambiente do Cliente</w:t>
      </w:r>
      <w:r w:rsidR="0057017E" w:rsidRPr="00441D8C">
        <w:rPr>
          <w:rFonts w:eastAsia="Times New Roman" w:cs="Tahoma"/>
          <w:szCs w:val="20"/>
          <w:lang w:val="pt-BR"/>
        </w:rPr>
        <w:t xml:space="preserve">. </w:t>
      </w:r>
    </w:p>
    <w:p w:rsidR="00DD7F8E" w:rsidRPr="00441D8C" w:rsidRDefault="00DD7F8E" w:rsidP="00346F4B">
      <w:pPr>
        <w:numPr>
          <w:ilvl w:val="0"/>
          <w:numId w:val="77"/>
        </w:numPr>
        <w:spacing w:after="60"/>
        <w:ind w:left="1440"/>
        <w:rPr>
          <w:rFonts w:cs="Tahoma"/>
          <w:lang w:val="pt-BR"/>
        </w:rPr>
      </w:pPr>
      <w:r w:rsidRPr="00441D8C">
        <w:rPr>
          <w:rFonts w:eastAsia="Times New Roman" w:cs="Tahoma"/>
          <w:szCs w:val="20"/>
          <w:lang w:val="pt-BR"/>
        </w:rPr>
        <w:t>Trabalhar com a equipe de gerenciamento do Cliente para estabelecer controle do programa</w:t>
      </w:r>
      <w:r w:rsidR="0057017E" w:rsidRPr="00441D8C">
        <w:rPr>
          <w:rFonts w:eastAsia="Arial" w:cs="Tahoma"/>
          <w:szCs w:val="18"/>
          <w:lang w:val="pt-BR"/>
        </w:rPr>
        <w:t xml:space="preserve">. </w:t>
      </w:r>
    </w:p>
    <w:p w:rsidR="00415DDA" w:rsidRPr="00441D8C" w:rsidDel="00954C6A" w:rsidRDefault="00415DDA" w:rsidP="00346F4B">
      <w:pPr>
        <w:numPr>
          <w:ilvl w:val="0"/>
          <w:numId w:val="77"/>
        </w:numPr>
        <w:ind w:left="1440"/>
        <w:rPr>
          <w:rFonts w:cs="Tahoma"/>
          <w:lang w:val="pt-BR"/>
        </w:rPr>
      </w:pPr>
      <w:r w:rsidRPr="00441D8C">
        <w:rPr>
          <w:rFonts w:eastAsia="Times New Roman" w:cs="Tahoma"/>
          <w:szCs w:val="20"/>
          <w:lang w:val="pt-BR"/>
        </w:rPr>
        <w:t>Revisão regular do progresso do Cliente com relação ao scorecard de objetivos de negócios</w:t>
      </w:r>
      <w:r w:rsidR="0057017E" w:rsidRPr="00441D8C">
        <w:rPr>
          <w:rFonts w:eastAsia="Times New Roman" w:cs="Tahoma"/>
          <w:szCs w:val="20"/>
          <w:lang w:val="pt-BR"/>
        </w:rPr>
        <w:t xml:space="preserve">. </w:t>
      </w:r>
    </w:p>
    <w:p w:rsidR="00CA52FE" w:rsidRPr="00441D8C" w:rsidRDefault="00CA52FE" w:rsidP="00E77F1E">
      <w:pPr>
        <w:rPr>
          <w:rFonts w:cs="Tahoma"/>
          <w:lang w:val="pt-BR"/>
        </w:rPr>
      </w:pPr>
    </w:p>
    <w:p w:rsidR="00DD7F8E" w:rsidRPr="00441D8C" w:rsidRDefault="00DD7F8E" w:rsidP="00DD7F8E">
      <w:pPr>
        <w:rPr>
          <w:rFonts w:cs="Tahoma"/>
          <w:sz w:val="24"/>
          <w:szCs w:val="24"/>
          <w:lang w:val="pt-BR"/>
        </w:rPr>
      </w:pPr>
      <w:r w:rsidRPr="00441D8C">
        <w:rPr>
          <w:rFonts w:eastAsia="Arial" w:cs="Tahoma"/>
          <w:b/>
          <w:sz w:val="24"/>
          <w:szCs w:val="24"/>
          <w:lang w:val="pt-BR"/>
        </w:rPr>
        <w:t>Benefícios do Programa</w:t>
      </w:r>
    </w:p>
    <w:p w:rsidR="00DD7F8E" w:rsidRPr="00441D8C" w:rsidRDefault="00DD7F8E" w:rsidP="00DD7F8E">
      <w:pPr>
        <w:rPr>
          <w:rFonts w:cs="Tahoma"/>
          <w:lang w:val="pt-BR"/>
        </w:rPr>
      </w:pPr>
    </w:p>
    <w:p w:rsidR="00DD7F8E" w:rsidRPr="00441D8C" w:rsidRDefault="00DD7F8E" w:rsidP="00DD7F8E">
      <w:pPr>
        <w:rPr>
          <w:rFonts w:cs="Tahoma"/>
          <w:lang w:val="pt-BR"/>
        </w:rPr>
      </w:pPr>
      <w:r w:rsidRPr="00441D8C">
        <w:rPr>
          <w:rFonts w:eastAsia="Arial" w:cs="Tahoma"/>
          <w:szCs w:val="18"/>
          <w:lang w:val="pt-BR"/>
        </w:rPr>
        <w:t xml:space="preserve">Em todo o compromisso, estão disponíveis os seguintes benefícios do programa: </w:t>
      </w:r>
    </w:p>
    <w:p w:rsidR="00DD7F8E" w:rsidRPr="00441D8C" w:rsidRDefault="00DD7F8E" w:rsidP="00DD7F8E">
      <w:pPr>
        <w:spacing w:after="60"/>
        <w:rPr>
          <w:rFonts w:cs="Tahoma"/>
          <w:lang w:val="pt-BR"/>
        </w:rPr>
      </w:pPr>
    </w:p>
    <w:p w:rsidR="00E77F1E" w:rsidRPr="00441D8C" w:rsidRDefault="00E77F1E" w:rsidP="00E77F1E">
      <w:pPr>
        <w:spacing w:after="60"/>
        <w:rPr>
          <w:rFonts w:cs="Tahoma"/>
          <w:lang w:val="pt-BR"/>
        </w:rPr>
      </w:pPr>
      <w:r w:rsidRPr="00441D8C">
        <w:rPr>
          <w:rFonts w:cs="Tahoma"/>
          <w:b/>
          <w:szCs w:val="18"/>
          <w:lang w:val="pt-BR"/>
        </w:rPr>
        <w:t>Enterprise Strategy Network</w:t>
      </w:r>
    </w:p>
    <w:p w:rsidR="00C151FB" w:rsidRPr="00441D8C" w:rsidRDefault="00C151FB" w:rsidP="00C151FB">
      <w:pPr>
        <w:rPr>
          <w:rFonts w:cs="Tahoma"/>
          <w:lang w:val="pt-BR"/>
        </w:rPr>
      </w:pPr>
      <w:r w:rsidRPr="00441D8C">
        <w:rPr>
          <w:rFonts w:cs="Tahoma"/>
          <w:szCs w:val="18"/>
          <w:lang w:val="pt-BR"/>
        </w:rPr>
        <w:t>O Programa Enterprise Strategy inclui uma conexão integral com as equipes de desenvolvimento e pesquisa da Microsoft e com os especialistas no assunto dos departamentos de serviços da Microsoft</w:t>
      </w:r>
      <w:r w:rsidR="0057017E" w:rsidRPr="00441D8C">
        <w:rPr>
          <w:rFonts w:cs="Tahoma"/>
          <w:szCs w:val="18"/>
          <w:lang w:val="pt-BR"/>
        </w:rPr>
        <w:t xml:space="preserve">. </w:t>
      </w:r>
      <w:r w:rsidRPr="00441D8C">
        <w:rPr>
          <w:rFonts w:cs="Tahoma"/>
          <w:szCs w:val="18"/>
          <w:lang w:val="pt-BR"/>
        </w:rPr>
        <w:t>Os Arquitetos Enterprise usam essa experiência no assunto para fornecer aos Clientes notificações de práticas recomendadas, orientações específicas em determinadas arquiteturas de referência e tecnologias da Microsoft</w:t>
      </w:r>
      <w:r w:rsidR="0057017E" w:rsidRPr="00441D8C">
        <w:rPr>
          <w:rFonts w:cs="Tahoma"/>
          <w:szCs w:val="18"/>
          <w:lang w:val="pt-BR"/>
        </w:rPr>
        <w:t xml:space="preserve">. </w:t>
      </w:r>
      <w:r w:rsidRPr="00441D8C">
        <w:rPr>
          <w:rFonts w:cs="Tahoma"/>
          <w:szCs w:val="18"/>
          <w:lang w:val="pt-BR"/>
        </w:rPr>
        <w:t>As recomendações de práticas recomendadas e materiais associados e ferramentas são incluídos na Biblioteca do Microsoft Enterprise Strategy para</w:t>
      </w:r>
      <w:r w:rsidR="009D3CBF" w:rsidRPr="00441D8C">
        <w:rPr>
          <w:rFonts w:cs="Tahoma"/>
          <w:szCs w:val="18"/>
          <w:lang w:val="pt-BR"/>
        </w:rPr>
        <w:t> </w:t>
      </w:r>
      <w:r w:rsidRPr="00441D8C">
        <w:rPr>
          <w:rFonts w:cs="Tahoma"/>
          <w:szCs w:val="18"/>
          <w:lang w:val="pt-BR"/>
        </w:rPr>
        <w:t>ajudar a acelerar o fornecimento de projetos ESP aos clientes</w:t>
      </w:r>
      <w:r w:rsidR="0057017E" w:rsidRPr="00441D8C">
        <w:rPr>
          <w:rFonts w:cs="Tahoma"/>
          <w:szCs w:val="18"/>
          <w:lang w:val="pt-BR"/>
        </w:rPr>
        <w:t xml:space="preserve">. </w:t>
      </w:r>
    </w:p>
    <w:p w:rsidR="001C1727" w:rsidRPr="00441D8C" w:rsidRDefault="001C1727">
      <w:pPr>
        <w:rPr>
          <w:rFonts w:cs="Tahoma"/>
          <w:lang w:val="pt-BR"/>
        </w:rPr>
      </w:pPr>
    </w:p>
    <w:p w:rsidR="00E77F1E" w:rsidRPr="00441D8C" w:rsidRDefault="00C151FB" w:rsidP="00E77F1E">
      <w:pPr>
        <w:spacing w:after="60"/>
        <w:rPr>
          <w:rFonts w:cs="Tahoma"/>
          <w:lang w:val="pt-BR"/>
        </w:rPr>
      </w:pPr>
      <w:r w:rsidRPr="00441D8C">
        <w:rPr>
          <w:rFonts w:cs="Tahoma"/>
          <w:b/>
          <w:szCs w:val="18"/>
          <w:lang w:val="pt-BR"/>
        </w:rPr>
        <w:t>Enterprise Strategy Library</w:t>
      </w:r>
    </w:p>
    <w:p w:rsidR="00C151FB" w:rsidRPr="00441D8C" w:rsidRDefault="00C151FB" w:rsidP="00E77F1E">
      <w:pPr>
        <w:rPr>
          <w:rFonts w:cs="Tahoma"/>
          <w:lang w:val="pt-BR"/>
        </w:rPr>
      </w:pPr>
      <w:r w:rsidRPr="00441D8C">
        <w:rPr>
          <w:rFonts w:cs="Tahoma"/>
          <w:szCs w:val="18"/>
          <w:lang w:val="pt-BR"/>
        </w:rPr>
        <w:t xml:space="preserve">O Programa Enterprise Strategy inclui </w:t>
      </w:r>
      <w:r w:rsidRPr="00441D8C">
        <w:rPr>
          <w:rFonts w:eastAsia="Arial" w:cs="Tahoma"/>
          <w:szCs w:val="18"/>
          <w:lang w:val="pt-BR"/>
        </w:rPr>
        <w:t>uma ampla coleção de materiais inclusive Ideias do Setor e ferramentas de Benchmarks, métodos e modelos de referência de Arquitetura Enterprise e Arquitetura de Tecnologia</w:t>
      </w:r>
      <w:r w:rsidR="0057017E" w:rsidRPr="00441D8C">
        <w:rPr>
          <w:rFonts w:eastAsia="Arial" w:cs="Tahoma"/>
          <w:szCs w:val="18"/>
          <w:lang w:val="pt-BR"/>
        </w:rPr>
        <w:t xml:space="preserve">. </w:t>
      </w:r>
      <w:r w:rsidRPr="00441D8C">
        <w:rPr>
          <w:rFonts w:eastAsia="Arial" w:cs="Tahoma"/>
          <w:szCs w:val="18"/>
          <w:lang w:val="pt-BR"/>
        </w:rPr>
        <w:t>Dependendo das necessidades dos Clientes, o Arquiteto Enterprise usa o conjunto de materiais e ferramentas apropriados</w:t>
      </w:r>
      <w:r w:rsidR="0057017E" w:rsidRPr="00441D8C">
        <w:rPr>
          <w:rFonts w:eastAsia="Arial" w:cs="Tahoma"/>
          <w:szCs w:val="18"/>
          <w:lang w:val="pt-BR"/>
        </w:rPr>
        <w:t xml:space="preserve">. </w:t>
      </w:r>
    </w:p>
    <w:p w:rsidR="00C151FB" w:rsidRPr="00441D8C" w:rsidRDefault="00C151FB" w:rsidP="00E77F1E">
      <w:pPr>
        <w:rPr>
          <w:rFonts w:cs="Tahoma"/>
          <w:lang w:val="pt-BR"/>
        </w:rPr>
      </w:pPr>
    </w:p>
    <w:p w:rsidR="00E77F1E" w:rsidRPr="00441D8C" w:rsidRDefault="00E77F1E" w:rsidP="00AF1D88">
      <w:pPr>
        <w:keepNext/>
        <w:spacing w:after="60"/>
        <w:rPr>
          <w:rFonts w:cs="Tahoma"/>
          <w:lang w:val="pt-BR"/>
        </w:rPr>
      </w:pPr>
      <w:r w:rsidRPr="00441D8C">
        <w:rPr>
          <w:rFonts w:cs="Tahoma"/>
          <w:b/>
          <w:szCs w:val="18"/>
          <w:lang w:val="pt-BR"/>
        </w:rPr>
        <w:t>Oficinas do Compromisso</w:t>
      </w:r>
    </w:p>
    <w:p w:rsidR="00DD7F8E" w:rsidRPr="00441D8C" w:rsidRDefault="00DD7F8E" w:rsidP="00E77F1E">
      <w:pPr>
        <w:rPr>
          <w:rFonts w:cs="Tahoma"/>
          <w:spacing w:val="-4"/>
          <w:lang w:val="pt-BR"/>
        </w:rPr>
      </w:pPr>
      <w:r w:rsidRPr="00441D8C">
        <w:rPr>
          <w:rFonts w:eastAsia="Arial" w:cs="Tahoma"/>
          <w:spacing w:val="-4"/>
          <w:lang w:val="pt-BR"/>
        </w:rPr>
        <w:t>Essas oficinas de nível executivo tem duração de até um dia e geralmente são conduzidas em escritórios regionais da</w:t>
      </w:r>
      <w:r w:rsidR="0098618F" w:rsidRPr="00441D8C">
        <w:rPr>
          <w:rFonts w:eastAsia="Arial" w:cs="Tahoma"/>
          <w:spacing w:val="-4"/>
          <w:lang w:val="pt-BR"/>
        </w:rPr>
        <w:t> </w:t>
      </w:r>
      <w:r w:rsidRPr="00441D8C">
        <w:rPr>
          <w:rFonts w:eastAsia="Arial" w:cs="Tahoma"/>
          <w:spacing w:val="-4"/>
          <w:lang w:val="pt-BR"/>
        </w:rPr>
        <w:t>Microsoft na subsidiária local</w:t>
      </w:r>
      <w:r w:rsidR="0057017E" w:rsidRPr="00441D8C">
        <w:rPr>
          <w:rFonts w:eastAsia="Arial" w:cs="Tahoma"/>
          <w:spacing w:val="-4"/>
          <w:lang w:val="pt-BR"/>
        </w:rPr>
        <w:t xml:space="preserve">. </w:t>
      </w:r>
      <w:r w:rsidRPr="00441D8C">
        <w:rPr>
          <w:rFonts w:eastAsia="Arial" w:cs="Tahoma"/>
          <w:spacing w:val="-4"/>
          <w:lang w:val="pt-BR"/>
        </w:rPr>
        <w:t>Elas são criadas e personalizadas para que os líderes de negócios e TI do Cliente compreendam a relevância das tecnologias emergentes e das ideias do setor para seus negócios</w:t>
      </w:r>
      <w:r w:rsidR="0057017E" w:rsidRPr="00441D8C">
        <w:rPr>
          <w:rFonts w:eastAsia="Arial" w:cs="Tahoma"/>
          <w:spacing w:val="-4"/>
          <w:lang w:val="pt-BR"/>
        </w:rPr>
        <w:t xml:space="preserve">. </w:t>
      </w:r>
      <w:r w:rsidRPr="00441D8C">
        <w:rPr>
          <w:rFonts w:eastAsia="Arial" w:cs="Tahoma"/>
          <w:spacing w:val="-4"/>
          <w:lang w:val="pt-BR"/>
        </w:rPr>
        <w:t>O Cliente é responsável por arcar com os custos de participar dessas oficinas</w:t>
      </w:r>
      <w:r w:rsidR="0057017E" w:rsidRPr="00441D8C">
        <w:rPr>
          <w:rFonts w:eastAsia="Arial" w:cs="Tahoma"/>
          <w:spacing w:val="-4"/>
          <w:lang w:val="pt-BR"/>
        </w:rPr>
        <w:t xml:space="preserve">. </w:t>
      </w:r>
    </w:p>
    <w:p w:rsidR="00DD7F8E" w:rsidRPr="00441D8C" w:rsidRDefault="00DD7F8E" w:rsidP="00E77F1E">
      <w:pPr>
        <w:rPr>
          <w:rFonts w:cs="Tahoma"/>
          <w:lang w:val="pt-BR"/>
        </w:rPr>
      </w:pPr>
    </w:p>
    <w:p w:rsidR="00E77F1E" w:rsidRPr="00441D8C" w:rsidRDefault="00E77F1E" w:rsidP="00E77F1E">
      <w:pPr>
        <w:spacing w:after="60"/>
        <w:rPr>
          <w:rFonts w:cs="Tahoma"/>
          <w:lang w:val="pt-BR"/>
        </w:rPr>
      </w:pPr>
      <w:r w:rsidRPr="00441D8C">
        <w:rPr>
          <w:rFonts w:cs="Tahoma"/>
          <w:b/>
          <w:szCs w:val="18"/>
          <w:lang w:val="pt-BR"/>
        </w:rPr>
        <w:t>Instruções Estratégicas</w:t>
      </w:r>
    </w:p>
    <w:p w:rsidR="00DD7F8E" w:rsidRPr="00441D8C" w:rsidRDefault="00DD7F8E" w:rsidP="00E77F1E">
      <w:pPr>
        <w:spacing w:after="60"/>
        <w:rPr>
          <w:rFonts w:cs="Tahoma"/>
          <w:lang w:val="pt-BR"/>
        </w:rPr>
      </w:pPr>
      <w:r w:rsidRPr="00441D8C">
        <w:rPr>
          <w:rFonts w:eastAsia="Arial" w:cs="Tahoma"/>
          <w:lang w:val="pt-BR"/>
        </w:rPr>
        <w:t>Trata-se de webconferências globais com duração de uma hora para líderes de negócios e TI a respeito de</w:t>
      </w:r>
      <w:r w:rsidR="009D3CBF" w:rsidRPr="00441D8C">
        <w:rPr>
          <w:rFonts w:eastAsia="Arial" w:cs="Tahoma"/>
          <w:lang w:val="pt-BR"/>
        </w:rPr>
        <w:t> </w:t>
      </w:r>
      <w:r w:rsidRPr="00441D8C">
        <w:rPr>
          <w:rFonts w:eastAsia="Arial" w:cs="Tahoma"/>
          <w:lang w:val="pt-BR"/>
        </w:rPr>
        <w:t>oportunidades de negócios e do setor, tendências de tecnologia e perspectiva da Microsoft sobre pontos de</w:t>
      </w:r>
      <w:r w:rsidR="009D3CBF" w:rsidRPr="00441D8C">
        <w:rPr>
          <w:rFonts w:eastAsia="Arial" w:cs="Tahoma"/>
          <w:lang w:val="pt-BR"/>
        </w:rPr>
        <w:t> </w:t>
      </w:r>
      <w:r w:rsidRPr="00441D8C">
        <w:rPr>
          <w:rFonts w:eastAsia="Arial" w:cs="Tahoma"/>
          <w:lang w:val="pt-BR"/>
        </w:rPr>
        <w:t>vistas</w:t>
      </w:r>
      <w:r w:rsidR="009D3CBF" w:rsidRPr="00441D8C">
        <w:rPr>
          <w:rFonts w:eastAsia="Arial" w:cs="Tahoma"/>
          <w:lang w:val="pt-BR"/>
        </w:rPr>
        <w:t> </w:t>
      </w:r>
      <w:r w:rsidRPr="00441D8C">
        <w:rPr>
          <w:rFonts w:eastAsia="Arial" w:cs="Tahoma"/>
          <w:lang w:val="pt-BR"/>
        </w:rPr>
        <w:t>estratégicos para problemas importantes</w:t>
      </w:r>
      <w:r w:rsidR="0057017E" w:rsidRPr="00441D8C">
        <w:rPr>
          <w:rFonts w:eastAsia="Arial" w:cs="Tahoma"/>
          <w:lang w:val="pt-BR"/>
        </w:rPr>
        <w:t xml:space="preserve">. </w:t>
      </w:r>
      <w:r w:rsidRPr="00441D8C">
        <w:rPr>
          <w:rFonts w:eastAsia="Arial" w:cs="Tahoma"/>
          <w:lang w:val="pt-BR"/>
        </w:rPr>
        <w:t>Os Clientes também podem ver Instruções Estratégicas gravadas</w:t>
      </w:r>
      <w:r w:rsidR="009D3CBF" w:rsidRPr="00441D8C">
        <w:rPr>
          <w:rFonts w:eastAsia="Arial" w:cs="Tahoma"/>
          <w:lang w:val="pt-BR"/>
        </w:rPr>
        <w:t> </w:t>
      </w:r>
      <w:r w:rsidRPr="00441D8C">
        <w:rPr>
          <w:rFonts w:eastAsia="Arial" w:cs="Tahoma"/>
          <w:lang w:val="pt-BR"/>
        </w:rPr>
        <w:t>anteriormente</w:t>
      </w:r>
      <w:r w:rsidR="0057017E" w:rsidRPr="00441D8C">
        <w:rPr>
          <w:rFonts w:eastAsia="Arial" w:cs="Tahoma"/>
          <w:lang w:val="pt-BR"/>
        </w:rPr>
        <w:t xml:space="preserve">. </w:t>
      </w:r>
    </w:p>
    <w:p w:rsidR="00DD7F8E" w:rsidRPr="00441D8C" w:rsidRDefault="00DD7F8E" w:rsidP="00E77F1E">
      <w:pPr>
        <w:rPr>
          <w:rFonts w:cs="Tahoma"/>
          <w:lang w:val="pt-BR"/>
        </w:rPr>
      </w:pPr>
    </w:p>
    <w:p w:rsidR="009B78AB" w:rsidRPr="00441D8C" w:rsidRDefault="009B78AB" w:rsidP="009B78AB">
      <w:pPr>
        <w:spacing w:after="60"/>
        <w:rPr>
          <w:rFonts w:cs="Tahoma"/>
          <w:lang w:val="pt-BR"/>
        </w:rPr>
      </w:pPr>
      <w:r w:rsidRPr="00441D8C">
        <w:rPr>
          <w:rFonts w:eastAsia="Arial" w:cs="Tahoma"/>
          <w:b/>
          <w:lang w:val="pt-BR"/>
        </w:rPr>
        <w:t>Enterprise Strategy Forum</w:t>
      </w:r>
    </w:p>
    <w:p w:rsidR="009B78AB" w:rsidRPr="00441D8C" w:rsidRDefault="009B78AB" w:rsidP="009B78AB">
      <w:pPr>
        <w:spacing w:after="60"/>
        <w:rPr>
          <w:rFonts w:cs="Tahoma"/>
          <w:lang w:val="pt-BR"/>
        </w:rPr>
      </w:pPr>
      <w:r w:rsidRPr="00441D8C">
        <w:rPr>
          <w:rFonts w:eastAsia="Arial" w:cs="Tahoma"/>
          <w:lang w:val="pt-BR"/>
        </w:rPr>
        <w:t>Uma conferência apenas para clientes com convite para Arquitetos Principais e sua equipe de gerenciamento, exclusiva para os clientes do Programa Enterprise Strategy de todo o mundo</w:t>
      </w:r>
      <w:r w:rsidR="0057017E" w:rsidRPr="00441D8C">
        <w:rPr>
          <w:rFonts w:eastAsia="Arial" w:cs="Tahoma"/>
          <w:lang w:val="pt-BR"/>
        </w:rPr>
        <w:t xml:space="preserve">. </w:t>
      </w:r>
      <w:r w:rsidRPr="00441D8C">
        <w:rPr>
          <w:rFonts w:eastAsia="Arial" w:cs="Tahoma"/>
          <w:lang w:val="pt-BR"/>
        </w:rPr>
        <w:t>Ela dá aos Arquitetos Principais a</w:t>
      </w:r>
      <w:r w:rsidR="0098618F" w:rsidRPr="00441D8C">
        <w:rPr>
          <w:rFonts w:eastAsia="Arial" w:cs="Tahoma"/>
          <w:lang w:val="pt-BR"/>
        </w:rPr>
        <w:t> </w:t>
      </w:r>
      <w:r w:rsidRPr="00441D8C">
        <w:rPr>
          <w:rFonts w:eastAsia="Arial" w:cs="Tahoma"/>
          <w:lang w:val="pt-BR"/>
        </w:rPr>
        <w:t>oportunidade de encontrar-se com seus parceiros e executivos da Microsoft para debater alguns dos problemas de</w:t>
      </w:r>
      <w:r w:rsidR="009D3CBF" w:rsidRPr="00441D8C">
        <w:rPr>
          <w:rFonts w:eastAsia="Arial" w:cs="Tahoma"/>
          <w:lang w:val="pt-BR"/>
        </w:rPr>
        <w:t> </w:t>
      </w:r>
      <w:r w:rsidRPr="00441D8C">
        <w:rPr>
          <w:rFonts w:eastAsia="Arial" w:cs="Tahoma"/>
          <w:lang w:val="pt-BR"/>
        </w:rPr>
        <w:t>nossos maiores clientes e como esses problemas podem ser resolvidos</w:t>
      </w:r>
      <w:r w:rsidR="0057017E" w:rsidRPr="00441D8C">
        <w:rPr>
          <w:rFonts w:eastAsia="Arial" w:cs="Tahoma"/>
          <w:lang w:val="pt-BR"/>
        </w:rPr>
        <w:t xml:space="preserve">. </w:t>
      </w:r>
      <w:r w:rsidRPr="00441D8C">
        <w:rPr>
          <w:rFonts w:eastAsia="Arial" w:cs="Tahoma"/>
          <w:lang w:val="pt-BR"/>
        </w:rPr>
        <w:t>O Cliente é responsável por arcar com os</w:t>
      </w:r>
      <w:r w:rsidR="009D3CBF" w:rsidRPr="00441D8C">
        <w:rPr>
          <w:rFonts w:eastAsia="Arial" w:cs="Tahoma"/>
          <w:lang w:val="pt-BR"/>
        </w:rPr>
        <w:t> </w:t>
      </w:r>
      <w:r w:rsidRPr="00441D8C">
        <w:rPr>
          <w:rFonts w:eastAsia="Arial" w:cs="Tahoma"/>
          <w:lang w:val="pt-BR"/>
        </w:rPr>
        <w:t>custos de participar desses fóruns</w:t>
      </w:r>
      <w:r w:rsidR="0057017E" w:rsidRPr="00441D8C">
        <w:rPr>
          <w:rFonts w:eastAsia="Arial" w:cs="Tahoma"/>
          <w:lang w:val="pt-BR"/>
        </w:rPr>
        <w:t xml:space="preserve">. </w:t>
      </w:r>
    </w:p>
    <w:p w:rsidR="00E77F1E" w:rsidRPr="00441D8C" w:rsidRDefault="00C151FB" w:rsidP="00E77F1E">
      <w:pPr>
        <w:spacing w:after="60"/>
        <w:rPr>
          <w:rFonts w:cs="Tahoma"/>
          <w:lang w:val="pt-BR"/>
        </w:rPr>
      </w:pPr>
      <w:r w:rsidRPr="00441D8C">
        <w:rPr>
          <w:rFonts w:cs="Tahoma"/>
          <w:b/>
          <w:bCs/>
          <w:color w:val="000000"/>
          <w:szCs w:val="18"/>
          <w:lang w:val="pt-BR"/>
        </w:rPr>
        <w:t>Enterprise Strategy Capacity Complementar</w:t>
      </w:r>
    </w:p>
    <w:p w:rsidR="00C151FB" w:rsidRPr="00441D8C" w:rsidRDefault="00C151FB" w:rsidP="00E77F1E">
      <w:pPr>
        <w:rPr>
          <w:rFonts w:cs="Tahoma"/>
          <w:lang w:val="pt-BR"/>
        </w:rPr>
      </w:pPr>
      <w:r w:rsidRPr="00441D8C">
        <w:rPr>
          <w:rFonts w:cs="Tahoma"/>
          <w:color w:val="000000"/>
          <w:szCs w:val="18"/>
          <w:lang w:val="pt-BR"/>
        </w:rPr>
        <w:lastRenderedPageBreak/>
        <w:t>O Cliente pode comprar blocos de 200 horas de recursos de consultoria do Microsoft Enterprise Service para aprimorar o fornecimento de capacidade para Projetos Enterprise Strategy ou para conectar intervalos entre os compromissos</w:t>
      </w:r>
      <w:r w:rsidR="0057017E" w:rsidRPr="00441D8C">
        <w:rPr>
          <w:rFonts w:cs="Tahoma"/>
          <w:color w:val="000000"/>
          <w:szCs w:val="18"/>
          <w:lang w:val="pt-BR"/>
        </w:rPr>
        <w:t xml:space="preserve">. </w:t>
      </w:r>
      <w:r w:rsidRPr="00441D8C">
        <w:rPr>
          <w:rFonts w:cs="Tahoma"/>
          <w:color w:val="000000"/>
          <w:szCs w:val="18"/>
          <w:lang w:val="pt-BR"/>
        </w:rPr>
        <w:t>O Enterprise Strategy Capacity Complementar está disponível para Clientes que compraram a oferta Enterprise Strategy Connect, Enterprise Strategy Foundation ou Enterprise Strategy Portfolio por meio dos contratos de Serviços padrão ou licenciamento por volume da Microsoft</w:t>
      </w:r>
      <w:r w:rsidR="0057017E" w:rsidRPr="00441D8C">
        <w:rPr>
          <w:rFonts w:cs="Tahoma"/>
          <w:color w:val="000000"/>
          <w:szCs w:val="18"/>
          <w:lang w:val="pt-BR"/>
        </w:rPr>
        <w:t xml:space="preserve">. </w:t>
      </w:r>
    </w:p>
    <w:p w:rsidR="00DD7F8E" w:rsidRPr="00441D8C" w:rsidRDefault="00DD7F8E" w:rsidP="00E77F1E">
      <w:pPr>
        <w:rPr>
          <w:rFonts w:cs="Tahoma"/>
          <w:lang w:val="pt-BR"/>
        </w:rPr>
      </w:pPr>
    </w:p>
    <w:bookmarkEnd w:id="933"/>
    <w:bookmarkEnd w:id="934"/>
    <w:p w:rsidR="00DD7F8E" w:rsidRPr="00441D8C" w:rsidRDefault="00DD7F8E" w:rsidP="00DD7F8E">
      <w:pPr>
        <w:rPr>
          <w:rFonts w:cs="Tahoma"/>
          <w:lang w:val="pt-BR"/>
        </w:rPr>
      </w:pPr>
      <w:r w:rsidRPr="00441D8C">
        <w:rPr>
          <w:rFonts w:cs="Tahoma"/>
          <w:b/>
          <w:sz w:val="24"/>
          <w:szCs w:val="18"/>
          <w:lang w:val="pt-BR"/>
        </w:rPr>
        <w:t>Serviços Fora do Escopo</w:t>
      </w:r>
    </w:p>
    <w:p w:rsidR="00DD7F8E" w:rsidRPr="00441D8C" w:rsidRDefault="00DD7F8E" w:rsidP="00E77F1E">
      <w:pPr>
        <w:rPr>
          <w:rFonts w:cs="Tahoma"/>
          <w:lang w:val="pt-BR"/>
        </w:rPr>
      </w:pPr>
    </w:p>
    <w:p w:rsidR="00DD7F8E" w:rsidRPr="00441D8C" w:rsidRDefault="00DD7F8E" w:rsidP="00DD7F8E">
      <w:pPr>
        <w:rPr>
          <w:rFonts w:cs="Tahoma"/>
          <w:lang w:val="pt-BR"/>
        </w:rPr>
      </w:pPr>
      <w:r w:rsidRPr="00441D8C">
        <w:rPr>
          <w:rFonts w:cs="Tahoma"/>
          <w:szCs w:val="18"/>
          <w:lang w:val="pt-BR"/>
        </w:rPr>
        <w:t>O Programa Enterprise Strategy engloba exclusivamente consultoria e orientação a respeito da adoção das tecnologias da Microsoft por parte do Cliente</w:t>
      </w:r>
      <w:r w:rsidR="0057017E" w:rsidRPr="00441D8C">
        <w:rPr>
          <w:rFonts w:cs="Tahoma"/>
          <w:szCs w:val="18"/>
          <w:lang w:val="pt-BR"/>
        </w:rPr>
        <w:t xml:space="preserve">. </w:t>
      </w:r>
      <w:r w:rsidRPr="00441D8C">
        <w:rPr>
          <w:rFonts w:eastAsia="Arial" w:cs="Tahoma"/>
          <w:bCs/>
          <w:sz w:val="19"/>
          <w:szCs w:val="19"/>
          <w:lang w:val="pt-BR"/>
        </w:rPr>
        <w:t>Fica a critério exclusivo do Cliente escolher seguir ou desconsiderar a consultoria, a orientação e as recomendações da Microsoft</w:t>
      </w:r>
      <w:r w:rsidR="0057017E" w:rsidRPr="00441D8C">
        <w:rPr>
          <w:rFonts w:eastAsia="Arial" w:cs="Tahoma"/>
          <w:bCs/>
          <w:sz w:val="19"/>
          <w:szCs w:val="19"/>
          <w:lang w:val="pt-BR"/>
        </w:rPr>
        <w:t xml:space="preserve">. </w:t>
      </w:r>
      <w:r w:rsidRPr="00441D8C">
        <w:rPr>
          <w:rFonts w:eastAsia="Arial" w:cs="Tahoma"/>
          <w:bCs/>
          <w:sz w:val="19"/>
          <w:szCs w:val="19"/>
          <w:lang w:val="pt-BR"/>
        </w:rPr>
        <w:t>A Microsoft não faz promessas nem oferece garantias de nenhuma forma com relação aos resultados que possam ser alcançados pelo Cliente como resultado do seguimento da consultoria, das orientações ou das recomendações da Microsoft</w:t>
      </w:r>
      <w:r w:rsidR="0057017E" w:rsidRPr="00441D8C">
        <w:rPr>
          <w:rFonts w:eastAsia="Arial" w:cs="Tahoma"/>
          <w:bCs/>
          <w:sz w:val="19"/>
          <w:szCs w:val="19"/>
          <w:lang w:val="pt-BR"/>
        </w:rPr>
        <w:t xml:space="preserve">. </w:t>
      </w:r>
      <w:r w:rsidRPr="00441D8C">
        <w:rPr>
          <w:rFonts w:cs="Tahoma"/>
          <w:szCs w:val="18"/>
          <w:lang w:val="pt-BR"/>
        </w:rPr>
        <w:t>As licenças de</w:t>
      </w:r>
      <w:r w:rsidR="0098618F" w:rsidRPr="00441D8C">
        <w:rPr>
          <w:rFonts w:cs="Tahoma"/>
          <w:szCs w:val="18"/>
          <w:lang w:val="pt-BR"/>
        </w:rPr>
        <w:t> </w:t>
      </w:r>
      <w:r w:rsidRPr="00441D8C">
        <w:rPr>
          <w:rFonts w:cs="Tahoma"/>
          <w:szCs w:val="18"/>
          <w:lang w:val="pt-BR"/>
        </w:rPr>
        <w:t>produto não estão incluídas</w:t>
      </w:r>
      <w:r w:rsidR="0057017E" w:rsidRPr="00441D8C">
        <w:rPr>
          <w:rFonts w:cs="Tahoma"/>
          <w:szCs w:val="18"/>
          <w:lang w:val="pt-BR"/>
        </w:rPr>
        <w:t xml:space="preserve">. </w:t>
      </w:r>
      <w:r w:rsidRPr="00441D8C">
        <w:rPr>
          <w:rFonts w:cs="Tahoma"/>
          <w:szCs w:val="18"/>
          <w:lang w:val="pt-BR"/>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w:t>
      </w:r>
      <w:r w:rsidR="0057017E" w:rsidRPr="00441D8C">
        <w:rPr>
          <w:rFonts w:cs="Tahoma"/>
          <w:szCs w:val="18"/>
          <w:lang w:val="pt-BR"/>
        </w:rPr>
        <w:t xml:space="preserve">. </w:t>
      </w:r>
      <w:r w:rsidRPr="00441D8C">
        <w:rPr>
          <w:rFonts w:cs="Tahoma"/>
          <w:szCs w:val="18"/>
          <w:lang w:val="pt-BR"/>
        </w:rPr>
        <w:t>Quando se</w:t>
      </w:r>
      <w:r w:rsidR="0098618F" w:rsidRPr="00441D8C">
        <w:rPr>
          <w:rFonts w:cs="Tahoma"/>
          <w:szCs w:val="18"/>
          <w:lang w:val="pt-BR"/>
        </w:rPr>
        <w:t> </w:t>
      </w:r>
      <w:r w:rsidRPr="00441D8C">
        <w:rPr>
          <w:rFonts w:cs="Tahoma"/>
          <w:szCs w:val="18"/>
          <w:lang w:val="pt-BR"/>
        </w:rPr>
        <w:t>tratar de qualquer código-fonte que não seja da Microsoft, nossos Serviços serão limitados à análise de dados binários, tais como dump de processamento ou rastreamento de monitores de rede</w:t>
      </w:r>
      <w:r w:rsidR="0057017E" w:rsidRPr="00441D8C">
        <w:rPr>
          <w:rFonts w:cs="Tahoma"/>
          <w:szCs w:val="18"/>
          <w:lang w:val="pt-BR"/>
        </w:rPr>
        <w:t xml:space="preserve">. </w:t>
      </w:r>
    </w:p>
    <w:p w:rsidR="00DD7F8E" w:rsidRPr="00441D8C" w:rsidRDefault="00DD7F8E" w:rsidP="00E77F1E">
      <w:pPr>
        <w:rPr>
          <w:rFonts w:cs="Tahoma"/>
          <w:lang w:val="pt-BR"/>
        </w:rPr>
      </w:pPr>
    </w:p>
    <w:p w:rsidR="00DD7F8E" w:rsidRPr="00441D8C" w:rsidRDefault="00DD7F8E" w:rsidP="00DD7F8E">
      <w:pPr>
        <w:rPr>
          <w:rFonts w:cs="Tahoma"/>
          <w:lang w:val="pt-BR"/>
        </w:rPr>
      </w:pPr>
      <w:r w:rsidRPr="00441D8C">
        <w:rPr>
          <w:rFonts w:cs="Tahoma"/>
          <w:b/>
          <w:sz w:val="24"/>
          <w:szCs w:val="18"/>
          <w:lang w:val="pt-BR"/>
        </w:rPr>
        <w:t>Responsabilidades do Cliente</w:t>
      </w:r>
    </w:p>
    <w:p w:rsidR="00DD7F8E" w:rsidRPr="00441D8C" w:rsidRDefault="00DD7F8E" w:rsidP="00DD7F8E">
      <w:pPr>
        <w:rPr>
          <w:rFonts w:cs="Tahoma"/>
          <w:lang w:val="pt-BR"/>
        </w:rPr>
      </w:pPr>
    </w:p>
    <w:p w:rsidR="00DD7F8E" w:rsidRPr="00441D8C" w:rsidRDefault="00DD7F8E" w:rsidP="00DD7F8E">
      <w:pPr>
        <w:rPr>
          <w:rFonts w:cs="Tahoma"/>
          <w:lang w:val="pt-BR"/>
        </w:rPr>
      </w:pPr>
      <w:r w:rsidRPr="00441D8C">
        <w:rPr>
          <w:rFonts w:cs="Tahoma"/>
          <w:szCs w:val="18"/>
          <w:lang w:val="pt-BR"/>
        </w:rPr>
        <w:t>O sucesso do Programa Enterprise Strategy, bem como o desempenho de nossas obrigações, dependem do</w:t>
      </w:r>
      <w:r w:rsidR="009D3CBF" w:rsidRPr="00441D8C">
        <w:rPr>
          <w:rFonts w:cs="Tahoma"/>
          <w:szCs w:val="18"/>
          <w:lang w:val="pt-BR"/>
        </w:rPr>
        <w:t> </w:t>
      </w:r>
      <w:r w:rsidRPr="00441D8C">
        <w:rPr>
          <w:rFonts w:cs="Tahoma"/>
          <w:szCs w:val="18"/>
          <w:lang w:val="pt-BR"/>
        </w:rPr>
        <w:t>envolvimento do Cliente ao longo do programa, incluindo, sem limitação:</w:t>
      </w:r>
    </w:p>
    <w:p w:rsidR="00DD7F8E" w:rsidRPr="00441D8C" w:rsidRDefault="00DD7F8E" w:rsidP="00DD7F8E">
      <w:pPr>
        <w:rPr>
          <w:rFonts w:cs="Tahoma"/>
          <w:lang w:val="pt-BR"/>
        </w:rPr>
      </w:pPr>
    </w:p>
    <w:p w:rsidR="00DD7F8E" w:rsidRPr="00441D8C" w:rsidRDefault="00DD7F8E" w:rsidP="00346F4B">
      <w:pPr>
        <w:numPr>
          <w:ilvl w:val="0"/>
          <w:numId w:val="78"/>
        </w:numPr>
        <w:tabs>
          <w:tab w:val="left" w:pos="1440"/>
        </w:tabs>
        <w:spacing w:after="60"/>
        <w:ind w:left="1440"/>
        <w:rPr>
          <w:rFonts w:cs="Tahoma"/>
          <w:lang w:val="pt-BR"/>
        </w:rPr>
      </w:pPr>
      <w:r w:rsidRPr="00441D8C">
        <w:rPr>
          <w:rFonts w:cs="Tahoma"/>
          <w:color w:val="000000"/>
          <w:szCs w:val="18"/>
          <w:lang w:val="pt-BR"/>
        </w:rPr>
        <w:t xml:space="preserve">A disponibilidade de representantes, equipe de TI e recursos do Cliente, incluindo, sem limitação, hardware, software, conectividade de Internet e espaço no escritório; </w:t>
      </w:r>
    </w:p>
    <w:p w:rsidR="00DD7F8E" w:rsidRPr="00441D8C" w:rsidRDefault="00DD7F8E" w:rsidP="00346F4B">
      <w:pPr>
        <w:numPr>
          <w:ilvl w:val="0"/>
          <w:numId w:val="78"/>
        </w:numPr>
        <w:tabs>
          <w:tab w:val="left" w:pos="1440"/>
        </w:tabs>
        <w:spacing w:after="60"/>
        <w:ind w:left="1440"/>
        <w:rPr>
          <w:rFonts w:cs="Tahoma"/>
          <w:lang w:val="pt-BR"/>
        </w:rPr>
      </w:pPr>
      <w:r w:rsidRPr="00441D8C">
        <w:rPr>
          <w:rFonts w:cs="Tahoma"/>
          <w:color w:val="000000"/>
          <w:szCs w:val="18"/>
          <w:lang w:val="pt-BR"/>
        </w:rPr>
        <w:t xml:space="preserve">Fornecimento de informações precisas e completas em tempo hábil por parte do Cliente; </w:t>
      </w:r>
    </w:p>
    <w:p w:rsidR="00DD7F8E" w:rsidRPr="00441D8C" w:rsidRDefault="00DD7F8E" w:rsidP="00346F4B">
      <w:pPr>
        <w:numPr>
          <w:ilvl w:val="0"/>
          <w:numId w:val="78"/>
        </w:numPr>
        <w:tabs>
          <w:tab w:val="left" w:pos="1440"/>
        </w:tabs>
        <w:spacing w:after="60"/>
        <w:ind w:left="1440"/>
        <w:rPr>
          <w:rFonts w:cs="Tahoma"/>
          <w:lang w:val="pt-BR"/>
        </w:rPr>
      </w:pPr>
      <w:r w:rsidRPr="00441D8C">
        <w:rPr>
          <w:rFonts w:cs="Tahoma"/>
          <w:color w:val="000000"/>
          <w:szCs w:val="18"/>
          <w:lang w:val="pt-BR"/>
        </w:rPr>
        <w:t>Acesso a informações sobre a organização do Cliente;</w:t>
      </w:r>
    </w:p>
    <w:p w:rsidR="00DD7F8E" w:rsidRPr="00441D8C" w:rsidRDefault="00DD7F8E" w:rsidP="00346F4B">
      <w:pPr>
        <w:numPr>
          <w:ilvl w:val="0"/>
          <w:numId w:val="78"/>
        </w:numPr>
        <w:tabs>
          <w:tab w:val="left" w:pos="1440"/>
        </w:tabs>
        <w:spacing w:after="60"/>
        <w:ind w:left="1440"/>
        <w:rPr>
          <w:rFonts w:cs="Tahoma"/>
          <w:lang w:val="pt-BR"/>
        </w:rPr>
      </w:pPr>
      <w:r w:rsidRPr="00441D8C">
        <w:rPr>
          <w:rFonts w:cs="Tahoma"/>
          <w:color w:val="000000"/>
          <w:szCs w:val="18"/>
          <w:lang w:val="pt-BR"/>
        </w:rPr>
        <w:t>Cumprimento tempestivo e eficaz das responsabilidades atribuídas ao Cliente; e</w:t>
      </w:r>
    </w:p>
    <w:p w:rsidR="00DD7F8E" w:rsidRPr="00441D8C" w:rsidRDefault="00DD7F8E" w:rsidP="00346F4B">
      <w:pPr>
        <w:numPr>
          <w:ilvl w:val="0"/>
          <w:numId w:val="78"/>
        </w:numPr>
        <w:tabs>
          <w:tab w:val="left" w:pos="1440"/>
        </w:tabs>
        <w:spacing w:after="60"/>
        <w:ind w:left="1440"/>
        <w:rPr>
          <w:rFonts w:cs="Tahoma"/>
          <w:lang w:val="pt-BR"/>
        </w:rPr>
      </w:pPr>
      <w:r w:rsidRPr="00441D8C">
        <w:rPr>
          <w:rFonts w:cs="Tahoma"/>
          <w:color w:val="000000"/>
          <w:szCs w:val="18"/>
          <w:lang w:val="pt-BR"/>
        </w:rPr>
        <w:t>Decisões e aprovações tempestivas da administração do Cliente</w:t>
      </w:r>
      <w:r w:rsidR="0057017E" w:rsidRPr="00441D8C">
        <w:rPr>
          <w:rFonts w:cs="Tahoma"/>
          <w:color w:val="000000"/>
          <w:szCs w:val="18"/>
          <w:lang w:val="pt-BR"/>
        </w:rPr>
        <w:t xml:space="preserve">. </w:t>
      </w:r>
    </w:p>
    <w:p w:rsidR="0064651F" w:rsidRPr="00441D8C" w:rsidRDefault="0064651F" w:rsidP="00CA52FE">
      <w:pPr>
        <w:rPr>
          <w:rFonts w:cs="Tahoma"/>
          <w:lang w:val="pt-BR"/>
        </w:rPr>
      </w:pPr>
      <w:bookmarkStart w:id="935" w:name="_Toc288760404"/>
    </w:p>
    <w:p w:rsidR="00DD7F8E" w:rsidRPr="00441D8C" w:rsidRDefault="00DD7F8E" w:rsidP="00CA52FE">
      <w:pPr>
        <w:rPr>
          <w:rFonts w:cs="Tahoma"/>
          <w:lang w:val="pt-BR"/>
        </w:rPr>
      </w:pPr>
      <w:r w:rsidRPr="00441D8C">
        <w:rPr>
          <w:rFonts w:cs="Tahoma"/>
          <w:b/>
          <w:sz w:val="24"/>
          <w:szCs w:val="18"/>
          <w:lang w:val="pt-BR"/>
        </w:rPr>
        <w:t>Termos e Condições Adicionais dos Serviços</w:t>
      </w:r>
    </w:p>
    <w:p w:rsidR="00DD7F8E" w:rsidRPr="00441D8C" w:rsidRDefault="00DD7F8E" w:rsidP="00CA52FE">
      <w:pPr>
        <w:rPr>
          <w:rFonts w:cs="Tahoma"/>
          <w:lang w:val="pt-BR"/>
        </w:rPr>
      </w:pPr>
    </w:p>
    <w:p w:rsidR="00DD7F8E" w:rsidRPr="00441D8C" w:rsidRDefault="00DB2D1E" w:rsidP="00E77F1E">
      <w:pPr>
        <w:spacing w:after="60"/>
        <w:rPr>
          <w:rFonts w:cs="Tahoma"/>
          <w:lang w:val="pt-BR"/>
        </w:rPr>
      </w:pPr>
      <w:bookmarkStart w:id="936" w:name="_Toc317591257"/>
      <w:bookmarkStart w:id="937" w:name="_Toc336338248"/>
      <w:bookmarkStart w:id="938" w:name="_Toc360110779"/>
      <w:r w:rsidRPr="00441D8C">
        <w:rPr>
          <w:rStyle w:val="Heading2Char"/>
          <w:rFonts w:ascii="Tahoma" w:hAnsi="Tahoma" w:cs="Tahoma"/>
          <w:sz w:val="20"/>
          <w:szCs w:val="20"/>
          <w:lang w:val="pt-BR"/>
        </w:rPr>
        <w:t>Direitos de uso, propriedade e licença</w:t>
      </w:r>
      <w:bookmarkEnd w:id="935"/>
      <w:bookmarkEnd w:id="936"/>
      <w:bookmarkEnd w:id="937"/>
      <w:bookmarkEnd w:id="938"/>
    </w:p>
    <w:p w:rsidR="00DB2D1E" w:rsidRPr="00441D8C" w:rsidRDefault="00DB2D1E" w:rsidP="00CA52FE">
      <w:pPr>
        <w:pStyle w:val="normal1"/>
        <w:rPr>
          <w:rFonts w:ascii="Tahoma" w:hAnsi="Tahoma" w:cs="Tahoma"/>
          <w:lang w:val="pt-BR"/>
        </w:rPr>
      </w:pPr>
      <w:r w:rsidRPr="00441D8C">
        <w:rPr>
          <w:rFonts w:ascii="Tahoma" w:hAnsi="Tahoma" w:cs="Tahoma"/>
          <w:b/>
          <w:bCs/>
          <w:color w:val="000000"/>
          <w:sz w:val="18"/>
          <w:szCs w:val="18"/>
          <w:lang w:val="pt-BR"/>
        </w:rPr>
        <w:t>Consertos</w:t>
      </w:r>
      <w:r w:rsidR="0057017E" w:rsidRPr="00441D8C">
        <w:rPr>
          <w:rFonts w:ascii="Tahoma" w:hAnsi="Tahoma" w:cs="Tahoma"/>
          <w:b/>
          <w:bCs/>
          <w:color w:val="000000"/>
          <w:sz w:val="18"/>
          <w:szCs w:val="18"/>
          <w:lang w:val="pt-BR"/>
        </w:rPr>
        <w:t xml:space="preserve">. </w:t>
      </w:r>
      <w:r w:rsidRPr="00441D8C">
        <w:rPr>
          <w:rFonts w:ascii="Tahoma" w:hAnsi="Tahoma" w:cs="Tahoma"/>
          <w:bCs/>
          <w:color w:val="000000"/>
          <w:sz w:val="18"/>
          <w:szCs w:val="18"/>
          <w:lang w:val="pt-BR"/>
        </w:rPr>
        <w:t>Se a Microsoft fornecer Consertos ao Cliente no decorrer da execução dos Serviços, tais</w:t>
      </w:r>
      <w:r w:rsidRPr="00441D8C">
        <w:rPr>
          <w:rFonts w:ascii="Tahoma" w:hAnsi="Tahoma" w:cs="Tahoma"/>
          <w:b/>
          <w:bCs/>
          <w:color w:val="000000"/>
          <w:sz w:val="18"/>
          <w:szCs w:val="18"/>
          <w:lang w:val="pt-BR"/>
        </w:rPr>
        <w:t xml:space="preserve"> </w:t>
      </w:r>
      <w:r w:rsidRPr="00441D8C">
        <w:rPr>
          <w:rFonts w:ascii="Tahoma" w:hAnsi="Tahoma" w:cs="Tahoma"/>
          <w:color w:val="000000"/>
          <w:sz w:val="18"/>
          <w:szCs w:val="18"/>
          <w:lang w:val="pt-BR"/>
        </w:rPr>
        <w:t>Consertos serão</w:t>
      </w:r>
      <w:r w:rsidR="0098618F" w:rsidRPr="00441D8C">
        <w:rPr>
          <w:rFonts w:ascii="Tahoma" w:hAnsi="Tahoma" w:cs="Tahoma"/>
          <w:color w:val="000000"/>
          <w:sz w:val="18"/>
          <w:szCs w:val="18"/>
          <w:lang w:val="pt-BR"/>
        </w:rPr>
        <w:t> </w:t>
      </w:r>
      <w:r w:rsidRPr="00441D8C">
        <w:rPr>
          <w:rFonts w:ascii="Tahoma" w:hAnsi="Tahoma" w:cs="Tahoma"/>
          <w:color w:val="000000"/>
          <w:sz w:val="18"/>
          <w:szCs w:val="18"/>
          <w:lang w:val="pt-BR"/>
        </w:rPr>
        <w:t>licenciados de acordo com os termos da licença aplicáveis ao Produto ao qual os Consertos estão relacionados</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Se os 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w:t>
      </w:r>
      <w:r w:rsidR="009D3CBF" w:rsidRPr="00441D8C">
        <w:rPr>
          <w:rFonts w:ascii="Tahoma" w:hAnsi="Tahoma" w:cs="Tahoma"/>
          <w:color w:val="000000"/>
          <w:sz w:val="18"/>
          <w:szCs w:val="18"/>
          <w:lang w:val="pt-BR"/>
        </w:rPr>
        <w:t> </w:t>
      </w:r>
      <w:r w:rsidRPr="00441D8C">
        <w:rPr>
          <w:rFonts w:ascii="Tahoma" w:hAnsi="Tahoma" w:cs="Tahoma"/>
          <w:color w:val="000000"/>
          <w:sz w:val="18"/>
          <w:szCs w:val="18"/>
          <w:lang w:val="pt-BR"/>
        </w:rPr>
        <w:t>uso interno</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O Cliente não pode modificar, alterar o nome do arquivo dos Consertos ou combinar quaisquer Consertos com nenhum código de computador que não seja da Microsoft</w:t>
      </w:r>
      <w:r w:rsidR="0057017E" w:rsidRPr="00441D8C">
        <w:rPr>
          <w:rFonts w:ascii="Tahoma" w:hAnsi="Tahoma" w:cs="Tahoma"/>
          <w:color w:val="000000"/>
          <w:sz w:val="18"/>
          <w:szCs w:val="18"/>
          <w:lang w:val="pt-BR"/>
        </w:rPr>
        <w:t xml:space="preserve">. </w:t>
      </w:r>
    </w:p>
    <w:p w:rsidR="003F47CB" w:rsidRPr="00441D8C" w:rsidRDefault="003F47CB" w:rsidP="00CA52FE">
      <w:pPr>
        <w:pStyle w:val="normal1"/>
        <w:rPr>
          <w:rFonts w:ascii="Tahoma" w:hAnsi="Tahoma" w:cs="Tahoma"/>
          <w:lang w:val="pt-BR"/>
        </w:rPr>
      </w:pPr>
    </w:p>
    <w:p w:rsidR="00DB2D1E" w:rsidRPr="00441D8C" w:rsidRDefault="00DB2D1E" w:rsidP="00CA52FE">
      <w:pPr>
        <w:pStyle w:val="normal1"/>
        <w:rPr>
          <w:rFonts w:ascii="Tahoma" w:hAnsi="Tahoma" w:cs="Tahoma"/>
          <w:lang w:val="pt-BR"/>
        </w:rPr>
      </w:pPr>
      <w:r w:rsidRPr="00441D8C">
        <w:rPr>
          <w:rFonts w:ascii="Tahoma" w:hAnsi="Tahoma" w:cs="Tahoma"/>
          <w:b/>
          <w:bCs/>
          <w:color w:val="000000"/>
          <w:sz w:val="18"/>
          <w:szCs w:val="18"/>
          <w:lang w:val="pt-BR"/>
        </w:rPr>
        <w:t>Trabalho Preexistente</w:t>
      </w:r>
      <w:r w:rsidR="0057017E" w:rsidRPr="00441D8C">
        <w:rPr>
          <w:rFonts w:ascii="Tahoma" w:hAnsi="Tahoma" w:cs="Tahoma"/>
          <w:b/>
          <w:bCs/>
          <w:color w:val="000000"/>
          <w:sz w:val="18"/>
          <w:szCs w:val="18"/>
          <w:lang w:val="pt-BR"/>
        </w:rPr>
        <w:t xml:space="preserve">. </w:t>
      </w:r>
      <w:r w:rsidRPr="00441D8C">
        <w:rPr>
          <w:rFonts w:ascii="Tahoma" w:hAnsi="Tahoma" w:cs="Tahoma"/>
          <w:color w:val="000000"/>
          <w:sz w:val="18"/>
          <w:szCs w:val="18"/>
          <w:lang w:val="pt-BR"/>
        </w:rPr>
        <w:t>Todos os direitos em qualquer código de computador ou materiais escritos não baseados em código desenvolvidos ou de outra forma obtidos pelas ou para as partes ou suas Afiliadas, independentemente do</w:t>
      </w:r>
      <w:r w:rsidR="0098618F" w:rsidRPr="00441D8C">
        <w:rPr>
          <w:rFonts w:ascii="Tahoma" w:hAnsi="Tahoma" w:cs="Tahoma"/>
          <w:color w:val="000000"/>
          <w:sz w:val="18"/>
          <w:szCs w:val="18"/>
          <w:lang w:val="pt-BR"/>
        </w:rPr>
        <w:t> </w:t>
      </w:r>
      <w:r w:rsidRPr="00441D8C">
        <w:rPr>
          <w:rFonts w:ascii="Tahoma" w:hAnsi="Tahoma" w:cs="Tahoma"/>
          <w:color w:val="000000"/>
          <w:sz w:val="18"/>
          <w:szCs w:val="18"/>
          <w:lang w:val="pt-BR"/>
        </w:rPr>
        <w:t>presente contrato (“Trabalho Preexistente”), devem permanecer como propriedade exclusiva da parte que fornece o Trabalho Preexistente</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Durante a realização dos Serviços, cada uma das partes concede à outra (bem como aos subcontratados da Microsoft, conforme necessário) uma licença temporária e não exclusiva para usar, reproduzir e</w:t>
      </w:r>
      <w:r w:rsidR="009D3CBF" w:rsidRPr="00441D8C">
        <w:rPr>
          <w:rFonts w:ascii="Tahoma" w:hAnsi="Tahoma" w:cs="Tahoma"/>
          <w:color w:val="000000"/>
          <w:sz w:val="18"/>
          <w:szCs w:val="18"/>
          <w:lang w:val="pt-BR"/>
        </w:rPr>
        <w:t> </w:t>
      </w:r>
      <w:r w:rsidRPr="00441D8C">
        <w:rPr>
          <w:rFonts w:ascii="Tahoma" w:hAnsi="Tahoma" w:cs="Tahoma"/>
          <w:color w:val="000000"/>
          <w:sz w:val="18"/>
          <w:szCs w:val="18"/>
          <w:lang w:val="pt-BR"/>
        </w:rPr>
        <w:t>modificar seu Trabalho pré-existente fornecido à outra parte, unicamente conforme a necessidade para cumprir suas obrigações relacionadas aos Serviços</w:t>
      </w:r>
      <w:r w:rsidR="0057017E" w:rsidRPr="00441D8C">
        <w:rPr>
          <w:rFonts w:ascii="Tahoma" w:hAnsi="Tahoma" w:cs="Tahoma"/>
          <w:color w:val="000000"/>
          <w:sz w:val="18"/>
          <w:szCs w:val="18"/>
          <w:lang w:val="pt-BR"/>
        </w:rPr>
        <w:t xml:space="preserve">. </w:t>
      </w:r>
    </w:p>
    <w:p w:rsidR="00DB2D1E" w:rsidRPr="00441D8C" w:rsidRDefault="00DB2D1E" w:rsidP="00CA52FE">
      <w:pPr>
        <w:pStyle w:val="normal1"/>
        <w:rPr>
          <w:rFonts w:ascii="Tahoma" w:hAnsi="Tahoma" w:cs="Tahoma"/>
          <w:spacing w:val="-2"/>
          <w:lang w:val="pt-BR"/>
        </w:rPr>
      </w:pPr>
      <w:r w:rsidRPr="00441D8C">
        <w:rPr>
          <w:rFonts w:ascii="Tahoma" w:hAnsi="Tahoma" w:cs="Tahoma"/>
          <w:color w:val="000000"/>
          <w:spacing w:val="-2"/>
          <w:sz w:val="18"/>
          <w:szCs w:val="18"/>
          <w:lang w:val="pt-BR"/>
        </w:rPr>
        <w:t>Exceto conforme de outra forma expressamente acordado por escrito entre as partes, mediante pagamento integral, a</w:t>
      </w:r>
      <w:r w:rsidR="0098618F" w:rsidRPr="00441D8C">
        <w:rPr>
          <w:rFonts w:ascii="Tahoma" w:hAnsi="Tahoma" w:cs="Tahoma"/>
          <w:color w:val="000000"/>
          <w:spacing w:val="-2"/>
          <w:sz w:val="18"/>
          <w:szCs w:val="18"/>
          <w:lang w:val="pt-BR"/>
        </w:rPr>
        <w:t> </w:t>
      </w:r>
      <w:r w:rsidRPr="00441D8C">
        <w:rPr>
          <w:rFonts w:ascii="Tahoma" w:hAnsi="Tahoma" w:cs="Tahoma"/>
          <w:color w:val="000000"/>
          <w:spacing w:val="-2"/>
          <w:sz w:val="18"/>
          <w:szCs w:val="18"/>
          <w:lang w:val="pt-BR"/>
        </w:rPr>
        <w:t>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A licença para o Trabalho Preexistente da Microsoft está sujeita ao cumprimento dos termos do presente contrato por parte do Cliente</w:t>
      </w:r>
      <w:r w:rsidR="0057017E" w:rsidRPr="00441D8C">
        <w:rPr>
          <w:rFonts w:ascii="Tahoma" w:hAnsi="Tahoma" w:cs="Tahoma"/>
          <w:color w:val="000000"/>
          <w:spacing w:val="-2"/>
          <w:sz w:val="18"/>
          <w:szCs w:val="18"/>
          <w:lang w:val="pt-BR"/>
        </w:rPr>
        <w:t xml:space="preserve">. </w:t>
      </w:r>
    </w:p>
    <w:p w:rsidR="00DB2D1E" w:rsidRPr="00441D8C" w:rsidRDefault="00DB2D1E" w:rsidP="00CA52FE">
      <w:pPr>
        <w:pStyle w:val="normal1"/>
        <w:rPr>
          <w:rFonts w:ascii="Tahoma" w:hAnsi="Tahoma" w:cs="Tahoma"/>
          <w:spacing w:val="-2"/>
          <w:lang w:val="pt-BR"/>
        </w:rPr>
      </w:pPr>
      <w:r w:rsidRPr="00441D8C">
        <w:rPr>
          <w:rFonts w:ascii="Tahoma" w:hAnsi="Tahoma" w:cs="Tahoma"/>
          <w:b/>
          <w:bCs/>
          <w:color w:val="000000"/>
          <w:spacing w:val="-2"/>
          <w:sz w:val="18"/>
          <w:szCs w:val="18"/>
          <w:lang w:val="pt-BR"/>
        </w:rPr>
        <w:t>Desenvolvimentos</w:t>
      </w:r>
      <w:r w:rsidR="0057017E" w:rsidRPr="00441D8C">
        <w:rPr>
          <w:rFonts w:ascii="Tahoma" w:hAnsi="Tahoma" w:cs="Tahoma"/>
          <w:b/>
          <w:color w:val="000000"/>
          <w:spacing w:val="-2"/>
          <w:sz w:val="18"/>
          <w:szCs w:val="18"/>
          <w:lang w:val="pt-BR"/>
        </w:rPr>
        <w:t>.</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Mediante pagamento integral, a Microsoft concede ao Cliente a propriedade conjunta de qualquer</w:t>
      </w:r>
      <w:r w:rsidR="009D3CBF" w:rsidRPr="00441D8C">
        <w:rPr>
          <w:rFonts w:ascii="Tahoma" w:hAnsi="Tahoma" w:cs="Tahoma"/>
          <w:color w:val="000000"/>
          <w:spacing w:val="-2"/>
          <w:sz w:val="18"/>
          <w:szCs w:val="18"/>
          <w:lang w:val="pt-BR"/>
        </w:rPr>
        <w:t> </w:t>
      </w:r>
      <w:r w:rsidRPr="00441D8C">
        <w:rPr>
          <w:rFonts w:ascii="Tahoma" w:hAnsi="Tahoma" w:cs="Tahoma"/>
          <w:color w:val="000000"/>
          <w:spacing w:val="-2"/>
          <w:sz w:val="18"/>
          <w:szCs w:val="18"/>
          <w:lang w:val="pt-BR"/>
        </w:rPr>
        <w:t xml:space="preserve">código de computador ou materiais escritos sem código (que não sejam Produtos, Consertos ou Trabalhos </w:t>
      </w:r>
      <w:r w:rsidRPr="00441D8C">
        <w:rPr>
          <w:rFonts w:ascii="Tahoma" w:hAnsi="Tahoma" w:cs="Tahoma"/>
          <w:color w:val="000000"/>
          <w:spacing w:val="-2"/>
          <w:sz w:val="18"/>
          <w:szCs w:val="18"/>
          <w:lang w:val="pt-BR"/>
        </w:rPr>
        <w:lastRenderedPageBreak/>
        <w:t>Preexistentes) desenvolvidos pela Microsoft ou em colaboração com o Cliente e deixados com o Cliente após a conclusão de uma contratação de Serviços (“Desenvolvimentos”)</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Cada uma das partes deverá ser a única proprietária de quaisquer modificações feitas a partir dos Desenvolvimentos</w:t>
      </w:r>
      <w:r w:rsidR="0057017E" w:rsidRPr="00441D8C">
        <w:rPr>
          <w:rFonts w:ascii="Tahoma" w:hAnsi="Tahoma" w:cs="Tahoma"/>
          <w:color w:val="000000"/>
          <w:spacing w:val="-2"/>
          <w:sz w:val="18"/>
          <w:szCs w:val="18"/>
          <w:lang w:val="pt-BR"/>
        </w:rPr>
        <w:t xml:space="preserve">. </w:t>
      </w:r>
      <w:r w:rsidRPr="00441D8C">
        <w:rPr>
          <w:rFonts w:ascii="Tahoma" w:hAnsi="Tahoma" w:cs="Tahoma"/>
          <w:color w:val="000000"/>
          <w:spacing w:val="-2"/>
          <w:sz w:val="18"/>
          <w:szCs w:val="18"/>
          <w:lang w:val="pt-BR"/>
        </w:rPr>
        <w:t>O Cliente concorda em exercer seus direitos sobre quaisquer Desenvolvimentos unicamente para as operações comerciais internas do Cliente, e não para revender ou</w:t>
      </w:r>
      <w:r w:rsidR="009D3CBF" w:rsidRPr="00441D8C">
        <w:rPr>
          <w:rFonts w:ascii="Tahoma" w:hAnsi="Tahoma" w:cs="Tahoma"/>
          <w:color w:val="000000"/>
          <w:spacing w:val="-2"/>
          <w:sz w:val="18"/>
          <w:szCs w:val="18"/>
          <w:lang w:val="pt-BR"/>
        </w:rPr>
        <w:t> </w:t>
      </w:r>
      <w:r w:rsidRPr="00441D8C">
        <w:rPr>
          <w:rFonts w:ascii="Tahoma" w:hAnsi="Tahoma" w:cs="Tahoma"/>
          <w:color w:val="000000"/>
          <w:spacing w:val="-2"/>
          <w:sz w:val="18"/>
          <w:szCs w:val="18"/>
          <w:lang w:val="pt-BR"/>
        </w:rPr>
        <w:t>distribuir quaisquer Desenvolvimentos a terceiros</w:t>
      </w:r>
      <w:r w:rsidR="0057017E" w:rsidRPr="00441D8C">
        <w:rPr>
          <w:rFonts w:ascii="Tahoma" w:hAnsi="Tahoma" w:cs="Tahoma"/>
          <w:color w:val="000000"/>
          <w:spacing w:val="-2"/>
          <w:sz w:val="18"/>
          <w:szCs w:val="18"/>
          <w:lang w:val="pt-BR"/>
        </w:rPr>
        <w:t xml:space="preserve">. </w:t>
      </w:r>
    </w:p>
    <w:p w:rsidR="003F47CB" w:rsidRPr="00441D8C" w:rsidRDefault="003F47CB" w:rsidP="00CA52FE">
      <w:pPr>
        <w:pStyle w:val="normal1"/>
        <w:rPr>
          <w:rFonts w:ascii="Tahoma" w:hAnsi="Tahoma" w:cs="Tahoma"/>
          <w:lang w:val="pt-BR"/>
        </w:rPr>
      </w:pPr>
    </w:p>
    <w:p w:rsidR="00222641" w:rsidRPr="00441D8C" w:rsidRDefault="00222641" w:rsidP="00CA52FE">
      <w:pPr>
        <w:rPr>
          <w:rFonts w:cs="Tahoma"/>
          <w:lang w:val="pt-BR"/>
        </w:rPr>
      </w:pPr>
      <w:r w:rsidRPr="00441D8C">
        <w:rPr>
          <w:rFonts w:eastAsia="Calibri" w:cs="Tahoma"/>
          <w:b/>
          <w:bCs/>
          <w:color w:val="000000"/>
          <w:szCs w:val="18"/>
          <w:lang w:val="pt-BR"/>
        </w:rPr>
        <w:t>Materiais</w:t>
      </w:r>
      <w:r w:rsidR="0057017E" w:rsidRPr="00441D8C">
        <w:rPr>
          <w:rFonts w:eastAsia="Calibri" w:cs="Tahoma"/>
          <w:b/>
          <w:bCs/>
          <w:color w:val="000000"/>
          <w:szCs w:val="18"/>
          <w:lang w:val="pt-BR"/>
        </w:rPr>
        <w:t xml:space="preserve">. </w:t>
      </w:r>
      <w:r w:rsidRPr="00441D8C">
        <w:rPr>
          <w:rFonts w:eastAsia="Calibri" w:cs="Tahoma"/>
          <w:bCs/>
          <w:color w:val="000000"/>
          <w:szCs w:val="18"/>
          <w:lang w:val="pt-BR"/>
        </w:rPr>
        <w:t>Todos os direitos sobre os materiais desenvolvidos por Nós (que não sejam código de software) e fornecidos ao cliente junto com o Suporte Profissional e Suporte para Windows Azure ("Materiais") são de Nossa propriedade, exceto na medida em que esses Materiais fizerem parte do Trabalho Pré-existente do cliente</w:t>
      </w:r>
      <w:r w:rsidR="0057017E" w:rsidRPr="00441D8C">
        <w:rPr>
          <w:rFonts w:eastAsia="Calibri" w:cs="Tahoma"/>
          <w:bCs/>
          <w:color w:val="000000"/>
          <w:szCs w:val="18"/>
          <w:lang w:val="pt-BR"/>
        </w:rPr>
        <w:t xml:space="preserve">. </w:t>
      </w:r>
      <w:r w:rsidRPr="00441D8C">
        <w:rPr>
          <w:rFonts w:eastAsia="Calibri" w:cs="Tahoma"/>
          <w:bCs/>
          <w:color w:val="000000"/>
          <w:szCs w:val="18"/>
          <w:lang w:val="pt-BR"/>
        </w:rPr>
        <w:t>A</w:t>
      </w:r>
      <w:r w:rsidR="009D3CBF" w:rsidRPr="00441D8C">
        <w:rPr>
          <w:rFonts w:eastAsia="Calibri" w:cs="Tahoma"/>
          <w:bCs/>
          <w:color w:val="000000"/>
          <w:szCs w:val="18"/>
          <w:lang w:val="pt-BR"/>
        </w:rPr>
        <w:t> </w:t>
      </w:r>
      <w:r w:rsidRPr="00441D8C">
        <w:rPr>
          <w:rFonts w:eastAsia="Calibri" w:cs="Tahoma"/>
          <w:bCs/>
          <w:color w:val="000000"/>
          <w:szCs w:val="18"/>
          <w:lang w:val="pt-BR"/>
        </w:rPr>
        <w:t>Microsoft outorgará aos clientes uma licença não exclusiva, perpétua e totalmente quitada para uso, reprodução e</w:t>
      </w:r>
      <w:r w:rsidR="0098618F" w:rsidRPr="00441D8C">
        <w:rPr>
          <w:rFonts w:eastAsia="Calibri" w:cs="Tahoma"/>
          <w:bCs/>
          <w:color w:val="000000"/>
          <w:szCs w:val="18"/>
          <w:lang w:val="pt-BR"/>
        </w:rPr>
        <w:t> </w:t>
      </w:r>
      <w:r w:rsidRPr="00441D8C">
        <w:rPr>
          <w:rFonts w:eastAsia="Calibri" w:cs="Tahoma"/>
          <w:bCs/>
          <w:color w:val="000000"/>
          <w:szCs w:val="18"/>
          <w:lang w:val="pt-BR"/>
        </w:rPr>
        <w:t>modificação dos Materiais somente para uso nas operações empresariais internas dos clientes e sem obrigação de</w:t>
      </w:r>
      <w:r w:rsidR="009D3CBF" w:rsidRPr="00441D8C">
        <w:rPr>
          <w:rFonts w:eastAsia="Calibri" w:cs="Tahoma"/>
          <w:bCs/>
          <w:color w:val="000000"/>
          <w:szCs w:val="18"/>
          <w:lang w:val="pt-BR"/>
        </w:rPr>
        <w:t> </w:t>
      </w:r>
      <w:r w:rsidRPr="00441D8C">
        <w:rPr>
          <w:rFonts w:eastAsia="Calibri" w:cs="Tahoma"/>
          <w:bCs/>
          <w:color w:val="000000"/>
          <w:szCs w:val="18"/>
          <w:lang w:val="pt-BR"/>
        </w:rPr>
        <w:t>contabilidade ou pagamento de royalties</w:t>
      </w:r>
      <w:r w:rsidR="0057017E" w:rsidRPr="00441D8C">
        <w:rPr>
          <w:rFonts w:eastAsia="Calibri" w:cs="Tahoma"/>
          <w:bCs/>
          <w:color w:val="000000"/>
          <w:szCs w:val="18"/>
          <w:lang w:val="pt-BR"/>
        </w:rPr>
        <w:t xml:space="preserve">. </w:t>
      </w:r>
      <w:r w:rsidRPr="00441D8C">
        <w:rPr>
          <w:rFonts w:eastAsia="Calibri" w:cs="Tahoma"/>
          <w:bCs/>
          <w:color w:val="000000"/>
          <w:szCs w:val="18"/>
          <w:lang w:val="pt-BR"/>
        </w:rPr>
        <w:t>Os clientes poderão sublicenciar os direitos outorgados neste documento para suas Afiliadas</w:t>
      </w:r>
      <w:r w:rsidR="0057017E" w:rsidRPr="00441D8C">
        <w:rPr>
          <w:rFonts w:eastAsia="Calibri" w:cs="Tahoma"/>
          <w:bCs/>
          <w:color w:val="000000"/>
          <w:szCs w:val="18"/>
          <w:lang w:val="pt-BR"/>
        </w:rPr>
        <w:t xml:space="preserve">. </w:t>
      </w:r>
      <w:r w:rsidRPr="00441D8C">
        <w:rPr>
          <w:rFonts w:eastAsia="Calibri" w:cs="Tahoma"/>
          <w:bCs/>
          <w:color w:val="000000"/>
          <w:szCs w:val="18"/>
          <w:lang w:val="pt-BR"/>
        </w:rPr>
        <w:t>Todos os direitos não outorgados expressamente estão reservados</w:t>
      </w:r>
      <w:r w:rsidR="0057017E" w:rsidRPr="00441D8C">
        <w:rPr>
          <w:rFonts w:eastAsia="Calibri" w:cs="Tahoma"/>
          <w:bCs/>
          <w:color w:val="000000"/>
          <w:szCs w:val="18"/>
          <w:lang w:val="pt-BR"/>
        </w:rPr>
        <w:t xml:space="preserve">. </w:t>
      </w:r>
    </w:p>
    <w:p w:rsidR="003F47CB" w:rsidRPr="00441D8C" w:rsidRDefault="003F47CB" w:rsidP="00CA52FE">
      <w:pPr>
        <w:rPr>
          <w:rFonts w:cs="Tahoma"/>
          <w:lang w:val="pt-BR"/>
        </w:rPr>
      </w:pPr>
    </w:p>
    <w:p w:rsidR="00B53C3C" w:rsidRPr="00441D8C" w:rsidRDefault="00B53C3C" w:rsidP="00CA52FE">
      <w:pPr>
        <w:rPr>
          <w:rFonts w:cs="Tahoma"/>
          <w:spacing w:val="-2"/>
          <w:lang w:val="pt-BR"/>
        </w:rPr>
      </w:pPr>
      <w:r w:rsidRPr="00441D8C">
        <w:rPr>
          <w:rFonts w:eastAsia="Calibri" w:cs="Tahoma"/>
          <w:b/>
          <w:bCs/>
          <w:color w:val="000000"/>
          <w:spacing w:val="-2"/>
          <w:szCs w:val="18"/>
          <w:lang w:val="pt-BR"/>
        </w:rPr>
        <w:t>Código de Amostra</w:t>
      </w:r>
      <w:r w:rsidR="0057017E" w:rsidRPr="00441D8C">
        <w:rPr>
          <w:rFonts w:eastAsia="Calibri" w:cs="Tahoma"/>
          <w:b/>
          <w:bCs/>
          <w:color w:val="000000"/>
          <w:spacing w:val="-2"/>
          <w:szCs w:val="18"/>
          <w:lang w:val="pt-BR"/>
        </w:rPr>
        <w:t xml:space="preserve">. </w:t>
      </w:r>
      <w:r w:rsidRPr="00441D8C">
        <w:rPr>
          <w:rFonts w:eastAsia="Calibri" w:cs="Tahoma"/>
          <w:bCs/>
          <w:color w:val="000000"/>
          <w:spacing w:val="-2"/>
          <w:szCs w:val="18"/>
          <w:lang w:val="pt-BR"/>
        </w:rPr>
        <w:t>A Microsoft concede aos clientes o direito não exclusivo, perpétuo e livre de royalties para usar e</w:t>
      </w:r>
      <w:r w:rsidR="0098618F" w:rsidRPr="00441D8C">
        <w:rPr>
          <w:rFonts w:eastAsia="Calibri" w:cs="Tahoma"/>
          <w:bCs/>
          <w:color w:val="000000"/>
          <w:spacing w:val="-2"/>
          <w:szCs w:val="18"/>
          <w:lang w:val="pt-BR"/>
        </w:rPr>
        <w:t> </w:t>
      </w:r>
      <w:r w:rsidRPr="00441D8C">
        <w:rPr>
          <w:rFonts w:eastAsia="Calibri" w:cs="Tahoma"/>
          <w:bCs/>
          <w:color w:val="000000"/>
          <w:spacing w:val="-2"/>
          <w:szCs w:val="18"/>
          <w:lang w:val="pt-BR"/>
        </w:rPr>
        <w:t>modificar códigos de software fornecidos para fins de esclarecimento ("Código de Amostra") e reproduzir e distribuir o</w:t>
      </w:r>
      <w:r w:rsidR="0098618F" w:rsidRPr="00441D8C">
        <w:rPr>
          <w:rFonts w:eastAsia="Calibri" w:cs="Tahoma"/>
          <w:bCs/>
          <w:color w:val="000000"/>
          <w:spacing w:val="-2"/>
          <w:szCs w:val="18"/>
          <w:lang w:val="pt-BR"/>
        </w:rPr>
        <w:t> </w:t>
      </w:r>
      <w:r w:rsidRPr="00441D8C">
        <w:rPr>
          <w:rFonts w:eastAsia="Calibri" w:cs="Tahoma"/>
          <w:bCs/>
          <w:color w:val="000000"/>
          <w:spacing w:val="-2"/>
          <w:szCs w:val="18"/>
          <w:lang w:val="pt-BR"/>
        </w:rPr>
        <w:t>formato do código-objeto do Código de Amostra desde que os clientes concordem em: (i) não usar o nome, logotipo ou marcas da Microsoft para comercializar o software em que o Código de Amostra estiver incorporado; (ii) incluir uma notificação de direitos autorais válida no software em que o Código de Amostra estiver incorporado e (iii) indenizar, isentar de responsabilidade e defender a Microsoft e Seus fornecedores de requerimentos judiciais ou extrajudiciais ou</w:t>
      </w:r>
      <w:r w:rsidR="009D3CBF" w:rsidRPr="00441D8C">
        <w:rPr>
          <w:rFonts w:eastAsia="Calibri" w:cs="Tahoma"/>
          <w:bCs/>
          <w:color w:val="000000"/>
          <w:spacing w:val="-2"/>
          <w:szCs w:val="18"/>
          <w:lang w:val="pt-BR"/>
        </w:rPr>
        <w:t> </w:t>
      </w:r>
      <w:r w:rsidRPr="00441D8C">
        <w:rPr>
          <w:rFonts w:eastAsia="Calibri" w:cs="Tahoma"/>
          <w:bCs/>
          <w:color w:val="000000"/>
          <w:spacing w:val="-2"/>
          <w:szCs w:val="18"/>
          <w:lang w:val="pt-BR"/>
        </w:rPr>
        <w:t>ações judiciais, incluindo honorários advocatícios, decorrentes de uso ou distribuição do Código de Amostra</w:t>
      </w:r>
      <w:r w:rsidR="0057017E" w:rsidRPr="00441D8C">
        <w:rPr>
          <w:rFonts w:eastAsia="Calibri" w:cs="Tahoma"/>
          <w:bCs/>
          <w:color w:val="000000"/>
          <w:spacing w:val="-2"/>
          <w:szCs w:val="18"/>
          <w:lang w:val="pt-BR"/>
        </w:rPr>
        <w:t xml:space="preserve">. </w:t>
      </w:r>
    </w:p>
    <w:p w:rsidR="003F47CB" w:rsidRPr="00441D8C" w:rsidRDefault="003F47CB" w:rsidP="00CA52FE">
      <w:pPr>
        <w:rPr>
          <w:rFonts w:cs="Tahoma"/>
          <w:lang w:val="pt-BR"/>
        </w:rPr>
      </w:pPr>
    </w:p>
    <w:p w:rsidR="00DB2D1E" w:rsidRPr="00441D8C" w:rsidRDefault="00DB2D1E" w:rsidP="00CA52FE">
      <w:pPr>
        <w:pStyle w:val="normal1"/>
        <w:rPr>
          <w:rFonts w:ascii="Tahoma" w:hAnsi="Tahoma" w:cs="Tahoma"/>
          <w:lang w:val="pt-BR"/>
        </w:rPr>
      </w:pPr>
      <w:r w:rsidRPr="00441D8C">
        <w:rPr>
          <w:rFonts w:ascii="Tahoma" w:hAnsi="Tahoma" w:cs="Tahoma"/>
          <w:b/>
          <w:bCs/>
          <w:color w:val="000000"/>
          <w:sz w:val="18"/>
          <w:szCs w:val="18"/>
          <w:lang w:val="pt-BR"/>
        </w:rPr>
        <w:t>Restrições de licença de software livre</w:t>
      </w:r>
      <w:r w:rsidR="0057017E" w:rsidRPr="00441D8C">
        <w:rPr>
          <w:rFonts w:ascii="Tahoma" w:hAnsi="Tahoma" w:cs="Tahoma"/>
          <w:b/>
          <w:color w:val="000000"/>
          <w:sz w:val="18"/>
          <w:szCs w:val="18"/>
          <w:lang w:val="pt-BR"/>
        </w:rPr>
        <w:t>.</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w:t>
      </w:r>
      <w:r w:rsidR="0098618F" w:rsidRPr="00441D8C">
        <w:rPr>
          <w:rFonts w:ascii="Tahoma" w:hAnsi="Tahoma" w:cs="Tahoma"/>
          <w:color w:val="000000"/>
          <w:sz w:val="18"/>
          <w:szCs w:val="18"/>
          <w:lang w:val="pt-BR"/>
        </w:rPr>
        <w:t> </w:t>
      </w:r>
      <w:r w:rsidRPr="00441D8C">
        <w:rPr>
          <w:rFonts w:ascii="Tahoma" w:hAnsi="Tahoma" w:cs="Tahoma"/>
          <w:color w:val="000000"/>
          <w:sz w:val="18"/>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w:t>
      </w:r>
      <w:r w:rsidR="009D3CBF" w:rsidRPr="00441D8C">
        <w:rPr>
          <w:rFonts w:ascii="Tahoma" w:hAnsi="Tahoma" w:cs="Tahoma"/>
          <w:color w:val="000000"/>
          <w:sz w:val="18"/>
          <w:szCs w:val="18"/>
          <w:lang w:val="pt-BR"/>
        </w:rPr>
        <w:t> </w:t>
      </w:r>
      <w:r w:rsidRPr="00441D8C">
        <w:rPr>
          <w:rFonts w:ascii="Tahoma" w:hAnsi="Tahoma" w:cs="Tahoma"/>
          <w:color w:val="000000"/>
          <w:sz w:val="18"/>
          <w:szCs w:val="18"/>
          <w:lang w:val="pt-BR"/>
        </w:rPr>
        <w:t>Software Livre</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Além disso, cada uma das partes garante que não fornecerá ou entregará à outra parte nenhum código de computador que seja regido pelos Termos de Licença de Software Livre</w:t>
      </w:r>
      <w:r w:rsidR="0057017E" w:rsidRPr="00441D8C">
        <w:rPr>
          <w:rFonts w:ascii="Tahoma" w:hAnsi="Tahoma" w:cs="Tahoma"/>
          <w:color w:val="000000"/>
          <w:sz w:val="18"/>
          <w:szCs w:val="18"/>
          <w:lang w:val="pt-BR"/>
        </w:rPr>
        <w:t xml:space="preserve">. </w:t>
      </w:r>
    </w:p>
    <w:p w:rsidR="003F47CB" w:rsidRPr="00441D8C" w:rsidRDefault="003F47CB" w:rsidP="00CA52FE">
      <w:pPr>
        <w:pStyle w:val="normal1"/>
        <w:rPr>
          <w:rFonts w:ascii="Tahoma" w:hAnsi="Tahoma" w:cs="Tahoma"/>
          <w:lang w:val="pt-BR"/>
        </w:rPr>
      </w:pPr>
    </w:p>
    <w:p w:rsidR="00DB2D1E" w:rsidRPr="00441D8C" w:rsidRDefault="00DB2D1E" w:rsidP="00CA52FE">
      <w:pPr>
        <w:pStyle w:val="normal1"/>
        <w:rPr>
          <w:rFonts w:ascii="Tahoma" w:hAnsi="Tahoma" w:cs="Tahoma"/>
          <w:lang w:val="pt-BR"/>
        </w:rPr>
      </w:pPr>
      <w:r w:rsidRPr="00441D8C">
        <w:rPr>
          <w:rFonts w:ascii="Tahoma" w:hAnsi="Tahoma" w:cs="Tahoma"/>
          <w:b/>
          <w:bCs/>
          <w:color w:val="000000"/>
          <w:sz w:val="18"/>
          <w:szCs w:val="18"/>
          <w:lang w:val="pt-BR"/>
        </w:rPr>
        <w:t>Direitos das Afiliadas</w:t>
      </w:r>
      <w:r w:rsidR="0057017E" w:rsidRPr="00441D8C">
        <w:rPr>
          <w:rFonts w:ascii="Tahoma" w:hAnsi="Tahoma" w:cs="Tahoma"/>
          <w:b/>
          <w:bCs/>
          <w:color w:val="000000"/>
          <w:sz w:val="18"/>
          <w:szCs w:val="18"/>
          <w:lang w:val="pt-BR"/>
        </w:rPr>
        <w:t xml:space="preserve">. </w:t>
      </w:r>
      <w:r w:rsidRPr="00441D8C">
        <w:rPr>
          <w:rFonts w:ascii="Tahoma" w:hAnsi="Tahoma" w:cs="Tahoma"/>
          <w:color w:val="000000"/>
          <w:sz w:val="18"/>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r w:rsidR="0057017E" w:rsidRPr="00441D8C">
        <w:rPr>
          <w:rFonts w:ascii="Tahoma" w:hAnsi="Tahoma" w:cs="Tahoma"/>
          <w:color w:val="000000"/>
          <w:sz w:val="18"/>
          <w:szCs w:val="18"/>
          <w:lang w:val="pt-BR"/>
        </w:rPr>
        <w:t xml:space="preserve">. </w:t>
      </w:r>
    </w:p>
    <w:p w:rsidR="001C1727" w:rsidRPr="00441D8C" w:rsidRDefault="001C1727">
      <w:pPr>
        <w:rPr>
          <w:rFonts w:cs="Tahoma"/>
          <w:lang w:val="pt-BR"/>
        </w:rPr>
      </w:pPr>
    </w:p>
    <w:p w:rsidR="00DB2D1E" w:rsidRPr="00441D8C" w:rsidRDefault="00DB2D1E" w:rsidP="00CA52FE">
      <w:pPr>
        <w:rPr>
          <w:rFonts w:cs="Tahoma"/>
          <w:lang w:val="pt-BR"/>
        </w:rPr>
      </w:pPr>
      <w:r w:rsidRPr="00441D8C">
        <w:rPr>
          <w:rFonts w:cs="Tahoma"/>
          <w:b/>
          <w:bCs/>
          <w:color w:val="000000"/>
          <w:szCs w:val="18"/>
          <w:lang w:val="pt-BR"/>
        </w:rPr>
        <w:t>Reserva de direitos</w:t>
      </w:r>
      <w:r w:rsidR="0057017E" w:rsidRPr="00441D8C">
        <w:rPr>
          <w:rFonts w:cs="Tahoma"/>
          <w:b/>
          <w:bCs/>
          <w:color w:val="000000"/>
          <w:szCs w:val="18"/>
          <w:lang w:val="pt-BR"/>
        </w:rPr>
        <w:t xml:space="preserve">. </w:t>
      </w:r>
      <w:r w:rsidRPr="00441D8C">
        <w:rPr>
          <w:rFonts w:cs="Tahoma"/>
          <w:color w:val="000000"/>
          <w:szCs w:val="18"/>
          <w:lang w:val="pt-BR"/>
        </w:rPr>
        <w:t>Qualquer direito não concedido expressamente permanece reservado</w:t>
      </w:r>
      <w:r w:rsidR="0057017E" w:rsidRPr="00441D8C">
        <w:rPr>
          <w:rFonts w:cs="Tahoma"/>
          <w:color w:val="000000"/>
          <w:szCs w:val="18"/>
          <w:lang w:val="pt-BR"/>
        </w:rPr>
        <w:t xml:space="preserve">. </w:t>
      </w:r>
    </w:p>
    <w:p w:rsidR="00DB2D1E" w:rsidRPr="00441D8C" w:rsidRDefault="00DB2D1E" w:rsidP="00CA52FE">
      <w:pPr>
        <w:rPr>
          <w:rFonts w:cs="Tahoma"/>
          <w:lang w:val="pt-BR"/>
        </w:rPr>
      </w:pPr>
    </w:p>
    <w:p w:rsidR="00DD7F8E" w:rsidRPr="00441D8C" w:rsidRDefault="00DD7F8E" w:rsidP="00E77F1E">
      <w:pPr>
        <w:spacing w:after="60"/>
        <w:rPr>
          <w:rFonts w:cs="Tahoma"/>
          <w:lang w:val="pt-BR"/>
        </w:rPr>
      </w:pPr>
      <w:r w:rsidRPr="00441D8C">
        <w:rPr>
          <w:rFonts w:cs="Tahoma"/>
          <w:b/>
          <w:szCs w:val="18"/>
          <w:lang w:val="pt-BR"/>
        </w:rPr>
        <w:t>Garantias, Isenções e Limitações de Responsabilidade</w:t>
      </w:r>
    </w:p>
    <w:p w:rsidR="00DD7F8E" w:rsidRPr="00441D8C" w:rsidRDefault="00DD7F8E" w:rsidP="00CA52FE">
      <w:pPr>
        <w:ind w:left="360"/>
        <w:rPr>
          <w:rFonts w:cs="Tahoma"/>
          <w:lang w:val="pt-BR"/>
        </w:rPr>
      </w:pPr>
      <w:r w:rsidRPr="00441D8C">
        <w:rPr>
          <w:rFonts w:cs="Tahoma"/>
          <w:b/>
          <w:color w:val="000000"/>
          <w:szCs w:val="18"/>
          <w:lang w:val="pt-BR"/>
        </w:rPr>
        <w:t>Garantia dos Serviços</w:t>
      </w:r>
      <w:r w:rsidR="0057017E" w:rsidRPr="00441D8C">
        <w:rPr>
          <w:rFonts w:cs="Tahoma"/>
          <w:b/>
          <w:color w:val="000000"/>
          <w:szCs w:val="18"/>
          <w:lang w:val="pt-BR"/>
        </w:rPr>
        <w:t>.</w:t>
      </w:r>
      <w:r w:rsidR="0057017E" w:rsidRPr="00441D8C">
        <w:rPr>
          <w:rFonts w:cs="Tahoma"/>
          <w:color w:val="000000"/>
          <w:szCs w:val="18"/>
          <w:lang w:val="pt-BR"/>
        </w:rPr>
        <w:t xml:space="preserve"> </w:t>
      </w:r>
      <w:r w:rsidRPr="00441D8C">
        <w:rPr>
          <w:rFonts w:cs="Tahoma"/>
          <w:color w:val="000000"/>
          <w:szCs w:val="18"/>
          <w:lang w:val="pt-BR"/>
        </w:rPr>
        <w:t>A Microsoft garante que todos os Serviços serão realizados com cuidado e qualificação profissionais</w:t>
      </w:r>
      <w:r w:rsidR="0057017E" w:rsidRPr="00441D8C">
        <w:rPr>
          <w:rFonts w:cs="Tahoma"/>
          <w:color w:val="000000"/>
          <w:szCs w:val="18"/>
          <w:lang w:val="pt-BR"/>
        </w:rPr>
        <w:t xml:space="preserve">. </w:t>
      </w:r>
    </w:p>
    <w:p w:rsidR="00DD7F8E" w:rsidRPr="00441D8C" w:rsidRDefault="00DD7F8E" w:rsidP="00CA52FE">
      <w:pPr>
        <w:ind w:left="360"/>
        <w:rPr>
          <w:rFonts w:cs="Tahoma"/>
          <w:lang w:val="pt-BR"/>
        </w:rPr>
      </w:pPr>
    </w:p>
    <w:p w:rsidR="00DD7F8E" w:rsidRPr="00441D8C" w:rsidRDefault="00DD7F8E" w:rsidP="00CA52FE">
      <w:pPr>
        <w:ind w:left="360"/>
        <w:rPr>
          <w:rFonts w:cs="Tahoma"/>
          <w:lang w:val="pt-BR"/>
        </w:rPr>
      </w:pPr>
      <w:r w:rsidRPr="00441D8C">
        <w:rPr>
          <w:rFonts w:cs="Tahoma"/>
          <w:b/>
          <w:szCs w:val="18"/>
          <w:lang w:val="pt-BR"/>
        </w:rPr>
        <w:t>AUSÊNCIA DE OUTRAS GARANTIAS</w:t>
      </w:r>
      <w:r w:rsidR="0057017E" w:rsidRPr="00441D8C">
        <w:rPr>
          <w:rFonts w:cs="Tahoma"/>
          <w:b/>
          <w:szCs w:val="18"/>
          <w:lang w:val="pt-BR"/>
        </w:rPr>
        <w:t>.</w:t>
      </w:r>
      <w:r w:rsidR="0057017E" w:rsidRPr="00441D8C">
        <w:rPr>
          <w:rFonts w:cs="Tahoma"/>
          <w:b/>
          <w:i/>
          <w:szCs w:val="18"/>
          <w:lang w:val="pt-BR"/>
        </w:rPr>
        <w:t xml:space="preserve"> </w:t>
      </w:r>
      <w:r w:rsidRPr="00441D8C">
        <w:rPr>
          <w:rFonts w:cs="Tahoma"/>
          <w:szCs w:val="18"/>
          <w:lang w:val="pt-BR"/>
        </w:rPr>
        <w:t>NO LIMITE PERMITIDO PELA LEI APLICÁVEL, A MICROSOFT EXCLUI E ISENTA-SE DE TODAS AS DECLARAÇÕES, GARANTIAS E CONDIÇÕES, EXPRESSAS, IMPLÍCITAS OU CONTIDAS EM</w:t>
      </w:r>
      <w:r w:rsidR="0098618F" w:rsidRPr="00441D8C">
        <w:rPr>
          <w:rFonts w:cs="Tahoma"/>
          <w:szCs w:val="18"/>
          <w:lang w:val="pt-BR"/>
        </w:rPr>
        <w:t> </w:t>
      </w:r>
      <w:r w:rsidRPr="00441D8C">
        <w:rPr>
          <w:rFonts w:cs="Tahoma"/>
          <w:szCs w:val="18"/>
          <w:lang w:val="pt-BR"/>
        </w:rPr>
        <w:t>LEI, QUE NÃO SEJAM AQUELAS IDENTIFICADAS DE MANEIRA EXPRESSA NESTE CONTRATO</w:t>
      </w:r>
      <w:r w:rsidR="0057017E" w:rsidRPr="00441D8C">
        <w:rPr>
          <w:rFonts w:cs="Tahoma"/>
          <w:szCs w:val="18"/>
          <w:lang w:val="pt-BR"/>
        </w:rPr>
        <w:t xml:space="preserve">. </w:t>
      </w:r>
      <w:r w:rsidRPr="00441D8C">
        <w:rPr>
          <w:rFonts w:cs="Tahoma"/>
          <w:szCs w:val="18"/>
          <w:lang w:val="pt-BR"/>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57017E" w:rsidRPr="00441D8C">
        <w:rPr>
          <w:rFonts w:cs="Tahoma"/>
          <w:szCs w:val="18"/>
          <w:lang w:val="pt-BR"/>
        </w:rPr>
        <w:t xml:space="preserve">. </w:t>
      </w:r>
    </w:p>
    <w:p w:rsidR="00DD7F8E" w:rsidRPr="00441D8C" w:rsidRDefault="00DD7F8E" w:rsidP="00CA52FE">
      <w:pPr>
        <w:ind w:left="360"/>
        <w:rPr>
          <w:rFonts w:cs="Tahoma"/>
          <w:lang w:val="pt-BR"/>
        </w:rPr>
      </w:pPr>
    </w:p>
    <w:p w:rsidR="00DD7F8E" w:rsidRPr="00441D8C" w:rsidRDefault="00DD7F8E" w:rsidP="004A22D8">
      <w:pPr>
        <w:ind w:left="360"/>
        <w:rPr>
          <w:rFonts w:cs="Tahoma"/>
          <w:lang w:val="pt-BR"/>
        </w:rPr>
      </w:pPr>
      <w:r w:rsidRPr="00441D8C">
        <w:rPr>
          <w:rFonts w:cs="Tahoma"/>
          <w:b/>
          <w:szCs w:val="18"/>
          <w:lang w:val="pt-BR"/>
        </w:rPr>
        <w:t>Limitação de Responsabilidade</w:t>
      </w:r>
      <w:r w:rsidR="0057017E" w:rsidRPr="00441D8C">
        <w:rPr>
          <w:rFonts w:cs="Tahoma"/>
          <w:b/>
          <w:szCs w:val="18"/>
          <w:lang w:val="pt-BR"/>
        </w:rPr>
        <w:t>.</w:t>
      </w:r>
      <w:r w:rsidR="004A22D8" w:rsidRPr="00441D8C">
        <w:rPr>
          <w:rFonts w:cs="Tahoma"/>
          <w:szCs w:val="18"/>
          <w:lang w:val="pt-BR"/>
        </w:rPr>
        <w:t xml:space="preserve"> </w:t>
      </w:r>
      <w:r w:rsidRPr="00441D8C">
        <w:rPr>
          <w:rFonts w:cs="Tahoma"/>
          <w:szCs w:val="18"/>
          <w:lang w:val="pt-BR"/>
        </w:rPr>
        <w:t>A responsabilidade da Microsoft por danos diretos será limitada até a</w:t>
      </w:r>
      <w:r w:rsidR="003747E9" w:rsidRPr="00441D8C">
        <w:rPr>
          <w:rFonts w:cs="Tahoma"/>
          <w:szCs w:val="18"/>
          <w:lang w:val="pt-BR"/>
        </w:rPr>
        <w:t> </w:t>
      </w:r>
      <w:r w:rsidRPr="00441D8C">
        <w:rPr>
          <w:rFonts w:cs="Tahoma"/>
          <w:szCs w:val="18"/>
          <w:lang w:val="pt-BR"/>
        </w:rPr>
        <w:t>máxima extensão permitida pela lei aplicável aos valores pagos pelo Cliente pelos Serviços que originaram o</w:t>
      </w:r>
      <w:r w:rsidR="003747E9" w:rsidRPr="00441D8C">
        <w:rPr>
          <w:rFonts w:cs="Tahoma"/>
          <w:szCs w:val="18"/>
          <w:lang w:val="pt-BR"/>
        </w:rPr>
        <w:t> </w:t>
      </w:r>
      <w:r w:rsidRPr="00441D8C">
        <w:rPr>
          <w:rFonts w:cs="Tahoma"/>
          <w:szCs w:val="18"/>
          <w:lang w:val="pt-BR"/>
        </w:rPr>
        <w:t>requerimento judicial ou extrajudicial de violação nos 12 meses que precedem o referido requerimento</w:t>
      </w:r>
      <w:r w:rsidR="0057017E" w:rsidRPr="00441D8C">
        <w:rPr>
          <w:rFonts w:cs="Tahoma"/>
          <w:szCs w:val="18"/>
          <w:lang w:val="pt-BR"/>
        </w:rPr>
        <w:t xml:space="preserve">. </w:t>
      </w:r>
    </w:p>
    <w:p w:rsidR="00DD7F8E" w:rsidRPr="00441D8C" w:rsidRDefault="00DD7F8E" w:rsidP="00CA52FE">
      <w:pPr>
        <w:ind w:left="360"/>
        <w:rPr>
          <w:rFonts w:cs="Tahoma"/>
          <w:lang w:val="pt-BR"/>
        </w:rPr>
      </w:pPr>
    </w:p>
    <w:p w:rsidR="003747E9" w:rsidRPr="00441D8C" w:rsidRDefault="003747E9" w:rsidP="00CA52FE">
      <w:pPr>
        <w:ind w:left="360"/>
        <w:rPr>
          <w:rFonts w:cs="Tahoma"/>
          <w:lang w:val="pt-BR"/>
        </w:rPr>
      </w:pPr>
    </w:p>
    <w:p w:rsidR="00DD7F8E" w:rsidRPr="00441D8C" w:rsidRDefault="00DD7F8E" w:rsidP="004A22D8">
      <w:pPr>
        <w:ind w:left="360"/>
        <w:rPr>
          <w:rFonts w:cs="Tahoma"/>
          <w:lang w:val="pt-BR"/>
        </w:rPr>
      </w:pPr>
      <w:r w:rsidRPr="00441D8C">
        <w:rPr>
          <w:rFonts w:cs="Tahoma"/>
          <w:b/>
          <w:szCs w:val="18"/>
          <w:lang w:val="pt-BR"/>
        </w:rPr>
        <w:t>NENHUMA RESPONSABILIDADE POR DANOS DETERMINADOS</w:t>
      </w:r>
      <w:r w:rsidR="0057017E" w:rsidRPr="00441D8C">
        <w:rPr>
          <w:rFonts w:cs="Tahoma"/>
          <w:b/>
          <w:szCs w:val="18"/>
          <w:lang w:val="pt-BR"/>
        </w:rPr>
        <w:t>.</w:t>
      </w:r>
      <w:r w:rsidR="0057017E" w:rsidRPr="00441D8C">
        <w:rPr>
          <w:rFonts w:cs="Tahoma"/>
          <w:szCs w:val="18"/>
          <w:lang w:val="pt-BR"/>
        </w:rPr>
        <w:t xml:space="preserve"> </w:t>
      </w:r>
      <w:r w:rsidRPr="00441D8C">
        <w:rPr>
          <w:rFonts w:cs="Tahoma"/>
          <w:szCs w:val="18"/>
          <w:lang w:val="pt-BR"/>
        </w:rPr>
        <w:t xml:space="preserve">NA EXTENSÃO MÁXIMA PERMITIDA PELA LEI APLICÁVEL, NENHUMA DAS PARTES, SUAS AFILIADAS, FORNECEDORAS OU CONTRATANTES RESPONDERÃO POR DANOS INDIRETOS (INCLUINDO, SEM LIMITAÇÃO, DANOS CONSEQUENCIAIS, ESPECIAIS </w:t>
      </w:r>
      <w:r w:rsidRPr="00441D8C">
        <w:rPr>
          <w:rFonts w:cs="Tahoma"/>
          <w:szCs w:val="18"/>
          <w:lang w:val="pt-BR"/>
        </w:rPr>
        <w:lastRenderedPageBreak/>
        <w:t>OU INCIDENTAIS, DANOS POR PERDA DE LUCRO OU RECEITA, INTERRUPÇÃO DOS NEGÓCIOS OU PERDA DE INFORMAÇÕES DO</w:t>
      </w:r>
      <w:r w:rsidR="003747E9" w:rsidRPr="00441D8C">
        <w:rPr>
          <w:rFonts w:cs="Tahoma"/>
          <w:szCs w:val="18"/>
          <w:lang w:val="pt-BR"/>
        </w:rPr>
        <w:t> </w:t>
      </w:r>
      <w:r w:rsidRPr="00441D8C">
        <w:rPr>
          <w:rFonts w:cs="Tahoma"/>
          <w:szCs w:val="18"/>
          <w:lang w:val="pt-BR"/>
        </w:rPr>
        <w:t>NEGÓCIO), QUE VENHAM A SURGIR EM DECORRÊNCIA DESTE CONTRATO, AINDA QUE AVISADAS DA POSSIBILIDADE DE OCORRÊNCIA DOS REFERIDOS DANOS OU DE QUE ESSA POSSIBILIDADE POSSA SER RAZOAVELMENTE PREVISTA</w:t>
      </w:r>
      <w:r w:rsidR="0057017E" w:rsidRPr="00441D8C">
        <w:rPr>
          <w:rFonts w:cs="Tahoma"/>
          <w:szCs w:val="18"/>
          <w:lang w:val="pt-BR"/>
        </w:rPr>
        <w:t xml:space="preserve">. </w:t>
      </w:r>
      <w:r w:rsidRPr="00441D8C">
        <w:rPr>
          <w:rFonts w:cs="Tahoma"/>
          <w:szCs w:val="18"/>
          <w:lang w:val="pt-BR"/>
        </w:rPr>
        <w:t>ESSA EXCLUSÃO DE RESPONSABILIDADE NÃO SE APLICA À RESPONSABILIDADE DE QUAISQUER DAS PARTES EM RELAÇÃO À OUTRA PELA VIOLAÇÃO DE SUA OBRIGAÇÃO</w:t>
      </w:r>
      <w:r w:rsidR="004A22D8" w:rsidRPr="00441D8C">
        <w:rPr>
          <w:rFonts w:cs="Tahoma"/>
          <w:szCs w:val="18"/>
          <w:lang w:val="pt-BR"/>
        </w:rPr>
        <w:t> </w:t>
      </w:r>
      <w:r w:rsidRPr="00441D8C">
        <w:rPr>
          <w:rFonts w:cs="Tahoma"/>
          <w:szCs w:val="18"/>
          <w:lang w:val="pt-BR"/>
        </w:rPr>
        <w:t>DE CONFIDENCIALIDADE OU PELA VIOLAÇÃO DE DIREITOS DE PROPRIEDADE INTELECTUAL DA</w:t>
      </w:r>
      <w:r w:rsidR="004A22D8" w:rsidRPr="00441D8C">
        <w:rPr>
          <w:rFonts w:cs="Tahoma"/>
          <w:szCs w:val="18"/>
          <w:lang w:val="pt-BR"/>
        </w:rPr>
        <w:t> </w:t>
      </w:r>
      <w:r w:rsidRPr="00441D8C">
        <w:rPr>
          <w:rFonts w:cs="Tahoma"/>
          <w:szCs w:val="18"/>
          <w:lang w:val="pt-BR"/>
        </w:rPr>
        <w:t>OUTRA PARTE</w:t>
      </w:r>
      <w:r w:rsidR="0057017E" w:rsidRPr="00441D8C">
        <w:rPr>
          <w:rFonts w:cs="Tahoma"/>
          <w:szCs w:val="18"/>
          <w:lang w:val="pt-BR"/>
        </w:rPr>
        <w:t xml:space="preserve">. </w:t>
      </w:r>
    </w:p>
    <w:p w:rsidR="00DD7F8E" w:rsidRPr="00441D8C" w:rsidRDefault="00DD7F8E" w:rsidP="00CA52FE">
      <w:pPr>
        <w:ind w:left="360" w:hanging="360"/>
        <w:jc w:val="both"/>
        <w:rPr>
          <w:rFonts w:cs="Tahoma"/>
          <w:lang w:val="pt-BR"/>
        </w:rPr>
      </w:pPr>
    </w:p>
    <w:p w:rsidR="00DD7F8E" w:rsidRPr="00441D8C" w:rsidRDefault="00DD7F8E" w:rsidP="00CA52FE">
      <w:pPr>
        <w:ind w:left="360"/>
        <w:rPr>
          <w:rFonts w:cs="Tahoma"/>
          <w:lang w:val="pt-BR"/>
        </w:rPr>
      </w:pPr>
      <w:r w:rsidRPr="00441D8C">
        <w:rPr>
          <w:rFonts w:cs="Tahoma"/>
          <w:b/>
          <w:szCs w:val="18"/>
          <w:lang w:val="pt-BR"/>
        </w:rPr>
        <w:t>Aplicação</w:t>
      </w:r>
      <w:r w:rsidR="0057017E" w:rsidRPr="00441D8C">
        <w:rPr>
          <w:rFonts w:cs="Tahoma"/>
          <w:b/>
          <w:szCs w:val="18"/>
          <w:lang w:val="pt-BR"/>
        </w:rPr>
        <w:t>.</w:t>
      </w:r>
      <w:r w:rsidR="0057017E" w:rsidRPr="00441D8C">
        <w:rPr>
          <w:rFonts w:cs="Tahoma"/>
          <w:szCs w:val="18"/>
          <w:lang w:val="pt-BR"/>
        </w:rPr>
        <w:t xml:space="preserve"> </w:t>
      </w:r>
      <w:r w:rsidRPr="00441D8C">
        <w:rPr>
          <w:rFonts w:cs="Tahoma"/>
          <w:szCs w:val="18"/>
          <w:lang w:val="pt-BR"/>
        </w:rPr>
        <w:t>Exceto conforme especificado de maneira expressa neste documento, as limitações e exclusões de</w:t>
      </w:r>
      <w:r w:rsidR="009D3CBF" w:rsidRPr="00441D8C">
        <w:rPr>
          <w:rFonts w:cs="Tahoma"/>
          <w:szCs w:val="18"/>
          <w:lang w:val="pt-BR"/>
        </w:rPr>
        <w:t> </w:t>
      </w:r>
      <w:r w:rsidRPr="00441D8C">
        <w:rPr>
          <w:rFonts w:cs="Tahoma"/>
          <w:szCs w:val="18"/>
          <w:lang w:val="pt-BR"/>
        </w:rPr>
        <w:t>responsabilidade por danos definidos neste contrato se aplicam independentemente de a responsabilidade se</w:t>
      </w:r>
      <w:r w:rsidR="009D3CBF" w:rsidRPr="00441D8C">
        <w:rPr>
          <w:rFonts w:cs="Tahoma"/>
          <w:szCs w:val="18"/>
          <w:lang w:val="pt-BR"/>
        </w:rPr>
        <w:t> </w:t>
      </w:r>
      <w:r w:rsidRPr="00441D8C">
        <w:rPr>
          <w:rFonts w:cs="Tahoma"/>
          <w:szCs w:val="18"/>
          <w:lang w:val="pt-BR"/>
        </w:rPr>
        <w:t>basear em violação de contrato, ato ilícito extracontratual (incluindo negligência), responsabilidade objetiva, descumprimento das garantias ou qualquer outro embasamento jurídico</w:t>
      </w:r>
      <w:r w:rsidR="0057017E" w:rsidRPr="00441D8C">
        <w:rPr>
          <w:rFonts w:cs="Tahoma"/>
          <w:szCs w:val="18"/>
          <w:lang w:val="pt-BR"/>
        </w:rPr>
        <w:t xml:space="preserve">. </w:t>
      </w:r>
    </w:p>
    <w:p w:rsidR="00023FE7" w:rsidRPr="00441D8C" w:rsidRDefault="00023FE7">
      <w:pPr>
        <w:tabs>
          <w:tab w:val="left" w:pos="2936"/>
        </w:tabs>
        <w:rPr>
          <w:rFonts w:cs="Tahoma"/>
          <w:lang w:val="pt-BR"/>
        </w:rPr>
      </w:pPr>
    </w:p>
    <w:p w:rsidR="00023FE7" w:rsidRPr="00441D8C" w:rsidRDefault="00023FE7">
      <w:pPr>
        <w:rPr>
          <w:rFonts w:cs="Tahoma"/>
          <w:lang w:val="pt-BR"/>
        </w:rPr>
      </w:pPr>
      <w:r w:rsidRPr="00441D8C">
        <w:rPr>
          <w:rFonts w:cs="Tahoma"/>
          <w:lang w:val="pt-BR"/>
        </w:rPr>
        <w:br w:type="page"/>
      </w:r>
    </w:p>
    <w:p w:rsidR="008A1637" w:rsidRPr="00441D8C" w:rsidRDefault="008A1637" w:rsidP="00C145C4">
      <w:pPr>
        <w:pStyle w:val="Heading1"/>
        <w:rPr>
          <w:lang w:val="pt-BR"/>
        </w:rPr>
      </w:pPr>
      <w:bookmarkStart w:id="939" w:name="_Toc336338249"/>
      <w:bookmarkStart w:id="940" w:name="_Toc360110780"/>
      <w:r w:rsidRPr="00441D8C">
        <w:rPr>
          <w:lang w:val="pt-BR"/>
        </w:rPr>
        <w:lastRenderedPageBreak/>
        <w:t>SEÇÃO 9 – termos adicionais</w:t>
      </w:r>
      <w:bookmarkEnd w:id="939"/>
      <w:bookmarkEnd w:id="940"/>
    </w:p>
    <w:p w:rsidR="008A1637" w:rsidRPr="00441D8C" w:rsidRDefault="008A1637" w:rsidP="00C145C4">
      <w:pPr>
        <w:pStyle w:val="Heading1"/>
        <w:rPr>
          <w:sz w:val="18"/>
          <w:szCs w:val="18"/>
          <w:lang w:val="pt-BR"/>
        </w:rPr>
      </w:pPr>
      <w:r w:rsidRPr="00441D8C">
        <w:rPr>
          <w:sz w:val="18"/>
          <w:szCs w:val="18"/>
          <w:lang w:val="pt-BR"/>
        </w:rPr>
        <w:t xml:space="preserve"> </w:t>
      </w:r>
    </w:p>
    <w:p w:rsidR="008A1637" w:rsidRPr="00441D8C" w:rsidRDefault="008A1637" w:rsidP="009D3CBF">
      <w:pPr>
        <w:pStyle w:val="Heading3"/>
        <w:rPr>
          <w:rFonts w:ascii="Tahoma" w:hAnsi="Tahoma" w:cs="Tahoma"/>
          <w:lang w:val="pt-BR"/>
        </w:rPr>
      </w:pPr>
      <w:bookmarkStart w:id="941" w:name="_Toc323159781"/>
      <w:bookmarkStart w:id="942" w:name="_Toc336338250"/>
      <w:bookmarkStart w:id="943" w:name="_Toc360110781"/>
      <w:r w:rsidRPr="00441D8C">
        <w:rPr>
          <w:rFonts w:ascii="Tahoma" w:eastAsia="Times New Roman" w:hAnsi="Tahoma" w:cs="Tahoma"/>
          <w:color w:val="000000"/>
          <w:sz w:val="24"/>
          <w:szCs w:val="22"/>
          <w:lang w:val="pt-BR"/>
        </w:rPr>
        <w:t>Licenças de Acesso para Cliente (CALs) e Licenças de Gerenciamento (MLs) de Cliente</w:t>
      </w:r>
      <w:bookmarkEnd w:id="941"/>
      <w:bookmarkEnd w:id="942"/>
      <w:bookmarkEnd w:id="943"/>
    </w:p>
    <w:p w:rsidR="008A1637" w:rsidRPr="00441D8C" w:rsidRDefault="008A1637" w:rsidP="008A1637">
      <w:pPr>
        <w:pStyle w:val="AppendixFlushBulletedList"/>
        <w:tabs>
          <w:tab w:val="clear" w:pos="360"/>
        </w:tabs>
        <w:ind w:left="720" w:right="720" w:firstLine="0"/>
        <w:rPr>
          <w:rFonts w:ascii="Tahoma" w:hAnsi="Tahoma" w:cs="Tahoma"/>
          <w:lang w:val="pt-BR"/>
        </w:rPr>
      </w:pPr>
    </w:p>
    <w:p w:rsidR="008A1637" w:rsidRPr="00441D8C" w:rsidRDefault="008A1637" w:rsidP="00346F4B">
      <w:pPr>
        <w:pStyle w:val="AppendixFlushBulletedList"/>
        <w:numPr>
          <w:ilvl w:val="0"/>
          <w:numId w:val="79"/>
        </w:numPr>
        <w:ind w:left="1440" w:right="720"/>
        <w:rPr>
          <w:rFonts w:ascii="Tahoma" w:hAnsi="Tahoma" w:cs="Tahoma"/>
          <w:lang w:val="pt-BR"/>
        </w:rPr>
      </w:pPr>
      <w:r w:rsidRPr="00441D8C">
        <w:rPr>
          <w:rFonts w:ascii="Tahoma" w:hAnsi="Tahoma" w:cs="Tahoma"/>
          <w:b/>
          <w:bCs/>
          <w:color w:val="000000"/>
          <w:sz w:val="18"/>
          <w:szCs w:val="18"/>
          <w:lang w:val="pt-BR"/>
        </w:rPr>
        <w:t>Transição entre CALs do Usuário e do Dispositivo</w:t>
      </w:r>
    </w:p>
    <w:p w:rsidR="008A1637" w:rsidRPr="0025481A" w:rsidRDefault="008A1637" w:rsidP="00E47ADA">
      <w:pPr>
        <w:pStyle w:val="AppendixBodyText"/>
        <w:numPr>
          <w:ilvl w:val="0"/>
          <w:numId w:val="80"/>
        </w:numPr>
        <w:spacing w:afterLines="60" w:after="144"/>
        <w:ind w:left="1800" w:right="720"/>
        <w:rPr>
          <w:rFonts w:ascii="Tahoma" w:hAnsi="Tahoma" w:cs="Tahoma"/>
        </w:rPr>
      </w:pPr>
      <w:r w:rsidRPr="00441D8C">
        <w:rPr>
          <w:rFonts w:ascii="Tahoma" w:hAnsi="Tahoma" w:cs="Tahoma"/>
          <w:color w:val="000000"/>
          <w:sz w:val="18"/>
          <w:szCs w:val="18"/>
          <w:lang w:val="pt-BR"/>
        </w:rPr>
        <w:t>Os clientes com Software Assurance atual para CALs podem alternar entre Usuário e</w:t>
      </w:r>
      <w:r w:rsidR="003747E9" w:rsidRPr="00441D8C">
        <w:rPr>
          <w:rFonts w:ascii="Tahoma" w:hAnsi="Tahoma" w:cs="Tahoma"/>
          <w:color w:val="000000"/>
          <w:sz w:val="18"/>
          <w:szCs w:val="18"/>
          <w:lang w:val="pt-BR"/>
        </w:rPr>
        <w:t> </w:t>
      </w:r>
      <w:r w:rsidRPr="00441D8C">
        <w:rPr>
          <w:rFonts w:ascii="Tahoma" w:hAnsi="Tahoma" w:cs="Tahoma"/>
          <w:color w:val="000000"/>
          <w:sz w:val="18"/>
          <w:szCs w:val="18"/>
          <w:lang w:val="pt-BR"/>
        </w:rPr>
        <w:t>Dispositivo na renovação da cobertura do Software Assurance</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Essa transição não muda a edição da CAL (ou seja, de Standard para Empresarial)</w:t>
      </w:r>
      <w:r w:rsidR="0057017E" w:rsidRPr="00441D8C">
        <w:rPr>
          <w:rFonts w:ascii="Tahoma" w:hAnsi="Tahoma" w:cs="Tahoma"/>
          <w:color w:val="000000"/>
          <w:sz w:val="18"/>
          <w:szCs w:val="18"/>
          <w:lang w:val="pt-BR"/>
        </w:rPr>
        <w:t xml:space="preserve">. </w:t>
      </w:r>
      <w:r w:rsidRPr="0025481A">
        <w:rPr>
          <w:rFonts w:ascii="Tahoma" w:hAnsi="Tahoma" w:cs="Tahoma"/>
          <w:color w:val="000000"/>
          <w:sz w:val="18"/>
          <w:szCs w:val="18"/>
        </w:rPr>
        <w:t>Consulte as Notas do</w:t>
      </w:r>
      <w:r w:rsidR="009D3CBF">
        <w:rPr>
          <w:rFonts w:ascii="Tahoma" w:hAnsi="Tahoma" w:cs="Tahoma"/>
          <w:color w:val="000000"/>
          <w:sz w:val="18"/>
          <w:szCs w:val="18"/>
        </w:rPr>
        <w:t> </w:t>
      </w:r>
      <w:r w:rsidRPr="0025481A">
        <w:rPr>
          <w:rFonts w:ascii="Tahoma" w:hAnsi="Tahoma" w:cs="Tahoma"/>
          <w:color w:val="000000"/>
          <w:sz w:val="18"/>
          <w:szCs w:val="18"/>
        </w:rPr>
        <w:t xml:space="preserve">Produto referentes aos produtos individuais </w:t>
      </w:r>
    </w:p>
    <w:p w:rsidR="008A1637" w:rsidRPr="00441D8C" w:rsidRDefault="008A1637" w:rsidP="00346F4B">
      <w:pPr>
        <w:pStyle w:val="AppendixFlushBulletedList"/>
        <w:numPr>
          <w:ilvl w:val="0"/>
          <w:numId w:val="79"/>
        </w:numPr>
        <w:ind w:left="1440" w:right="720"/>
        <w:rPr>
          <w:rFonts w:ascii="Tahoma" w:hAnsi="Tahoma" w:cs="Tahoma"/>
          <w:lang w:val="pt-BR"/>
        </w:rPr>
      </w:pPr>
      <w:r w:rsidRPr="00441D8C">
        <w:rPr>
          <w:rFonts w:ascii="Tahoma" w:hAnsi="Tahoma" w:cs="Tahoma"/>
          <w:b/>
          <w:bCs/>
          <w:color w:val="000000"/>
          <w:sz w:val="18"/>
          <w:szCs w:val="18"/>
          <w:lang w:val="pt-BR"/>
        </w:rPr>
        <w:t>Transição entre MLs de cliente para Usuário e OSE</w:t>
      </w:r>
    </w:p>
    <w:p w:rsidR="008A1637" w:rsidRPr="00441D8C" w:rsidRDefault="008A1637" w:rsidP="00E47ADA">
      <w:pPr>
        <w:pStyle w:val="AppendixBodyText"/>
        <w:numPr>
          <w:ilvl w:val="0"/>
          <w:numId w:val="80"/>
        </w:numPr>
        <w:spacing w:afterLines="60" w:after="144"/>
        <w:ind w:left="1800" w:right="720"/>
        <w:rPr>
          <w:rFonts w:ascii="Tahoma" w:hAnsi="Tahoma" w:cs="Tahoma"/>
          <w:lang w:val="pt-BR"/>
        </w:rPr>
      </w:pPr>
      <w:r w:rsidRPr="00441D8C">
        <w:rPr>
          <w:rFonts w:ascii="Tahoma" w:hAnsi="Tahoma" w:cs="Tahoma"/>
          <w:color w:val="000000"/>
          <w:sz w:val="18"/>
          <w:szCs w:val="18"/>
          <w:lang w:val="pt-BR"/>
        </w:rPr>
        <w:t>Os clientes com Software Assurance atual para MLs de cliente podem alternar entre Usuário e OSE na renovação da cobertura do Software Assurance</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Consulte as Notas do Produto referentes aos produtos individuais para obter detalhes</w:t>
      </w:r>
      <w:r w:rsidR="0057017E" w:rsidRPr="00441D8C">
        <w:rPr>
          <w:rFonts w:ascii="Tahoma" w:hAnsi="Tahoma" w:cs="Tahoma"/>
          <w:color w:val="000000"/>
          <w:sz w:val="18"/>
          <w:szCs w:val="18"/>
          <w:lang w:val="pt-BR"/>
        </w:rPr>
        <w:t xml:space="preserve">. </w:t>
      </w:r>
    </w:p>
    <w:p w:rsidR="008A1637" w:rsidRPr="0025481A" w:rsidRDefault="008A1637" w:rsidP="00346F4B">
      <w:pPr>
        <w:pStyle w:val="AppendixFlushBulletedList"/>
        <w:numPr>
          <w:ilvl w:val="0"/>
          <w:numId w:val="79"/>
        </w:numPr>
        <w:ind w:left="1440" w:right="720"/>
        <w:rPr>
          <w:rFonts w:ascii="Tahoma" w:hAnsi="Tahoma" w:cs="Tahoma"/>
        </w:rPr>
      </w:pPr>
      <w:r w:rsidRPr="0025481A">
        <w:rPr>
          <w:rFonts w:ascii="Tahoma" w:hAnsi="Tahoma" w:cs="Tahoma"/>
          <w:b/>
          <w:bCs/>
          <w:color w:val="000000"/>
          <w:sz w:val="18"/>
          <w:szCs w:val="18"/>
        </w:rPr>
        <w:t>Na renovação</w:t>
      </w:r>
    </w:p>
    <w:p w:rsidR="008A1637" w:rsidRPr="00441D8C" w:rsidRDefault="008A1637" w:rsidP="00E47ADA">
      <w:pPr>
        <w:pStyle w:val="AppendixBodyText"/>
        <w:numPr>
          <w:ilvl w:val="0"/>
          <w:numId w:val="80"/>
        </w:numPr>
        <w:spacing w:afterLines="60" w:after="144"/>
        <w:ind w:left="1800" w:right="720"/>
        <w:rPr>
          <w:rFonts w:ascii="Tahoma" w:hAnsi="Tahoma" w:cs="Tahoma"/>
          <w:lang w:val="pt-BR"/>
        </w:rPr>
      </w:pPr>
      <w:r w:rsidRPr="00441D8C">
        <w:rPr>
          <w:rFonts w:ascii="Tahoma" w:hAnsi="Tahoma" w:cs="Tahoma"/>
          <w:color w:val="000000"/>
          <w:sz w:val="18"/>
          <w:szCs w:val="18"/>
          <w:lang w:val="pt-BR"/>
        </w:rPr>
        <w:t>Caso estejam disponíveis CALs do Usuário e do Dispositivo, os clientes poderão renovar o Software Assurance para qualquer um dos dois tipos</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Os direitos de uso de</w:t>
      </w:r>
      <w:r w:rsidR="003747E9" w:rsidRPr="00441D8C">
        <w:rPr>
          <w:rFonts w:ascii="Tahoma" w:hAnsi="Tahoma" w:cs="Tahoma"/>
          <w:color w:val="000000"/>
          <w:sz w:val="18"/>
          <w:szCs w:val="18"/>
          <w:lang w:val="pt-BR"/>
        </w:rPr>
        <w:t> </w:t>
      </w:r>
      <w:r w:rsidRPr="00441D8C">
        <w:rPr>
          <w:rFonts w:ascii="Tahoma" w:hAnsi="Tahoma" w:cs="Tahoma"/>
          <w:color w:val="000000"/>
          <w:sz w:val="18"/>
          <w:szCs w:val="18"/>
          <w:lang w:val="pt-BR"/>
        </w:rPr>
        <w:t>produto referentes ao tipo de CAL para a qual o Software Assurance é solicitado determinam como as CALs poderão ser alocadas e usadas</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Os clientes de Registro Enterprise que optarem por solicitar o Software Assurance para CALs do Usuário podem adquirir CALs com base na contagem de usuários</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Consulte as notas referentes aos produtos individuais para obter detalhes</w:t>
      </w:r>
      <w:r w:rsidR="0057017E" w:rsidRPr="00441D8C">
        <w:rPr>
          <w:rFonts w:ascii="Tahoma" w:hAnsi="Tahoma" w:cs="Tahoma"/>
          <w:color w:val="000000"/>
          <w:sz w:val="18"/>
          <w:szCs w:val="18"/>
          <w:lang w:val="pt-BR"/>
        </w:rPr>
        <w:t xml:space="preserve">. </w:t>
      </w:r>
    </w:p>
    <w:p w:rsidR="008A1637" w:rsidRPr="0025481A" w:rsidRDefault="008A1637" w:rsidP="00346F4B">
      <w:pPr>
        <w:pStyle w:val="AppendixFlushBulletedList"/>
        <w:numPr>
          <w:ilvl w:val="0"/>
          <w:numId w:val="79"/>
        </w:numPr>
        <w:ind w:left="1440" w:right="720"/>
        <w:rPr>
          <w:rFonts w:ascii="Tahoma" w:hAnsi="Tahoma" w:cs="Tahoma"/>
        </w:rPr>
      </w:pPr>
      <w:r w:rsidRPr="0025481A">
        <w:rPr>
          <w:rFonts w:ascii="Tahoma" w:hAnsi="Tahoma" w:cs="Tahoma"/>
          <w:b/>
          <w:bCs/>
          <w:color w:val="000000"/>
          <w:sz w:val="18"/>
          <w:szCs w:val="18"/>
        </w:rPr>
        <w:t>CALs excedentes</w:t>
      </w:r>
    </w:p>
    <w:p w:rsidR="008A1637" w:rsidRPr="00441D8C" w:rsidRDefault="008A1637" w:rsidP="00E47ADA">
      <w:pPr>
        <w:pStyle w:val="AppendixBodyText"/>
        <w:numPr>
          <w:ilvl w:val="0"/>
          <w:numId w:val="80"/>
        </w:numPr>
        <w:spacing w:afterLines="60" w:after="144"/>
        <w:ind w:left="1800" w:right="720"/>
        <w:rPr>
          <w:rFonts w:ascii="Tahoma" w:hAnsi="Tahoma" w:cs="Tahoma"/>
          <w:lang w:val="pt-BR"/>
        </w:rPr>
      </w:pPr>
      <w:r w:rsidRPr="00441D8C">
        <w:rPr>
          <w:rFonts w:ascii="Tahoma" w:hAnsi="Tahoma" w:cs="Tahoma"/>
          <w:color w:val="000000"/>
          <w:sz w:val="18"/>
          <w:szCs w:val="18"/>
          <w:lang w:val="pt-BR"/>
        </w:rPr>
        <w:t>A transição entre CALs do Usuário e do Dispositivo, conforme permitido acima, poderia resultar em um excesso de CALs</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Os clientes poderão transferir as CALs excedentes à medida que o número de usuários ou dispositivos aumentar</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Na época da renovação, os clientes poderão optar por manter o Software Assurance nas CALs excedentes</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Os clientes não poderão renovar posteriormente o Software Assurance de qualquer CAL excedente cuja cobertura tiver expirado</w:t>
      </w:r>
      <w:r w:rsidR="0057017E" w:rsidRPr="00441D8C">
        <w:rPr>
          <w:rFonts w:ascii="Tahoma" w:hAnsi="Tahoma" w:cs="Tahoma"/>
          <w:color w:val="000000"/>
          <w:sz w:val="18"/>
          <w:szCs w:val="18"/>
          <w:lang w:val="pt-BR"/>
        </w:rPr>
        <w:t xml:space="preserve">. </w:t>
      </w:r>
    </w:p>
    <w:p w:rsidR="008A1637" w:rsidRPr="0025481A" w:rsidRDefault="008A1637" w:rsidP="00346F4B">
      <w:pPr>
        <w:pStyle w:val="AppendixFlushBulletedList"/>
        <w:numPr>
          <w:ilvl w:val="0"/>
          <w:numId w:val="79"/>
        </w:numPr>
        <w:ind w:left="1440" w:right="720"/>
        <w:rPr>
          <w:rFonts w:ascii="Tahoma" w:hAnsi="Tahoma" w:cs="Tahoma"/>
        </w:rPr>
      </w:pPr>
      <w:r w:rsidRPr="0025481A">
        <w:rPr>
          <w:rFonts w:ascii="Tahoma" w:hAnsi="Tahoma" w:cs="Tahoma"/>
          <w:b/>
          <w:bCs/>
          <w:color w:val="000000"/>
          <w:sz w:val="18"/>
          <w:szCs w:val="18"/>
        </w:rPr>
        <w:t>MLs excedentes</w:t>
      </w:r>
    </w:p>
    <w:p w:rsidR="008A1637" w:rsidRPr="00441D8C" w:rsidRDefault="008A1637" w:rsidP="00E47ADA">
      <w:pPr>
        <w:pStyle w:val="AppendixBodyText"/>
        <w:numPr>
          <w:ilvl w:val="0"/>
          <w:numId w:val="80"/>
        </w:numPr>
        <w:spacing w:afterLines="60" w:after="144"/>
        <w:ind w:left="1800" w:right="720"/>
        <w:rPr>
          <w:rFonts w:ascii="Tahoma" w:hAnsi="Tahoma" w:cs="Tahoma"/>
          <w:lang w:val="pt-BR"/>
        </w:rPr>
      </w:pPr>
      <w:r w:rsidRPr="00441D8C">
        <w:rPr>
          <w:rFonts w:ascii="Tahoma" w:hAnsi="Tahoma" w:cs="Tahoma"/>
          <w:color w:val="000000"/>
          <w:sz w:val="18"/>
          <w:szCs w:val="18"/>
          <w:lang w:val="pt-BR"/>
        </w:rPr>
        <w:t>A transição entre MLs de cliente para Usuário e OSE, conforme permitido acima, poderia resultar em um excesso de MLs</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Os clientes poderão transferir as MLs excedentes à medida que o número de usuários ou OSEs gerenciados aumentar</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Na</w:t>
      </w:r>
      <w:r w:rsidR="003747E9" w:rsidRPr="00441D8C">
        <w:rPr>
          <w:rFonts w:ascii="Tahoma" w:hAnsi="Tahoma" w:cs="Tahoma"/>
          <w:color w:val="000000"/>
          <w:sz w:val="18"/>
          <w:szCs w:val="18"/>
          <w:lang w:val="pt-BR"/>
        </w:rPr>
        <w:t> </w:t>
      </w:r>
      <w:r w:rsidRPr="00441D8C">
        <w:rPr>
          <w:rFonts w:ascii="Tahoma" w:hAnsi="Tahoma" w:cs="Tahoma"/>
          <w:color w:val="000000"/>
          <w:sz w:val="18"/>
          <w:szCs w:val="18"/>
          <w:lang w:val="pt-BR"/>
        </w:rPr>
        <w:t>época da renovação, os clientes poderão optar por manter o Software Assurance nas MLs excedentes</w:t>
      </w:r>
      <w:r w:rsidR="0057017E" w:rsidRPr="00441D8C">
        <w:rPr>
          <w:rFonts w:ascii="Tahoma" w:hAnsi="Tahoma" w:cs="Tahoma"/>
          <w:color w:val="000000"/>
          <w:sz w:val="18"/>
          <w:szCs w:val="18"/>
          <w:lang w:val="pt-BR"/>
        </w:rPr>
        <w:t xml:space="preserve">. </w:t>
      </w:r>
      <w:r w:rsidRPr="00441D8C">
        <w:rPr>
          <w:rFonts w:ascii="Tahoma" w:hAnsi="Tahoma" w:cs="Tahoma"/>
          <w:color w:val="000000"/>
          <w:sz w:val="18"/>
          <w:szCs w:val="18"/>
          <w:lang w:val="pt-BR"/>
        </w:rPr>
        <w:t>Os clientes não poderão renovar posteriormente o Software Assurance de qualquer ML excedente cuja cobertura tiver expirado</w:t>
      </w:r>
      <w:r w:rsidR="0057017E" w:rsidRPr="00441D8C">
        <w:rPr>
          <w:rFonts w:ascii="Tahoma" w:hAnsi="Tahoma" w:cs="Tahoma"/>
          <w:color w:val="000000"/>
          <w:sz w:val="18"/>
          <w:szCs w:val="18"/>
          <w:lang w:val="pt-BR"/>
        </w:rPr>
        <w:t xml:space="preserve">. </w:t>
      </w:r>
    </w:p>
    <w:p w:rsidR="008A1637" w:rsidRPr="0025481A" w:rsidRDefault="008A1637" w:rsidP="00346F4B">
      <w:pPr>
        <w:pStyle w:val="AppendixFlushBulletedList"/>
        <w:numPr>
          <w:ilvl w:val="0"/>
          <w:numId w:val="79"/>
        </w:numPr>
        <w:ind w:left="1440" w:right="720"/>
        <w:rPr>
          <w:rFonts w:ascii="Tahoma" w:hAnsi="Tahoma" w:cs="Tahoma"/>
        </w:rPr>
      </w:pPr>
      <w:r w:rsidRPr="0025481A">
        <w:rPr>
          <w:rFonts w:ascii="Tahoma" w:hAnsi="Tahoma" w:cs="Tahoma"/>
          <w:b/>
          <w:bCs/>
          <w:color w:val="000000"/>
          <w:sz w:val="18"/>
          <w:szCs w:val="18"/>
        </w:rPr>
        <w:t>Comprovante de Licenças</w:t>
      </w:r>
    </w:p>
    <w:p w:rsidR="007022C1" w:rsidRPr="007A4E87" w:rsidRDefault="008A1637" w:rsidP="00346F4B">
      <w:pPr>
        <w:pStyle w:val="AppendixBodyText"/>
        <w:numPr>
          <w:ilvl w:val="0"/>
          <w:numId w:val="80"/>
        </w:numPr>
        <w:spacing w:after="0"/>
        <w:ind w:left="1800" w:right="720"/>
        <w:rPr>
          <w:rFonts w:ascii="Tahoma" w:hAnsi="Tahoma" w:cs="Tahoma"/>
          <w:lang w:val="pt-BR"/>
        </w:rPr>
      </w:pPr>
      <w:r w:rsidRPr="00441D8C">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w:t>
      </w:r>
      <w:r w:rsidR="0057017E" w:rsidRPr="00441D8C">
        <w:rPr>
          <w:rFonts w:ascii="Tahoma" w:hAnsi="Tahoma" w:cs="Tahoma"/>
          <w:color w:val="000000"/>
          <w:sz w:val="18"/>
          <w:szCs w:val="18"/>
          <w:lang w:val="pt-BR"/>
        </w:rPr>
        <w:t xml:space="preserve">. </w:t>
      </w:r>
      <w:r w:rsidRPr="007A4E87">
        <w:rPr>
          <w:rFonts w:ascii="Tahoma" w:hAnsi="Tahoma" w:cs="Tahoma"/>
          <w:color w:val="000000"/>
          <w:sz w:val="18"/>
          <w:szCs w:val="18"/>
          <w:lang w:val="pt-BR"/>
        </w:rPr>
        <w:t>O</w:t>
      </w:r>
      <w:r w:rsidR="003747E9" w:rsidRPr="007A4E87">
        <w:rPr>
          <w:rFonts w:ascii="Tahoma" w:hAnsi="Tahoma" w:cs="Tahoma"/>
          <w:color w:val="000000"/>
          <w:sz w:val="18"/>
          <w:szCs w:val="18"/>
          <w:lang w:val="pt-BR"/>
        </w:rPr>
        <w:t> </w:t>
      </w:r>
      <w:r w:rsidRPr="007A4E87">
        <w:rPr>
          <w:rFonts w:ascii="Tahoma" w:hAnsi="Tahoma" w:cs="Tahoma"/>
          <w:color w:val="000000"/>
          <w:sz w:val="18"/>
          <w:szCs w:val="18"/>
          <w:lang w:val="pt-BR"/>
        </w:rPr>
        <w:t>direito de migrar para e utilizar MLs do Usuário é comprovado por esta Lista de Produtos, pelos registros do Software Assurance e pelas MLs básicas dos clientes</w:t>
      </w:r>
      <w:r w:rsidR="0057017E" w:rsidRPr="007A4E87">
        <w:rPr>
          <w:rFonts w:ascii="Tahoma" w:hAnsi="Tahoma" w:cs="Tahoma"/>
          <w:color w:val="000000"/>
          <w:sz w:val="18"/>
          <w:szCs w:val="18"/>
          <w:lang w:val="pt-BR"/>
        </w:rPr>
        <w:t xml:space="preserve">. </w:t>
      </w:r>
    </w:p>
    <w:p w:rsidR="007022C1" w:rsidRPr="007A4E87" w:rsidRDefault="007022C1" w:rsidP="00944EE1">
      <w:pPr>
        <w:pStyle w:val="AppendixBodyText"/>
        <w:spacing w:after="0"/>
        <w:ind w:right="720"/>
        <w:rPr>
          <w:rFonts w:ascii="Tahoma" w:hAnsi="Tahoma" w:cs="Tahoma"/>
          <w:lang w:val="pt-BR"/>
        </w:rPr>
      </w:pPr>
    </w:p>
    <w:p w:rsidR="008A1637" w:rsidRPr="007A4E87" w:rsidRDefault="008A1637" w:rsidP="008A1637">
      <w:pPr>
        <w:pStyle w:val="Heading3"/>
        <w:ind w:right="720"/>
        <w:rPr>
          <w:rFonts w:ascii="Tahoma" w:hAnsi="Tahoma" w:cs="Tahoma"/>
          <w:lang w:val="pt-BR"/>
        </w:rPr>
      </w:pPr>
      <w:bookmarkStart w:id="944" w:name="_Toc360110782"/>
      <w:bookmarkStart w:id="945" w:name="_Toc323159782"/>
      <w:bookmarkStart w:id="946" w:name="_Toc336338251"/>
      <w:r w:rsidRPr="007A4E87">
        <w:rPr>
          <w:rFonts w:ascii="Tahoma" w:hAnsi="Tahoma" w:cs="Tahoma"/>
          <w:sz w:val="24"/>
          <w:szCs w:val="22"/>
          <w:lang w:val="pt-BR"/>
        </w:rPr>
        <w:t>Restrições dos Controles de EI</w:t>
      </w:r>
      <w:bookmarkEnd w:id="944"/>
      <w:r w:rsidR="0057017E" w:rsidRPr="007A4E87">
        <w:rPr>
          <w:rFonts w:ascii="Tahoma" w:hAnsi="Tahoma" w:cs="Tahoma"/>
          <w:sz w:val="24"/>
          <w:szCs w:val="22"/>
          <w:lang w:val="pt-BR"/>
        </w:rPr>
        <w:t xml:space="preserve"> </w:t>
      </w:r>
      <w:bookmarkEnd w:id="945"/>
      <w:bookmarkEnd w:id="946"/>
    </w:p>
    <w:p w:rsidR="008A1637" w:rsidRPr="007A4E87" w:rsidRDefault="008A1637" w:rsidP="008A1637">
      <w:pPr>
        <w:ind w:right="720"/>
        <w:rPr>
          <w:rFonts w:cs="Tahoma"/>
          <w:lang w:val="pt-BR"/>
        </w:rPr>
      </w:pPr>
    </w:p>
    <w:p w:rsidR="008A1637" w:rsidRPr="007A4E87" w:rsidRDefault="008A1637" w:rsidP="008A1637">
      <w:pPr>
        <w:pStyle w:val="AppendixBodyText"/>
        <w:ind w:right="720"/>
        <w:rPr>
          <w:rFonts w:ascii="Tahoma" w:hAnsi="Tahoma" w:cs="Tahoma"/>
          <w:spacing w:val="-2"/>
          <w:lang w:val="pt-BR"/>
        </w:rPr>
      </w:pPr>
      <w:r w:rsidRPr="007A4E87">
        <w:rPr>
          <w:rFonts w:ascii="Tahoma" w:hAnsi="Tahoma" w:cs="Tahoma"/>
          <w:spacing w:val="-2"/>
          <w:sz w:val="18"/>
          <w:lang w:val="pt-BR"/>
        </w:rPr>
        <w:t>A exportação de determinados produtos da Microsoft para fora dos Estados Unidos é regulamentada pelos “Controles de EI” das Export Administration Regulations (Normas de Administração de Exportações) (EAR, 15 CFR 730-744) emitidas pelo BXA (Bureau de Administração de Exportações) do Departamento de Comércio dos EUA</w:t>
      </w:r>
      <w:r w:rsidR="0057017E" w:rsidRPr="007A4E87">
        <w:rPr>
          <w:rFonts w:ascii="Tahoma" w:hAnsi="Tahoma" w:cs="Tahoma"/>
          <w:spacing w:val="-2"/>
          <w:sz w:val="18"/>
          <w:lang w:val="pt-BR"/>
        </w:rPr>
        <w:t xml:space="preserve">. </w:t>
      </w:r>
      <w:r w:rsidRPr="007A4E87">
        <w:rPr>
          <w:rFonts w:ascii="Tahoma" w:hAnsi="Tahoma" w:cs="Tahoma"/>
          <w:spacing w:val="-2"/>
          <w:sz w:val="18"/>
          <w:lang w:val="pt-BR"/>
        </w:rPr>
        <w:t xml:space="preserve">Para obter mais informações, visite: </w:t>
      </w:r>
      <w:hyperlink r:id="rId33" w:history="1">
        <w:r w:rsidR="00B16D6E" w:rsidRPr="007A4E87">
          <w:rPr>
            <w:rStyle w:val="Hyperlink"/>
            <w:rFonts w:ascii="Tahoma" w:hAnsi="Tahoma" w:cs="Tahoma"/>
            <w:spacing w:val="-2"/>
            <w:sz w:val="18"/>
            <w:lang w:val="pt-BR"/>
          </w:rPr>
          <w:t>www.microsoft.com/products/exporting/basics.htm</w:t>
        </w:r>
      </w:hyperlink>
    </w:p>
    <w:p w:rsidR="008A1637" w:rsidRPr="007A4E87" w:rsidRDefault="008A1637" w:rsidP="008A1637">
      <w:pPr>
        <w:rPr>
          <w:rFonts w:cs="Tahoma"/>
          <w:lang w:val="pt-BR"/>
        </w:rPr>
      </w:pPr>
    </w:p>
    <w:p w:rsidR="003747E9" w:rsidRPr="007A4E87" w:rsidRDefault="003747E9" w:rsidP="008A1637">
      <w:pPr>
        <w:rPr>
          <w:rFonts w:cs="Tahoma"/>
          <w:lang w:val="pt-BR"/>
        </w:rPr>
      </w:pPr>
    </w:p>
    <w:p w:rsidR="003747E9" w:rsidRPr="007A4E87" w:rsidRDefault="003747E9" w:rsidP="008A1637">
      <w:pPr>
        <w:rPr>
          <w:rFonts w:cs="Tahoma"/>
          <w:lang w:val="pt-BR"/>
        </w:rPr>
      </w:pPr>
    </w:p>
    <w:p w:rsidR="008A1637" w:rsidRPr="007A4E87" w:rsidRDefault="008A1637" w:rsidP="00944EE1">
      <w:pPr>
        <w:pStyle w:val="Heading3"/>
        <w:spacing w:after="60"/>
        <w:ind w:right="720"/>
        <w:rPr>
          <w:rFonts w:ascii="Tahoma" w:hAnsi="Tahoma" w:cs="Tahoma"/>
          <w:lang w:val="pt-BR"/>
        </w:rPr>
      </w:pPr>
      <w:bookmarkStart w:id="947" w:name="_Toc323159783"/>
      <w:bookmarkStart w:id="948" w:name="_Toc336338252"/>
      <w:bookmarkStart w:id="949" w:name="_Toc360110783"/>
      <w:r w:rsidRPr="007A4E87">
        <w:rPr>
          <w:rFonts w:ascii="Tahoma" w:hAnsi="Tahoma" w:cs="Tahoma"/>
          <w:bCs/>
          <w:lang w:val="pt-BR"/>
        </w:rPr>
        <w:lastRenderedPageBreak/>
        <w:t>Pacotes Multilíngues (MLPs), funcionalidade de MUIs (Multilanguage User Interface) e direitos a novos idiomas</w:t>
      </w:r>
      <w:bookmarkEnd w:id="947"/>
      <w:bookmarkEnd w:id="948"/>
      <w:bookmarkEnd w:id="949"/>
    </w:p>
    <w:p w:rsidR="008A1637" w:rsidRPr="007A4E87" w:rsidRDefault="008A1637" w:rsidP="008A1637">
      <w:pPr>
        <w:rPr>
          <w:rFonts w:cs="Tahoma"/>
          <w:lang w:val="pt-BR"/>
        </w:rPr>
      </w:pPr>
      <w:r w:rsidRPr="007A4E87">
        <w:rPr>
          <w:rFonts w:cs="Tahoma"/>
          <w:lang w:val="pt-BR"/>
        </w:rPr>
        <w:t>Os MLPs e MUIs permitem que os clientes executem e alternem entre diferentes versões de idioma dos produtos licenciados</w:t>
      </w:r>
      <w:r w:rsidR="0057017E" w:rsidRPr="007A4E87">
        <w:rPr>
          <w:rFonts w:cs="Tahoma"/>
          <w:lang w:val="pt-BR"/>
        </w:rPr>
        <w:t xml:space="preserve">. </w:t>
      </w:r>
      <w:r w:rsidRPr="007A4E87">
        <w:rPr>
          <w:rFonts w:cs="Tahoma"/>
          <w:lang w:val="pt-BR"/>
        </w:rPr>
        <w:t>O direito de usar MLPs e MUIs varia de acordo com o produto, o programa e o tipo de licença</w:t>
      </w:r>
      <w:r w:rsidR="0057017E" w:rsidRPr="007A4E87">
        <w:rPr>
          <w:rFonts w:cs="Tahoma"/>
          <w:lang w:val="pt-BR"/>
        </w:rPr>
        <w:t xml:space="preserve">. </w:t>
      </w:r>
    </w:p>
    <w:p w:rsidR="008A1637" w:rsidRPr="007A4E87" w:rsidRDefault="008A1637" w:rsidP="008A1637">
      <w:pPr>
        <w:pStyle w:val="Heading3"/>
        <w:ind w:right="720"/>
        <w:rPr>
          <w:rFonts w:ascii="Tahoma" w:hAnsi="Tahoma" w:cs="Tahoma"/>
          <w:lang w:val="pt-BR"/>
        </w:rPr>
      </w:pPr>
    </w:p>
    <w:p w:rsidR="008A1637" w:rsidRPr="007A4E87" w:rsidRDefault="008A1637" w:rsidP="007022C1">
      <w:pPr>
        <w:numPr>
          <w:ilvl w:val="0"/>
          <w:numId w:val="17"/>
        </w:numPr>
        <w:tabs>
          <w:tab w:val="left" w:pos="1440"/>
        </w:tabs>
        <w:spacing w:after="60"/>
        <w:rPr>
          <w:rFonts w:cs="Tahoma"/>
          <w:lang w:val="pt-BR"/>
        </w:rPr>
      </w:pPr>
      <w:r w:rsidRPr="007A4E87">
        <w:rPr>
          <w:rFonts w:cs="Tahoma"/>
          <w:lang w:val="pt-BR"/>
        </w:rPr>
        <w:t>No caso da maioria dos produtos de servidor (por exemplo, Windows Server), o MUI está incluído no produto básico</w:t>
      </w:r>
      <w:r w:rsidR="0057017E" w:rsidRPr="007A4E87">
        <w:rPr>
          <w:rFonts w:cs="Tahoma"/>
          <w:lang w:val="pt-BR"/>
        </w:rPr>
        <w:t xml:space="preserve">. </w:t>
      </w:r>
      <w:r w:rsidRPr="007A4E87">
        <w:rPr>
          <w:rFonts w:cs="Tahoma"/>
          <w:lang w:val="pt-BR"/>
        </w:rPr>
        <w:t>O clientes que licenciarem esses produtos poderão usar o MUI sujeitos aos direitos de uso desses produtos</w:t>
      </w:r>
      <w:r w:rsidR="0057017E" w:rsidRPr="007A4E87">
        <w:rPr>
          <w:rFonts w:cs="Tahoma"/>
          <w:lang w:val="pt-BR"/>
        </w:rPr>
        <w:t xml:space="preserve">. </w:t>
      </w:r>
    </w:p>
    <w:p w:rsidR="008A1637" w:rsidRPr="007A4E87" w:rsidRDefault="008A1637" w:rsidP="007022C1">
      <w:pPr>
        <w:numPr>
          <w:ilvl w:val="0"/>
          <w:numId w:val="17"/>
        </w:numPr>
        <w:tabs>
          <w:tab w:val="left" w:pos="1440"/>
        </w:tabs>
        <w:spacing w:after="60"/>
        <w:rPr>
          <w:rFonts w:cs="Tahoma"/>
          <w:lang w:val="pt-BR"/>
        </w:rPr>
      </w:pPr>
      <w:r w:rsidRPr="007A4E87">
        <w:rPr>
          <w:rFonts w:cs="Tahoma"/>
          <w:szCs w:val="18"/>
          <w:lang w:val="pt-BR"/>
        </w:rPr>
        <w:t>N</w:t>
      </w:r>
      <w:r w:rsidRPr="007A4E87">
        <w:rPr>
          <w:rFonts w:cs="Tahoma"/>
          <w:lang w:val="pt-BR"/>
        </w:rPr>
        <w:t>o caso de produtos (exceto servidores) e pacotes do Office System, a partir de 1° de outubro de</w:t>
      </w:r>
      <w:r w:rsidR="003747E9" w:rsidRPr="007A4E87">
        <w:rPr>
          <w:rFonts w:cs="Tahoma"/>
          <w:lang w:val="pt-BR"/>
        </w:rPr>
        <w:t> </w:t>
      </w:r>
      <w:r w:rsidRPr="007A4E87">
        <w:rPr>
          <w:rFonts w:cs="Tahoma"/>
          <w:lang w:val="pt-BR"/>
        </w:rPr>
        <w:t>2008, o direito de usar o MLP está disponível para os clientes com cobertura do Software Assurance ativa sobre licenças qualificadas (para obter detalhes, consulte a Seção 6)</w:t>
      </w:r>
      <w:r w:rsidR="0057017E" w:rsidRPr="007A4E87">
        <w:rPr>
          <w:rFonts w:cs="Tahoma"/>
          <w:lang w:val="pt-BR"/>
        </w:rPr>
        <w:t xml:space="preserve">. </w:t>
      </w:r>
      <w:r w:rsidRPr="007A4E87">
        <w:rPr>
          <w:rFonts w:cs="Tahoma"/>
          <w:lang w:val="pt-BR"/>
        </w:rPr>
        <w:t>Em certos programas (por exemplo, Select), MLPs para produtos e pacotes do Office System continuam disponíveis separadamente fora do Software Assurance</w:t>
      </w:r>
      <w:r w:rsidR="0057017E" w:rsidRPr="007A4E87">
        <w:rPr>
          <w:rFonts w:cs="Tahoma"/>
          <w:lang w:val="pt-BR"/>
        </w:rPr>
        <w:t xml:space="preserve">. </w:t>
      </w:r>
    </w:p>
    <w:p w:rsidR="008A1637" w:rsidRPr="007A4E87" w:rsidRDefault="008A1637" w:rsidP="007022C1">
      <w:pPr>
        <w:numPr>
          <w:ilvl w:val="0"/>
          <w:numId w:val="17"/>
        </w:numPr>
        <w:spacing w:after="60"/>
        <w:rPr>
          <w:rFonts w:cs="Tahoma"/>
          <w:lang w:val="pt-BR"/>
        </w:rPr>
      </w:pPr>
      <w:r w:rsidRPr="007A4E87">
        <w:rPr>
          <w:rFonts w:cs="Tahoma"/>
          <w:lang w:val="pt-BR"/>
        </w:rPr>
        <w:t>No caso do Windows 8, o MUI está incluído no Windows 8 Pro</w:t>
      </w:r>
      <w:r w:rsidR="0057017E" w:rsidRPr="007A4E87">
        <w:rPr>
          <w:rFonts w:cs="Tahoma"/>
          <w:lang w:val="pt-BR"/>
        </w:rPr>
        <w:t xml:space="preserve">. </w:t>
      </w:r>
    </w:p>
    <w:p w:rsidR="008A1637" w:rsidRPr="007A4E87" w:rsidRDefault="008A1637" w:rsidP="008A1637">
      <w:pPr>
        <w:rPr>
          <w:rFonts w:cs="Tahoma"/>
          <w:lang w:val="pt-BR"/>
        </w:rPr>
      </w:pPr>
    </w:p>
    <w:p w:rsidR="008A1637" w:rsidRPr="007A4E87" w:rsidRDefault="008A1637" w:rsidP="008A1637">
      <w:pPr>
        <w:rPr>
          <w:rFonts w:cs="Tahoma"/>
          <w:szCs w:val="18"/>
          <w:lang w:val="pt-BR"/>
        </w:rPr>
      </w:pPr>
      <w:r w:rsidRPr="007A4E87">
        <w:rPr>
          <w:rFonts w:cs="Tahoma"/>
          <w:lang w:val="pt-BR"/>
        </w:rPr>
        <w:t xml:space="preserve">As </w:t>
      </w:r>
      <w:r w:rsidRPr="007A4E87">
        <w:rPr>
          <w:rFonts w:cs="Tahoma"/>
          <w:szCs w:val="18"/>
          <w:lang w:val="pt-BR"/>
        </w:rPr>
        <w:t>versões de idioma com as quais os clientes têm permissão de usar MUIs and MLPs também variam por programa, produto e região</w:t>
      </w:r>
      <w:r w:rsidR="0057017E" w:rsidRPr="007A4E87">
        <w:rPr>
          <w:rFonts w:cs="Tahoma"/>
          <w:szCs w:val="18"/>
          <w:lang w:val="pt-BR"/>
        </w:rPr>
        <w:t xml:space="preserve">. </w:t>
      </w:r>
    </w:p>
    <w:p w:rsidR="008A1637" w:rsidRPr="007A4E87" w:rsidRDefault="008A1637" w:rsidP="008A1637">
      <w:pPr>
        <w:pStyle w:val="Heading3"/>
        <w:ind w:right="720"/>
        <w:rPr>
          <w:rFonts w:ascii="Tahoma" w:hAnsi="Tahoma" w:cs="Tahoma"/>
          <w:sz w:val="18"/>
          <w:szCs w:val="18"/>
          <w:lang w:val="pt-BR"/>
        </w:rPr>
      </w:pPr>
    </w:p>
    <w:p w:rsidR="008A1637" w:rsidRPr="007A4E87" w:rsidRDefault="008A1637" w:rsidP="00024C3C">
      <w:pPr>
        <w:numPr>
          <w:ilvl w:val="0"/>
          <w:numId w:val="18"/>
        </w:numPr>
        <w:tabs>
          <w:tab w:val="clear" w:pos="1080"/>
          <w:tab w:val="num" w:pos="1440"/>
        </w:tabs>
        <w:ind w:left="1440"/>
        <w:rPr>
          <w:rFonts w:cs="Tahoma"/>
          <w:szCs w:val="18"/>
          <w:lang w:val="pt-BR"/>
        </w:rPr>
      </w:pPr>
      <w:r w:rsidRPr="007A4E87">
        <w:rPr>
          <w:rFonts w:cs="Tahoma"/>
          <w:szCs w:val="18"/>
          <w:lang w:val="pt-BR"/>
        </w:rPr>
        <w:t>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w:t>
      </w:r>
      <w:r w:rsidRPr="007A4E87">
        <w:rPr>
          <w:rFonts w:cs="Tahoma"/>
          <w:b/>
          <w:szCs w:val="18"/>
          <w:lang w:val="pt-BR"/>
        </w:rPr>
        <w:t xml:space="preserve"> </w:t>
      </w:r>
      <w:r w:rsidRPr="007A4E87">
        <w:rPr>
          <w:rFonts w:cs="Tahoma"/>
          <w:b/>
          <w:szCs w:val="18"/>
          <w:u w:val="single"/>
          <w:lang w:val="pt-BR"/>
        </w:rPr>
        <w:t>em todas as versões de idioma</w:t>
      </w:r>
      <w:r w:rsidRPr="007A4E87">
        <w:rPr>
          <w:rFonts w:cs="Tahoma"/>
          <w:b/>
          <w:szCs w:val="18"/>
          <w:lang w:val="pt-BR"/>
        </w:rPr>
        <w:t xml:space="preserve"> </w:t>
      </w:r>
      <w:r w:rsidRPr="007A4E87">
        <w:rPr>
          <w:rFonts w:cs="Tahoma"/>
          <w:szCs w:val="18"/>
          <w:lang w:val="pt-BR"/>
        </w:rPr>
        <w:t>não obstante quaisquer limitações nesses contratos quanto ao uso de determinados idiomas</w:t>
      </w:r>
      <w:r w:rsidR="0057017E" w:rsidRPr="007A4E87">
        <w:rPr>
          <w:rFonts w:cs="Tahoma"/>
          <w:szCs w:val="18"/>
          <w:lang w:val="pt-BR"/>
        </w:rPr>
        <w:t xml:space="preserve">. </w:t>
      </w:r>
    </w:p>
    <w:p w:rsidR="008A1637" w:rsidRPr="007A4E87" w:rsidRDefault="008A1637" w:rsidP="008A1637">
      <w:pPr>
        <w:pStyle w:val="Heading3"/>
        <w:ind w:right="720"/>
        <w:rPr>
          <w:rFonts w:ascii="Tahoma" w:hAnsi="Tahoma" w:cs="Tahoma"/>
          <w:sz w:val="18"/>
          <w:szCs w:val="18"/>
          <w:lang w:val="pt-BR"/>
        </w:rPr>
      </w:pPr>
    </w:p>
    <w:p w:rsidR="008A1637" w:rsidRPr="007A4E87" w:rsidRDefault="008A1637" w:rsidP="008A1637">
      <w:pPr>
        <w:rPr>
          <w:rFonts w:cs="Tahoma"/>
          <w:lang w:val="pt-BR"/>
        </w:rPr>
      </w:pPr>
      <w:r w:rsidRPr="007A4E87">
        <w:rPr>
          <w:rFonts w:cs="Tahoma"/>
          <w:szCs w:val="18"/>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57017E" w:rsidRPr="007A4E87">
        <w:rPr>
          <w:rFonts w:cs="Tahoma"/>
          <w:szCs w:val="18"/>
          <w:lang w:val="pt-BR"/>
        </w:rPr>
        <w:t xml:space="preserve">. </w:t>
      </w:r>
      <w:r w:rsidRPr="007A4E87">
        <w:rPr>
          <w:rFonts w:cs="Tahoma"/>
          <w:szCs w:val="18"/>
          <w:lang w:val="pt-BR"/>
        </w:rPr>
        <w:t>Por exemplo, se uma versão de idioma local de um produto estiver licenciada a um preço diferente na lista de preços do cliente, o direito desse cliente de usar outras versões de idioma no lugar daquela versão (c</w:t>
      </w:r>
      <w:r w:rsidRPr="007A4E87">
        <w:rPr>
          <w:rFonts w:cs="Tahoma"/>
          <w:lang w:val="pt-BR"/>
        </w:rPr>
        <w:t>om ou sem a funcionalidade MUI ou MLP) poderá ser limitado</w:t>
      </w:r>
      <w:r w:rsidR="0057017E" w:rsidRPr="007A4E87">
        <w:rPr>
          <w:rFonts w:cs="Tahoma"/>
          <w:lang w:val="pt-BR"/>
        </w:rPr>
        <w:t xml:space="preserve">. </w:t>
      </w:r>
      <w:r w:rsidRPr="007A4E87">
        <w:rPr>
          <w:rFonts w:cs="Tahoma"/>
          <w:lang w:val="pt-BR"/>
        </w:rPr>
        <w:t>Os clientes devem examinar o Contrato de</w:t>
      </w:r>
      <w:r w:rsidR="009D3CBF" w:rsidRPr="007A4E87">
        <w:rPr>
          <w:rFonts w:cs="Tahoma"/>
          <w:lang w:val="pt-BR"/>
        </w:rPr>
        <w:t> </w:t>
      </w:r>
      <w:r w:rsidRPr="007A4E87">
        <w:rPr>
          <w:rFonts w:cs="Tahoma"/>
          <w:lang w:val="pt-BR"/>
        </w:rPr>
        <w:t>Licença ou consultar o Revendedor ou o Gerente de Conta Microsoft para obter mais informações sobre o direito de usar outros idiomas</w:t>
      </w:r>
      <w:r w:rsidR="0057017E" w:rsidRPr="007A4E87">
        <w:rPr>
          <w:rFonts w:cs="Tahoma"/>
          <w:lang w:val="pt-BR"/>
        </w:rPr>
        <w:t xml:space="preserve">. </w:t>
      </w:r>
    </w:p>
    <w:p w:rsidR="007022C1" w:rsidRPr="007A4E87" w:rsidRDefault="007022C1" w:rsidP="008A1637">
      <w:pPr>
        <w:rPr>
          <w:rFonts w:cs="Tahoma"/>
          <w:lang w:val="pt-BR"/>
        </w:rPr>
      </w:pPr>
    </w:p>
    <w:p w:rsidR="008A1637" w:rsidRPr="007A4E87" w:rsidRDefault="008A1637" w:rsidP="007022C1">
      <w:pPr>
        <w:pStyle w:val="Heading2"/>
        <w:ind w:left="0"/>
        <w:rPr>
          <w:rFonts w:ascii="Tahoma" w:hAnsi="Tahoma" w:cs="Tahoma"/>
          <w:lang w:val="pt-BR"/>
        </w:rPr>
      </w:pPr>
      <w:bookmarkStart w:id="950" w:name="_Toc323159784"/>
      <w:bookmarkStart w:id="951" w:name="_Toc336338253"/>
      <w:bookmarkStart w:id="952" w:name="_Toc360110784"/>
      <w:r w:rsidRPr="007A4E87">
        <w:rPr>
          <w:rFonts w:ascii="Tahoma" w:hAnsi="Tahoma" w:cs="Tahoma"/>
          <w:lang w:val="pt-BR"/>
        </w:rPr>
        <w:t>Licenças independentes da plataforma</w:t>
      </w:r>
      <w:bookmarkEnd w:id="950"/>
      <w:bookmarkEnd w:id="951"/>
      <w:bookmarkEnd w:id="952"/>
    </w:p>
    <w:p w:rsidR="008A1637" w:rsidRPr="007A4E87" w:rsidRDefault="008A1637" w:rsidP="007022C1">
      <w:pPr>
        <w:tabs>
          <w:tab w:val="num" w:pos="0"/>
        </w:tabs>
        <w:ind w:right="720"/>
        <w:rPr>
          <w:rFonts w:cs="Tahoma"/>
          <w:szCs w:val="18"/>
          <w:lang w:val="pt-BR"/>
        </w:rPr>
      </w:pPr>
    </w:p>
    <w:p w:rsidR="008A1637" w:rsidRPr="007A4E87" w:rsidRDefault="008A1637" w:rsidP="007022C1">
      <w:pPr>
        <w:pStyle w:val="AppendixBodyText"/>
        <w:spacing w:after="0"/>
        <w:ind w:right="720"/>
        <w:rPr>
          <w:rFonts w:ascii="Tahoma" w:hAnsi="Tahoma" w:cs="Tahoma"/>
          <w:sz w:val="18"/>
          <w:szCs w:val="18"/>
          <w:lang w:val="pt-BR"/>
        </w:rPr>
      </w:pPr>
      <w:r w:rsidRPr="007A4E87">
        <w:rPr>
          <w:rFonts w:ascii="Tahoma" w:hAnsi="Tahoma" w:cs="Tahoma"/>
          <w:color w:val="000000"/>
          <w:sz w:val="18"/>
          <w:szCs w:val="18"/>
          <w:lang w:val="pt-BR"/>
        </w:rPr>
        <w:t>Microsoft Office Standard, Office Professional Plus, Word, Excel, PowerPoint, Outlook, Lync, Office para Mac, Word para Mac, Excel para Mac, PowerPoint para Mac, Lync para Mac e Outlook para Mac são licenças “independentes da plataforma”</w:t>
      </w:r>
      <w:r w:rsidR="0057017E" w:rsidRPr="007A4E87">
        <w:rPr>
          <w:rFonts w:ascii="Tahoma" w:hAnsi="Tahoma" w:cs="Tahoma"/>
          <w:color w:val="000000"/>
          <w:sz w:val="18"/>
          <w:szCs w:val="18"/>
          <w:lang w:val="pt-BR"/>
        </w:rPr>
        <w:t xml:space="preserve">. </w:t>
      </w:r>
      <w:r w:rsidRPr="007A4E87">
        <w:rPr>
          <w:rFonts w:ascii="Tahoma" w:hAnsi="Tahoma" w:cs="Tahoma"/>
          <w:color w:val="000000"/>
          <w:sz w:val="18"/>
          <w:szCs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57017E" w:rsidRPr="007A4E87">
        <w:rPr>
          <w:rFonts w:ascii="Tahoma" w:hAnsi="Tahoma" w:cs="Tahoma"/>
          <w:color w:val="000000"/>
          <w:sz w:val="18"/>
          <w:szCs w:val="18"/>
          <w:lang w:val="pt-BR"/>
        </w:rPr>
        <w:t xml:space="preserve">. </w:t>
      </w:r>
      <w:r w:rsidRPr="007A4E87">
        <w:rPr>
          <w:rFonts w:ascii="Tahoma" w:hAnsi="Tahoma" w:cs="Tahoma"/>
          <w:color w:val="000000"/>
          <w:sz w:val="18"/>
          <w:szCs w:val="18"/>
          <w:lang w:val="pt-BR"/>
        </w:rPr>
        <w:t>Por exemplo, um cliente licenciado para o Office para Mac Standard 2011 pode optar pelo uso dessa licença para executar o Office Standard 2010 para Windows</w:t>
      </w:r>
      <w:r w:rsidR="0057017E" w:rsidRPr="007A4E87">
        <w:rPr>
          <w:rFonts w:ascii="Tahoma" w:hAnsi="Tahoma" w:cs="Tahoma"/>
          <w:color w:val="000000"/>
          <w:sz w:val="18"/>
          <w:szCs w:val="18"/>
          <w:lang w:val="pt-BR"/>
        </w:rPr>
        <w:t xml:space="preserve">. </w:t>
      </w:r>
    </w:p>
    <w:p w:rsidR="008A1637" w:rsidRPr="007A4E87" w:rsidRDefault="008A1637" w:rsidP="007022C1">
      <w:pPr>
        <w:pStyle w:val="AppendixBodyText"/>
        <w:spacing w:after="0"/>
        <w:rPr>
          <w:rFonts w:ascii="Tahoma" w:hAnsi="Tahoma" w:cs="Tahoma"/>
          <w:sz w:val="18"/>
          <w:szCs w:val="18"/>
          <w:lang w:val="pt-BR"/>
        </w:rPr>
      </w:pPr>
    </w:p>
    <w:p w:rsidR="008A1637" w:rsidRPr="007A4E87" w:rsidRDefault="008A1637" w:rsidP="007022C1">
      <w:pPr>
        <w:pStyle w:val="AppendixBodyText"/>
        <w:spacing w:after="0"/>
        <w:ind w:right="720"/>
        <w:rPr>
          <w:rFonts w:ascii="Tahoma" w:hAnsi="Tahoma" w:cs="Tahoma"/>
          <w:sz w:val="18"/>
          <w:szCs w:val="18"/>
          <w:lang w:val="pt-BR"/>
        </w:rPr>
      </w:pPr>
      <w:r w:rsidRPr="007A4E87">
        <w:rPr>
          <w:rFonts w:ascii="Tahoma" w:hAnsi="Tahoma" w:cs="Tahoma"/>
          <w:color w:val="000000"/>
          <w:sz w:val="18"/>
          <w:szCs w:val="18"/>
          <w:lang w:val="pt-BR"/>
        </w:rPr>
        <w:t>Os componentes de um pacote de produtos poderão variar de acordo com a versão da plataforma</w:t>
      </w:r>
      <w:r w:rsidR="0057017E" w:rsidRPr="007A4E87">
        <w:rPr>
          <w:rFonts w:ascii="Tahoma" w:hAnsi="Tahoma" w:cs="Tahoma"/>
          <w:color w:val="000000"/>
          <w:sz w:val="18"/>
          <w:szCs w:val="18"/>
          <w:lang w:val="pt-BR"/>
        </w:rPr>
        <w:t xml:space="preserve">. </w:t>
      </w:r>
      <w:r w:rsidRPr="007A4E87">
        <w:rPr>
          <w:rFonts w:ascii="Tahoma" w:hAnsi="Tahoma" w:cs="Tahoma"/>
          <w:color w:val="000000"/>
          <w:sz w:val="18"/>
          <w:szCs w:val="18"/>
          <w:lang w:val="pt-BR"/>
        </w:rPr>
        <w:t>Você poderá usar os componentes do pacote escolhidos para implantação e somente esses componentes</w:t>
      </w:r>
      <w:r w:rsidR="0057017E" w:rsidRPr="007A4E87">
        <w:rPr>
          <w:rFonts w:ascii="Tahoma" w:hAnsi="Tahoma" w:cs="Tahoma"/>
          <w:color w:val="000000"/>
          <w:sz w:val="18"/>
          <w:szCs w:val="18"/>
          <w:lang w:val="pt-BR"/>
        </w:rPr>
        <w:t xml:space="preserve">. </w:t>
      </w:r>
      <w:r w:rsidRPr="007A4E87">
        <w:rPr>
          <w:rFonts w:ascii="Tahoma" w:hAnsi="Tahoma" w:cs="Tahoma"/>
          <w:color w:val="000000"/>
          <w:sz w:val="18"/>
          <w:szCs w:val="18"/>
          <w:lang w:val="pt-BR"/>
        </w:rPr>
        <w:t>Por exemplo, se um cliente licenciado para o Office para Mac Standard 2011 optar pela execução do Office Standard 2010, o cliente poderá executar somente os componentes incluídos no Office Standard 2010, e</w:t>
      </w:r>
      <w:r w:rsidR="003747E9" w:rsidRPr="007A4E87">
        <w:rPr>
          <w:rFonts w:ascii="Tahoma" w:hAnsi="Tahoma" w:cs="Tahoma"/>
          <w:color w:val="000000"/>
          <w:sz w:val="18"/>
          <w:szCs w:val="18"/>
          <w:lang w:val="pt-BR"/>
        </w:rPr>
        <w:t> </w:t>
      </w:r>
      <w:r w:rsidRPr="007A4E87">
        <w:rPr>
          <w:rFonts w:ascii="Tahoma" w:hAnsi="Tahoma" w:cs="Tahoma"/>
          <w:color w:val="000000"/>
          <w:sz w:val="18"/>
          <w:szCs w:val="18"/>
          <w:lang w:val="pt-BR"/>
        </w:rPr>
        <w:t>não terá o direito de executar o Lync, mas terá o direito de executar o OneNote</w:t>
      </w:r>
      <w:r w:rsidR="0057017E" w:rsidRPr="007A4E87">
        <w:rPr>
          <w:rFonts w:ascii="Tahoma" w:hAnsi="Tahoma" w:cs="Tahoma"/>
          <w:color w:val="000000"/>
          <w:sz w:val="18"/>
          <w:szCs w:val="18"/>
          <w:lang w:val="pt-BR"/>
        </w:rPr>
        <w:t xml:space="preserve">. </w:t>
      </w:r>
    </w:p>
    <w:p w:rsidR="008A1637" w:rsidRPr="007A4E87" w:rsidRDefault="008A1637" w:rsidP="007022C1">
      <w:pPr>
        <w:pStyle w:val="AppendixBodyText"/>
        <w:spacing w:after="0"/>
        <w:ind w:right="720"/>
        <w:rPr>
          <w:rFonts w:ascii="Tahoma" w:hAnsi="Tahoma" w:cs="Tahoma"/>
          <w:sz w:val="18"/>
          <w:szCs w:val="18"/>
          <w:lang w:val="pt-BR"/>
        </w:rPr>
      </w:pPr>
      <w:r w:rsidRPr="007A4E87">
        <w:rPr>
          <w:rFonts w:ascii="Tahoma" w:hAnsi="Tahoma" w:cs="Tahoma"/>
          <w:color w:val="000000"/>
          <w:sz w:val="18"/>
          <w:szCs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w:t>
      </w:r>
      <w:r w:rsidR="0057017E" w:rsidRPr="007A4E87">
        <w:rPr>
          <w:rFonts w:ascii="Tahoma" w:hAnsi="Tahoma" w:cs="Tahoma"/>
          <w:color w:val="000000"/>
          <w:sz w:val="18"/>
          <w:szCs w:val="18"/>
          <w:lang w:val="pt-BR"/>
        </w:rPr>
        <w:t xml:space="preserve">. </w:t>
      </w:r>
      <w:r w:rsidRPr="007A4E87">
        <w:rPr>
          <w:rFonts w:ascii="Tahoma" w:hAnsi="Tahoma" w:cs="Tahoma"/>
          <w:color w:val="000000"/>
          <w:sz w:val="18"/>
          <w:szCs w:val="18"/>
          <w:lang w:val="pt-BR"/>
        </w:rPr>
        <w:t>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r w:rsidR="0057017E" w:rsidRPr="007A4E87">
        <w:rPr>
          <w:rFonts w:ascii="Tahoma" w:hAnsi="Tahoma" w:cs="Tahoma"/>
          <w:color w:val="000000"/>
          <w:sz w:val="18"/>
          <w:szCs w:val="18"/>
          <w:lang w:val="pt-BR"/>
        </w:rPr>
        <w:t xml:space="preserve">. </w:t>
      </w:r>
    </w:p>
    <w:p w:rsidR="008A1637" w:rsidRPr="007A4E87" w:rsidRDefault="008A1637" w:rsidP="007022C1">
      <w:pPr>
        <w:tabs>
          <w:tab w:val="left" w:pos="360"/>
        </w:tabs>
        <w:ind w:right="720"/>
        <w:rPr>
          <w:rFonts w:cs="Tahoma"/>
          <w:szCs w:val="18"/>
          <w:lang w:val="pt-BR"/>
        </w:rPr>
      </w:pPr>
    </w:p>
    <w:p w:rsidR="008A1637" w:rsidRPr="007A4E87" w:rsidRDefault="008A1637" w:rsidP="007022C1">
      <w:pPr>
        <w:pStyle w:val="AppendixBodyText"/>
        <w:spacing w:after="0"/>
        <w:ind w:right="720"/>
        <w:rPr>
          <w:rFonts w:ascii="Tahoma" w:hAnsi="Tahoma" w:cs="Tahoma"/>
          <w:sz w:val="18"/>
          <w:szCs w:val="18"/>
          <w:lang w:val="pt-BR"/>
        </w:rPr>
      </w:pPr>
      <w:r w:rsidRPr="007A4E87">
        <w:rPr>
          <w:rFonts w:ascii="Tahoma" w:hAnsi="Tahoma" w:cs="Tahoma"/>
          <w:sz w:val="18"/>
          <w:lang w:val="pt-BR"/>
        </w:rPr>
        <w:lastRenderedPageBreak/>
        <w:t>O Microsoft SQL Server é uma licença “independente da plataforma”</w:t>
      </w:r>
      <w:r w:rsidR="0057017E" w:rsidRPr="007A4E87">
        <w:rPr>
          <w:rFonts w:ascii="Tahoma" w:hAnsi="Tahoma" w:cs="Tahoma"/>
          <w:sz w:val="18"/>
          <w:lang w:val="pt-BR"/>
        </w:rPr>
        <w:t xml:space="preserve">. </w:t>
      </w:r>
      <w:r w:rsidRPr="007A4E87">
        <w:rPr>
          <w:rFonts w:ascii="Tahoma" w:hAnsi="Tahoma" w:cs="Tahoma"/>
          <w:sz w:val="18"/>
          <w:lang w:val="pt-BR"/>
        </w:rPr>
        <w:t xml:space="preserve">Uma licença independente da plataforma </w:t>
      </w:r>
      <w:r w:rsidRPr="007A4E87">
        <w:rPr>
          <w:rFonts w:ascii="Tahoma" w:hAnsi="Tahoma" w:cs="Tahoma"/>
          <w:sz w:val="18"/>
          <w:szCs w:val="18"/>
          <w:lang w:val="pt-BR"/>
        </w:rPr>
        <w:t>permite que um produto específico seja usado em qualquer plataforma de computador em que o</w:t>
      </w:r>
      <w:r w:rsidR="003747E9" w:rsidRPr="007A4E87">
        <w:rPr>
          <w:rFonts w:ascii="Tahoma" w:hAnsi="Tahoma" w:cs="Tahoma"/>
          <w:sz w:val="18"/>
          <w:szCs w:val="18"/>
          <w:lang w:val="pt-BR"/>
        </w:rPr>
        <w:t> </w:t>
      </w:r>
      <w:r w:rsidRPr="007A4E87">
        <w:rPr>
          <w:rFonts w:ascii="Tahoma" w:hAnsi="Tahoma" w:cs="Tahoma"/>
          <w:sz w:val="18"/>
          <w:szCs w:val="18"/>
          <w:lang w:val="pt-BR"/>
        </w:rPr>
        <w:t>software seja executado, desde que a versão seja igual ou anterior à versão original que foi licenciada</w:t>
      </w:r>
      <w:r w:rsidR="0057017E" w:rsidRPr="007A4E87">
        <w:rPr>
          <w:rFonts w:ascii="Tahoma" w:hAnsi="Tahoma" w:cs="Tahoma"/>
          <w:sz w:val="18"/>
          <w:szCs w:val="18"/>
          <w:lang w:val="pt-BR"/>
        </w:rPr>
        <w:t xml:space="preserve">. </w:t>
      </w:r>
    </w:p>
    <w:p w:rsidR="008A1637" w:rsidRPr="007A4E87" w:rsidRDefault="008A1637" w:rsidP="007022C1">
      <w:pPr>
        <w:pStyle w:val="AppendixBodyText"/>
        <w:spacing w:after="0"/>
        <w:ind w:right="720"/>
        <w:rPr>
          <w:rFonts w:ascii="Tahoma" w:hAnsi="Tahoma" w:cs="Tahoma"/>
          <w:sz w:val="18"/>
          <w:szCs w:val="18"/>
          <w:lang w:val="pt-BR"/>
        </w:rPr>
      </w:pPr>
    </w:p>
    <w:p w:rsidR="008A1637" w:rsidRPr="007A4E87" w:rsidRDefault="008A1637" w:rsidP="007022C1">
      <w:pPr>
        <w:pStyle w:val="AppendixBodyText"/>
        <w:spacing w:after="0"/>
        <w:ind w:right="720"/>
        <w:rPr>
          <w:rFonts w:ascii="Tahoma" w:hAnsi="Tahoma" w:cs="Tahoma"/>
          <w:lang w:val="pt-BR"/>
        </w:rPr>
      </w:pPr>
      <w:r w:rsidRPr="007A4E87">
        <w:rPr>
          <w:rFonts w:ascii="Tahoma" w:hAnsi="Tahoma" w:cs="Tahoma"/>
          <w:sz w:val="18"/>
          <w:szCs w:val="18"/>
          <w:lang w:val="pt-BR"/>
        </w:rPr>
        <w:t>Além disso, um cliente que registrar uma licença independente da plataforma no Software Assurance está qualificado para usar a versão mais atual desse produto particular que esteja disponível durante o prazo da</w:t>
      </w:r>
      <w:r w:rsidR="009D3CBF" w:rsidRPr="007A4E87">
        <w:rPr>
          <w:rFonts w:ascii="Tahoma" w:hAnsi="Tahoma" w:cs="Tahoma"/>
          <w:sz w:val="18"/>
          <w:szCs w:val="18"/>
          <w:lang w:val="pt-BR"/>
        </w:rPr>
        <w:t> </w:t>
      </w:r>
      <w:r w:rsidRPr="007A4E87">
        <w:rPr>
          <w:rFonts w:ascii="Tahoma" w:hAnsi="Tahoma" w:cs="Tahoma"/>
          <w:sz w:val="18"/>
          <w:szCs w:val="18"/>
          <w:lang w:val="pt-BR"/>
        </w:rPr>
        <w:t>cobertura de Software Assurance, seja qual for a plataforma (desde que somente uma versão seja instalada/u</w:t>
      </w:r>
      <w:r w:rsidRPr="007A4E87">
        <w:rPr>
          <w:rFonts w:ascii="Tahoma" w:hAnsi="Tahoma" w:cs="Tahoma"/>
          <w:sz w:val="18"/>
          <w:lang w:val="pt-BR"/>
        </w:rPr>
        <w:t>sada de cada vez)</w:t>
      </w:r>
      <w:r w:rsidR="0057017E" w:rsidRPr="007A4E87">
        <w:rPr>
          <w:rFonts w:ascii="Tahoma" w:hAnsi="Tahoma" w:cs="Tahoma"/>
          <w:sz w:val="18"/>
          <w:lang w:val="pt-BR"/>
        </w:rPr>
        <w:t xml:space="preserve">. </w:t>
      </w:r>
    </w:p>
    <w:p w:rsidR="00973A93" w:rsidRPr="007A4E87" w:rsidRDefault="00973A93">
      <w:pPr>
        <w:rPr>
          <w:rFonts w:cs="Tahoma"/>
          <w:lang w:val="pt-BR"/>
        </w:rPr>
      </w:pPr>
      <w:bookmarkStart w:id="953" w:name="_Toc336338254"/>
    </w:p>
    <w:p w:rsidR="008A1637" w:rsidRPr="007A4E87" w:rsidRDefault="008A1637" w:rsidP="008A1637">
      <w:pPr>
        <w:pStyle w:val="Heading2"/>
        <w:ind w:left="0"/>
        <w:rPr>
          <w:rFonts w:ascii="Tahoma" w:hAnsi="Tahoma" w:cs="Tahoma"/>
          <w:lang w:val="pt-BR"/>
        </w:rPr>
      </w:pPr>
      <w:bookmarkStart w:id="954" w:name="_Toc360110785"/>
      <w:r w:rsidRPr="007A4E87">
        <w:rPr>
          <w:rFonts w:ascii="Tahoma" w:hAnsi="Tahoma" w:cs="Tahoma"/>
          <w:lang w:val="pt-BR"/>
        </w:rPr>
        <w:t>Chaves de Produto em Licenças por Volume</w:t>
      </w:r>
      <w:bookmarkEnd w:id="953"/>
      <w:bookmarkEnd w:id="954"/>
    </w:p>
    <w:p w:rsidR="008A1637" w:rsidRPr="007A4E87" w:rsidRDefault="008A1637" w:rsidP="008A1637">
      <w:pPr>
        <w:spacing w:after="60"/>
        <w:ind w:right="720"/>
        <w:rPr>
          <w:rFonts w:cs="Tahoma"/>
          <w:lang w:val="pt-BR"/>
        </w:rPr>
      </w:pPr>
    </w:p>
    <w:p w:rsidR="008A1637" w:rsidRPr="007A4E87" w:rsidRDefault="004829AF" w:rsidP="007022C1">
      <w:pPr>
        <w:ind w:right="720"/>
        <w:rPr>
          <w:rFonts w:cs="Tahoma"/>
          <w:spacing w:val="-2"/>
          <w:lang w:val="pt-BR"/>
        </w:rPr>
      </w:pPr>
      <w:r w:rsidRPr="007A4E87">
        <w:rPr>
          <w:rFonts w:cs="Tahoma"/>
          <w:color w:val="000000"/>
          <w:spacing w:val="-2"/>
          <w:szCs w:val="18"/>
          <w:lang w:val="pt-BR"/>
        </w:rPr>
        <w:t>As chaves de produto (Product Keys) habilitam as organizações a utilizarem o software e os produtos que licenciaram</w:t>
      </w:r>
      <w:r w:rsidR="0057017E" w:rsidRPr="007A4E87">
        <w:rPr>
          <w:rFonts w:cs="Tahoma"/>
          <w:color w:val="000000"/>
          <w:spacing w:val="-2"/>
          <w:szCs w:val="18"/>
          <w:lang w:val="pt-BR"/>
        </w:rPr>
        <w:t xml:space="preserve">. </w:t>
      </w:r>
      <w:r w:rsidRPr="007A4E87">
        <w:rPr>
          <w:rFonts w:cs="Tahoma"/>
          <w:color w:val="000000"/>
          <w:spacing w:val="-2"/>
          <w:szCs w:val="18"/>
          <w:lang w:val="pt-BR"/>
        </w:rPr>
        <w:t>Todas as chaves de produto são emitidas para um cliente de acordo com um contrato de licença específico</w:t>
      </w:r>
      <w:r w:rsidR="0057017E" w:rsidRPr="007A4E87">
        <w:rPr>
          <w:rFonts w:cs="Tahoma"/>
          <w:color w:val="000000"/>
          <w:spacing w:val="-2"/>
          <w:szCs w:val="18"/>
          <w:lang w:val="pt-BR"/>
        </w:rPr>
        <w:t xml:space="preserve">. </w:t>
      </w:r>
      <w:r w:rsidRPr="007A4E87">
        <w:rPr>
          <w:rFonts w:cs="Tahoma"/>
          <w:color w:val="000000"/>
          <w:spacing w:val="-2"/>
          <w:szCs w:val="18"/>
          <w:lang w:val="pt-BR"/>
        </w:rPr>
        <w:t xml:space="preserve">Para obter as chaves de produto, visite os sites </w:t>
      </w:r>
      <w:hyperlink r:id="rId34" w:history="1">
        <w:r w:rsidRPr="007A4E87">
          <w:rPr>
            <w:rStyle w:val="Hyperlink"/>
            <w:rFonts w:cs="Tahoma"/>
            <w:spacing w:val="-2"/>
            <w:szCs w:val="18"/>
            <w:lang w:val="pt-BR"/>
          </w:rPr>
          <w:t>Microsoft Volume Licensing Service Center (VLSC)</w:t>
        </w:r>
      </w:hyperlink>
      <w:r w:rsidR="0057017E" w:rsidRPr="007A4E87">
        <w:rPr>
          <w:rFonts w:cs="Tahoma"/>
          <w:color w:val="000000"/>
          <w:spacing w:val="-2"/>
          <w:szCs w:val="18"/>
          <w:lang w:val="pt-BR"/>
        </w:rPr>
        <w:t xml:space="preserve">. </w:t>
      </w:r>
      <w:r w:rsidRPr="007A4E87">
        <w:rPr>
          <w:rFonts w:cs="Tahoma"/>
          <w:color w:val="000000"/>
          <w:spacing w:val="-2"/>
          <w:szCs w:val="18"/>
          <w:lang w:val="pt-BR"/>
        </w:rPr>
        <w:t xml:space="preserve">Você também pode ligar para o </w:t>
      </w:r>
      <w:hyperlink r:id="rId35" w:history="1">
        <w:r w:rsidRPr="007A4E87">
          <w:rPr>
            <w:rStyle w:val="Hyperlink"/>
            <w:rFonts w:cs="Tahoma"/>
            <w:spacing w:val="-2"/>
            <w:szCs w:val="18"/>
            <w:lang w:val="pt-BR"/>
          </w:rPr>
          <w:t>Centro de Ativação de Licenciamento por Volume da Microsoft</w:t>
        </w:r>
      </w:hyperlink>
      <w:r w:rsidR="0057017E" w:rsidRPr="007A4E87">
        <w:rPr>
          <w:rFonts w:cs="Tahoma"/>
          <w:color w:val="0070C0"/>
          <w:spacing w:val="-2"/>
          <w:szCs w:val="18"/>
          <w:lang w:val="pt-BR"/>
        </w:rPr>
        <w:t xml:space="preserve">. </w:t>
      </w:r>
    </w:p>
    <w:p w:rsidR="008A1637" w:rsidRPr="007A4E87" w:rsidRDefault="008A1637" w:rsidP="007022C1">
      <w:pPr>
        <w:ind w:right="720"/>
        <w:rPr>
          <w:rFonts w:cs="Tahoma"/>
          <w:lang w:val="pt-BR"/>
        </w:rPr>
      </w:pPr>
    </w:p>
    <w:p w:rsidR="008A1637" w:rsidRPr="007A4E87" w:rsidRDefault="008A1637" w:rsidP="007022C1">
      <w:pPr>
        <w:ind w:right="720"/>
        <w:rPr>
          <w:rFonts w:cs="Tahoma"/>
          <w:lang w:val="pt-BR"/>
        </w:rPr>
      </w:pPr>
      <w:r w:rsidRPr="007A4E87">
        <w:rPr>
          <w:rFonts w:cs="Tahoma"/>
          <w:color w:val="000000"/>
          <w:szCs w:val="18"/>
          <w:lang w:val="pt-BR"/>
        </w:rPr>
        <w:t xml:space="preserve">Para ver uma lista de produtos do Licenciamento por Volume que requerem </w:t>
      </w:r>
      <w:r w:rsidR="003747E9" w:rsidRPr="007A4E87">
        <w:rPr>
          <w:rFonts w:cs="Tahoma"/>
          <w:color w:val="000000"/>
          <w:szCs w:val="18"/>
          <w:lang w:val="pt-BR"/>
        </w:rPr>
        <w:br/>
      </w:r>
      <w:r w:rsidRPr="007A4E87">
        <w:rPr>
          <w:rFonts w:cs="Tahoma"/>
          <w:color w:val="000000"/>
          <w:szCs w:val="18"/>
          <w:lang w:val="pt-BR"/>
        </w:rPr>
        <w:t xml:space="preserve">chaves de produto e obter informações adicionais, consulte: </w:t>
      </w:r>
      <w:hyperlink r:id="rId36" w:history="1">
        <w:r w:rsidR="00B16D6E" w:rsidRPr="007A4E87">
          <w:rPr>
            <w:rStyle w:val="Hyperlink"/>
            <w:rFonts w:cs="Tahoma"/>
            <w:szCs w:val="18"/>
            <w:lang w:val="pt-BR"/>
          </w:rPr>
          <w:t>http://www.microsoft.com/licensing/resources/vol/volumelicensekey/default.mspx</w:t>
        </w:r>
      </w:hyperlink>
      <w:r w:rsidR="0057017E" w:rsidRPr="007A4E87">
        <w:rPr>
          <w:rFonts w:cs="Tahoma"/>
          <w:szCs w:val="18"/>
          <w:lang w:val="pt-BR"/>
        </w:rPr>
        <w:t xml:space="preserve">. </w:t>
      </w:r>
    </w:p>
    <w:p w:rsidR="008A1637" w:rsidRPr="007A4E87" w:rsidRDefault="008A1637" w:rsidP="007022C1">
      <w:pPr>
        <w:ind w:right="720"/>
        <w:rPr>
          <w:rFonts w:cs="Tahoma"/>
          <w:lang w:val="pt-BR"/>
        </w:rPr>
      </w:pPr>
      <w:r w:rsidRPr="007A4E87">
        <w:rPr>
          <w:rFonts w:cs="Tahoma"/>
          <w:color w:val="1F497D"/>
          <w:szCs w:val="18"/>
          <w:lang w:val="pt-BR"/>
        </w:rPr>
        <w:br/>
      </w:r>
      <w:r w:rsidRPr="007A4E87">
        <w:rPr>
          <w:rFonts w:cs="Tahoma"/>
          <w:color w:val="000000"/>
          <w:szCs w:val="18"/>
          <w:lang w:val="pt-BR"/>
        </w:rPr>
        <w:t>Nem todos os produtos do Licenciamento por Volume requerem uma chave de produto</w:t>
      </w:r>
      <w:r w:rsidR="0057017E" w:rsidRPr="007A4E87">
        <w:rPr>
          <w:rFonts w:cs="Tahoma"/>
          <w:color w:val="000000"/>
          <w:szCs w:val="18"/>
          <w:lang w:val="pt-BR"/>
        </w:rPr>
        <w:t xml:space="preserve">. </w:t>
      </w:r>
      <w:r w:rsidRPr="007A4E87">
        <w:rPr>
          <w:rFonts w:cs="Tahoma"/>
          <w:color w:val="000000"/>
          <w:szCs w:val="18"/>
          <w:lang w:val="pt-BR"/>
        </w:rPr>
        <w:t>Se um produto não</w:t>
      </w:r>
      <w:r w:rsidR="009D3CBF" w:rsidRPr="007A4E87">
        <w:rPr>
          <w:rFonts w:cs="Tahoma"/>
          <w:color w:val="000000"/>
          <w:szCs w:val="18"/>
          <w:lang w:val="pt-BR"/>
        </w:rPr>
        <w:t> </w:t>
      </w:r>
      <w:r w:rsidRPr="007A4E87">
        <w:rPr>
          <w:rFonts w:cs="Tahoma"/>
          <w:color w:val="000000"/>
          <w:szCs w:val="18"/>
          <w:lang w:val="pt-BR"/>
        </w:rPr>
        <w:t>estiver listado, nenhuma chave de produto será exigida</w:t>
      </w:r>
      <w:r w:rsidR="0057017E" w:rsidRPr="007A4E87">
        <w:rPr>
          <w:rFonts w:cs="Tahoma"/>
          <w:color w:val="000000"/>
          <w:szCs w:val="18"/>
          <w:lang w:val="pt-BR"/>
        </w:rPr>
        <w:t xml:space="preserve">. </w:t>
      </w:r>
    </w:p>
    <w:p w:rsidR="008A1637" w:rsidRPr="007A4E87" w:rsidRDefault="008A1637" w:rsidP="007022C1">
      <w:pPr>
        <w:ind w:right="720"/>
        <w:rPr>
          <w:rFonts w:cs="Tahoma"/>
          <w:lang w:val="pt-BR"/>
        </w:rPr>
      </w:pPr>
    </w:p>
    <w:p w:rsidR="001B413E" w:rsidRPr="007A4E87" w:rsidRDefault="008A1637" w:rsidP="007022C1">
      <w:pPr>
        <w:ind w:right="720"/>
        <w:rPr>
          <w:rFonts w:cs="Tahoma"/>
          <w:lang w:val="pt-BR"/>
        </w:rPr>
      </w:pPr>
      <w:r w:rsidRPr="007A4E87">
        <w:rPr>
          <w:rFonts w:cs="Tahoma"/>
          <w:b/>
          <w:bCs/>
          <w:color w:val="000000"/>
          <w:szCs w:val="18"/>
          <w:lang w:val="pt-BR"/>
        </w:rPr>
        <w:t>Observação:</w:t>
      </w:r>
      <w:r w:rsidR="003747E9" w:rsidRPr="007A4E87">
        <w:rPr>
          <w:rFonts w:cs="Tahoma"/>
          <w:b/>
          <w:bCs/>
          <w:color w:val="000000"/>
          <w:szCs w:val="18"/>
          <w:lang w:val="pt-BR"/>
        </w:rPr>
        <w:t xml:space="preserve"> </w:t>
      </w:r>
      <w:r w:rsidRPr="007A4E87">
        <w:rPr>
          <w:rFonts w:cs="Tahoma"/>
          <w:color w:val="000000"/>
          <w:szCs w:val="18"/>
          <w:lang w:val="pt-BR"/>
        </w:rPr>
        <w:t>as chaves de produto são cedidas e destinadas para o uso exclusivo da sua organização</w:t>
      </w:r>
      <w:r w:rsidR="0057017E" w:rsidRPr="007A4E87">
        <w:rPr>
          <w:rFonts w:cs="Tahoma"/>
          <w:color w:val="000000"/>
          <w:szCs w:val="18"/>
          <w:lang w:val="pt-BR"/>
        </w:rPr>
        <w:t xml:space="preserve">. </w:t>
      </w:r>
      <w:r w:rsidRPr="007A4E87">
        <w:rPr>
          <w:rFonts w:cs="Tahoma"/>
          <w:color w:val="000000"/>
          <w:szCs w:val="18"/>
          <w:lang w:val="pt-BR"/>
        </w:rPr>
        <w:t>Você será responsabilizado por qualquer uso não autorizado das chaves de produto emitidas de acordo com</w:t>
      </w:r>
      <w:r w:rsidR="009D3CBF" w:rsidRPr="007A4E87">
        <w:rPr>
          <w:rFonts w:cs="Tahoma"/>
          <w:color w:val="000000"/>
          <w:szCs w:val="18"/>
          <w:lang w:val="pt-BR"/>
        </w:rPr>
        <w:t> </w:t>
      </w:r>
      <w:r w:rsidRPr="007A4E87">
        <w:rPr>
          <w:rFonts w:cs="Tahoma"/>
          <w:color w:val="000000"/>
          <w:szCs w:val="18"/>
          <w:lang w:val="pt-BR"/>
        </w:rPr>
        <w:t>o seu contrato</w:t>
      </w:r>
      <w:r w:rsidR="0057017E" w:rsidRPr="007A4E87">
        <w:rPr>
          <w:rFonts w:cs="Tahoma"/>
          <w:color w:val="000000"/>
          <w:szCs w:val="18"/>
          <w:lang w:val="pt-BR"/>
        </w:rPr>
        <w:t xml:space="preserve">. </w:t>
      </w:r>
      <w:r w:rsidRPr="007A4E87">
        <w:rPr>
          <w:rFonts w:cs="Tahoma"/>
          <w:color w:val="000000"/>
          <w:szCs w:val="18"/>
          <w:lang w:val="pt-BR"/>
        </w:rPr>
        <w:t>Tome providências para manter suas chaves de produto em segurança</w:t>
      </w:r>
      <w:r w:rsidR="0057017E" w:rsidRPr="007A4E87">
        <w:rPr>
          <w:rFonts w:cs="Tahoma"/>
          <w:color w:val="000000"/>
          <w:szCs w:val="18"/>
          <w:lang w:val="pt-BR"/>
        </w:rPr>
        <w:t xml:space="preserve">. </w:t>
      </w:r>
      <w:r w:rsidRPr="007A4E87">
        <w:rPr>
          <w:rFonts w:cs="Tahoma"/>
          <w:color w:val="000000"/>
          <w:szCs w:val="18"/>
          <w:lang w:val="pt-BR"/>
        </w:rPr>
        <w:t>Não as divulgue para pessoas não autorizadas</w:t>
      </w:r>
      <w:r w:rsidR="0057017E" w:rsidRPr="007A4E87">
        <w:rPr>
          <w:rFonts w:cs="Tahoma"/>
          <w:color w:val="000000"/>
          <w:szCs w:val="18"/>
          <w:lang w:val="pt-BR"/>
        </w:rPr>
        <w:t xml:space="preserve">. </w:t>
      </w:r>
    </w:p>
    <w:p w:rsidR="001B413E" w:rsidRPr="007A4E87" w:rsidRDefault="001B413E">
      <w:pPr>
        <w:rPr>
          <w:rFonts w:cs="Tahoma"/>
          <w:lang w:val="pt-BR"/>
        </w:rPr>
      </w:pPr>
      <w:r w:rsidRPr="007A4E87">
        <w:rPr>
          <w:rFonts w:cs="Tahoma"/>
          <w:color w:val="000000"/>
          <w:szCs w:val="18"/>
          <w:lang w:val="pt-BR"/>
        </w:rPr>
        <w:br w:type="page"/>
      </w:r>
    </w:p>
    <w:p w:rsidR="001B413E" w:rsidRPr="00070737" w:rsidRDefault="001B413E" w:rsidP="004A22D8">
      <w:pPr>
        <w:pStyle w:val="Heading1"/>
        <w:rPr>
          <w:lang w:val="pt-BR"/>
        </w:rPr>
      </w:pPr>
      <w:bookmarkStart w:id="955" w:name="_Section_10_–"/>
      <w:bookmarkStart w:id="956" w:name="_Toc360110786"/>
      <w:bookmarkEnd w:id="955"/>
      <w:r w:rsidRPr="00070737">
        <w:rPr>
          <w:lang w:val="pt-BR"/>
        </w:rPr>
        <w:lastRenderedPageBreak/>
        <w:t>Seção 10 – Termos Complementares para</w:t>
      </w:r>
      <w:r w:rsidR="004A22D8" w:rsidRPr="00070737">
        <w:rPr>
          <w:lang w:val="pt-BR"/>
        </w:rPr>
        <w:t> </w:t>
      </w:r>
      <w:r w:rsidRPr="00070737">
        <w:rPr>
          <w:lang w:val="pt-BR"/>
        </w:rPr>
        <w:t>Serviços Online Incluídos no Software Local</w:t>
      </w:r>
      <w:bookmarkEnd w:id="956"/>
    </w:p>
    <w:p w:rsidR="001B413E" w:rsidRPr="007A4E87" w:rsidRDefault="001B413E" w:rsidP="001B413E">
      <w:pPr>
        <w:rPr>
          <w:rFonts w:cs="Tahoma"/>
          <w:lang w:val="pt-BR"/>
        </w:rPr>
      </w:pPr>
    </w:p>
    <w:p w:rsidR="001B413E" w:rsidRPr="007A4E87" w:rsidRDefault="001B413E" w:rsidP="001B413E">
      <w:pPr>
        <w:rPr>
          <w:rFonts w:cs="Tahoma"/>
          <w:lang w:val="pt-BR"/>
        </w:rPr>
      </w:pPr>
      <w:r w:rsidRPr="007A4E87">
        <w:rPr>
          <w:rFonts w:cs="Tahoma"/>
          <w:snapToGrid w:val="0"/>
          <w:lang w:val="pt-BR"/>
        </w:rPr>
        <w:t>Algumas ofertas incluem softwares implementados e usados nas instalações dos clientes e um ou mais dos Serviços Online identificados acima sob a mesma licença</w:t>
      </w:r>
      <w:r w:rsidR="0057017E" w:rsidRPr="007A4E87">
        <w:rPr>
          <w:rFonts w:cs="Tahoma"/>
          <w:snapToGrid w:val="0"/>
          <w:lang w:val="pt-BR"/>
        </w:rPr>
        <w:t xml:space="preserve">. </w:t>
      </w:r>
      <w:r w:rsidRPr="007A4E87">
        <w:rPr>
          <w:rFonts w:cs="Tahoma"/>
          <w:snapToGrid w:val="0"/>
          <w:lang w:val="pt-BR"/>
        </w:rPr>
        <w:t>Por exemplo,</w:t>
      </w:r>
      <w:r w:rsidRPr="007A4E87">
        <w:rPr>
          <w:rFonts w:cs="Tahoma"/>
          <w:szCs w:val="20"/>
          <w:lang w:val="pt-BR"/>
        </w:rPr>
        <w:t xml:space="preserve"> o Arquivamento do Exchange Online para Exchange Server, Prevenção à Perda de Dados ou Exchange Online Protection estão disponíveis aos clientes como parte do seu Pacote de CAL Empresarial ou CAL Empresarial do Exchange com Serviços 2013</w:t>
      </w:r>
      <w:r w:rsidR="0057017E" w:rsidRPr="007A4E87">
        <w:rPr>
          <w:rFonts w:cs="Tahoma"/>
          <w:szCs w:val="20"/>
          <w:lang w:val="pt-BR"/>
        </w:rPr>
        <w:t xml:space="preserve">. </w:t>
      </w:r>
      <w:r w:rsidRPr="007A4E87">
        <w:rPr>
          <w:rFonts w:cs="Tahoma"/>
          <w:szCs w:val="20"/>
          <w:lang w:val="pt-BR"/>
        </w:rPr>
        <w:t xml:space="preserve">Os seguintes Termos e Condições Complementares (“Termos Complementares”) se aplicam à </w:t>
      </w:r>
      <w:r w:rsidRPr="007A4E87">
        <w:rPr>
          <w:rFonts w:cs="Tahoma"/>
          <w:snapToGrid w:val="0"/>
          <w:lang w:val="pt-BR"/>
        </w:rPr>
        <w:t>aquisição e ao uso que os clientes fazem de tais Serviços Online</w:t>
      </w:r>
      <w:r w:rsidR="0057017E" w:rsidRPr="007A4E87">
        <w:rPr>
          <w:rFonts w:cs="Tahoma"/>
          <w:snapToGrid w:val="0"/>
          <w:lang w:val="pt-BR"/>
        </w:rPr>
        <w:t xml:space="preserve">. </w:t>
      </w:r>
      <w:r w:rsidRPr="007A4E87">
        <w:rPr>
          <w:rFonts w:cs="Tahoma"/>
          <w:snapToGrid w:val="0"/>
          <w:lang w:val="pt-BR"/>
        </w:rPr>
        <w:t>Além do mais, não obstante nenhuma disposição em contrário, os termos de pagamento e preços acima não se aplicam aos Serviços Online licenciados desta forma</w:t>
      </w:r>
      <w:r w:rsidR="0057017E" w:rsidRPr="007A4E87">
        <w:rPr>
          <w:rFonts w:cs="Tahoma"/>
          <w:snapToGrid w:val="0"/>
          <w:lang w:val="pt-BR"/>
        </w:rPr>
        <w:t xml:space="preserve">. </w:t>
      </w:r>
    </w:p>
    <w:p w:rsidR="001B413E" w:rsidRPr="007A4E87" w:rsidRDefault="001B413E" w:rsidP="001B413E">
      <w:pPr>
        <w:keepNext/>
        <w:spacing w:before="120" w:after="60"/>
        <w:ind w:left="720"/>
        <w:outlineLvl w:val="0"/>
        <w:rPr>
          <w:rFonts w:cs="Tahoma"/>
          <w:lang w:val="pt-BR"/>
        </w:rPr>
      </w:pPr>
      <w:r w:rsidRPr="007A4E87">
        <w:rPr>
          <w:rFonts w:cs="Tahoma"/>
          <w:b/>
          <w:bCs/>
          <w:iCs/>
          <w:snapToGrid w:val="0"/>
          <w:szCs w:val="18"/>
          <w:lang w:val="pt-BR"/>
        </w:rPr>
        <w:t>Definições</w:t>
      </w:r>
      <w:r w:rsidR="0057017E" w:rsidRPr="007A4E87">
        <w:rPr>
          <w:rFonts w:cs="Tahoma"/>
          <w:b/>
          <w:bCs/>
          <w:iCs/>
          <w:snapToGrid w:val="0"/>
          <w:szCs w:val="18"/>
          <w:lang w:val="pt-BR"/>
        </w:rPr>
        <w:t xml:space="preserve">. </w:t>
      </w:r>
    </w:p>
    <w:p w:rsidR="001B413E" w:rsidRPr="007A4E87" w:rsidRDefault="001B413E" w:rsidP="001B413E">
      <w:pPr>
        <w:ind w:left="720"/>
        <w:jc w:val="both"/>
        <w:rPr>
          <w:rFonts w:cs="Tahoma"/>
          <w:lang w:val="pt-BR"/>
        </w:rPr>
      </w:pPr>
      <w:r w:rsidRPr="007A4E87">
        <w:rPr>
          <w:rFonts w:cs="Tahoma"/>
          <w:snapToGrid w:val="0"/>
          <w:color w:val="000000"/>
          <w:szCs w:val="18"/>
          <w:lang w:val="pt-BR"/>
        </w:rPr>
        <w:t>“Dados do Cliente” significa todos os dados, incluindo quaisquer arquivos de texto, som, software ou</w:t>
      </w:r>
      <w:r w:rsidR="009D3CBF" w:rsidRPr="007A4E87">
        <w:rPr>
          <w:rFonts w:cs="Tahoma"/>
          <w:snapToGrid w:val="0"/>
          <w:color w:val="000000"/>
          <w:szCs w:val="18"/>
          <w:lang w:val="pt-BR"/>
        </w:rPr>
        <w:t> </w:t>
      </w:r>
      <w:r w:rsidRPr="007A4E87">
        <w:rPr>
          <w:rFonts w:cs="Tahoma"/>
          <w:snapToGrid w:val="0"/>
          <w:color w:val="000000"/>
          <w:szCs w:val="18"/>
          <w:lang w:val="pt-BR"/>
        </w:rPr>
        <w:t>imagens fornecidos à Microsoft ou em nome do cliente por meio do uso pelo cliente dos Serviços Online</w:t>
      </w:r>
      <w:r w:rsidR="0057017E" w:rsidRPr="007A4E87">
        <w:rPr>
          <w:rFonts w:cs="Tahoma"/>
          <w:snapToGrid w:val="0"/>
          <w:color w:val="000000"/>
          <w:szCs w:val="18"/>
          <w:lang w:val="pt-BR"/>
        </w:rPr>
        <w:t xml:space="preserve">. </w:t>
      </w:r>
    </w:p>
    <w:p w:rsidR="001B413E" w:rsidRPr="007A4E87" w:rsidRDefault="001B413E" w:rsidP="001B413E">
      <w:pPr>
        <w:spacing w:before="120"/>
        <w:ind w:left="720"/>
        <w:jc w:val="both"/>
        <w:rPr>
          <w:rFonts w:cs="Tahoma"/>
          <w:lang w:val="pt-BR"/>
        </w:rPr>
      </w:pPr>
      <w:r w:rsidRPr="007A4E87">
        <w:rPr>
          <w:rFonts w:cs="Tahoma"/>
          <w:snapToGrid w:val="0"/>
          <w:color w:val="000000"/>
          <w:szCs w:val="18"/>
          <w:lang w:val="pt-BR"/>
        </w:rPr>
        <w:t>“Contrato de Níveis de Serviço” significa o documento que especifica os padrões que a Microsoft concorda em seguir e por meio dos quais medirá o nível de serviço de um Serviço Online</w:t>
      </w:r>
      <w:r w:rsidR="0057017E" w:rsidRPr="007A4E87">
        <w:rPr>
          <w:rFonts w:cs="Tahoma"/>
          <w:snapToGrid w:val="0"/>
          <w:color w:val="000000"/>
          <w:szCs w:val="18"/>
          <w:lang w:val="pt-BR"/>
        </w:rPr>
        <w:t xml:space="preserve">. </w:t>
      </w:r>
    </w:p>
    <w:p w:rsidR="001B413E" w:rsidRPr="007A4E87" w:rsidRDefault="001B413E" w:rsidP="001B413E">
      <w:pPr>
        <w:keepNext/>
        <w:spacing w:before="120" w:after="60"/>
        <w:ind w:left="720"/>
        <w:outlineLvl w:val="0"/>
        <w:rPr>
          <w:rFonts w:cs="Tahoma"/>
          <w:lang w:val="pt-BR"/>
        </w:rPr>
      </w:pPr>
      <w:r w:rsidRPr="007A4E87">
        <w:rPr>
          <w:rFonts w:cs="Tahoma"/>
          <w:b/>
          <w:bCs/>
          <w:iCs/>
          <w:snapToGrid w:val="0"/>
          <w:szCs w:val="18"/>
          <w:lang w:val="pt-BR"/>
        </w:rPr>
        <w:t>Aplicabilidade dos Termos Complementares</w:t>
      </w:r>
      <w:r w:rsidR="0057017E" w:rsidRPr="007A4E87">
        <w:rPr>
          <w:rFonts w:cs="Tahoma"/>
          <w:b/>
          <w:bCs/>
          <w:iCs/>
          <w:snapToGrid w:val="0"/>
          <w:szCs w:val="18"/>
          <w:lang w:val="pt-BR"/>
        </w:rPr>
        <w:t xml:space="preserve">. </w:t>
      </w:r>
    </w:p>
    <w:p w:rsidR="001B413E" w:rsidRPr="007A4E87" w:rsidRDefault="001B413E" w:rsidP="001B413E">
      <w:pPr>
        <w:ind w:left="720"/>
        <w:jc w:val="both"/>
        <w:rPr>
          <w:rFonts w:cs="Tahoma"/>
          <w:lang w:val="pt-BR"/>
        </w:rPr>
      </w:pPr>
      <w:r w:rsidRPr="007A4E87">
        <w:rPr>
          <w:rFonts w:cs="Tahoma"/>
          <w:snapToGrid w:val="0"/>
          <w:color w:val="000000"/>
          <w:szCs w:val="18"/>
          <w:lang w:val="pt-BR"/>
        </w:rPr>
        <w:t>Estes Termos Complementares se aplicam somente à compra e ao uso pelo cliente dos Serviços Online e</w:t>
      </w:r>
      <w:r w:rsidR="003830BA" w:rsidRPr="007A4E87">
        <w:rPr>
          <w:rFonts w:cs="Tahoma"/>
          <w:snapToGrid w:val="0"/>
          <w:color w:val="000000"/>
          <w:szCs w:val="18"/>
          <w:lang w:val="pt-BR"/>
        </w:rPr>
        <w:t> </w:t>
      </w:r>
      <w:r w:rsidRPr="007A4E87">
        <w:rPr>
          <w:rFonts w:cs="Tahoma"/>
          <w:snapToGrid w:val="0"/>
          <w:color w:val="000000"/>
          <w:szCs w:val="18"/>
          <w:lang w:val="pt-BR"/>
        </w:rPr>
        <w:t>Serviços</w:t>
      </w:r>
      <w:r w:rsidR="0057017E" w:rsidRPr="007A4E87">
        <w:rPr>
          <w:rFonts w:cs="Tahoma"/>
          <w:snapToGrid w:val="0"/>
          <w:color w:val="000000"/>
          <w:szCs w:val="18"/>
          <w:lang w:val="pt-BR"/>
        </w:rPr>
        <w:t xml:space="preserve">. </w:t>
      </w:r>
      <w:r w:rsidRPr="007A4E87">
        <w:rPr>
          <w:rFonts w:cs="Tahoma"/>
          <w:snapToGrid w:val="0"/>
          <w:color w:val="000000"/>
          <w:szCs w:val="18"/>
          <w:lang w:val="pt-BR"/>
        </w:rPr>
        <w:t>Em caso de conflito entre esses Termos Complementares e os termos e as condições do Master Agreement ou Contrato que não sejam expressamente solucionados por eles, prevalecerão os Termos Complementares</w:t>
      </w:r>
      <w:r w:rsidR="0057017E" w:rsidRPr="007A4E87">
        <w:rPr>
          <w:rFonts w:cs="Tahoma"/>
          <w:snapToGrid w:val="0"/>
          <w:color w:val="000000"/>
          <w:szCs w:val="18"/>
          <w:lang w:val="pt-BR"/>
        </w:rPr>
        <w:t xml:space="preserve">. </w:t>
      </w:r>
    </w:p>
    <w:p w:rsidR="001B413E" w:rsidRPr="007A4E87" w:rsidRDefault="001B413E" w:rsidP="001B413E">
      <w:pPr>
        <w:keepNext/>
        <w:spacing w:before="120" w:after="60"/>
        <w:ind w:left="720"/>
        <w:outlineLvl w:val="0"/>
        <w:rPr>
          <w:rFonts w:cs="Tahoma"/>
          <w:lang w:val="pt-BR"/>
        </w:rPr>
      </w:pPr>
      <w:r w:rsidRPr="007A4E87">
        <w:rPr>
          <w:rFonts w:cs="Tahoma"/>
          <w:b/>
          <w:bCs/>
          <w:iCs/>
          <w:snapToGrid w:val="0"/>
          <w:szCs w:val="18"/>
          <w:lang w:val="pt-BR"/>
        </w:rPr>
        <w:t>Garantia limitada dos Serviços Online</w:t>
      </w:r>
      <w:r w:rsidR="0057017E" w:rsidRPr="007A4E87">
        <w:rPr>
          <w:rFonts w:cs="Tahoma"/>
          <w:b/>
          <w:bCs/>
          <w:iCs/>
          <w:snapToGrid w:val="0"/>
          <w:szCs w:val="18"/>
          <w:lang w:val="pt-BR"/>
        </w:rPr>
        <w:t xml:space="preserve">. </w:t>
      </w:r>
    </w:p>
    <w:p w:rsidR="001B413E" w:rsidRPr="007A4E87" w:rsidRDefault="001B413E" w:rsidP="001B413E">
      <w:pPr>
        <w:ind w:left="720"/>
        <w:jc w:val="both"/>
        <w:rPr>
          <w:rFonts w:cs="Tahoma"/>
          <w:lang w:val="pt-BR"/>
        </w:rPr>
      </w:pPr>
      <w:r w:rsidRPr="007A4E87">
        <w:rPr>
          <w:rFonts w:cs="Tahoma"/>
          <w:snapToGrid w:val="0"/>
          <w:color w:val="000000"/>
          <w:szCs w:val="18"/>
          <w:lang w:val="pt-BR"/>
        </w:rPr>
        <w:t>A Microsoft garante que os Serviços Online funcionarão de acordo com o Contrato de Nível de Serviço aplicável</w:t>
      </w:r>
      <w:r w:rsidR="0057017E" w:rsidRPr="007A4E87">
        <w:rPr>
          <w:rFonts w:cs="Tahoma"/>
          <w:snapToGrid w:val="0"/>
          <w:color w:val="000000"/>
          <w:szCs w:val="18"/>
          <w:lang w:val="pt-BR"/>
        </w:rPr>
        <w:t xml:space="preserve">. </w:t>
      </w:r>
      <w:r w:rsidRPr="007A4E87">
        <w:rPr>
          <w:rFonts w:cs="Tahoma"/>
          <w:snapToGrid w:val="0"/>
          <w:color w:val="000000"/>
          <w:szCs w:val="18"/>
          <w:lang w:val="pt-BR"/>
        </w:rPr>
        <w:t>Esta garantia limitada equivale à duração do uso pelo cliente do Serviço Online, sujeita aos requisitos de notificação no Contrato de Nível de Serviços aplicável</w:t>
      </w:r>
      <w:r w:rsidR="0057017E" w:rsidRPr="007A4E87">
        <w:rPr>
          <w:rFonts w:cs="Tahoma"/>
          <w:snapToGrid w:val="0"/>
          <w:color w:val="000000"/>
          <w:szCs w:val="18"/>
          <w:lang w:val="pt-BR"/>
        </w:rPr>
        <w:t xml:space="preserve">. </w:t>
      </w:r>
    </w:p>
    <w:p w:rsidR="001B413E" w:rsidRPr="007A4E87" w:rsidRDefault="001B413E" w:rsidP="001B413E">
      <w:pPr>
        <w:spacing w:before="120"/>
        <w:ind w:left="720"/>
        <w:jc w:val="both"/>
        <w:rPr>
          <w:rFonts w:cs="Tahoma"/>
          <w:lang w:val="pt-BR"/>
        </w:rPr>
      </w:pPr>
      <w:r w:rsidRPr="007A4E87">
        <w:rPr>
          <w:rFonts w:cs="Tahoma"/>
          <w:snapToGrid w:val="0"/>
          <w:color w:val="000000"/>
          <w:szCs w:val="18"/>
          <w:lang w:val="pt-BR"/>
        </w:rPr>
        <w:t>Se a Microsoft não cumprir esta garantia limitada e o cliente notificar a Microsoft dentro do período de garantia, a Microsoft fornecerá as medidas identificadas no Contrato de Nível de Serviço do Serviço Online afetado</w:t>
      </w:r>
      <w:r w:rsidR="0057017E" w:rsidRPr="007A4E87">
        <w:rPr>
          <w:rFonts w:cs="Tahoma"/>
          <w:snapToGrid w:val="0"/>
          <w:color w:val="000000"/>
          <w:szCs w:val="18"/>
          <w:lang w:val="pt-BR"/>
        </w:rPr>
        <w:t xml:space="preserve">. </w:t>
      </w:r>
      <w:r w:rsidRPr="007A4E87">
        <w:rPr>
          <w:rFonts w:cs="Tahoma"/>
          <w:snapToGrid w:val="0"/>
          <w:color w:val="000000"/>
          <w:szCs w:val="18"/>
          <w:lang w:val="pt-BR"/>
        </w:rPr>
        <w:t>Essas são as únicas medidas disponíveis ao cliente em caso de violação da garantia limitada, salvo se a lei aplicável estabelecer outras</w:t>
      </w:r>
      <w:r w:rsidR="0057017E" w:rsidRPr="007A4E87">
        <w:rPr>
          <w:rFonts w:cs="Tahoma"/>
          <w:snapToGrid w:val="0"/>
          <w:color w:val="000000"/>
          <w:szCs w:val="18"/>
          <w:lang w:val="pt-BR"/>
        </w:rPr>
        <w:t xml:space="preserve">. </w:t>
      </w:r>
    </w:p>
    <w:p w:rsidR="001B413E" w:rsidRPr="007A4E87" w:rsidRDefault="001B413E" w:rsidP="001B413E">
      <w:pPr>
        <w:spacing w:before="120"/>
        <w:ind w:left="720"/>
        <w:jc w:val="both"/>
        <w:rPr>
          <w:rFonts w:cs="Tahoma"/>
          <w:lang w:val="pt-BR"/>
        </w:rPr>
      </w:pPr>
      <w:r w:rsidRPr="007A4E87">
        <w:rPr>
          <w:rFonts w:cs="Tahoma"/>
          <w:snapToGrid w:val="0"/>
          <w:color w:val="000000"/>
          <w:szCs w:val="18"/>
          <w:lang w:val="pt-BR"/>
        </w:rPr>
        <w:t>A garantia limitada está sujeita às seguintes limitações:</w:t>
      </w:r>
    </w:p>
    <w:p w:rsidR="001B413E" w:rsidRPr="007A4E87" w:rsidRDefault="001B413E" w:rsidP="001B413E">
      <w:pPr>
        <w:numPr>
          <w:ilvl w:val="0"/>
          <w:numId w:val="124"/>
        </w:numPr>
        <w:spacing w:before="120"/>
        <w:ind w:left="1080"/>
        <w:contextualSpacing/>
        <w:jc w:val="both"/>
        <w:rPr>
          <w:rFonts w:cs="Tahoma"/>
          <w:lang w:val="pt-BR"/>
        </w:rPr>
      </w:pPr>
      <w:r w:rsidRPr="007A4E87">
        <w:rPr>
          <w:rFonts w:cs="Tahoma"/>
          <w:snapToGrid w:val="0"/>
          <w:color w:val="000000"/>
          <w:szCs w:val="18"/>
          <w:lang w:val="pt-BR"/>
        </w:rPr>
        <w:t>quaisquer garantias ou condições legais que não podem ser isentadas como uma questão legal permanecerão somente durante um ano a partir do início do garantia limitada;</w:t>
      </w:r>
    </w:p>
    <w:p w:rsidR="001B413E" w:rsidRPr="007A4E87" w:rsidRDefault="001B413E" w:rsidP="001B413E">
      <w:pPr>
        <w:numPr>
          <w:ilvl w:val="0"/>
          <w:numId w:val="124"/>
        </w:numPr>
        <w:spacing w:before="120"/>
        <w:ind w:left="1080"/>
        <w:contextualSpacing/>
        <w:jc w:val="both"/>
        <w:rPr>
          <w:rFonts w:cs="Tahoma"/>
          <w:lang w:val="pt-BR"/>
        </w:rPr>
      </w:pPr>
      <w:r w:rsidRPr="007A4E87">
        <w:rPr>
          <w:rFonts w:cs="Tahoma"/>
          <w:snapToGrid w:val="0"/>
          <w:color w:val="000000"/>
          <w:szCs w:val="18"/>
          <w:lang w:val="pt-BR"/>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rsidR="001B413E" w:rsidRPr="007A4E87" w:rsidRDefault="001B413E" w:rsidP="001B413E">
      <w:pPr>
        <w:numPr>
          <w:ilvl w:val="0"/>
          <w:numId w:val="124"/>
        </w:numPr>
        <w:spacing w:before="120"/>
        <w:ind w:left="1080"/>
        <w:contextualSpacing/>
        <w:jc w:val="both"/>
        <w:rPr>
          <w:rFonts w:cs="Tahoma"/>
          <w:lang w:val="pt-BR"/>
        </w:rPr>
      </w:pPr>
      <w:r w:rsidRPr="007A4E87">
        <w:rPr>
          <w:rFonts w:cs="Tahoma"/>
          <w:snapToGrid w:val="0"/>
          <w:color w:val="000000"/>
          <w:szCs w:val="18"/>
          <w:lang w:val="pt-BR"/>
        </w:rPr>
        <w:t>a garantia limitada não se aplica às versões gratuitas, de avaliação, pré-lançamento ou beta dos Serviços Online e</w:t>
      </w:r>
    </w:p>
    <w:p w:rsidR="001B413E" w:rsidRPr="007A4E87" w:rsidRDefault="001B413E" w:rsidP="001B413E">
      <w:pPr>
        <w:numPr>
          <w:ilvl w:val="0"/>
          <w:numId w:val="124"/>
        </w:numPr>
        <w:spacing w:before="120"/>
        <w:ind w:left="1080"/>
        <w:contextualSpacing/>
        <w:jc w:val="both"/>
        <w:rPr>
          <w:rFonts w:cs="Tahoma"/>
          <w:lang w:val="pt-BR"/>
        </w:rPr>
      </w:pPr>
      <w:r w:rsidRPr="007A4E87">
        <w:rPr>
          <w:rFonts w:cs="Tahoma"/>
          <w:snapToGrid w:val="0"/>
          <w:color w:val="000000"/>
          <w:szCs w:val="18"/>
          <w:lang w:val="pt-BR"/>
        </w:rPr>
        <w:t>a garantia limitada não se aplica a problemas causados pela não observância dos requisitos mínimos do</w:t>
      </w:r>
      <w:r w:rsidR="009D3CBF" w:rsidRPr="007A4E87">
        <w:rPr>
          <w:rFonts w:cs="Tahoma"/>
          <w:snapToGrid w:val="0"/>
          <w:color w:val="000000"/>
          <w:szCs w:val="18"/>
          <w:lang w:val="pt-BR"/>
        </w:rPr>
        <w:t> </w:t>
      </w:r>
      <w:r w:rsidRPr="007A4E87">
        <w:rPr>
          <w:rFonts w:cs="Tahoma"/>
          <w:snapToGrid w:val="0"/>
          <w:color w:val="000000"/>
          <w:szCs w:val="18"/>
          <w:lang w:val="pt-BR"/>
        </w:rPr>
        <w:t>sistema</w:t>
      </w:r>
      <w:r w:rsidR="0057017E" w:rsidRPr="007A4E87">
        <w:rPr>
          <w:rFonts w:cs="Tahoma"/>
          <w:snapToGrid w:val="0"/>
          <w:color w:val="000000"/>
          <w:szCs w:val="18"/>
          <w:lang w:val="pt-BR"/>
        </w:rPr>
        <w:t xml:space="preserve">. </w:t>
      </w:r>
    </w:p>
    <w:p w:rsidR="001B413E" w:rsidRPr="007A4E87" w:rsidRDefault="001B413E" w:rsidP="001B413E">
      <w:pPr>
        <w:spacing w:before="120"/>
        <w:ind w:left="720"/>
        <w:jc w:val="both"/>
        <w:rPr>
          <w:rFonts w:cs="Tahoma"/>
          <w:lang w:val="pt-BR"/>
        </w:rPr>
      </w:pPr>
      <w:r w:rsidRPr="007A4E87">
        <w:rPr>
          <w:rFonts w:cs="Tahoma"/>
          <w:b/>
          <w:bCs/>
          <w:snapToGrid w:val="0"/>
          <w:color w:val="000000"/>
          <w:szCs w:val="18"/>
          <w:lang w:val="pt-BR"/>
        </w:rPr>
        <w:t>A MICROSOFT NÃO FORNECE QUALQUER OUTRA GARANTIA OU CONDIÇÃO, EXPRESSA OU LEGAL, ALÉM DA PRESENTE GARANTIA LIMITADA</w:t>
      </w:r>
      <w:r w:rsidR="0057017E" w:rsidRPr="007A4E87">
        <w:rPr>
          <w:rFonts w:cs="Tahoma"/>
          <w:b/>
          <w:bCs/>
          <w:snapToGrid w:val="0"/>
          <w:color w:val="000000"/>
          <w:szCs w:val="18"/>
          <w:lang w:val="pt-BR"/>
        </w:rPr>
        <w:t xml:space="preserve">. </w:t>
      </w:r>
      <w:r w:rsidRPr="007A4E87">
        <w:rPr>
          <w:rFonts w:cs="Tahoma"/>
          <w:b/>
          <w:bCs/>
          <w:snapToGrid w:val="0"/>
          <w:color w:val="000000"/>
          <w:szCs w:val="18"/>
          <w:lang w:val="pt-BR"/>
        </w:rPr>
        <w:t>A MICROSOFT ISENTA-SE DE QUAISQUER DECLARAÇÕES, GARANTIAS OU CONDIÇÕES IMPLÍCITAS, INCLUINDO GARANTIAS DE PADRÕES DE COMERCIALIZAÇÃO, ADEQUAÇÃO A FINALIDADES ESPECÍFICAS, QUALIDADE SATISFATÓRIA, TITULARIDADE DO DIREITO OU NÃO VIOLAÇÃO</w:t>
      </w:r>
      <w:r w:rsidR="0057017E" w:rsidRPr="007A4E87">
        <w:rPr>
          <w:rFonts w:cs="Tahoma"/>
          <w:b/>
          <w:bCs/>
          <w:snapToGrid w:val="0"/>
          <w:color w:val="000000"/>
          <w:szCs w:val="18"/>
          <w:lang w:val="pt-BR"/>
        </w:rPr>
        <w:t xml:space="preserve">. </w:t>
      </w:r>
      <w:r w:rsidRPr="007A4E87">
        <w:rPr>
          <w:rFonts w:cs="Tahoma"/>
          <w:b/>
          <w:bCs/>
          <w:snapToGrid w:val="0"/>
          <w:color w:val="000000"/>
          <w:szCs w:val="18"/>
          <w:lang w:val="pt-BR"/>
        </w:rPr>
        <w:t>A REFERIDA DECLARAÇÃO DE</w:t>
      </w:r>
      <w:r w:rsidR="009D3CBF" w:rsidRPr="007A4E87">
        <w:rPr>
          <w:rFonts w:cs="Tahoma"/>
          <w:b/>
          <w:bCs/>
          <w:snapToGrid w:val="0"/>
          <w:color w:val="000000"/>
          <w:szCs w:val="18"/>
          <w:lang w:val="pt-BR"/>
        </w:rPr>
        <w:t> </w:t>
      </w:r>
      <w:r w:rsidRPr="007A4E87">
        <w:rPr>
          <w:rFonts w:cs="Tahoma"/>
          <w:b/>
          <w:bCs/>
          <w:snapToGrid w:val="0"/>
          <w:color w:val="000000"/>
          <w:szCs w:val="18"/>
          <w:lang w:val="pt-BR"/>
        </w:rPr>
        <w:t>INEXISTÊNCIA DE OUTRAS GARANTIAS APLICAR-SE-Á SEMPRE, SALVO QUANDO A LEI APLICÁVEL NÃO A PERMITIR</w:t>
      </w:r>
      <w:r w:rsidR="0057017E" w:rsidRPr="007A4E87">
        <w:rPr>
          <w:rFonts w:cs="Tahoma"/>
          <w:b/>
          <w:bCs/>
          <w:snapToGrid w:val="0"/>
          <w:color w:val="000000"/>
          <w:szCs w:val="18"/>
          <w:lang w:val="pt-BR"/>
        </w:rPr>
        <w:t xml:space="preserve">. </w:t>
      </w:r>
    </w:p>
    <w:p w:rsidR="003830BA" w:rsidRPr="007A4E87" w:rsidRDefault="003830BA" w:rsidP="003830BA">
      <w:pPr>
        <w:spacing w:before="120" w:after="60"/>
        <w:ind w:left="720"/>
        <w:outlineLvl w:val="0"/>
        <w:rPr>
          <w:rFonts w:cs="Tahoma"/>
          <w:b/>
          <w:bCs/>
          <w:iCs/>
          <w:snapToGrid w:val="0"/>
          <w:szCs w:val="18"/>
          <w:lang w:val="pt-BR"/>
        </w:rPr>
      </w:pPr>
    </w:p>
    <w:p w:rsidR="001B413E" w:rsidRPr="0025481A" w:rsidRDefault="001B413E" w:rsidP="001B413E">
      <w:pPr>
        <w:keepNext/>
        <w:spacing w:before="120" w:after="60"/>
        <w:ind w:left="720"/>
        <w:outlineLvl w:val="0"/>
        <w:rPr>
          <w:rFonts w:cs="Tahoma"/>
        </w:rPr>
      </w:pPr>
      <w:r w:rsidRPr="0025481A">
        <w:rPr>
          <w:rFonts w:cs="Tahoma"/>
          <w:b/>
          <w:bCs/>
          <w:iCs/>
          <w:snapToGrid w:val="0"/>
          <w:szCs w:val="18"/>
        </w:rPr>
        <w:lastRenderedPageBreak/>
        <w:t>Privacidade e segurança</w:t>
      </w:r>
      <w:r w:rsidR="0057017E">
        <w:rPr>
          <w:rFonts w:cs="Tahoma"/>
          <w:b/>
          <w:bCs/>
          <w:iCs/>
          <w:snapToGrid w:val="0"/>
          <w:szCs w:val="18"/>
        </w:rPr>
        <w:t xml:space="preserve">. </w:t>
      </w:r>
    </w:p>
    <w:p w:rsidR="001B413E" w:rsidRPr="007A4E87" w:rsidRDefault="001B413E" w:rsidP="001B413E">
      <w:pPr>
        <w:numPr>
          <w:ilvl w:val="1"/>
          <w:numId w:val="129"/>
        </w:numPr>
        <w:spacing w:before="120"/>
        <w:ind w:left="1080"/>
        <w:contextualSpacing/>
        <w:jc w:val="both"/>
        <w:rPr>
          <w:rFonts w:cs="Tahoma"/>
          <w:lang w:val="pt-BR"/>
        </w:rPr>
      </w:pPr>
      <w:r w:rsidRPr="007A4E87">
        <w:rPr>
          <w:rFonts w:cs="Tahoma"/>
          <w:snapToGrid w:val="0"/>
          <w:color w:val="000000"/>
          <w:szCs w:val="18"/>
          <w:lang w:val="pt-BR"/>
        </w:rPr>
        <w:t>A Microsoft e o cliente deverão cumprir todas as leis e regulamentos aplicáveis (inclusive a lei de notificação de violação de segurança aplicável)</w:t>
      </w:r>
      <w:r w:rsidR="0057017E" w:rsidRPr="007A4E87">
        <w:rPr>
          <w:rFonts w:cs="Tahoma"/>
          <w:snapToGrid w:val="0"/>
          <w:color w:val="000000"/>
          <w:szCs w:val="18"/>
          <w:lang w:val="pt-BR"/>
        </w:rPr>
        <w:t xml:space="preserve">. </w:t>
      </w:r>
      <w:r w:rsidRPr="007A4E87">
        <w:rPr>
          <w:rFonts w:cs="Tahoma"/>
          <w:snapToGrid w:val="0"/>
          <w:color w:val="000000"/>
          <w:szCs w:val="18"/>
          <w:lang w:val="pt-BR"/>
        </w:rPr>
        <w:t>No entanto, a Microsoft não é responsável pelo cumprimento de nenhuma lei ou regulamento aplicável ao cliente ou ao seu setor de atividade e que não seja geralmente aplicável a services providers de tecnologia da informação</w:t>
      </w:r>
      <w:r w:rsidR="0057017E" w:rsidRPr="007A4E87">
        <w:rPr>
          <w:rFonts w:cs="Tahoma"/>
          <w:snapToGrid w:val="0"/>
          <w:color w:val="000000"/>
          <w:szCs w:val="18"/>
          <w:lang w:val="pt-BR"/>
        </w:rPr>
        <w:t xml:space="preserve">. </w:t>
      </w:r>
      <w:r w:rsidRPr="007A4E87">
        <w:rPr>
          <w:rFonts w:cs="Tahoma"/>
          <w:snapToGrid w:val="0"/>
          <w:color w:val="000000"/>
          <w:szCs w:val="18"/>
          <w:lang w:val="pt-BR"/>
        </w:rPr>
        <w:t>O Cliente autoriza o</w:t>
      </w:r>
      <w:r w:rsidR="003830BA" w:rsidRPr="007A4E87">
        <w:rPr>
          <w:rFonts w:cs="Tahoma"/>
          <w:snapToGrid w:val="0"/>
          <w:color w:val="000000"/>
          <w:szCs w:val="18"/>
          <w:lang w:val="pt-BR"/>
        </w:rPr>
        <w:t> </w:t>
      </w:r>
      <w:r w:rsidRPr="007A4E87">
        <w:rPr>
          <w:rFonts w:cs="Tahoma"/>
          <w:snapToGrid w:val="0"/>
          <w:color w:val="000000"/>
          <w:szCs w:val="18"/>
          <w:lang w:val="pt-BR"/>
        </w:rPr>
        <w:t>processamento de informações pessoais pela Microsoft e seus representantes para facilitar o assunto em questão deste Contrato, incluindo esses Termos Complementares</w:t>
      </w:r>
      <w:r w:rsidR="0057017E" w:rsidRPr="007A4E87">
        <w:rPr>
          <w:rFonts w:cs="Tahoma"/>
          <w:snapToGrid w:val="0"/>
          <w:color w:val="000000"/>
          <w:szCs w:val="18"/>
          <w:lang w:val="pt-BR"/>
        </w:rPr>
        <w:t xml:space="preserve">. </w:t>
      </w:r>
    </w:p>
    <w:p w:rsidR="001B413E" w:rsidRPr="007A4E87" w:rsidRDefault="001B413E" w:rsidP="001B413E">
      <w:pPr>
        <w:numPr>
          <w:ilvl w:val="1"/>
          <w:numId w:val="129"/>
        </w:numPr>
        <w:spacing w:before="120"/>
        <w:ind w:left="1080"/>
        <w:contextualSpacing/>
        <w:jc w:val="both"/>
        <w:rPr>
          <w:rFonts w:cs="Tahoma"/>
          <w:lang w:val="pt-BR"/>
        </w:rPr>
      </w:pPr>
      <w:r w:rsidRPr="007A4E87">
        <w:rPr>
          <w:rFonts w:cs="Tahoma"/>
          <w:snapToGrid w:val="0"/>
          <w:color w:val="000000"/>
          <w:szCs w:val="18"/>
          <w:lang w:val="pt-BR"/>
        </w:rPr>
        <w:t>O Cliente poderá decidir fornecer informações pessoais à Microsoft em nome de terceiros (incluindo os contatos, revendedores, distribuidores e administradores, e funcionários do cliente) junto com o uso dos Serviços Online ou como parte do Contrato</w:t>
      </w:r>
      <w:r w:rsidR="0057017E" w:rsidRPr="007A4E87">
        <w:rPr>
          <w:rFonts w:cs="Tahoma"/>
          <w:snapToGrid w:val="0"/>
          <w:color w:val="000000"/>
          <w:szCs w:val="18"/>
          <w:lang w:val="pt-BR"/>
        </w:rPr>
        <w:t xml:space="preserve">. </w:t>
      </w:r>
      <w:r w:rsidRPr="007A4E87">
        <w:rPr>
          <w:rFonts w:cs="Tahoma"/>
          <w:snapToGrid w:val="0"/>
          <w:color w:val="000000"/>
          <w:szCs w:val="18"/>
          <w:lang w:val="pt-BR"/>
        </w:rPr>
        <w:t>O Cliente obterá todos os consentimentos necessários de terceiros relacionados às leis de proteção de dados e privacidade aplicáveis antes de fornecer informações pessoais à Microsoft</w:t>
      </w:r>
      <w:r w:rsidR="0057017E" w:rsidRPr="007A4E87">
        <w:rPr>
          <w:rFonts w:cs="Tahoma"/>
          <w:snapToGrid w:val="0"/>
          <w:color w:val="000000"/>
          <w:szCs w:val="18"/>
          <w:lang w:val="pt-BR"/>
        </w:rPr>
        <w:t xml:space="preserve">. </w:t>
      </w:r>
    </w:p>
    <w:p w:rsidR="001B413E" w:rsidRPr="007A4E87" w:rsidRDefault="001B413E" w:rsidP="001B413E">
      <w:pPr>
        <w:numPr>
          <w:ilvl w:val="1"/>
          <w:numId w:val="129"/>
        </w:numPr>
        <w:spacing w:before="120"/>
        <w:ind w:left="1080"/>
        <w:contextualSpacing/>
        <w:jc w:val="both"/>
        <w:rPr>
          <w:rFonts w:cs="Tahoma"/>
          <w:lang w:val="pt-BR"/>
        </w:rPr>
      </w:pPr>
      <w:r w:rsidRPr="007A4E87">
        <w:rPr>
          <w:rFonts w:cs="Tahoma"/>
          <w:snapToGrid w:val="0"/>
          <w:color w:val="000000"/>
          <w:szCs w:val="18"/>
          <w:lang w:val="pt-BR"/>
        </w:rPr>
        <w:t xml:space="preserve">As informações pessoais fornecidas pelo cliente em razão deste Contrato ou do uso dos Serviços Online serão processadas de acordo com a política de privacidade disponível no site </w:t>
      </w:r>
      <w:hyperlink r:id="rId37" w:history="1">
        <w:r w:rsidRPr="007A4E87">
          <w:rPr>
            <w:rFonts w:cs="Tahoma"/>
            <w:snapToGrid w:val="0"/>
            <w:color w:val="0000FF"/>
            <w:szCs w:val="18"/>
            <w:u w:val="single"/>
            <w:lang w:val="pt-BR"/>
          </w:rPr>
          <w:t>https://www</w:t>
        </w:r>
        <w:r w:rsidR="00B16D6E" w:rsidRPr="007A4E87">
          <w:rPr>
            <w:rFonts w:cs="Tahoma"/>
            <w:snapToGrid w:val="0"/>
            <w:color w:val="0000FF"/>
            <w:szCs w:val="18"/>
            <w:u w:val="single"/>
            <w:lang w:val="pt-BR"/>
          </w:rPr>
          <w:t>.</w:t>
        </w:r>
        <w:r w:rsidRPr="007A4E87">
          <w:rPr>
            <w:rFonts w:cs="Tahoma"/>
            <w:snapToGrid w:val="0"/>
            <w:color w:val="0000FF"/>
            <w:szCs w:val="18"/>
            <w:u w:val="single"/>
            <w:lang w:val="pt-BR"/>
          </w:rPr>
          <w:t>microsoft</w:t>
        </w:r>
        <w:r w:rsidR="00B16D6E" w:rsidRPr="007A4E87">
          <w:rPr>
            <w:rFonts w:cs="Tahoma"/>
            <w:snapToGrid w:val="0"/>
            <w:color w:val="0000FF"/>
            <w:szCs w:val="18"/>
            <w:u w:val="single"/>
            <w:lang w:val="pt-BR"/>
          </w:rPr>
          <w:t>.</w:t>
        </w:r>
        <w:r w:rsidRPr="007A4E87">
          <w:rPr>
            <w:rFonts w:cs="Tahoma"/>
            <w:snapToGrid w:val="0"/>
            <w:color w:val="0000FF"/>
            <w:szCs w:val="18"/>
            <w:u w:val="single"/>
            <w:lang w:val="pt-BR"/>
          </w:rPr>
          <w:t>com/licensing/servicecenter</w:t>
        </w:r>
      </w:hyperlink>
      <w:r w:rsidRPr="007A4E87">
        <w:rPr>
          <w:rFonts w:cs="Tahoma"/>
          <w:snapToGrid w:val="0"/>
          <w:color w:val="000000"/>
          <w:szCs w:val="18"/>
          <w:lang w:val="pt-BR"/>
        </w:rPr>
        <w:t>, desde que as políticas de privacidade específicas do Produto e os detalhes de segurança e privacidade adicionais relacionados aos Serviços Online específicos estejam nos Direitos de Uso do Produto</w:t>
      </w:r>
      <w:r w:rsidR="0057017E" w:rsidRPr="007A4E87">
        <w:rPr>
          <w:rFonts w:cs="Tahoma"/>
          <w:snapToGrid w:val="0"/>
          <w:color w:val="000000"/>
          <w:szCs w:val="18"/>
          <w:lang w:val="pt-BR"/>
        </w:rPr>
        <w:t xml:space="preserve">. </w:t>
      </w:r>
      <w:r w:rsidRPr="007A4E87">
        <w:rPr>
          <w:rFonts w:cs="Tahoma"/>
          <w:snapToGrid w:val="0"/>
          <w:color w:val="000000"/>
          <w:szCs w:val="18"/>
          <w:lang w:val="pt-BR"/>
        </w:rPr>
        <w:t>Dados pessoais coletados pelos Serviços Online podem ser transferidos, armazenados e processados nos Estados Unidos ou em qualquer outro país no qual a Microsoft ou service providers mantenham instalações</w:t>
      </w:r>
      <w:r w:rsidR="0057017E" w:rsidRPr="007A4E87">
        <w:rPr>
          <w:rFonts w:cs="Tahoma"/>
          <w:snapToGrid w:val="0"/>
          <w:color w:val="000000"/>
          <w:szCs w:val="18"/>
          <w:lang w:val="pt-BR"/>
        </w:rPr>
        <w:t xml:space="preserve">. </w:t>
      </w:r>
      <w:r w:rsidRPr="007A4E87">
        <w:rPr>
          <w:rFonts w:cs="Tahoma"/>
          <w:snapToGrid w:val="0"/>
          <w:color w:val="000000"/>
          <w:szCs w:val="18"/>
          <w:lang w:val="pt-BR"/>
        </w:rPr>
        <w:t>Ao usar os Serviços Online, o cliente consente com o exposto acima</w:t>
      </w:r>
      <w:r w:rsidR="0057017E" w:rsidRPr="007A4E87">
        <w:rPr>
          <w:rFonts w:cs="Tahoma"/>
          <w:snapToGrid w:val="0"/>
          <w:color w:val="000000"/>
          <w:szCs w:val="18"/>
          <w:lang w:val="pt-BR"/>
        </w:rPr>
        <w:t xml:space="preserve">. </w:t>
      </w:r>
      <w:r w:rsidRPr="007A4E87">
        <w:rPr>
          <w:rFonts w:cs="Tahoma"/>
          <w:snapToGrid w:val="0"/>
          <w:color w:val="000000"/>
          <w:szCs w:val="18"/>
          <w:lang w:val="pt-BR"/>
        </w:rPr>
        <w:t>A Microsoft segue as estruturas de "EU Safe Harbor" (porto seguro americano) e “Swiss Safe Harbor” (porto seguro suíço) estabelecidas pelo Departamento de Comércio dos Estados Unidos da América para a coleta, o uso e a retenção de dados coletados na União Europeia, Área Econômica Europeia e Suíça</w:t>
      </w:r>
      <w:r w:rsidR="0057017E" w:rsidRPr="007A4E87">
        <w:rPr>
          <w:rFonts w:cs="Tahoma"/>
          <w:snapToGrid w:val="0"/>
          <w:color w:val="000000"/>
          <w:szCs w:val="18"/>
          <w:lang w:val="pt-BR"/>
        </w:rPr>
        <w:t xml:space="preserve">. </w:t>
      </w:r>
    </w:p>
    <w:p w:rsidR="001B413E" w:rsidRPr="007A4E87" w:rsidRDefault="001B413E" w:rsidP="001B413E">
      <w:pPr>
        <w:keepNext/>
        <w:spacing w:before="120" w:after="60"/>
        <w:ind w:left="720"/>
        <w:outlineLvl w:val="0"/>
        <w:rPr>
          <w:rFonts w:cs="Tahoma"/>
          <w:lang w:val="pt-BR"/>
        </w:rPr>
      </w:pPr>
      <w:r w:rsidRPr="007A4E87">
        <w:rPr>
          <w:rFonts w:cs="Tahoma"/>
          <w:b/>
          <w:bCs/>
          <w:iCs/>
          <w:snapToGrid w:val="0"/>
          <w:szCs w:val="18"/>
          <w:lang w:val="pt-BR"/>
        </w:rPr>
        <w:t>Compromisso de proteção do cliente</w:t>
      </w:r>
      <w:r w:rsidR="0057017E" w:rsidRPr="007A4E87">
        <w:rPr>
          <w:rFonts w:cs="Tahoma"/>
          <w:b/>
          <w:bCs/>
          <w:iCs/>
          <w:snapToGrid w:val="0"/>
          <w:szCs w:val="18"/>
          <w:lang w:val="pt-BR"/>
        </w:rPr>
        <w:t xml:space="preserve">. </w:t>
      </w:r>
    </w:p>
    <w:p w:rsidR="001B413E" w:rsidRPr="007A4E87" w:rsidRDefault="001B413E" w:rsidP="001B413E">
      <w:pPr>
        <w:ind w:left="720"/>
        <w:jc w:val="both"/>
        <w:rPr>
          <w:rFonts w:cs="Tahoma"/>
          <w:lang w:val="pt-BR"/>
        </w:rPr>
      </w:pPr>
      <w:r w:rsidRPr="007A4E87">
        <w:rPr>
          <w:rFonts w:cs="Tahoma"/>
          <w:snapToGrid w:val="0"/>
          <w:color w:val="000000"/>
          <w:szCs w:val="18"/>
          <w:lang w:val="pt-BR"/>
        </w:rPr>
        <w:t>O Cliente defenderá a Microsoft contra qualquer requerimento judicial ou extrajudicial feito por terceiros não afiliados que:</w:t>
      </w:r>
    </w:p>
    <w:p w:rsidR="001B413E" w:rsidRPr="007A4E87" w:rsidRDefault="001B413E" w:rsidP="001B413E">
      <w:pPr>
        <w:numPr>
          <w:ilvl w:val="0"/>
          <w:numId w:val="130"/>
        </w:numPr>
        <w:spacing w:before="120"/>
        <w:ind w:left="1260" w:hanging="540"/>
        <w:contextualSpacing/>
        <w:jc w:val="both"/>
        <w:rPr>
          <w:rFonts w:cs="Tahoma"/>
          <w:lang w:val="pt-BR"/>
        </w:rPr>
      </w:pPr>
      <w:r w:rsidRPr="007A4E87">
        <w:rPr>
          <w:rFonts w:cs="Tahoma"/>
          <w:snapToGrid w:val="0"/>
          <w:color w:val="000000"/>
          <w:szCs w:val="18"/>
          <w:lang w:val="pt-BR"/>
        </w:rPr>
        <w:t>quaisquer Dados do Cliente ou software que não seja da Microsoft que a Microsoft hospeda em nome do cliente violam a patente, os direitos autorais ou a marca comercial de terceiros ou fazem uso ilegal do Segredo Comercial ou</w:t>
      </w:r>
    </w:p>
    <w:p w:rsidR="001B413E" w:rsidRPr="007A4E87" w:rsidRDefault="001B413E" w:rsidP="001B413E">
      <w:pPr>
        <w:numPr>
          <w:ilvl w:val="0"/>
          <w:numId w:val="130"/>
        </w:numPr>
        <w:spacing w:before="120"/>
        <w:ind w:left="1260" w:hanging="540"/>
        <w:contextualSpacing/>
        <w:jc w:val="both"/>
        <w:rPr>
          <w:rFonts w:cs="Tahoma"/>
          <w:lang w:val="pt-BR"/>
        </w:rPr>
      </w:pPr>
      <w:r w:rsidRPr="007A4E87">
        <w:rPr>
          <w:rFonts w:cs="Tahoma"/>
          <w:snapToGrid w:val="0"/>
          <w:color w:val="000000"/>
          <w:szCs w:val="18"/>
          <w:lang w:val="pt-BR"/>
        </w:rPr>
        <w:t>seja decorrente da violação dos termos da Política de Uso Aceitável, descrita nos Direitos de Uso do</w:t>
      </w:r>
      <w:r w:rsidR="009D3CBF" w:rsidRPr="007A4E87">
        <w:rPr>
          <w:rFonts w:cs="Tahoma"/>
          <w:snapToGrid w:val="0"/>
          <w:color w:val="000000"/>
          <w:szCs w:val="18"/>
          <w:lang w:val="pt-BR"/>
        </w:rPr>
        <w:t> </w:t>
      </w:r>
      <w:r w:rsidRPr="007A4E87">
        <w:rPr>
          <w:rFonts w:cs="Tahoma"/>
          <w:snapToGrid w:val="0"/>
          <w:color w:val="000000"/>
          <w:szCs w:val="18"/>
          <w:lang w:val="pt-BR"/>
        </w:rPr>
        <w:t>Produto</w:t>
      </w:r>
      <w:r w:rsidR="0057017E" w:rsidRPr="007A4E87">
        <w:rPr>
          <w:rFonts w:cs="Tahoma"/>
          <w:snapToGrid w:val="0"/>
          <w:color w:val="000000"/>
          <w:szCs w:val="18"/>
          <w:lang w:val="pt-BR"/>
        </w:rPr>
        <w:t xml:space="preserve">. </w:t>
      </w:r>
    </w:p>
    <w:p w:rsidR="001B413E" w:rsidRPr="007A4E87" w:rsidRDefault="001B413E" w:rsidP="001B413E">
      <w:pPr>
        <w:spacing w:before="120"/>
        <w:ind w:left="720"/>
        <w:jc w:val="both"/>
        <w:rPr>
          <w:rFonts w:cs="Tahoma"/>
          <w:lang w:val="pt-BR"/>
        </w:rPr>
      </w:pPr>
      <w:r w:rsidRPr="007A4E87">
        <w:rPr>
          <w:rFonts w:cs="Tahoma"/>
          <w:snapToGrid w:val="0"/>
          <w:color w:val="000000"/>
          <w:szCs w:val="18"/>
          <w:lang w:val="pt-BR"/>
        </w:rPr>
        <w:t>O Cliente deverá pagar o valor resultante de qualquer decisão judicial desfavorável transitada em julgado (ou acordo ratificado pelo cliente)</w:t>
      </w:r>
      <w:r w:rsidR="0057017E" w:rsidRPr="007A4E87">
        <w:rPr>
          <w:rFonts w:cs="Tahoma"/>
          <w:snapToGrid w:val="0"/>
          <w:color w:val="000000"/>
          <w:szCs w:val="18"/>
          <w:lang w:val="pt-BR"/>
        </w:rPr>
        <w:t xml:space="preserve">. </w:t>
      </w:r>
      <w:r w:rsidRPr="007A4E87">
        <w:rPr>
          <w:rFonts w:cs="Tahoma"/>
          <w:snapToGrid w:val="0"/>
          <w:color w:val="000000"/>
          <w:szCs w:val="18"/>
          <w:lang w:val="pt-BR"/>
        </w:rPr>
        <w:t>A presente seção estabelece o recurso exclusivo disponível da Microsoft para esses requerimentos judiciais ou extrajudiciais</w:t>
      </w:r>
      <w:r w:rsidR="0057017E" w:rsidRPr="007A4E87">
        <w:rPr>
          <w:rFonts w:cs="Tahoma"/>
          <w:snapToGrid w:val="0"/>
          <w:color w:val="000000"/>
          <w:szCs w:val="18"/>
          <w:lang w:val="pt-BR"/>
        </w:rPr>
        <w:t xml:space="preserve">. </w:t>
      </w:r>
    </w:p>
    <w:p w:rsidR="001B413E" w:rsidRPr="007A4E87" w:rsidRDefault="001B413E" w:rsidP="001B413E">
      <w:pPr>
        <w:spacing w:before="120"/>
        <w:ind w:left="720"/>
        <w:jc w:val="both"/>
        <w:rPr>
          <w:rFonts w:cs="Tahoma"/>
          <w:lang w:val="pt-BR"/>
        </w:rPr>
      </w:pPr>
      <w:r w:rsidRPr="007A4E87">
        <w:rPr>
          <w:rFonts w:cs="Tahoma"/>
          <w:snapToGrid w:val="0"/>
          <w:color w:val="000000"/>
          <w:szCs w:val="18"/>
          <w:lang w:val="pt-BR"/>
        </w:rPr>
        <w:t>A Microsoft deverá notificar imediatamente o cliente por escrito sobre um requerimento judicial ou extrajudicial sujeito a esta seção</w:t>
      </w:r>
      <w:r w:rsidR="0057017E" w:rsidRPr="007A4E87">
        <w:rPr>
          <w:rFonts w:cs="Tahoma"/>
          <w:snapToGrid w:val="0"/>
          <w:color w:val="000000"/>
          <w:szCs w:val="18"/>
          <w:lang w:val="pt-BR"/>
        </w:rPr>
        <w:t xml:space="preserve">. </w:t>
      </w:r>
      <w:r w:rsidRPr="007A4E87">
        <w:rPr>
          <w:rFonts w:cs="Tahoma"/>
          <w:snapToGrid w:val="0"/>
          <w:color w:val="000000"/>
          <w:szCs w:val="18"/>
          <w:lang w:val="pt-BR"/>
        </w:rPr>
        <w:t>A Microsoft (1) fornecerá ao cliente controle exclusivo de sua defesa ou acordo referente a tal requerimento e (2) fornecerá assistência razoável na defesa do requerimento</w:t>
      </w:r>
      <w:r w:rsidR="0057017E" w:rsidRPr="007A4E87">
        <w:rPr>
          <w:rFonts w:cs="Tahoma"/>
          <w:snapToGrid w:val="0"/>
          <w:color w:val="000000"/>
          <w:szCs w:val="18"/>
          <w:lang w:val="pt-BR"/>
        </w:rPr>
        <w:t xml:space="preserve">. </w:t>
      </w:r>
      <w:r w:rsidRPr="007A4E87">
        <w:rPr>
          <w:rFonts w:cs="Tahoma"/>
          <w:snapToGrid w:val="0"/>
          <w:color w:val="000000"/>
          <w:szCs w:val="18"/>
          <w:lang w:val="pt-BR"/>
        </w:rPr>
        <w:t>O</w:t>
      </w:r>
      <w:r w:rsidR="003830BA" w:rsidRPr="007A4E87">
        <w:rPr>
          <w:rFonts w:cs="Tahoma"/>
          <w:snapToGrid w:val="0"/>
          <w:color w:val="000000"/>
          <w:szCs w:val="18"/>
          <w:lang w:val="pt-BR"/>
        </w:rPr>
        <w:t> </w:t>
      </w:r>
      <w:r w:rsidRPr="007A4E87">
        <w:rPr>
          <w:rFonts w:cs="Tahoma"/>
          <w:snapToGrid w:val="0"/>
          <w:color w:val="000000"/>
          <w:szCs w:val="18"/>
          <w:lang w:val="pt-BR"/>
        </w:rPr>
        <w:t>cliente reembolsará a Microsoft por qualquer despesa razoável incorrida na prestação dessa assistência</w:t>
      </w:r>
      <w:r w:rsidR="0057017E" w:rsidRPr="007A4E87">
        <w:rPr>
          <w:rFonts w:cs="Tahoma"/>
          <w:snapToGrid w:val="0"/>
          <w:color w:val="000000"/>
          <w:szCs w:val="18"/>
          <w:lang w:val="pt-BR"/>
        </w:rPr>
        <w:t xml:space="preserve">. </w:t>
      </w:r>
    </w:p>
    <w:p w:rsidR="001B413E" w:rsidRPr="007A4E87" w:rsidRDefault="001B413E" w:rsidP="001B413E">
      <w:pPr>
        <w:keepNext/>
        <w:spacing w:before="120" w:after="60"/>
        <w:ind w:left="720"/>
        <w:outlineLvl w:val="0"/>
        <w:rPr>
          <w:rFonts w:cs="Tahoma"/>
          <w:lang w:val="pt-BR"/>
        </w:rPr>
      </w:pPr>
      <w:r w:rsidRPr="007A4E87">
        <w:rPr>
          <w:rFonts w:cs="Tahoma"/>
          <w:b/>
          <w:bCs/>
          <w:iCs/>
          <w:snapToGrid w:val="0"/>
          <w:szCs w:val="18"/>
          <w:lang w:val="pt-BR"/>
        </w:rPr>
        <w:t>Limitação de responsabilidade</w:t>
      </w:r>
      <w:r w:rsidR="0057017E" w:rsidRPr="007A4E87">
        <w:rPr>
          <w:rFonts w:cs="Tahoma"/>
          <w:b/>
          <w:bCs/>
          <w:iCs/>
          <w:snapToGrid w:val="0"/>
          <w:szCs w:val="18"/>
          <w:lang w:val="pt-BR"/>
        </w:rPr>
        <w:t xml:space="preserve">. </w:t>
      </w:r>
    </w:p>
    <w:p w:rsidR="001B413E" w:rsidRPr="0025481A" w:rsidRDefault="001B413E" w:rsidP="001B413E">
      <w:pPr>
        <w:ind w:left="720"/>
        <w:jc w:val="both"/>
        <w:rPr>
          <w:rFonts w:cs="Tahoma"/>
        </w:rPr>
      </w:pPr>
      <w:r w:rsidRPr="007A4E87">
        <w:rPr>
          <w:rFonts w:cs="Tahoma"/>
          <w:snapToGrid w:val="0"/>
          <w:color w:val="000000"/>
          <w:szCs w:val="18"/>
          <w:lang w:val="pt-BR"/>
        </w:rPr>
        <w:t>Na extensão permitida pela lei aplicável, a obrigação de cada parte, suas Afiliadas e seus Prestadores de Serviços decorrentes da conexão com o Serviço Online está limitada aos danos diretos até o valor que o</w:t>
      </w:r>
      <w:r w:rsidR="009D3CBF" w:rsidRPr="007A4E87">
        <w:rPr>
          <w:rFonts w:cs="Tahoma"/>
          <w:snapToGrid w:val="0"/>
          <w:color w:val="000000"/>
          <w:szCs w:val="18"/>
          <w:lang w:val="pt-BR"/>
        </w:rPr>
        <w:t> </w:t>
      </w:r>
      <w:r w:rsidRPr="007A4E87">
        <w:rPr>
          <w:rFonts w:cs="Tahoma"/>
          <w:snapToGrid w:val="0"/>
          <w:color w:val="000000"/>
          <w:szCs w:val="18"/>
          <w:lang w:val="pt-BR"/>
        </w:rPr>
        <w:t>cliente pagou pelos Serviços Online que originaram essa obrigação durante os 12 meses anteriores</w:t>
      </w:r>
      <w:r w:rsidR="0057017E" w:rsidRPr="007A4E87">
        <w:rPr>
          <w:rFonts w:cs="Tahoma"/>
          <w:snapToGrid w:val="0"/>
          <w:color w:val="000000"/>
          <w:szCs w:val="18"/>
          <w:lang w:val="pt-BR"/>
        </w:rPr>
        <w:t xml:space="preserve">. </w:t>
      </w:r>
      <w:r w:rsidRPr="007A4E87">
        <w:rPr>
          <w:rFonts w:cs="Tahoma"/>
          <w:snapToGrid w:val="0"/>
          <w:color w:val="000000"/>
          <w:szCs w:val="18"/>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57017E" w:rsidRPr="007A4E87">
        <w:rPr>
          <w:rFonts w:cs="Tahoma"/>
          <w:snapToGrid w:val="0"/>
          <w:color w:val="000000"/>
          <w:szCs w:val="18"/>
          <w:lang w:val="pt-BR"/>
        </w:rPr>
        <w:t xml:space="preserve">. </w:t>
      </w:r>
      <w:r w:rsidRPr="0025481A">
        <w:rPr>
          <w:rFonts w:cs="Tahoma"/>
          <w:snapToGrid w:val="0"/>
          <w:color w:val="000000"/>
          <w:szCs w:val="18"/>
        </w:rPr>
        <w:t>No entanto, essas limitações monetárias não se aplicarão a:</w:t>
      </w:r>
    </w:p>
    <w:p w:rsidR="001B413E" w:rsidRPr="007A4E87" w:rsidRDefault="001B413E" w:rsidP="001B413E">
      <w:pPr>
        <w:numPr>
          <w:ilvl w:val="0"/>
          <w:numId w:val="125"/>
        </w:numPr>
        <w:spacing w:before="120"/>
        <w:ind w:left="1170" w:hanging="450"/>
        <w:contextualSpacing/>
        <w:jc w:val="both"/>
        <w:rPr>
          <w:rFonts w:cs="Tahoma"/>
          <w:lang w:val="pt-BR"/>
        </w:rPr>
      </w:pPr>
      <w:r w:rsidRPr="007A4E87">
        <w:rPr>
          <w:rFonts w:cs="Tahoma"/>
          <w:snapToGrid w:val="0"/>
          <w:color w:val="000000"/>
          <w:szCs w:val="18"/>
          <w:lang w:val="pt-BR"/>
        </w:rPr>
        <w:t>obrigações da Microsoft de acordo com a seção do Master Agreement intitulada "Defesa contra violação, apropriação indébita e requerimentos judiciais ou extrajudiciais de terceiros" ou obrigações do cliente de acordo com a seção dos Termos Complementares intitulada “Compromisso de proteção do cliente”;</w:t>
      </w:r>
    </w:p>
    <w:p w:rsidR="001B413E" w:rsidRPr="007A4E87" w:rsidRDefault="001B413E" w:rsidP="001B413E">
      <w:pPr>
        <w:numPr>
          <w:ilvl w:val="0"/>
          <w:numId w:val="125"/>
        </w:numPr>
        <w:spacing w:before="120"/>
        <w:ind w:left="1170" w:hanging="450"/>
        <w:contextualSpacing/>
        <w:jc w:val="both"/>
        <w:rPr>
          <w:rFonts w:cs="Tahoma"/>
          <w:lang w:val="pt-BR"/>
        </w:rPr>
      </w:pPr>
      <w:r w:rsidRPr="007A4E87">
        <w:rPr>
          <w:rFonts w:cs="Tahoma"/>
          <w:snapToGrid w:val="0"/>
          <w:color w:val="000000"/>
          <w:szCs w:val="18"/>
          <w:lang w:val="pt-BR"/>
        </w:rP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rsidR="001B413E" w:rsidRPr="007A4E87" w:rsidRDefault="001B413E" w:rsidP="001B413E">
      <w:pPr>
        <w:numPr>
          <w:ilvl w:val="0"/>
          <w:numId w:val="125"/>
        </w:numPr>
        <w:spacing w:before="120"/>
        <w:ind w:left="1170" w:hanging="450"/>
        <w:contextualSpacing/>
        <w:jc w:val="both"/>
        <w:rPr>
          <w:rFonts w:cs="Tahoma"/>
          <w:lang w:val="pt-BR"/>
        </w:rPr>
      </w:pPr>
      <w:r w:rsidRPr="007A4E87">
        <w:rPr>
          <w:rFonts w:cs="Tahoma"/>
          <w:snapToGrid w:val="0"/>
          <w:color w:val="000000"/>
          <w:szCs w:val="18"/>
          <w:lang w:val="pt-BR"/>
        </w:rPr>
        <w:t>violação por uma parte dos direitos de propriedade intelectual da outra parte</w:t>
      </w:r>
      <w:r w:rsidR="0057017E" w:rsidRPr="007A4E87">
        <w:rPr>
          <w:rFonts w:cs="Tahoma"/>
          <w:snapToGrid w:val="0"/>
          <w:color w:val="000000"/>
          <w:szCs w:val="18"/>
          <w:lang w:val="pt-BR"/>
        </w:rPr>
        <w:t xml:space="preserve">. </w:t>
      </w:r>
    </w:p>
    <w:p w:rsidR="001B413E" w:rsidRPr="007A4E87" w:rsidRDefault="001B413E" w:rsidP="001B413E">
      <w:pPr>
        <w:spacing w:before="120"/>
        <w:ind w:left="720"/>
        <w:jc w:val="both"/>
        <w:rPr>
          <w:rFonts w:cs="Tahoma"/>
          <w:lang w:val="pt-BR"/>
        </w:rPr>
      </w:pPr>
      <w:r w:rsidRPr="007A4E87">
        <w:rPr>
          <w:rFonts w:cs="Tahoma"/>
          <w:b/>
          <w:bCs/>
          <w:snapToGrid w:val="0"/>
          <w:color w:val="000000"/>
          <w:szCs w:val="18"/>
          <w:lang w:val="pt-BR"/>
        </w:rPr>
        <w:t xml:space="preserve">NA EXTENSÃO MÁXIMA PERMITIDA PELA LEI APLICÁVEL, INDEPENDENTEMENTE DO FUNDAMENTO JURÍDICO DO REQUERIMENTO JUDICIAL OU EXTRAJUDICIAL, NENHUMA DAS </w:t>
      </w:r>
      <w:r w:rsidRPr="007A4E87">
        <w:rPr>
          <w:rFonts w:cs="Tahoma"/>
          <w:b/>
          <w:bCs/>
          <w:snapToGrid w:val="0"/>
          <w:color w:val="000000"/>
          <w:szCs w:val="18"/>
          <w:lang w:val="pt-BR"/>
        </w:rPr>
        <w:lastRenderedPageBreak/>
        <w:t>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57017E" w:rsidRPr="007A4E87">
        <w:rPr>
          <w:rFonts w:cs="Tahoma"/>
          <w:b/>
          <w:bCs/>
          <w:snapToGrid w:val="0"/>
          <w:color w:val="000000"/>
          <w:szCs w:val="18"/>
          <w:lang w:val="pt-BR"/>
        </w:rPr>
        <w:t xml:space="preserve">. </w:t>
      </w:r>
      <w:r w:rsidRPr="007A4E87">
        <w:rPr>
          <w:rFonts w:cs="Tahoma"/>
          <w:b/>
          <w:bCs/>
          <w:snapToGrid w:val="0"/>
          <w:color w:val="000000"/>
          <w:szCs w:val="18"/>
          <w:lang w:val="pt-BR"/>
        </w:rPr>
        <w:t>CONTUDO, A PRESENTE EXCLUSÃO NÃO SE APLICA À</w:t>
      </w:r>
      <w:r w:rsidR="003830BA" w:rsidRPr="007A4E87">
        <w:rPr>
          <w:rFonts w:cs="Tahoma"/>
          <w:b/>
          <w:bCs/>
          <w:snapToGrid w:val="0"/>
          <w:color w:val="000000"/>
          <w:szCs w:val="18"/>
          <w:lang w:val="pt-BR"/>
        </w:rPr>
        <w:t> </w:t>
      </w:r>
      <w:r w:rsidRPr="007A4E87">
        <w:rPr>
          <w:rFonts w:cs="Tahoma"/>
          <w:b/>
          <w:bCs/>
          <w:snapToGrid w:val="0"/>
          <w:color w:val="000000"/>
          <w:szCs w:val="18"/>
          <w:lang w:val="pt-BR"/>
        </w:rPr>
        <w:t xml:space="preserve">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9D3CBF" w:rsidRPr="007A4E87">
        <w:rPr>
          <w:rFonts w:cs="Tahoma"/>
          <w:b/>
          <w:bCs/>
          <w:snapToGrid w:val="0"/>
          <w:color w:val="000000"/>
          <w:szCs w:val="18"/>
          <w:lang w:val="pt-BR"/>
        </w:rPr>
        <w:t>“</w:t>
      </w:r>
      <w:r w:rsidRPr="007A4E87">
        <w:rPr>
          <w:rFonts w:cs="Tahoma"/>
          <w:b/>
          <w:bCs/>
          <w:snapToGrid w:val="0"/>
          <w:color w:val="000000"/>
          <w:szCs w:val="18"/>
          <w:lang w:val="pt-BR"/>
        </w:rPr>
        <w:t>DEFESA CONTRA VIOLAÇÃO, APROPRIAÇÃO INDÉBITA E REQUERIMENTOS JUDICIAIS OU EXTRAJUDICIAIS DE TERCEIROS" OU OBRIGAÇÕES DO CLIENTE DE ACORDO COM A SEÇÃO DOS TERMOS COMPLEMENTARES INTITULADA "COMPROMISSO DE PROTEÇÃO DO CLIENTE</w:t>
      </w:r>
      <w:r w:rsidR="009D3CBF" w:rsidRPr="007A4E87">
        <w:rPr>
          <w:rFonts w:cs="Tahoma"/>
          <w:b/>
          <w:bCs/>
          <w:snapToGrid w:val="0"/>
          <w:color w:val="000000"/>
          <w:szCs w:val="18"/>
          <w:lang w:val="pt-BR"/>
        </w:rPr>
        <w:t>”</w:t>
      </w:r>
      <w:r w:rsidR="0057017E" w:rsidRPr="007A4E87">
        <w:rPr>
          <w:rFonts w:cs="Tahoma"/>
          <w:b/>
          <w:bCs/>
          <w:snapToGrid w:val="0"/>
          <w:color w:val="000000"/>
          <w:szCs w:val="18"/>
          <w:lang w:val="pt-BR"/>
        </w:rPr>
        <w:t xml:space="preserve">. </w:t>
      </w:r>
    </w:p>
    <w:p w:rsidR="001B413E" w:rsidRPr="007A4E87" w:rsidRDefault="001B413E" w:rsidP="001B413E">
      <w:pPr>
        <w:keepNext/>
        <w:spacing w:before="120" w:after="60"/>
        <w:ind w:left="720"/>
        <w:outlineLvl w:val="0"/>
        <w:rPr>
          <w:rFonts w:cs="Tahoma"/>
          <w:lang w:val="pt-BR"/>
        </w:rPr>
      </w:pPr>
      <w:r w:rsidRPr="007A4E87">
        <w:rPr>
          <w:rFonts w:cs="Tahoma"/>
          <w:b/>
          <w:bCs/>
          <w:iCs/>
          <w:snapToGrid w:val="0"/>
          <w:szCs w:val="18"/>
          <w:lang w:val="pt-BR"/>
        </w:rPr>
        <w:t>Subcontratados</w:t>
      </w:r>
      <w:r w:rsidR="0057017E" w:rsidRPr="007A4E87">
        <w:rPr>
          <w:rFonts w:cs="Tahoma"/>
          <w:b/>
          <w:bCs/>
          <w:iCs/>
          <w:snapToGrid w:val="0"/>
          <w:szCs w:val="18"/>
          <w:lang w:val="pt-BR"/>
        </w:rPr>
        <w:t xml:space="preserve">. </w:t>
      </w:r>
    </w:p>
    <w:p w:rsidR="008A1637" w:rsidRPr="007A4E87" w:rsidRDefault="001B413E" w:rsidP="001B413E">
      <w:pPr>
        <w:ind w:left="720" w:right="720"/>
        <w:rPr>
          <w:rFonts w:cs="Tahoma"/>
          <w:lang w:val="pt-BR"/>
        </w:rPr>
      </w:pPr>
      <w:r w:rsidRPr="007A4E87">
        <w:rPr>
          <w:rFonts w:cs="Tahoma"/>
          <w:snapToGrid w:val="0"/>
          <w:szCs w:val="18"/>
          <w:lang w:val="pt-BR"/>
        </w:rPr>
        <w:t>A Microsoft usará Prestadores de Serviços para dar suporte aos Serviços Online</w:t>
      </w:r>
      <w:r w:rsidR="0057017E" w:rsidRPr="007A4E87">
        <w:rPr>
          <w:rFonts w:cs="Tahoma"/>
          <w:snapToGrid w:val="0"/>
          <w:szCs w:val="18"/>
          <w:lang w:val="pt-BR"/>
        </w:rPr>
        <w:t xml:space="preserve">. </w:t>
      </w:r>
      <w:r w:rsidRPr="007A4E87">
        <w:rPr>
          <w:rFonts w:cs="Tahoma"/>
          <w:snapToGrid w:val="0"/>
          <w:szCs w:val="18"/>
          <w:lang w:val="pt-BR"/>
        </w:rPr>
        <w:t>A Microsoft se responsabiliza pelo desempenho deles, sujeitos aos termos do contrato de Licenciamento por Volume do Cliente</w:t>
      </w:r>
      <w:r w:rsidR="0057017E" w:rsidRPr="007A4E87">
        <w:rPr>
          <w:rFonts w:cs="Tahoma"/>
          <w:snapToGrid w:val="0"/>
          <w:szCs w:val="18"/>
          <w:lang w:val="pt-BR"/>
        </w:rPr>
        <w:t xml:space="preserve">. </w:t>
      </w:r>
    </w:p>
    <w:p w:rsidR="00023FE7" w:rsidRPr="007A4E87" w:rsidRDefault="008A1637" w:rsidP="00C145C4">
      <w:pPr>
        <w:pStyle w:val="Heading1"/>
        <w:rPr>
          <w:lang w:val="pt-BR"/>
        </w:rPr>
      </w:pPr>
      <w:r w:rsidRPr="007A4E87">
        <w:rPr>
          <w:lang w:val="pt-BR"/>
        </w:rPr>
        <w:br w:type="page"/>
      </w:r>
      <w:bookmarkStart w:id="957" w:name="_Toc336338255"/>
      <w:bookmarkStart w:id="958" w:name="_Toc360110787"/>
      <w:r w:rsidRPr="007A4E87">
        <w:rPr>
          <w:lang w:val="pt-BR"/>
        </w:rPr>
        <w:lastRenderedPageBreak/>
        <w:t>NoTAS do Produto</w:t>
      </w:r>
      <w:bookmarkEnd w:id="957"/>
      <w:bookmarkEnd w:id="958"/>
    </w:p>
    <w:p w:rsidR="00023FE7" w:rsidRPr="007A4E87" w:rsidRDefault="00023FE7">
      <w:pPr>
        <w:pStyle w:val="Heading2"/>
        <w:ind w:hanging="540"/>
        <w:rPr>
          <w:rFonts w:ascii="Tahoma" w:hAnsi="Tahoma" w:cs="Tahoma"/>
          <w:sz w:val="28"/>
          <w:szCs w:val="28"/>
          <w:lang w:val="pt-BR"/>
        </w:rPr>
      </w:pPr>
    </w:p>
    <w:p w:rsidR="00023FE7" w:rsidRPr="007A4E87" w:rsidRDefault="00023FE7">
      <w:pPr>
        <w:pStyle w:val="Heading2"/>
        <w:ind w:left="0"/>
        <w:rPr>
          <w:rFonts w:ascii="Tahoma" w:hAnsi="Tahoma" w:cs="Tahoma"/>
          <w:lang w:val="pt-BR"/>
        </w:rPr>
      </w:pPr>
      <w:bookmarkStart w:id="959" w:name="_Toc336338256"/>
      <w:bookmarkStart w:id="960" w:name="_Toc360110788"/>
      <w:r w:rsidRPr="007A4E87">
        <w:rPr>
          <w:rFonts w:ascii="Tahoma" w:hAnsi="Tahoma" w:cs="Tahoma"/>
          <w:sz w:val="28"/>
          <w:lang w:val="pt-BR"/>
        </w:rPr>
        <w:t>Pool de Aplicativos</w:t>
      </w:r>
      <w:bookmarkEnd w:id="959"/>
      <w:bookmarkEnd w:id="960"/>
    </w:p>
    <w:p w:rsidR="00023FE7" w:rsidRPr="007A4E87" w:rsidRDefault="00023FE7" w:rsidP="00D94745">
      <w:pPr>
        <w:rPr>
          <w:rFonts w:cs="Tahoma"/>
          <w:sz w:val="16"/>
          <w:szCs w:val="16"/>
          <w:lang w:val="pt-BR"/>
        </w:rPr>
      </w:pPr>
      <w:bookmarkStart w:id="961" w:name="_1_Data_Analyzer"/>
      <w:bookmarkStart w:id="962" w:name="Aps_1BingMapsDesktopandContentPack"/>
      <w:bookmarkEnd w:id="961"/>
    </w:p>
    <w:p w:rsidR="004A2FC2" w:rsidRPr="007A4E87" w:rsidRDefault="004A2FC2" w:rsidP="004A2FC2">
      <w:pPr>
        <w:rPr>
          <w:rFonts w:cs="Tahoma"/>
          <w:sz w:val="16"/>
          <w:szCs w:val="16"/>
          <w:lang w:val="pt-BR"/>
        </w:rPr>
      </w:pPr>
      <w:bookmarkStart w:id="963" w:name="Aps_ExpStudioproducts"/>
      <w:bookmarkStart w:id="964" w:name="Aps_ExpStudio2"/>
      <w:bookmarkStart w:id="965" w:name="Aps_1ExpStudio3"/>
      <w:bookmarkEnd w:id="962"/>
    </w:p>
    <w:p w:rsidR="00176313" w:rsidRPr="007A4E87" w:rsidRDefault="00B54C21" w:rsidP="004A2FC2">
      <w:pPr>
        <w:pStyle w:val="Heading3"/>
        <w:ind w:left="180" w:hanging="180"/>
        <w:rPr>
          <w:rFonts w:ascii="Tahoma" w:hAnsi="Tahoma" w:cs="Tahoma"/>
          <w:lang w:val="pt-BR"/>
        </w:rPr>
      </w:pPr>
      <w:bookmarkStart w:id="966" w:name="_12_Expression_Encoder"/>
      <w:bookmarkStart w:id="967" w:name="_Toc336338258"/>
      <w:bookmarkStart w:id="968" w:name="_Toc360110789"/>
      <w:bookmarkEnd w:id="966"/>
      <w:r w:rsidRPr="007A4E87">
        <w:rPr>
          <w:rFonts w:ascii="Tahoma" w:hAnsi="Tahoma" w:cs="Tahoma"/>
          <w:caps/>
          <w:color w:val="F66400"/>
          <w:sz w:val="22"/>
          <w:vertAlign w:val="superscript"/>
          <w:lang w:val="pt-BR"/>
        </w:rPr>
        <w:t>1</w:t>
      </w:r>
      <w:r w:rsidRPr="007A4E87">
        <w:rPr>
          <w:rFonts w:ascii="Tahoma" w:hAnsi="Tahoma" w:cs="Tahoma"/>
          <w:color w:val="F66400"/>
          <w:sz w:val="22"/>
          <w:lang w:val="pt-BR"/>
        </w:rPr>
        <w:t xml:space="preserve"> Expression Encoder Pro 4</w:t>
      </w:r>
      <w:bookmarkEnd w:id="963"/>
      <w:bookmarkEnd w:id="967"/>
      <w:bookmarkEnd w:id="968"/>
    </w:p>
    <w:p w:rsidR="00176313" w:rsidRPr="007A4E87" w:rsidRDefault="00176313" w:rsidP="004A2FC2">
      <w:pPr>
        <w:rPr>
          <w:rFonts w:cs="Tahoma"/>
          <w:sz w:val="16"/>
          <w:szCs w:val="16"/>
          <w:lang w:val="pt-BR"/>
        </w:rPr>
      </w:pPr>
    </w:p>
    <w:p w:rsidR="00176313" w:rsidRPr="007A4E87" w:rsidRDefault="00176313" w:rsidP="00864B8A">
      <w:pPr>
        <w:spacing w:after="60"/>
        <w:ind w:left="720"/>
        <w:rPr>
          <w:rFonts w:cs="Tahoma"/>
          <w:lang w:val="pt-BR"/>
        </w:rPr>
      </w:pPr>
      <w:r w:rsidRPr="007A4E87">
        <w:rPr>
          <w:rFonts w:cs="Tahoma"/>
          <w:b/>
          <w:szCs w:val="20"/>
          <w:lang w:val="pt-BR"/>
        </w:rPr>
        <w:t>Expression Encoder Pro 4</w:t>
      </w:r>
    </w:p>
    <w:p w:rsidR="00176313" w:rsidRPr="007A4E87" w:rsidRDefault="00176313" w:rsidP="004A2FC2">
      <w:pPr>
        <w:ind w:left="720"/>
        <w:rPr>
          <w:rFonts w:cs="Tahoma"/>
          <w:lang w:val="pt-BR"/>
        </w:rPr>
      </w:pPr>
      <w:r w:rsidRPr="007A4E87">
        <w:rPr>
          <w:rFonts w:cs="Tahoma"/>
          <w:color w:val="000000"/>
          <w:szCs w:val="18"/>
          <w:lang w:val="pt-BR"/>
        </w:rPr>
        <w:t>A linha de produtos Expression foi atualizada</w:t>
      </w:r>
      <w:r w:rsidR="0057017E" w:rsidRPr="007A4E87">
        <w:rPr>
          <w:rFonts w:cs="Tahoma"/>
          <w:color w:val="000000"/>
          <w:szCs w:val="18"/>
          <w:lang w:val="pt-BR"/>
        </w:rPr>
        <w:t xml:space="preserve">. </w:t>
      </w:r>
      <w:r w:rsidRPr="007A4E87">
        <w:rPr>
          <w:rFonts w:cs="Tahoma"/>
          <w:color w:val="000000"/>
          <w:szCs w:val="18"/>
          <w:lang w:val="pt-BR"/>
        </w:rPr>
        <w:t>Somente a marca do produto foi alterada; o software da versão 3 e o software da versão 4 são os mesmos</w:t>
      </w:r>
      <w:r w:rsidR="0057017E" w:rsidRPr="007A4E87">
        <w:rPr>
          <w:rFonts w:cs="Tahoma"/>
          <w:color w:val="000000"/>
          <w:szCs w:val="18"/>
          <w:lang w:val="pt-BR"/>
        </w:rPr>
        <w:t xml:space="preserve">. </w:t>
      </w:r>
      <w:r w:rsidRPr="007A4E87">
        <w:rPr>
          <w:rFonts w:cs="Tahoma"/>
          <w:color w:val="000000"/>
          <w:szCs w:val="18"/>
          <w:lang w:val="pt-BR"/>
        </w:rPr>
        <w:t>Dessa forma, os clientes licenciados para os produtos da</w:t>
      </w:r>
      <w:r w:rsidR="003830BA" w:rsidRPr="007A4E87">
        <w:rPr>
          <w:rFonts w:cs="Tahoma"/>
          <w:color w:val="000000"/>
          <w:szCs w:val="18"/>
          <w:lang w:val="pt-BR"/>
        </w:rPr>
        <w:t> </w:t>
      </w:r>
      <w:r w:rsidRPr="007A4E87">
        <w:rPr>
          <w:rFonts w:cs="Tahoma"/>
          <w:color w:val="000000"/>
          <w:szCs w:val="18"/>
          <w:lang w:val="pt-BR"/>
        </w:rPr>
        <w:t>versão 3 serão considerados licenciados para os produtos correspondentes da versão 4 (conforme apresentado abaixo) e poderão usar o software marcado como versão 4 em vez do software marcado como versão 3</w:t>
      </w:r>
      <w:r w:rsidR="0057017E" w:rsidRPr="007A4E87">
        <w:rPr>
          <w:rFonts w:cs="Tahoma"/>
          <w:color w:val="000000"/>
          <w:szCs w:val="18"/>
          <w:lang w:val="pt-BR"/>
        </w:rPr>
        <w:t xml:space="preserve">. </w:t>
      </w:r>
      <w:r w:rsidRPr="007A4E87">
        <w:rPr>
          <w:rFonts w:cs="Tahoma"/>
          <w:color w:val="000000"/>
          <w:szCs w:val="18"/>
          <w:lang w:val="pt-BR"/>
        </w:rPr>
        <w:t>O direito de usar o software continua a ser regido pelos termos e pelas condições do contrato de</w:t>
      </w:r>
      <w:r w:rsidR="003830BA" w:rsidRPr="007A4E87">
        <w:rPr>
          <w:rFonts w:cs="Tahoma"/>
          <w:color w:val="000000"/>
          <w:szCs w:val="18"/>
          <w:lang w:val="pt-BR"/>
        </w:rPr>
        <w:t> </w:t>
      </w:r>
      <w:r w:rsidRPr="007A4E87">
        <w:rPr>
          <w:rFonts w:cs="Tahoma"/>
          <w:color w:val="000000"/>
          <w:szCs w:val="18"/>
          <w:lang w:val="pt-BR"/>
        </w:rPr>
        <w:t>Licenciamento por Volume do Cliente e pelos direitos de uso de produto do software conforme suplementado por esta nota de condição de produto</w:t>
      </w:r>
      <w:r w:rsidR="0057017E" w:rsidRPr="007A4E87">
        <w:rPr>
          <w:rFonts w:cs="Tahoma"/>
          <w:color w:val="000000"/>
          <w:szCs w:val="18"/>
          <w:lang w:val="pt-BR"/>
        </w:rPr>
        <w:t xml:space="preserve">. </w:t>
      </w:r>
      <w:r w:rsidRPr="007A4E87">
        <w:rPr>
          <w:rFonts w:cs="Tahoma"/>
          <w:color w:val="000000"/>
          <w:szCs w:val="18"/>
          <w:lang w:val="pt-BR"/>
        </w:rPr>
        <w:t>A atualização não abrange a garantia nem qualquer obrigação de suporte da Microsoft relacionada à cobertura de Software Assurance dos produtos</w:t>
      </w:r>
      <w:r w:rsidR="0057017E" w:rsidRPr="007A4E87">
        <w:rPr>
          <w:rFonts w:cs="Tahoma"/>
          <w:color w:val="000000"/>
          <w:szCs w:val="18"/>
          <w:lang w:val="pt-BR"/>
        </w:rPr>
        <w:t xml:space="preserve">. </w:t>
      </w:r>
    </w:p>
    <w:p w:rsidR="00973A93" w:rsidRPr="007A4E87" w:rsidRDefault="00973A93">
      <w:pPr>
        <w:rPr>
          <w:rFonts w:cs="Tahoma"/>
          <w:sz w:val="16"/>
          <w:szCs w:val="16"/>
          <w:lang w:val="pt-BR"/>
        </w:rPr>
      </w:pPr>
    </w:p>
    <w:p w:rsidR="004A2FC2" w:rsidRPr="007A4E87" w:rsidRDefault="004A2FC2" w:rsidP="004A2FC2">
      <w:pPr>
        <w:rPr>
          <w:rFonts w:cs="Tahoma"/>
          <w:sz w:val="16"/>
          <w:szCs w:val="16"/>
          <w:lang w:val="pt-BR"/>
        </w:rPr>
      </w:pPr>
      <w:bookmarkStart w:id="969" w:name="_Toc254806117"/>
      <w:bookmarkStart w:id="970" w:name="Aps_MSDNOPSystems"/>
      <w:bookmarkStart w:id="971" w:name="Aps_3MSDNOPSystems"/>
      <w:bookmarkStart w:id="972" w:name="Aps_5OffCommunicator07"/>
      <w:bookmarkEnd w:id="964"/>
      <w:bookmarkEnd w:id="965"/>
    </w:p>
    <w:p w:rsidR="00E316C2" w:rsidRPr="007A4E87" w:rsidRDefault="00B54C21" w:rsidP="00E316C2">
      <w:pPr>
        <w:pStyle w:val="Heading3"/>
        <w:rPr>
          <w:rFonts w:ascii="Tahoma" w:hAnsi="Tahoma" w:cs="Tahoma"/>
          <w:lang w:val="pt-BR"/>
        </w:rPr>
      </w:pPr>
      <w:bookmarkStart w:id="973" w:name="_23_Lync_for"/>
      <w:bookmarkStart w:id="974" w:name="_Toc336338259"/>
      <w:bookmarkStart w:id="975" w:name="_Toc360110790"/>
      <w:bookmarkStart w:id="976" w:name="Aps_3Lync2010"/>
      <w:bookmarkEnd w:id="973"/>
      <w:r w:rsidRPr="007A4E87">
        <w:rPr>
          <w:rFonts w:ascii="Tahoma" w:hAnsi="Tahoma" w:cs="Tahoma"/>
          <w:caps/>
          <w:color w:val="F66400"/>
          <w:sz w:val="22"/>
          <w:vertAlign w:val="superscript"/>
          <w:lang w:val="pt-BR"/>
        </w:rPr>
        <w:t>2</w:t>
      </w:r>
      <w:r w:rsidRPr="007A4E87">
        <w:rPr>
          <w:rFonts w:ascii="Tahoma" w:hAnsi="Tahoma" w:cs="Tahoma"/>
          <w:color w:val="F66400"/>
          <w:sz w:val="22"/>
          <w:lang w:val="pt-BR"/>
        </w:rPr>
        <w:t xml:space="preserve"> </w:t>
      </w:r>
      <w:bookmarkStart w:id="977" w:name="Aps_4LyncforMac2011"/>
      <w:r w:rsidRPr="007A4E87">
        <w:rPr>
          <w:rFonts w:ascii="Tahoma" w:hAnsi="Tahoma" w:cs="Tahoma"/>
          <w:color w:val="F66400"/>
          <w:sz w:val="22"/>
          <w:lang w:val="pt-BR"/>
        </w:rPr>
        <w:t xml:space="preserve">Lync </w:t>
      </w:r>
      <w:bookmarkEnd w:id="974"/>
      <w:r w:rsidRPr="007A4E87">
        <w:rPr>
          <w:rFonts w:ascii="Tahoma" w:hAnsi="Tahoma" w:cs="Tahoma"/>
          <w:color w:val="F66400"/>
          <w:sz w:val="22"/>
          <w:lang w:val="pt-BR"/>
        </w:rPr>
        <w:t>para Mac 2011</w:t>
      </w:r>
      <w:bookmarkEnd w:id="975"/>
      <w:bookmarkEnd w:id="977"/>
    </w:p>
    <w:p w:rsidR="00AE5A9F" w:rsidRPr="007A4E87" w:rsidRDefault="00AE5A9F" w:rsidP="00AE5A9F">
      <w:pPr>
        <w:rPr>
          <w:rFonts w:cs="Tahoma"/>
          <w:sz w:val="16"/>
          <w:szCs w:val="16"/>
          <w:lang w:val="pt-BR"/>
        </w:rPr>
      </w:pPr>
    </w:p>
    <w:bookmarkEnd w:id="976"/>
    <w:p w:rsidR="004A2FC2" w:rsidRPr="007A4E87" w:rsidRDefault="00E316C2" w:rsidP="00864B8A">
      <w:pPr>
        <w:spacing w:after="60"/>
        <w:ind w:left="720"/>
        <w:rPr>
          <w:rFonts w:cs="Tahoma"/>
          <w:lang w:val="pt-BR"/>
        </w:rPr>
      </w:pPr>
      <w:r w:rsidRPr="007A4E87">
        <w:rPr>
          <w:rFonts w:cs="Tahoma"/>
          <w:b/>
          <w:szCs w:val="20"/>
          <w:lang w:val="pt-BR"/>
        </w:rPr>
        <w:t xml:space="preserve">Caminho de Migração do Software Assurance para o Communicator para Mac 2011 </w:t>
      </w:r>
    </w:p>
    <w:p w:rsidR="00B9674D" w:rsidRPr="007A4E87" w:rsidRDefault="00E316C2" w:rsidP="004A2FC2">
      <w:pPr>
        <w:adjustRightInd w:val="0"/>
        <w:ind w:left="720"/>
        <w:textAlignment w:val="baseline"/>
        <w:rPr>
          <w:rFonts w:cs="Tahoma"/>
          <w:lang w:val="pt-BR"/>
        </w:rPr>
      </w:pPr>
      <w:r w:rsidRPr="007A4E87">
        <w:rPr>
          <w:rFonts w:cs="Tahoma"/>
          <w:lang w:val="pt-BR"/>
        </w:rPr>
        <w:t>A versão substituta do Communicator para Mac 2011 é o Lync para Mac 2011</w:t>
      </w:r>
      <w:r w:rsidR="0057017E" w:rsidRPr="007A4E87">
        <w:rPr>
          <w:rFonts w:cs="Tahoma"/>
          <w:lang w:val="pt-BR"/>
        </w:rPr>
        <w:t xml:space="preserve">. </w:t>
      </w:r>
    </w:p>
    <w:p w:rsidR="00B11D60" w:rsidRPr="007A4E87" w:rsidRDefault="00B11D60" w:rsidP="004A2FC2">
      <w:pPr>
        <w:adjustRightInd w:val="0"/>
        <w:ind w:left="720"/>
        <w:textAlignment w:val="baseline"/>
        <w:rPr>
          <w:rFonts w:cs="Tahoma"/>
          <w:sz w:val="16"/>
          <w:szCs w:val="16"/>
          <w:lang w:val="pt-BR"/>
        </w:rPr>
      </w:pPr>
    </w:p>
    <w:p w:rsidR="004A2FC2" w:rsidRPr="007A4E87" w:rsidRDefault="004A2FC2" w:rsidP="004A2FC2">
      <w:pPr>
        <w:adjustRightInd w:val="0"/>
        <w:textAlignment w:val="baseline"/>
        <w:rPr>
          <w:rFonts w:cs="Tahoma"/>
          <w:sz w:val="16"/>
          <w:szCs w:val="16"/>
          <w:lang w:val="pt-BR"/>
        </w:rPr>
      </w:pPr>
    </w:p>
    <w:p w:rsidR="00DC2291" w:rsidRPr="007A4E87" w:rsidRDefault="00B54C21" w:rsidP="00DC2291">
      <w:pPr>
        <w:pStyle w:val="Heading3"/>
        <w:rPr>
          <w:rFonts w:ascii="Tahoma" w:hAnsi="Tahoma" w:cs="Tahoma"/>
          <w:lang w:val="pt-BR"/>
        </w:rPr>
      </w:pPr>
      <w:bookmarkStart w:id="978" w:name="_34_MSDN_Operating"/>
      <w:bookmarkStart w:id="979" w:name="_Toc336338261"/>
      <w:bookmarkStart w:id="980" w:name="_Toc360110791"/>
      <w:bookmarkEnd w:id="978"/>
      <w:r w:rsidRPr="007A4E87">
        <w:rPr>
          <w:rFonts w:ascii="Tahoma" w:hAnsi="Tahoma" w:cs="Tahoma"/>
          <w:caps/>
          <w:color w:val="F66400"/>
          <w:sz w:val="22"/>
          <w:vertAlign w:val="superscript"/>
          <w:lang w:val="pt-BR"/>
        </w:rPr>
        <w:t>3</w:t>
      </w:r>
      <w:r w:rsidRPr="007A4E87">
        <w:rPr>
          <w:rFonts w:ascii="Tahoma" w:hAnsi="Tahoma" w:cs="Tahoma"/>
          <w:color w:val="F66400"/>
          <w:sz w:val="22"/>
          <w:lang w:val="pt-BR"/>
        </w:rPr>
        <w:t xml:space="preserve"> Sistemas Operacionais MSDN</w:t>
      </w:r>
      <w:bookmarkEnd w:id="969"/>
      <w:bookmarkEnd w:id="979"/>
      <w:bookmarkEnd w:id="980"/>
    </w:p>
    <w:bookmarkEnd w:id="970"/>
    <w:bookmarkEnd w:id="971"/>
    <w:p w:rsidR="00D16EA8" w:rsidRPr="007A4E87" w:rsidRDefault="00D16EA8" w:rsidP="00D16EA8">
      <w:pPr>
        <w:pStyle w:val="FootnoteBulletLevel1"/>
        <w:tabs>
          <w:tab w:val="clear" w:pos="900"/>
        </w:tabs>
        <w:spacing w:before="0" w:after="0"/>
        <w:ind w:left="720" w:firstLine="0"/>
        <w:rPr>
          <w:rFonts w:ascii="Tahoma" w:hAnsi="Tahoma" w:cs="Tahoma"/>
          <w:sz w:val="16"/>
          <w:szCs w:val="16"/>
          <w:lang w:val="pt-BR"/>
        </w:rPr>
      </w:pPr>
    </w:p>
    <w:p w:rsidR="00D16EA8" w:rsidRPr="007A4E87" w:rsidRDefault="00DC2291" w:rsidP="00864B8A">
      <w:pPr>
        <w:spacing w:after="60"/>
        <w:ind w:left="720"/>
        <w:rPr>
          <w:rFonts w:cs="Tahoma"/>
          <w:szCs w:val="18"/>
          <w:lang w:val="pt-BR"/>
        </w:rPr>
      </w:pPr>
      <w:r w:rsidRPr="007A4E87">
        <w:rPr>
          <w:rFonts w:cs="Tahoma"/>
          <w:b/>
          <w:szCs w:val="18"/>
          <w:lang w:val="pt-BR"/>
        </w:rPr>
        <w:t>Qualificação do Software Assurance</w:t>
      </w:r>
    </w:p>
    <w:p w:rsidR="008368B4" w:rsidRPr="007A4E87" w:rsidRDefault="00DC2291" w:rsidP="008368B4">
      <w:pPr>
        <w:pStyle w:val="EndnoteText"/>
        <w:tabs>
          <w:tab w:val="num" w:pos="1080"/>
        </w:tabs>
        <w:ind w:left="720"/>
        <w:rPr>
          <w:rFonts w:ascii="Tahoma" w:hAnsi="Tahoma" w:cs="Tahoma"/>
          <w:sz w:val="18"/>
          <w:szCs w:val="18"/>
          <w:lang w:val="pt-BR"/>
        </w:rPr>
      </w:pPr>
      <w:r w:rsidRPr="007A4E87">
        <w:rPr>
          <w:rFonts w:ascii="Tahoma" w:hAnsi="Tahoma" w:cs="Tahoma"/>
          <w:sz w:val="18"/>
          <w:szCs w:val="18"/>
          <w:lang w:val="pt-BR"/>
        </w:rPr>
        <w:t>Os clientes com Software Assurance próximo à data de término referente às licenças dos produtos a seguir estão qualificados a renovar suas coberturas como Software Assurance do MSDN Operating Systems</w:t>
      </w:r>
      <w:r w:rsidR="0057017E" w:rsidRPr="007A4E87">
        <w:rPr>
          <w:rFonts w:ascii="Tahoma" w:hAnsi="Tahoma" w:cs="Tahoma"/>
          <w:sz w:val="18"/>
          <w:szCs w:val="18"/>
          <w:lang w:val="pt-BR"/>
        </w:rPr>
        <w:t xml:space="preserve">. </w:t>
      </w:r>
      <w:r w:rsidRPr="007A4E87">
        <w:rPr>
          <w:rFonts w:ascii="Tahoma" w:hAnsi="Tahoma" w:cs="Tahoma"/>
          <w:sz w:val="18"/>
          <w:szCs w:val="18"/>
          <w:lang w:val="pt-BR"/>
        </w:rPr>
        <w:t>Ao renovar uma nível de assinatura MSDN diferente, os novos termos de uso substituirão os termos de uso anteriores, e qualquer software não incluído na nova assinatura MSDN deverá ser removido</w:t>
      </w:r>
      <w:r w:rsidR="0057017E" w:rsidRPr="007A4E87">
        <w:rPr>
          <w:rFonts w:ascii="Tahoma" w:hAnsi="Tahoma" w:cs="Tahoma"/>
          <w:sz w:val="18"/>
          <w:szCs w:val="18"/>
          <w:lang w:val="pt-BR"/>
        </w:rPr>
        <w:t xml:space="preserve">. </w:t>
      </w:r>
    </w:p>
    <w:p w:rsidR="00DC2291" w:rsidRPr="007A4E87" w:rsidRDefault="00DC2291" w:rsidP="00D16EA8">
      <w:pPr>
        <w:pStyle w:val="EndnoteText"/>
        <w:tabs>
          <w:tab w:val="num" w:pos="1080"/>
        </w:tabs>
        <w:ind w:left="720"/>
        <w:rPr>
          <w:rFonts w:ascii="Tahoma" w:hAnsi="Tahoma" w:cs="Tahoma"/>
          <w:sz w:val="16"/>
          <w:szCs w:val="16"/>
          <w:lang w:val="pt-BR"/>
        </w:rPr>
      </w:pP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Visual Studio Ultimate com MSDN</w:t>
      </w: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Visual Studio Premium com MSDN</w:t>
      </w: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Visual Studio Professional com MSDN</w:t>
      </w:r>
    </w:p>
    <w:p w:rsidR="00DC2291" w:rsidRPr="007A4E87" w:rsidRDefault="00DC2291" w:rsidP="00D16EA8">
      <w:pPr>
        <w:pStyle w:val="FootnoteBulletLevel2"/>
        <w:numPr>
          <w:ilvl w:val="0"/>
          <w:numId w:val="4"/>
        </w:numPr>
        <w:spacing w:before="0" w:after="60"/>
        <w:ind w:left="1440"/>
        <w:rPr>
          <w:rFonts w:ascii="Tahoma" w:hAnsi="Tahoma" w:cs="Tahoma"/>
          <w:sz w:val="18"/>
          <w:szCs w:val="18"/>
          <w:lang w:val="pt-BR"/>
        </w:rPr>
      </w:pPr>
      <w:r w:rsidRPr="007A4E87">
        <w:rPr>
          <w:rFonts w:ascii="Tahoma" w:hAnsi="Tahoma" w:cs="Tahoma"/>
          <w:sz w:val="18"/>
          <w:szCs w:val="18"/>
          <w:lang w:val="pt-BR"/>
        </w:rPr>
        <w:t>Visual Studio Professional com MSDN Embedded</w:t>
      </w: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Visual Studio Test Professional com MSDN</w:t>
      </w: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Visual Studio Professional com MSDN Professional</w:t>
      </w:r>
    </w:p>
    <w:p w:rsidR="00DC2291" w:rsidRPr="007A4E87" w:rsidRDefault="00DC2291" w:rsidP="00D16EA8">
      <w:pPr>
        <w:pStyle w:val="FootnoteBulletLevel2"/>
        <w:numPr>
          <w:ilvl w:val="0"/>
          <w:numId w:val="4"/>
        </w:numPr>
        <w:spacing w:before="0" w:after="60"/>
        <w:ind w:left="1440"/>
        <w:rPr>
          <w:rFonts w:ascii="Tahoma" w:hAnsi="Tahoma" w:cs="Tahoma"/>
          <w:sz w:val="18"/>
          <w:szCs w:val="18"/>
          <w:lang w:val="pt-BR"/>
        </w:rPr>
      </w:pPr>
      <w:r w:rsidRPr="007A4E87">
        <w:rPr>
          <w:rFonts w:ascii="Tahoma" w:hAnsi="Tahoma" w:cs="Tahoma"/>
          <w:sz w:val="18"/>
          <w:szCs w:val="18"/>
          <w:lang w:val="pt-BR"/>
        </w:rPr>
        <w:t>Visual Studio Professional com MSDN Premium</w:t>
      </w: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Visual Studio Team System Team Suite com MSDN Premium</w:t>
      </w: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Visual Studio Team System Test Edition com MSDN Premium</w:t>
      </w: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Visual Studio Team System Development Edition com MSDN Premium</w:t>
      </w: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 xml:space="preserve">Visual Studio Team System Architecture Edition com MSDN Premium </w:t>
      </w: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Visual Studio Team System Database Edition com MSDN Premium</w:t>
      </w:r>
    </w:p>
    <w:p w:rsidR="00DC2291" w:rsidRPr="003830BA" w:rsidRDefault="00DC2291" w:rsidP="00D16EA8">
      <w:pPr>
        <w:pStyle w:val="FootnoteBulletLevel2"/>
        <w:numPr>
          <w:ilvl w:val="0"/>
          <w:numId w:val="4"/>
        </w:numPr>
        <w:spacing w:before="0" w:after="60"/>
        <w:ind w:left="1440"/>
        <w:rPr>
          <w:rFonts w:ascii="Tahoma" w:hAnsi="Tahoma" w:cs="Tahoma"/>
          <w:sz w:val="18"/>
          <w:szCs w:val="18"/>
        </w:rPr>
      </w:pPr>
      <w:r w:rsidRPr="003830BA">
        <w:rPr>
          <w:rFonts w:ascii="Tahoma" w:hAnsi="Tahoma" w:cs="Tahoma"/>
          <w:sz w:val="18"/>
          <w:szCs w:val="18"/>
        </w:rPr>
        <w:t>MSDN Operating Systems</w:t>
      </w:r>
    </w:p>
    <w:p w:rsidR="00DC2291" w:rsidRPr="007A4E87" w:rsidRDefault="00DC2291" w:rsidP="00D16EA8">
      <w:pPr>
        <w:pStyle w:val="FootnoteBulletLevel2"/>
        <w:numPr>
          <w:ilvl w:val="0"/>
          <w:numId w:val="4"/>
        </w:numPr>
        <w:spacing w:before="0" w:after="60"/>
        <w:ind w:left="1440"/>
        <w:rPr>
          <w:rFonts w:ascii="Tahoma" w:hAnsi="Tahoma" w:cs="Tahoma"/>
          <w:sz w:val="18"/>
          <w:szCs w:val="18"/>
          <w:lang w:val="pt-BR"/>
        </w:rPr>
      </w:pPr>
      <w:r w:rsidRPr="007A4E87">
        <w:rPr>
          <w:rFonts w:ascii="Tahoma" w:hAnsi="Tahoma" w:cs="Tahoma"/>
          <w:sz w:val="18"/>
          <w:szCs w:val="18"/>
          <w:lang w:val="pt-BR"/>
        </w:rPr>
        <w:t>Clientes com uma assinatura de varejo ativa para qualquer um dos softwares acima</w:t>
      </w:r>
    </w:p>
    <w:p w:rsidR="00413D8A" w:rsidRPr="007A4E87" w:rsidRDefault="00413D8A">
      <w:pPr>
        <w:rPr>
          <w:rFonts w:cs="Tahoma"/>
          <w:sz w:val="16"/>
          <w:szCs w:val="16"/>
          <w:lang w:val="pt-BR"/>
        </w:rPr>
      </w:pPr>
    </w:p>
    <w:p w:rsidR="00D16EA8" w:rsidRPr="007A4E87" w:rsidRDefault="00F51051" w:rsidP="00864B8A">
      <w:pPr>
        <w:spacing w:after="60"/>
        <w:ind w:left="720"/>
        <w:rPr>
          <w:rFonts w:cs="Tahoma"/>
          <w:lang w:val="pt-BR"/>
        </w:rPr>
      </w:pPr>
      <w:r w:rsidRPr="007A4E87">
        <w:rPr>
          <w:rFonts w:cs="Tahoma"/>
          <w:b/>
          <w:szCs w:val="20"/>
          <w:lang w:val="pt-BR"/>
        </w:rPr>
        <w:t>Serviços de Assinatura</w:t>
      </w:r>
    </w:p>
    <w:p w:rsidR="00B26237" w:rsidRPr="007A4E87" w:rsidRDefault="002333B5" w:rsidP="00D16EA8">
      <w:pPr>
        <w:pStyle w:val="FootnoteBulletLevel2"/>
        <w:tabs>
          <w:tab w:val="clear" w:pos="1260"/>
        </w:tabs>
        <w:spacing w:before="0"/>
        <w:ind w:left="720" w:firstLine="0"/>
        <w:rPr>
          <w:rFonts w:ascii="Tahoma" w:hAnsi="Tahoma" w:cs="Tahoma"/>
          <w:lang w:val="pt-BR"/>
        </w:rPr>
      </w:pPr>
      <w:r w:rsidRPr="007A4E87">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r w:rsidR="0057017E" w:rsidRPr="007A4E87">
        <w:rPr>
          <w:rFonts w:ascii="Tahoma" w:hAnsi="Tahoma" w:cs="Tahoma"/>
          <w:sz w:val="18"/>
          <w:lang w:val="pt-BR"/>
        </w:rPr>
        <w:t xml:space="preserve">. </w:t>
      </w:r>
    </w:p>
    <w:p w:rsidR="000C6DBC" w:rsidRPr="007A4E87" w:rsidRDefault="00B54C21" w:rsidP="00B26237">
      <w:pPr>
        <w:pStyle w:val="Heading2"/>
        <w:ind w:left="0"/>
        <w:rPr>
          <w:rFonts w:ascii="Tahoma" w:hAnsi="Tahoma" w:cs="Tahoma"/>
          <w:lang w:val="pt-BR"/>
        </w:rPr>
      </w:pPr>
      <w:bookmarkStart w:id="981" w:name="_6_Office_365"/>
      <w:bookmarkStart w:id="982" w:name="_45_Office_365"/>
      <w:bookmarkStart w:id="983" w:name="_Toc360110792"/>
      <w:bookmarkStart w:id="984" w:name="_Toc336338262"/>
      <w:bookmarkEnd w:id="981"/>
      <w:bookmarkEnd w:id="982"/>
      <w:r w:rsidRPr="007A4E87">
        <w:rPr>
          <w:rFonts w:ascii="Tahoma" w:hAnsi="Tahoma" w:cs="Tahoma"/>
          <w:caps/>
          <w:color w:val="F66400"/>
          <w:sz w:val="22"/>
          <w:szCs w:val="20"/>
          <w:vertAlign w:val="superscript"/>
          <w:lang w:val="pt-BR"/>
        </w:rPr>
        <w:lastRenderedPageBreak/>
        <w:t>4</w:t>
      </w:r>
      <w:r w:rsidRPr="007A4E87">
        <w:rPr>
          <w:rFonts w:ascii="Tahoma" w:hAnsi="Tahoma" w:cs="Tahoma"/>
          <w:color w:val="F66400"/>
          <w:sz w:val="22"/>
          <w:szCs w:val="20"/>
          <w:lang w:val="pt-BR"/>
        </w:rPr>
        <w:t xml:space="preserve"> </w:t>
      </w:r>
      <w:r w:rsidRPr="007A4E87">
        <w:rPr>
          <w:rFonts w:ascii="Tahoma" w:hAnsi="Tahoma" w:cs="Tahoma"/>
          <w:color w:val="FF6600"/>
          <w:sz w:val="22"/>
          <w:szCs w:val="22"/>
          <w:lang w:val="pt-BR"/>
        </w:rPr>
        <w:t>Plataformas MSDN</w:t>
      </w:r>
      <w:bookmarkEnd w:id="983"/>
    </w:p>
    <w:p w:rsidR="000C6DBC" w:rsidRPr="007A4E87" w:rsidRDefault="000C6DBC" w:rsidP="000C6DBC">
      <w:pPr>
        <w:pStyle w:val="FootnoteBulletLevel2"/>
        <w:tabs>
          <w:tab w:val="clear" w:pos="1260"/>
        </w:tabs>
        <w:spacing w:before="0"/>
        <w:ind w:left="0" w:firstLine="0"/>
        <w:rPr>
          <w:rFonts w:ascii="Tahoma" w:hAnsi="Tahoma" w:cs="Tahoma"/>
          <w:sz w:val="18"/>
          <w:szCs w:val="18"/>
          <w:lang w:val="pt-BR"/>
        </w:rPr>
      </w:pPr>
    </w:p>
    <w:p w:rsidR="000C6DBC" w:rsidRPr="007A4E87" w:rsidRDefault="000C6DBC" w:rsidP="000C6DBC">
      <w:pPr>
        <w:spacing w:after="60"/>
        <w:ind w:left="720"/>
        <w:rPr>
          <w:rFonts w:cs="Tahoma"/>
          <w:szCs w:val="18"/>
          <w:lang w:val="pt-BR"/>
        </w:rPr>
      </w:pPr>
      <w:r w:rsidRPr="007A4E87">
        <w:rPr>
          <w:rFonts w:cs="Tahoma"/>
          <w:b/>
          <w:szCs w:val="18"/>
          <w:lang w:val="pt-BR"/>
        </w:rPr>
        <w:t>Visual Studio Team Foundation Server 2012</w:t>
      </w:r>
    </w:p>
    <w:p w:rsidR="000C6DBC" w:rsidRPr="007A4E87" w:rsidRDefault="000C6DBC" w:rsidP="000C6DBC">
      <w:pPr>
        <w:pStyle w:val="EndnoteText"/>
        <w:ind w:left="720"/>
        <w:rPr>
          <w:rFonts w:ascii="Tahoma" w:hAnsi="Tahoma" w:cs="Tahoma"/>
          <w:spacing w:val="-2"/>
          <w:sz w:val="18"/>
          <w:szCs w:val="18"/>
          <w:lang w:val="pt-BR"/>
        </w:rPr>
      </w:pPr>
      <w:r w:rsidRPr="007A4E87">
        <w:rPr>
          <w:rFonts w:ascii="Tahoma" w:hAnsi="Tahoma" w:cs="Tahoma"/>
          <w:spacing w:val="-2"/>
          <w:sz w:val="18"/>
          <w:szCs w:val="18"/>
          <w:lang w:val="pt-BR"/>
        </w:rPr>
        <w:t>O assinante está qualificado para uma licença de servidor para o Visual Studio Team Foundation Server 2012 e</w:t>
      </w:r>
      <w:r w:rsidR="003830BA" w:rsidRPr="007A4E87">
        <w:rPr>
          <w:rFonts w:ascii="Tahoma" w:hAnsi="Tahoma" w:cs="Tahoma"/>
          <w:spacing w:val="-2"/>
          <w:sz w:val="18"/>
          <w:szCs w:val="18"/>
          <w:lang w:val="pt-BR"/>
        </w:rPr>
        <w:t> </w:t>
      </w:r>
      <w:r w:rsidRPr="007A4E87">
        <w:rPr>
          <w:rFonts w:ascii="Tahoma" w:hAnsi="Tahoma" w:cs="Tahoma"/>
          <w:spacing w:val="-2"/>
          <w:sz w:val="18"/>
          <w:szCs w:val="18"/>
          <w:lang w:val="pt-BR"/>
        </w:rPr>
        <w:t>uma CAL de Usuário do Team Foundation Server</w:t>
      </w:r>
      <w:r w:rsidR="0057017E" w:rsidRPr="007A4E87">
        <w:rPr>
          <w:rFonts w:ascii="Tahoma" w:hAnsi="Tahoma" w:cs="Tahoma"/>
          <w:spacing w:val="-2"/>
          <w:sz w:val="18"/>
          <w:szCs w:val="18"/>
          <w:lang w:val="pt-BR"/>
        </w:rPr>
        <w:t xml:space="preserve">. </w:t>
      </w:r>
      <w:r w:rsidRPr="007A4E87">
        <w:rPr>
          <w:rFonts w:ascii="Tahoma" w:hAnsi="Tahoma" w:cs="Tahoma"/>
          <w:spacing w:val="-2"/>
          <w:sz w:val="18"/>
          <w:szCs w:val="18"/>
          <w:lang w:val="pt-BR"/>
        </w:rPr>
        <w:t>A CAL é reservada unicamente para uso do assinante</w:t>
      </w:r>
      <w:r w:rsidR="0057017E" w:rsidRPr="007A4E87">
        <w:rPr>
          <w:rFonts w:ascii="Tahoma" w:hAnsi="Tahoma" w:cs="Tahoma"/>
          <w:spacing w:val="-2"/>
          <w:sz w:val="18"/>
          <w:szCs w:val="18"/>
          <w:lang w:val="pt-BR"/>
        </w:rPr>
        <w:t xml:space="preserve">. </w:t>
      </w:r>
    </w:p>
    <w:p w:rsidR="000C6DBC" w:rsidRPr="007A4E87" w:rsidRDefault="000C6DBC" w:rsidP="000C6DBC">
      <w:pPr>
        <w:rPr>
          <w:rFonts w:cs="Tahoma"/>
          <w:szCs w:val="18"/>
          <w:lang w:val="pt-BR"/>
        </w:rPr>
      </w:pPr>
    </w:p>
    <w:p w:rsidR="000C6DBC" w:rsidRPr="007A4E87" w:rsidRDefault="000C6DBC" w:rsidP="000C6DBC">
      <w:pPr>
        <w:spacing w:after="60"/>
        <w:ind w:left="720"/>
        <w:rPr>
          <w:rFonts w:cs="Tahoma"/>
          <w:szCs w:val="18"/>
          <w:lang w:val="pt-BR"/>
        </w:rPr>
      </w:pPr>
      <w:r w:rsidRPr="007A4E87">
        <w:rPr>
          <w:rFonts w:cs="Tahoma"/>
          <w:b/>
          <w:szCs w:val="18"/>
          <w:lang w:val="pt-BR"/>
        </w:rPr>
        <w:t>Serviços de Assinatura</w:t>
      </w:r>
    </w:p>
    <w:p w:rsidR="000C6DBC" w:rsidRPr="007A4E87" w:rsidRDefault="000C6DBC" w:rsidP="000C6DBC">
      <w:pPr>
        <w:ind w:left="720"/>
        <w:rPr>
          <w:rFonts w:cs="Tahoma"/>
          <w:szCs w:val="18"/>
          <w:lang w:val="pt-BR"/>
        </w:rPr>
      </w:pPr>
      <w:r w:rsidRPr="007A4E87">
        <w:rPr>
          <w:rFonts w:cs="Tahoma"/>
          <w:szCs w:val="18"/>
          <w:lang w:val="pt-BR"/>
        </w:rPr>
        <w:t>Os serviços de assinatura MSDN, que podem incluir downloads, chaves de produto, benefícios do Windows Azure, benefícios do Office 365 Developer, e-learning, suporte técnico, benefícios do Windows Store e</w:t>
      </w:r>
      <w:r w:rsidR="003830BA" w:rsidRPr="007A4E87">
        <w:rPr>
          <w:rFonts w:cs="Tahoma"/>
          <w:szCs w:val="18"/>
          <w:lang w:val="pt-BR"/>
        </w:rPr>
        <w:t> </w:t>
      </w:r>
      <w:r w:rsidRPr="007A4E87">
        <w:rPr>
          <w:rFonts w:cs="Tahoma"/>
          <w:szCs w:val="18"/>
          <w:lang w:val="pt-BR"/>
        </w:rPr>
        <w:t>outros serviços, só estarão disponíveis enquanto a assinatura estiver ativa</w:t>
      </w:r>
      <w:r w:rsidR="0057017E" w:rsidRPr="007A4E87">
        <w:rPr>
          <w:rFonts w:cs="Tahoma"/>
          <w:szCs w:val="18"/>
          <w:lang w:val="pt-BR"/>
        </w:rPr>
        <w:t xml:space="preserve">. </w:t>
      </w:r>
    </w:p>
    <w:p w:rsidR="000C6DBC" w:rsidRPr="007A4E87" w:rsidRDefault="000C6DBC" w:rsidP="00B26237">
      <w:pPr>
        <w:pStyle w:val="Heading2"/>
        <w:ind w:left="0"/>
        <w:rPr>
          <w:rFonts w:ascii="Tahoma" w:hAnsi="Tahoma" w:cs="Tahoma"/>
          <w:sz w:val="18"/>
          <w:szCs w:val="18"/>
          <w:lang w:val="pt-BR"/>
        </w:rPr>
      </w:pPr>
    </w:p>
    <w:p w:rsidR="000C6DBC" w:rsidRPr="007A4E87" w:rsidRDefault="000C6DBC" w:rsidP="00B26237">
      <w:pPr>
        <w:pStyle w:val="Heading2"/>
        <w:ind w:left="0"/>
        <w:rPr>
          <w:rFonts w:ascii="Tahoma" w:hAnsi="Tahoma" w:cs="Tahoma"/>
          <w:sz w:val="18"/>
          <w:szCs w:val="18"/>
          <w:lang w:val="pt-BR"/>
        </w:rPr>
      </w:pPr>
    </w:p>
    <w:p w:rsidR="00B26237" w:rsidRPr="007A4E87" w:rsidRDefault="00513265" w:rsidP="00B26237">
      <w:pPr>
        <w:pStyle w:val="Heading2"/>
        <w:ind w:left="0"/>
        <w:rPr>
          <w:rFonts w:ascii="Tahoma" w:hAnsi="Tahoma" w:cs="Tahoma"/>
          <w:lang w:val="pt-BR"/>
        </w:rPr>
      </w:pPr>
      <w:bookmarkStart w:id="985" w:name="_5_Office_365_1"/>
      <w:bookmarkStart w:id="986" w:name="_Toc360110793"/>
      <w:bookmarkEnd w:id="985"/>
      <w:r w:rsidRPr="007A4E87">
        <w:rPr>
          <w:rFonts w:ascii="Tahoma" w:hAnsi="Tahoma" w:cs="Tahoma"/>
          <w:caps/>
          <w:color w:val="FF6600"/>
          <w:sz w:val="22"/>
          <w:szCs w:val="22"/>
          <w:vertAlign w:val="superscript"/>
          <w:lang w:val="pt-BR"/>
        </w:rPr>
        <w:t>5</w:t>
      </w:r>
      <w:r w:rsidRPr="007A4E87">
        <w:rPr>
          <w:rFonts w:ascii="Tahoma" w:hAnsi="Tahoma" w:cs="Tahoma"/>
          <w:color w:val="FF6600"/>
          <w:lang w:val="pt-BR"/>
        </w:rPr>
        <w:t xml:space="preserve"> </w:t>
      </w:r>
      <w:r w:rsidRPr="007A4E87">
        <w:rPr>
          <w:rFonts w:ascii="Tahoma" w:hAnsi="Tahoma" w:cs="Tahoma"/>
          <w:color w:val="FF6600"/>
          <w:sz w:val="22"/>
          <w:szCs w:val="22"/>
          <w:lang w:val="pt-BR"/>
        </w:rPr>
        <w:t>Office 365 Education A2-A4 (SL de Usuário)</w:t>
      </w:r>
      <w:bookmarkEnd w:id="984"/>
      <w:bookmarkEnd w:id="986"/>
    </w:p>
    <w:p w:rsidR="00B26237" w:rsidRPr="007A4E87" w:rsidRDefault="00B26237" w:rsidP="00AE5A9F">
      <w:pPr>
        <w:rPr>
          <w:rFonts w:cs="Tahoma"/>
          <w:lang w:val="pt-BR"/>
        </w:rPr>
      </w:pPr>
    </w:p>
    <w:p w:rsidR="00B26237" w:rsidRPr="007A4E87" w:rsidRDefault="00B26237" w:rsidP="00B26237">
      <w:pPr>
        <w:ind w:left="720"/>
        <w:rPr>
          <w:rFonts w:cs="Tahoma"/>
          <w:lang w:val="pt-BR"/>
        </w:rPr>
      </w:pPr>
      <w:r w:rsidRPr="007A4E87">
        <w:rPr>
          <w:rFonts w:eastAsia="Calibri" w:cs="Tahoma"/>
          <w:color w:val="000000"/>
          <w:szCs w:val="18"/>
          <w:lang w:val="pt-BR"/>
        </w:rPr>
        <w:t>O Office 365 Education A2-A4 são compostos por versões acadêmicas específicas dos mesmos serviços online que abrangem o Office 365 Enterprise E2-E4 com a exceção do Yammer Enterprise</w:t>
      </w:r>
      <w:r w:rsidR="0057017E" w:rsidRPr="007A4E87">
        <w:rPr>
          <w:rFonts w:eastAsia="Calibri" w:cs="Tahoma"/>
          <w:color w:val="000000"/>
          <w:szCs w:val="18"/>
          <w:lang w:val="pt-BR"/>
        </w:rPr>
        <w:t xml:space="preserve">. </w:t>
      </w:r>
      <w:r w:rsidRPr="007A4E87">
        <w:rPr>
          <w:rFonts w:eastAsia="Calibri" w:cs="Tahoma"/>
          <w:color w:val="000000"/>
          <w:szCs w:val="18"/>
          <w:lang w:val="pt-BR"/>
        </w:rPr>
        <w:t>Os direitos de</w:t>
      </w:r>
      <w:r w:rsidR="009D3CBF" w:rsidRPr="007A4E87">
        <w:rPr>
          <w:rFonts w:eastAsia="Calibri" w:cs="Tahoma"/>
          <w:color w:val="000000"/>
          <w:szCs w:val="18"/>
          <w:lang w:val="pt-BR"/>
        </w:rPr>
        <w:t> </w:t>
      </w:r>
      <w:r w:rsidRPr="007A4E87">
        <w:rPr>
          <w:rFonts w:eastAsia="Calibri" w:cs="Tahoma"/>
          <w:color w:val="000000"/>
          <w:szCs w:val="18"/>
          <w:lang w:val="pt-BR"/>
        </w:rPr>
        <w:t>uso para Education A2-A4 e seus componentes são equivalentes às suas contrapartidas comerciais</w:t>
      </w:r>
      <w:r w:rsidR="0057017E" w:rsidRPr="007A4E87">
        <w:rPr>
          <w:rFonts w:eastAsia="Calibri" w:cs="Tahoma"/>
          <w:color w:val="000000"/>
          <w:szCs w:val="18"/>
          <w:lang w:val="pt-BR"/>
        </w:rPr>
        <w:t xml:space="preserve">. </w:t>
      </w:r>
      <w:r w:rsidRPr="007A4E87">
        <w:rPr>
          <w:rFonts w:eastAsia="Calibri" w:cs="Tahoma"/>
          <w:color w:val="000000"/>
          <w:szCs w:val="18"/>
          <w:lang w:val="pt-BR"/>
        </w:rPr>
        <w:t>No</w:t>
      </w:r>
      <w:r w:rsidR="009D3CBF" w:rsidRPr="007A4E87">
        <w:rPr>
          <w:rFonts w:eastAsia="Calibri" w:cs="Tahoma"/>
          <w:color w:val="000000"/>
          <w:szCs w:val="18"/>
          <w:lang w:val="pt-BR"/>
        </w:rPr>
        <w:t> </w:t>
      </w:r>
      <w:r w:rsidRPr="007A4E87">
        <w:rPr>
          <w:rFonts w:eastAsia="Calibri" w:cs="Tahoma"/>
          <w:color w:val="000000"/>
          <w:szCs w:val="18"/>
          <w:lang w:val="pt-BR"/>
        </w:rPr>
        <w:t>entanto, os usuários com USLs do Office 365 Education A2 não podem acessar serviços locais, e</w:t>
      </w:r>
      <w:r w:rsidR="009D3CBF" w:rsidRPr="007A4E87">
        <w:rPr>
          <w:rFonts w:eastAsia="Calibri" w:cs="Tahoma"/>
          <w:color w:val="000000"/>
          <w:szCs w:val="18"/>
          <w:lang w:val="pt-BR"/>
        </w:rPr>
        <w:t> </w:t>
      </w:r>
      <w:r w:rsidRPr="007A4E87">
        <w:rPr>
          <w:rFonts w:eastAsia="Calibri" w:cs="Tahoma"/>
          <w:color w:val="000000"/>
          <w:szCs w:val="18"/>
          <w:lang w:val="pt-BR"/>
        </w:rPr>
        <w:t>o</w:t>
      </w:r>
      <w:r w:rsidR="009D3CBF" w:rsidRPr="007A4E87">
        <w:rPr>
          <w:rFonts w:eastAsia="Calibri" w:cs="Tahoma"/>
          <w:color w:val="000000"/>
          <w:szCs w:val="18"/>
          <w:lang w:val="pt-BR"/>
        </w:rPr>
        <w:t> </w:t>
      </w:r>
      <w:r w:rsidRPr="007A4E87">
        <w:rPr>
          <w:rFonts w:eastAsia="Calibri" w:cs="Tahoma"/>
          <w:color w:val="000000"/>
          <w:szCs w:val="18"/>
          <w:lang w:val="pt-BR"/>
        </w:rPr>
        <w:t>Yammer Enterprise não está disponível no A2-A4</w:t>
      </w:r>
      <w:r w:rsidR="0057017E" w:rsidRPr="007A4E87">
        <w:rPr>
          <w:rFonts w:eastAsia="Calibri" w:cs="Tahoma"/>
          <w:color w:val="000000"/>
          <w:szCs w:val="18"/>
          <w:lang w:val="pt-BR"/>
        </w:rPr>
        <w:t xml:space="preserve">. </w:t>
      </w:r>
    </w:p>
    <w:p w:rsidR="00B26237" w:rsidRPr="007A4E87" w:rsidRDefault="00B26237" w:rsidP="00B26237">
      <w:pPr>
        <w:ind w:left="720"/>
        <w:rPr>
          <w:rFonts w:cs="Tahoma"/>
          <w:lang w:val="pt-BR"/>
        </w:rPr>
      </w:pPr>
    </w:p>
    <w:p w:rsidR="00B26237" w:rsidRPr="007A4E87" w:rsidRDefault="00B26237" w:rsidP="00B26237">
      <w:pPr>
        <w:ind w:left="720"/>
        <w:rPr>
          <w:rFonts w:cs="Tahoma"/>
          <w:lang w:val="pt-BR"/>
        </w:rPr>
      </w:pPr>
      <w:r w:rsidRPr="007A4E87">
        <w:rPr>
          <w:rFonts w:eastAsia="Calibri" w:cs="Tahoma"/>
          <w:color w:val="000000"/>
          <w:szCs w:val="18"/>
          <w:lang w:val="pt-BR"/>
        </w:rPr>
        <w:t>No Contrato School, as licenças de assinatura dos Planos do Office 365 devem ser adquiridas por usuário para toda a instituição ou não extensivas a toda a Instituição</w:t>
      </w:r>
      <w:r w:rsidR="0057017E" w:rsidRPr="007A4E87">
        <w:rPr>
          <w:rFonts w:eastAsia="Calibri" w:cs="Tahoma"/>
          <w:color w:val="000000"/>
          <w:szCs w:val="18"/>
          <w:lang w:val="pt-BR"/>
        </w:rPr>
        <w:t xml:space="preserve">. </w:t>
      </w:r>
      <w:r w:rsidRPr="007A4E87">
        <w:rPr>
          <w:rFonts w:eastAsia="Calibri" w:cs="Tahoma"/>
          <w:color w:val="000000"/>
          <w:szCs w:val="18"/>
          <w:lang w:val="pt-BR"/>
        </w:rPr>
        <w:t>Se as Licenças de Assinatura de Usuário adicionais forem exigidas para acessar o Plano do O365 a médio prazo, a Instituição deverá enviar um pedido para tais Licenças</w:t>
      </w:r>
      <w:r w:rsidR="0057017E" w:rsidRPr="007A4E87">
        <w:rPr>
          <w:rFonts w:eastAsia="Calibri" w:cs="Tahoma"/>
          <w:color w:val="000000"/>
          <w:szCs w:val="18"/>
          <w:lang w:val="pt-BR"/>
        </w:rPr>
        <w:t xml:space="preserve">. </w:t>
      </w:r>
      <w:r w:rsidRPr="007A4E87">
        <w:rPr>
          <w:rFonts w:eastAsia="Calibri" w:cs="Tahoma"/>
          <w:color w:val="000000"/>
          <w:szCs w:val="18"/>
          <w:lang w:val="pt-BR"/>
        </w:rPr>
        <w:t>A Instituição pode usar qualquer Plano do O365 para atender aos requisitos mínimos do programa</w:t>
      </w:r>
      <w:r w:rsidR="0057017E" w:rsidRPr="007A4E87">
        <w:rPr>
          <w:rFonts w:eastAsia="Calibri" w:cs="Tahoma"/>
          <w:color w:val="000000"/>
          <w:szCs w:val="18"/>
          <w:lang w:val="pt-BR"/>
        </w:rPr>
        <w:t xml:space="preserve">. </w:t>
      </w:r>
      <w:r w:rsidRPr="007A4E87">
        <w:rPr>
          <w:rFonts w:eastAsia="Calibri" w:cs="Tahoma"/>
          <w:color w:val="000000"/>
          <w:szCs w:val="18"/>
          <w:lang w:val="pt-BR"/>
        </w:rPr>
        <w:t>Ao licenciar o Complemento O365, o produto de qualificação correspondente deverá ser licenciado sob o mesmo registro</w:t>
      </w:r>
      <w:r w:rsidR="0057017E" w:rsidRPr="007A4E87">
        <w:rPr>
          <w:rFonts w:eastAsia="Calibri" w:cs="Tahoma"/>
          <w:color w:val="000000"/>
          <w:szCs w:val="18"/>
          <w:lang w:val="pt-BR"/>
        </w:rPr>
        <w:t xml:space="preserve">. </w:t>
      </w:r>
      <w:r w:rsidRPr="007A4E87">
        <w:rPr>
          <w:rFonts w:cs="Tahoma"/>
          <w:color w:val="000000"/>
          <w:lang w:val="pt-BR"/>
        </w:rPr>
        <w:t>Ao fazer pedidos anuais, a Instituição poderá pedir menos licenças para Serviços Online do que a quantidade de pedido inicial desde que o pedido anual atenda aos requisitos mínimos para Serviços Online da Plataforma</w:t>
      </w:r>
    </w:p>
    <w:p w:rsidR="00B26237" w:rsidRPr="007A4E87" w:rsidRDefault="00B26237" w:rsidP="00B26237">
      <w:pPr>
        <w:ind w:left="720"/>
        <w:rPr>
          <w:rFonts w:cs="Tahoma"/>
          <w:lang w:val="pt-BR"/>
        </w:rPr>
      </w:pPr>
    </w:p>
    <w:p w:rsidR="00996781" w:rsidRPr="007A4E87" w:rsidRDefault="00996781" w:rsidP="00B26237">
      <w:pPr>
        <w:ind w:left="720"/>
        <w:rPr>
          <w:rFonts w:cs="Tahoma"/>
          <w:lang w:val="pt-BR"/>
        </w:rPr>
      </w:pPr>
      <w:r w:rsidRPr="007A4E87">
        <w:rPr>
          <w:rFonts w:cs="Tahoma"/>
          <w:iCs/>
          <w:lang w:val="pt-BR"/>
        </w:rPr>
        <w:t>Como oferta por tempo limitado, os clientes licenciados para Office 365 Education A1, A2, A3 ou A4 receberão uma cópia licenciada gratuita do Lync 2013 (ou Lync for Mac 2011) com cada licença de avaliação de usuário para Office 365 Education A1, A2, A3 ou A4</w:t>
      </w:r>
      <w:r w:rsidR="0057017E" w:rsidRPr="007A4E87">
        <w:rPr>
          <w:rFonts w:cs="Tahoma"/>
          <w:iCs/>
          <w:lang w:val="pt-BR"/>
        </w:rPr>
        <w:t xml:space="preserve">. </w:t>
      </w:r>
      <w:r w:rsidRPr="007A4E87">
        <w:rPr>
          <w:rFonts w:cs="Tahoma"/>
          <w:iCs/>
          <w:lang w:val="pt-BR"/>
        </w:rPr>
        <w:t>O software só poderá ser usado com o</w:t>
      </w:r>
      <w:r w:rsidR="00AF0EFB" w:rsidRPr="007A4E87">
        <w:rPr>
          <w:rFonts w:cs="Tahoma"/>
          <w:iCs/>
          <w:lang w:val="pt-BR"/>
        </w:rPr>
        <w:t> </w:t>
      </w:r>
      <w:r w:rsidRPr="007A4E87">
        <w:rPr>
          <w:rFonts w:cs="Tahoma"/>
          <w:iCs/>
          <w:lang w:val="pt-BR"/>
        </w:rPr>
        <w:t>Office 365 Education A1, A2, A3, A4 (que inclui o Lync Online), e todos os direitos de uso do software se encerrarão ao término da licença de assinatura básica ou da migração para a próxima nova versão principal do Office 365 Education A1, A2, A3, A4 e Lync Online, o que ocorrer primeiro</w:t>
      </w:r>
    </w:p>
    <w:p w:rsidR="00996781" w:rsidRPr="007A4E87" w:rsidRDefault="00996781" w:rsidP="00B26237">
      <w:pPr>
        <w:ind w:left="720"/>
        <w:rPr>
          <w:rFonts w:cs="Tahoma"/>
          <w:lang w:val="pt-BR"/>
        </w:rPr>
      </w:pPr>
    </w:p>
    <w:p w:rsidR="00B26237" w:rsidRPr="007A4E87" w:rsidRDefault="0035314F" w:rsidP="00864B8A">
      <w:pPr>
        <w:spacing w:after="60"/>
        <w:ind w:left="720"/>
        <w:rPr>
          <w:rFonts w:cs="Tahoma"/>
          <w:lang w:val="pt-BR"/>
        </w:rPr>
      </w:pPr>
      <w:r w:rsidRPr="007A4E87">
        <w:rPr>
          <w:rFonts w:cs="Tahoma"/>
          <w:b/>
          <w:szCs w:val="20"/>
          <w:lang w:val="pt-BR"/>
        </w:rPr>
        <w:t>USL Complementar</w:t>
      </w:r>
    </w:p>
    <w:p w:rsidR="00B26237" w:rsidRPr="007A4E87" w:rsidRDefault="00B26237" w:rsidP="00B26237">
      <w:pPr>
        <w:ind w:left="720"/>
        <w:rPr>
          <w:rFonts w:cs="Tahoma"/>
          <w:lang w:val="pt-BR"/>
        </w:rPr>
      </w:pPr>
      <w:r w:rsidRPr="007A4E87">
        <w:rPr>
          <w:rFonts w:eastAsia="Calibri" w:cs="Tahoma"/>
          <w:color w:val="000000"/>
          <w:szCs w:val="18"/>
          <w:lang w:val="pt-BR"/>
        </w:rPr>
        <w:t>As Instituições que possuem cobertura de produtos de qualificação poderão comprar a Licença de Assinatura de Usuário correspondente para o Plano do O365Complementar, conforme detalhado na tabela a</w:t>
      </w:r>
      <w:r w:rsidR="00AF0EFB" w:rsidRPr="007A4E87">
        <w:rPr>
          <w:rFonts w:eastAsia="Calibri" w:cs="Tahoma"/>
          <w:color w:val="000000"/>
          <w:szCs w:val="18"/>
          <w:lang w:val="pt-BR"/>
        </w:rPr>
        <w:t> </w:t>
      </w:r>
      <w:r w:rsidRPr="007A4E87">
        <w:rPr>
          <w:rFonts w:eastAsia="Calibri" w:cs="Tahoma"/>
          <w:color w:val="000000"/>
          <w:szCs w:val="18"/>
          <w:lang w:val="pt-BR"/>
        </w:rPr>
        <w:t>seguir</w:t>
      </w:r>
      <w:r w:rsidR="0057017E" w:rsidRPr="007A4E87">
        <w:rPr>
          <w:rFonts w:eastAsia="Calibri" w:cs="Tahoma"/>
          <w:color w:val="000000"/>
          <w:szCs w:val="18"/>
          <w:lang w:val="pt-BR"/>
        </w:rPr>
        <w:t xml:space="preserve">. </w:t>
      </w:r>
      <w:r w:rsidRPr="007A4E87">
        <w:rPr>
          <w:rFonts w:eastAsia="Calibri" w:cs="Tahoma"/>
          <w:color w:val="000000"/>
          <w:szCs w:val="18"/>
          <w:lang w:val="pt-BR"/>
        </w:rPr>
        <w:t>Instituições com um Contrato School: As Instituições poderão comprar a Licença de Assinatura de Usuário correspondente para o Plano do O365 Completar para seus Usuários até uma quantidade igual à da sua contagem de PCs Qualificados, contanto que eles tenham cobertura para os produtos de qualificação</w:t>
      </w:r>
      <w:r w:rsidR="0057017E" w:rsidRPr="007A4E87">
        <w:rPr>
          <w:rFonts w:eastAsia="Calibri" w:cs="Tahoma"/>
          <w:color w:val="000000"/>
          <w:szCs w:val="18"/>
          <w:lang w:val="pt-BR"/>
        </w:rPr>
        <w:t xml:space="preserve">. </w:t>
      </w:r>
    </w:p>
    <w:p w:rsidR="00B26237" w:rsidRPr="007A4E87" w:rsidRDefault="00B26237" w:rsidP="00B26237">
      <w:pPr>
        <w:rPr>
          <w:rFonts w:cs="Tahoma"/>
          <w:lang w:val="pt-B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25481A" w:rsidTr="00B42A20">
        <w:tc>
          <w:tcPr>
            <w:tcW w:w="4320" w:type="dxa"/>
            <w:shd w:val="clear" w:color="auto" w:fill="FABF8F"/>
          </w:tcPr>
          <w:p w:rsidR="00B26237" w:rsidRPr="0025481A" w:rsidRDefault="00B26237" w:rsidP="00B42A20">
            <w:pPr>
              <w:rPr>
                <w:rFonts w:eastAsia="Calibri" w:cs="Tahoma"/>
                <w:b/>
                <w:color w:val="000000"/>
                <w:szCs w:val="18"/>
              </w:rPr>
            </w:pPr>
            <w:r w:rsidRPr="0025481A">
              <w:rPr>
                <w:rFonts w:eastAsia="Calibri" w:cs="Tahoma"/>
                <w:b/>
                <w:color w:val="000000"/>
                <w:szCs w:val="18"/>
              </w:rPr>
              <w:t>Licença Qualificada</w:t>
            </w:r>
          </w:p>
        </w:tc>
        <w:tc>
          <w:tcPr>
            <w:tcW w:w="4320" w:type="dxa"/>
            <w:shd w:val="clear" w:color="auto" w:fill="FABF8F"/>
          </w:tcPr>
          <w:p w:rsidR="00B26237" w:rsidRPr="0025481A" w:rsidRDefault="00B26237" w:rsidP="00B42A20">
            <w:pPr>
              <w:rPr>
                <w:rFonts w:eastAsia="Calibri" w:cs="Tahoma"/>
                <w:b/>
                <w:color w:val="000000"/>
                <w:szCs w:val="18"/>
              </w:rPr>
            </w:pPr>
            <w:r w:rsidRPr="0025481A">
              <w:rPr>
                <w:rFonts w:eastAsia="Calibri" w:cs="Tahoma"/>
                <w:b/>
                <w:color w:val="000000"/>
                <w:szCs w:val="18"/>
              </w:rPr>
              <w:t>USL Complementar</w:t>
            </w:r>
          </w:p>
        </w:tc>
      </w:tr>
      <w:tr w:rsidR="00B26237" w:rsidRPr="007A4E87" w:rsidTr="00B42A20">
        <w:tc>
          <w:tcPr>
            <w:tcW w:w="4320" w:type="dxa"/>
            <w:shd w:val="clear" w:color="auto" w:fill="auto"/>
          </w:tcPr>
          <w:p w:rsidR="00B26237" w:rsidRPr="007A4E87" w:rsidRDefault="00B26237" w:rsidP="00B42A20">
            <w:pPr>
              <w:rPr>
                <w:rFonts w:eastAsia="Calibri" w:cs="Tahoma"/>
                <w:color w:val="000000"/>
                <w:szCs w:val="18"/>
                <w:lang w:val="pt-BR"/>
              </w:rPr>
            </w:pPr>
            <w:r w:rsidRPr="007A4E87">
              <w:rPr>
                <w:rFonts w:eastAsia="Calibri" w:cs="Tahoma"/>
                <w:color w:val="000000"/>
                <w:szCs w:val="18"/>
                <w:lang w:val="pt-BR"/>
              </w:rPr>
              <w:t>Pacote de CALs Principais</w:t>
            </w:r>
            <w:r w:rsidRPr="007A4E87">
              <w:rPr>
                <w:rFonts w:eastAsia="Calibri" w:cs="Tahoma"/>
                <w:color w:val="000000"/>
                <w:szCs w:val="18"/>
                <w:vertAlign w:val="superscript"/>
                <w:lang w:val="pt-BR"/>
              </w:rPr>
              <w:t>1</w:t>
            </w:r>
            <w:r w:rsidRPr="007A4E87">
              <w:rPr>
                <w:rFonts w:eastAsia="Calibri" w:cs="Tahoma"/>
                <w:color w:val="000000"/>
                <w:szCs w:val="18"/>
                <w:lang w:val="pt-BR"/>
              </w:rPr>
              <w:t xml:space="preserve"> ou Pacote de ECAL</w:t>
            </w:r>
            <w:r w:rsidRPr="007A4E87">
              <w:rPr>
                <w:rFonts w:eastAsia="Calibri" w:cs="Tahoma"/>
                <w:color w:val="000000"/>
                <w:szCs w:val="18"/>
                <w:vertAlign w:val="superscript"/>
                <w:lang w:val="pt-BR"/>
              </w:rPr>
              <w:t>1</w:t>
            </w:r>
          </w:p>
        </w:tc>
        <w:tc>
          <w:tcPr>
            <w:tcW w:w="4320" w:type="dxa"/>
            <w:shd w:val="clear" w:color="auto" w:fill="auto"/>
          </w:tcPr>
          <w:p w:rsidR="00B26237" w:rsidRPr="007A4E87" w:rsidRDefault="00B26237" w:rsidP="009B3FA2">
            <w:pPr>
              <w:rPr>
                <w:rFonts w:eastAsia="Calibri" w:cs="Tahoma"/>
                <w:color w:val="000000"/>
                <w:szCs w:val="18"/>
                <w:lang w:val="pt-BR"/>
              </w:rPr>
            </w:pPr>
            <w:r w:rsidRPr="007A4E87">
              <w:rPr>
                <w:rFonts w:eastAsia="Calibri" w:cs="Tahoma"/>
                <w:color w:val="000000"/>
                <w:szCs w:val="18"/>
                <w:lang w:val="pt-BR"/>
              </w:rPr>
              <w:t>USL Complementar do Office 365 Education A3 para CAL Principal ou ECAL</w:t>
            </w:r>
          </w:p>
        </w:tc>
      </w:tr>
      <w:tr w:rsidR="00B26237" w:rsidRPr="0025481A" w:rsidTr="00B42A20">
        <w:tc>
          <w:tcPr>
            <w:tcW w:w="4320" w:type="dxa"/>
            <w:shd w:val="clear" w:color="auto" w:fill="auto"/>
          </w:tcPr>
          <w:p w:rsidR="00B26237" w:rsidRPr="0025481A" w:rsidRDefault="00B26237" w:rsidP="00B42A20">
            <w:pPr>
              <w:rPr>
                <w:rFonts w:eastAsia="Calibri" w:cs="Tahoma"/>
                <w:color w:val="000000"/>
                <w:szCs w:val="18"/>
              </w:rPr>
            </w:pPr>
            <w:r w:rsidRPr="0025481A">
              <w:rPr>
                <w:rFonts w:eastAsia="Calibri" w:cs="Tahoma"/>
                <w:color w:val="000000"/>
                <w:szCs w:val="18"/>
              </w:rPr>
              <w:t>Office Pro Plus</w:t>
            </w:r>
            <w:r w:rsidRPr="0025481A">
              <w:rPr>
                <w:rFonts w:eastAsia="Calibri" w:cs="Tahoma"/>
                <w:color w:val="000000"/>
                <w:szCs w:val="18"/>
                <w:vertAlign w:val="superscript"/>
              </w:rPr>
              <w:t>1</w:t>
            </w:r>
          </w:p>
        </w:tc>
        <w:tc>
          <w:tcPr>
            <w:tcW w:w="4320" w:type="dxa"/>
            <w:shd w:val="clear" w:color="auto" w:fill="auto"/>
          </w:tcPr>
          <w:p w:rsidR="00B26237" w:rsidRPr="0025481A" w:rsidRDefault="00B26237" w:rsidP="009B3FA2">
            <w:pPr>
              <w:rPr>
                <w:rFonts w:eastAsia="Calibri" w:cs="Tahoma"/>
                <w:color w:val="000000"/>
                <w:szCs w:val="18"/>
              </w:rPr>
            </w:pPr>
            <w:r w:rsidRPr="0025481A">
              <w:rPr>
                <w:rFonts w:eastAsia="Calibri" w:cs="Tahoma"/>
                <w:color w:val="000000"/>
                <w:szCs w:val="18"/>
              </w:rPr>
              <w:t>USL Complementar do Office 365 Education A3 para Office Pro Plus</w:t>
            </w:r>
          </w:p>
        </w:tc>
      </w:tr>
      <w:tr w:rsidR="00B26237" w:rsidRPr="0025481A" w:rsidTr="00B42A20">
        <w:tc>
          <w:tcPr>
            <w:tcW w:w="4320" w:type="dxa"/>
            <w:shd w:val="clear" w:color="auto" w:fill="auto"/>
          </w:tcPr>
          <w:p w:rsidR="00B26237" w:rsidRPr="0025481A" w:rsidRDefault="00B26237" w:rsidP="00B42A20">
            <w:pPr>
              <w:rPr>
                <w:rFonts w:eastAsia="Calibri" w:cs="Tahoma"/>
                <w:color w:val="000000"/>
                <w:szCs w:val="18"/>
              </w:rPr>
            </w:pPr>
            <w:r w:rsidRPr="0025481A">
              <w:rPr>
                <w:rFonts w:eastAsia="Calibri" w:cs="Tahoma"/>
                <w:color w:val="000000"/>
                <w:szCs w:val="18"/>
              </w:rPr>
              <w:t>Pacote de CALs Principais</w:t>
            </w:r>
            <w:r w:rsidRPr="0025481A">
              <w:rPr>
                <w:rFonts w:eastAsia="Calibri" w:cs="Tahoma"/>
                <w:color w:val="000000"/>
                <w:szCs w:val="18"/>
                <w:vertAlign w:val="superscript"/>
              </w:rPr>
              <w:t>1</w:t>
            </w:r>
            <w:r w:rsidRPr="0025481A">
              <w:rPr>
                <w:rFonts w:eastAsia="Calibri" w:cs="Tahoma"/>
                <w:color w:val="000000"/>
                <w:szCs w:val="18"/>
              </w:rPr>
              <w:t xml:space="preserve"> ou Pacote de ECAL</w:t>
            </w:r>
            <w:r w:rsidRPr="0025481A">
              <w:rPr>
                <w:rFonts w:eastAsia="Calibri" w:cs="Tahoma"/>
                <w:color w:val="000000"/>
                <w:szCs w:val="18"/>
                <w:vertAlign w:val="superscript"/>
              </w:rPr>
              <w:t>1</w:t>
            </w:r>
            <w:r w:rsidRPr="0025481A">
              <w:rPr>
                <w:rFonts w:eastAsia="Calibri" w:cs="Tahoma"/>
                <w:color w:val="000000"/>
                <w:szCs w:val="18"/>
              </w:rPr>
              <w:t xml:space="preserve"> + Office Pro Plus</w:t>
            </w:r>
            <w:r w:rsidRPr="0025481A">
              <w:rPr>
                <w:rFonts w:eastAsia="Calibri" w:cs="Tahoma"/>
                <w:color w:val="000000"/>
                <w:szCs w:val="18"/>
                <w:vertAlign w:val="superscript"/>
              </w:rPr>
              <w:t>1</w:t>
            </w:r>
          </w:p>
        </w:tc>
        <w:tc>
          <w:tcPr>
            <w:tcW w:w="4320" w:type="dxa"/>
            <w:shd w:val="clear" w:color="auto" w:fill="auto"/>
          </w:tcPr>
          <w:p w:rsidR="00B26237" w:rsidRPr="0025481A" w:rsidRDefault="00B26237" w:rsidP="009B3FA2">
            <w:pPr>
              <w:rPr>
                <w:rFonts w:eastAsia="Calibri" w:cs="Tahoma"/>
                <w:color w:val="000000"/>
                <w:szCs w:val="18"/>
              </w:rPr>
            </w:pPr>
            <w:r w:rsidRPr="0025481A">
              <w:rPr>
                <w:rFonts w:eastAsia="Calibri" w:cs="Tahoma"/>
                <w:color w:val="000000"/>
                <w:szCs w:val="18"/>
              </w:rPr>
              <w:t>USL Complementar do Office 365 Education A3 para CAL Principal ou ECAL + Office Pro Plus</w:t>
            </w:r>
          </w:p>
        </w:tc>
      </w:tr>
      <w:tr w:rsidR="00B26237" w:rsidRPr="007A4E87" w:rsidTr="00B42A20">
        <w:tc>
          <w:tcPr>
            <w:tcW w:w="4320" w:type="dxa"/>
            <w:shd w:val="clear" w:color="auto" w:fill="auto"/>
          </w:tcPr>
          <w:p w:rsidR="00B26237" w:rsidRPr="007A4E87" w:rsidRDefault="00B26237" w:rsidP="00B42A20">
            <w:pPr>
              <w:rPr>
                <w:rFonts w:eastAsia="Calibri" w:cs="Tahoma"/>
                <w:color w:val="000000"/>
                <w:szCs w:val="18"/>
                <w:lang w:val="pt-BR"/>
              </w:rPr>
            </w:pPr>
            <w:r w:rsidRPr="007A4E87">
              <w:rPr>
                <w:rFonts w:eastAsia="Calibri" w:cs="Tahoma"/>
                <w:color w:val="000000"/>
                <w:szCs w:val="18"/>
                <w:lang w:val="pt-BR"/>
              </w:rPr>
              <w:t>Pacote de CALs Principais</w:t>
            </w:r>
            <w:r w:rsidRPr="007A4E87">
              <w:rPr>
                <w:rFonts w:eastAsia="Calibri" w:cs="Tahoma"/>
                <w:color w:val="000000"/>
                <w:szCs w:val="18"/>
                <w:vertAlign w:val="superscript"/>
                <w:lang w:val="pt-BR"/>
              </w:rPr>
              <w:t>1</w:t>
            </w:r>
            <w:r w:rsidRPr="007A4E87">
              <w:rPr>
                <w:rFonts w:eastAsia="Calibri" w:cs="Tahoma"/>
                <w:color w:val="000000"/>
                <w:szCs w:val="18"/>
                <w:lang w:val="pt-BR"/>
              </w:rPr>
              <w:t xml:space="preserve"> ou Pacote de ECAL</w:t>
            </w:r>
            <w:r w:rsidRPr="007A4E87">
              <w:rPr>
                <w:rFonts w:eastAsia="Calibri" w:cs="Tahoma"/>
                <w:color w:val="000000"/>
                <w:szCs w:val="18"/>
                <w:vertAlign w:val="superscript"/>
                <w:lang w:val="pt-BR"/>
              </w:rPr>
              <w:t>1</w:t>
            </w:r>
          </w:p>
        </w:tc>
        <w:tc>
          <w:tcPr>
            <w:tcW w:w="4320" w:type="dxa"/>
            <w:shd w:val="clear" w:color="auto" w:fill="auto"/>
          </w:tcPr>
          <w:p w:rsidR="00B26237" w:rsidRPr="007A4E87" w:rsidRDefault="00B26237" w:rsidP="009B3FA2">
            <w:pPr>
              <w:rPr>
                <w:rFonts w:eastAsia="Calibri" w:cs="Tahoma"/>
                <w:color w:val="000000"/>
                <w:szCs w:val="18"/>
                <w:lang w:val="pt-BR"/>
              </w:rPr>
            </w:pPr>
            <w:r w:rsidRPr="007A4E87">
              <w:rPr>
                <w:rFonts w:eastAsia="Calibri" w:cs="Tahoma"/>
                <w:color w:val="000000"/>
                <w:szCs w:val="18"/>
                <w:lang w:val="pt-BR"/>
              </w:rPr>
              <w:t>USL Complementar do Office 365 Education A4 para CAL Principal ou ECAL</w:t>
            </w:r>
          </w:p>
        </w:tc>
      </w:tr>
      <w:tr w:rsidR="00B26237" w:rsidRPr="0025481A" w:rsidTr="00B42A20">
        <w:tc>
          <w:tcPr>
            <w:tcW w:w="4320" w:type="dxa"/>
            <w:shd w:val="clear" w:color="auto" w:fill="auto"/>
          </w:tcPr>
          <w:p w:rsidR="00B26237" w:rsidRPr="0025481A" w:rsidRDefault="00B26237" w:rsidP="00B42A20">
            <w:pPr>
              <w:rPr>
                <w:rFonts w:eastAsia="Calibri" w:cs="Tahoma"/>
                <w:color w:val="000000"/>
                <w:szCs w:val="18"/>
              </w:rPr>
            </w:pPr>
            <w:r w:rsidRPr="0025481A">
              <w:rPr>
                <w:rFonts w:eastAsia="Calibri" w:cs="Tahoma"/>
                <w:color w:val="000000"/>
                <w:szCs w:val="18"/>
              </w:rPr>
              <w:t>Office Pro Plus</w:t>
            </w:r>
            <w:r w:rsidRPr="0025481A">
              <w:rPr>
                <w:rFonts w:eastAsia="Calibri" w:cs="Tahoma"/>
                <w:color w:val="000000"/>
                <w:szCs w:val="18"/>
                <w:vertAlign w:val="superscript"/>
              </w:rPr>
              <w:t>1</w:t>
            </w:r>
          </w:p>
        </w:tc>
        <w:tc>
          <w:tcPr>
            <w:tcW w:w="4320" w:type="dxa"/>
            <w:shd w:val="clear" w:color="auto" w:fill="auto"/>
          </w:tcPr>
          <w:p w:rsidR="00B26237" w:rsidRPr="0025481A" w:rsidRDefault="00B26237" w:rsidP="009B3FA2">
            <w:pPr>
              <w:rPr>
                <w:rFonts w:eastAsia="Calibri" w:cs="Tahoma"/>
                <w:color w:val="000000"/>
                <w:szCs w:val="18"/>
              </w:rPr>
            </w:pPr>
            <w:r w:rsidRPr="0025481A">
              <w:rPr>
                <w:rFonts w:eastAsia="Calibri" w:cs="Tahoma"/>
                <w:color w:val="000000"/>
                <w:szCs w:val="18"/>
              </w:rPr>
              <w:t>USL Complementar do Office 365 Education A4 para Office Pro Plus</w:t>
            </w:r>
          </w:p>
        </w:tc>
      </w:tr>
      <w:tr w:rsidR="00B26237" w:rsidRPr="0025481A" w:rsidTr="00B42A20">
        <w:tc>
          <w:tcPr>
            <w:tcW w:w="4320" w:type="dxa"/>
            <w:shd w:val="clear" w:color="auto" w:fill="auto"/>
          </w:tcPr>
          <w:p w:rsidR="00B26237" w:rsidRPr="0025481A" w:rsidRDefault="00B26237" w:rsidP="00B42A20">
            <w:pPr>
              <w:rPr>
                <w:rFonts w:eastAsia="Calibri" w:cs="Tahoma"/>
                <w:color w:val="000000"/>
                <w:szCs w:val="18"/>
              </w:rPr>
            </w:pPr>
            <w:r w:rsidRPr="0025481A">
              <w:rPr>
                <w:rFonts w:eastAsia="Calibri" w:cs="Tahoma"/>
                <w:color w:val="000000"/>
                <w:szCs w:val="18"/>
              </w:rPr>
              <w:t>Pacote de CALs Principais ou Pacote de ECAL</w:t>
            </w:r>
            <w:r w:rsidRPr="0025481A">
              <w:rPr>
                <w:rFonts w:eastAsia="Calibri" w:cs="Tahoma"/>
                <w:color w:val="000000"/>
                <w:szCs w:val="18"/>
                <w:vertAlign w:val="superscript"/>
              </w:rPr>
              <w:t>1</w:t>
            </w:r>
            <w:r w:rsidRPr="0025481A">
              <w:rPr>
                <w:rFonts w:eastAsia="Calibri" w:cs="Tahoma"/>
                <w:color w:val="000000"/>
                <w:szCs w:val="18"/>
              </w:rPr>
              <w:t xml:space="preserve"> + Office Pro Plus</w:t>
            </w:r>
            <w:r w:rsidRPr="0025481A">
              <w:rPr>
                <w:rFonts w:eastAsia="Calibri" w:cs="Tahoma"/>
                <w:color w:val="000000"/>
                <w:szCs w:val="18"/>
                <w:vertAlign w:val="superscript"/>
              </w:rPr>
              <w:t>1</w:t>
            </w:r>
          </w:p>
        </w:tc>
        <w:tc>
          <w:tcPr>
            <w:tcW w:w="4320" w:type="dxa"/>
            <w:shd w:val="clear" w:color="auto" w:fill="auto"/>
          </w:tcPr>
          <w:p w:rsidR="00B26237" w:rsidRPr="0025481A" w:rsidRDefault="00B26237" w:rsidP="009B3FA2">
            <w:pPr>
              <w:rPr>
                <w:rFonts w:eastAsia="Calibri" w:cs="Tahoma"/>
                <w:color w:val="000000"/>
                <w:szCs w:val="18"/>
              </w:rPr>
            </w:pPr>
            <w:r w:rsidRPr="0025481A">
              <w:rPr>
                <w:rFonts w:eastAsia="Calibri" w:cs="Tahoma"/>
                <w:color w:val="000000"/>
                <w:szCs w:val="18"/>
              </w:rPr>
              <w:t>USL Complementar do Office 365 Education A4 para CAL Principal ou ECAL + Office Pro Plus</w:t>
            </w:r>
          </w:p>
        </w:tc>
      </w:tr>
    </w:tbl>
    <w:p w:rsidR="00B26237" w:rsidRPr="0025481A" w:rsidRDefault="00B26237" w:rsidP="00B26237">
      <w:pPr>
        <w:ind w:left="900"/>
        <w:rPr>
          <w:rFonts w:cs="Tahoma"/>
        </w:rPr>
      </w:pPr>
      <w:r w:rsidRPr="0025481A">
        <w:rPr>
          <w:rFonts w:eastAsia="Calibri" w:cs="Tahoma"/>
          <w:i/>
          <w:color w:val="000000"/>
          <w:sz w:val="16"/>
          <w:szCs w:val="18"/>
          <w:vertAlign w:val="superscript"/>
        </w:rPr>
        <w:t>1</w:t>
      </w:r>
      <w:r w:rsidRPr="0025481A">
        <w:rPr>
          <w:rFonts w:eastAsia="Calibri" w:cs="Tahoma"/>
          <w:i/>
          <w:color w:val="000000"/>
          <w:sz w:val="16"/>
          <w:szCs w:val="18"/>
        </w:rPr>
        <w:t>Com Software Assurance Ativo</w:t>
      </w:r>
    </w:p>
    <w:p w:rsidR="00B26237" w:rsidRPr="0025481A" w:rsidRDefault="00B26237" w:rsidP="00B26237">
      <w:pPr>
        <w:ind w:left="720"/>
        <w:rPr>
          <w:rFonts w:cs="Tahoma"/>
        </w:rPr>
      </w:pPr>
    </w:p>
    <w:p w:rsidR="00B26237" w:rsidRPr="007A4E87" w:rsidRDefault="00B26237" w:rsidP="00B26237">
      <w:pPr>
        <w:ind w:left="720"/>
        <w:rPr>
          <w:rFonts w:cs="Tahoma"/>
          <w:lang w:val="pt-BR"/>
        </w:rPr>
      </w:pPr>
      <w:r w:rsidRPr="007A4E87">
        <w:rPr>
          <w:rFonts w:eastAsia="Calibri" w:cs="Tahoma"/>
          <w:iCs/>
          <w:color w:val="000000"/>
          <w:szCs w:val="18"/>
          <w:lang w:val="pt-BR"/>
        </w:rPr>
        <w:lastRenderedPageBreak/>
        <w:t>As Instituições com USLs do Office 365 Education A3 ou Office Education A4 cedidas para todo o corpo docente e funcionários poderão instalar o software Office Professional Plus 2010 em qualquer laboratório de</w:t>
      </w:r>
      <w:r w:rsidR="00AF0EFB" w:rsidRPr="007A4E87">
        <w:rPr>
          <w:rFonts w:eastAsia="Calibri" w:cs="Tahoma"/>
          <w:iCs/>
          <w:color w:val="000000"/>
          <w:szCs w:val="18"/>
          <w:lang w:val="pt-BR"/>
        </w:rPr>
        <w:t> </w:t>
      </w:r>
      <w:r w:rsidRPr="007A4E87">
        <w:rPr>
          <w:rFonts w:eastAsia="Calibri" w:cs="Tahoma"/>
          <w:iCs/>
          <w:color w:val="000000"/>
          <w:szCs w:val="18"/>
          <w:lang w:val="pt-BR"/>
        </w:rPr>
        <w:t>acesso aberto ou biblioteca da Organização da Instituição</w:t>
      </w:r>
      <w:r w:rsidR="0057017E" w:rsidRPr="007A4E87">
        <w:rPr>
          <w:rFonts w:eastAsia="Calibri" w:cs="Tahoma"/>
          <w:iCs/>
          <w:color w:val="000000"/>
          <w:szCs w:val="18"/>
          <w:lang w:val="pt-BR"/>
        </w:rPr>
        <w:t xml:space="preserve">. </w:t>
      </w:r>
      <w:r w:rsidRPr="007A4E87">
        <w:rPr>
          <w:rFonts w:eastAsia="Calibri" w:cs="Tahoma"/>
          <w:iCs/>
          <w:color w:val="000000"/>
          <w:szCs w:val="18"/>
          <w:lang w:val="pt-BR"/>
        </w:rPr>
        <w:t>O uso do software está sujeito aos termos de</w:t>
      </w:r>
      <w:r w:rsidR="00AF0EFB" w:rsidRPr="007A4E87">
        <w:rPr>
          <w:rFonts w:eastAsia="Calibri" w:cs="Tahoma"/>
          <w:iCs/>
          <w:color w:val="000000"/>
          <w:szCs w:val="18"/>
          <w:lang w:val="pt-BR"/>
        </w:rPr>
        <w:t> </w:t>
      </w:r>
      <w:r w:rsidRPr="007A4E87">
        <w:rPr>
          <w:rFonts w:eastAsia="Calibri" w:cs="Tahoma"/>
          <w:iCs/>
          <w:color w:val="000000"/>
          <w:szCs w:val="18"/>
          <w:lang w:val="pt-BR"/>
        </w:rPr>
        <w:t>licença para o Office Pro Plus 2010</w:t>
      </w:r>
      <w:r w:rsidR="0057017E" w:rsidRPr="007A4E87">
        <w:rPr>
          <w:rFonts w:eastAsia="Calibri" w:cs="Tahoma"/>
          <w:iCs/>
          <w:color w:val="000000"/>
          <w:szCs w:val="18"/>
          <w:lang w:val="pt-BR"/>
        </w:rPr>
        <w:t xml:space="preserve">. </w:t>
      </w:r>
    </w:p>
    <w:p w:rsidR="00B26237" w:rsidRPr="007A4E87" w:rsidRDefault="00B26237" w:rsidP="00B26237">
      <w:pPr>
        <w:ind w:left="720"/>
        <w:rPr>
          <w:rFonts w:cs="Tahoma"/>
          <w:lang w:val="pt-BR"/>
        </w:rPr>
      </w:pPr>
    </w:p>
    <w:p w:rsidR="00B26237" w:rsidRPr="007A4E87" w:rsidRDefault="00B26237" w:rsidP="00363468">
      <w:pPr>
        <w:pStyle w:val="FootnoteBulletLevel2"/>
        <w:tabs>
          <w:tab w:val="clear" w:pos="1260"/>
        </w:tabs>
        <w:spacing w:before="0"/>
        <w:ind w:left="720" w:firstLine="0"/>
        <w:rPr>
          <w:rFonts w:ascii="Tahoma" w:hAnsi="Tahoma" w:cs="Tahoma"/>
          <w:spacing w:val="-2"/>
          <w:lang w:val="pt-BR"/>
        </w:rPr>
      </w:pPr>
      <w:r w:rsidRPr="007A4E87">
        <w:rPr>
          <w:rFonts w:ascii="Tahoma" w:eastAsia="Calibri" w:hAnsi="Tahoma" w:cs="Tahoma"/>
          <w:color w:val="000000"/>
          <w:spacing w:val="-2"/>
          <w:sz w:val="18"/>
          <w:szCs w:val="18"/>
          <w:lang w:val="pt-BR"/>
        </w:rPr>
        <w:t>O Lync Online Plano 1A e Plano 2A exigem a compra e instalação separada do Microsoft Lync 2013 (ou Lync for Mac 2011) para acessar o conjunto completo de recursos do Lync Online Plano 1A e Plano 2A</w:t>
      </w:r>
      <w:r w:rsidR="0057017E" w:rsidRPr="007A4E87">
        <w:rPr>
          <w:rFonts w:ascii="Tahoma" w:eastAsia="Calibri" w:hAnsi="Tahoma" w:cs="Tahoma"/>
          <w:color w:val="000000"/>
          <w:spacing w:val="-2"/>
          <w:sz w:val="18"/>
          <w:szCs w:val="18"/>
          <w:lang w:val="pt-BR"/>
        </w:rPr>
        <w:t xml:space="preserve">. </w:t>
      </w:r>
      <w:r w:rsidRPr="007A4E87">
        <w:rPr>
          <w:rFonts w:ascii="Tahoma" w:eastAsia="Calibri" w:hAnsi="Tahoma" w:cs="Tahoma"/>
          <w:color w:val="000000"/>
          <w:spacing w:val="-2"/>
          <w:sz w:val="18"/>
          <w:szCs w:val="18"/>
          <w:lang w:val="pt-BR"/>
        </w:rPr>
        <w:t>Como oferta por tempo limitado, os clientes licenciados para o Lync Online receberão uma cópia licenciada gratuita do Lync para Mac 2011 com cada licença de assinatura paga do Lync Online</w:t>
      </w:r>
      <w:r w:rsidR="0057017E" w:rsidRPr="007A4E87">
        <w:rPr>
          <w:rFonts w:ascii="Tahoma" w:eastAsia="Calibri" w:hAnsi="Tahoma" w:cs="Tahoma"/>
          <w:color w:val="000000"/>
          <w:spacing w:val="-2"/>
          <w:sz w:val="18"/>
          <w:szCs w:val="18"/>
          <w:lang w:val="pt-BR"/>
        </w:rPr>
        <w:t xml:space="preserve">. </w:t>
      </w:r>
      <w:r w:rsidRPr="007A4E87">
        <w:rPr>
          <w:rFonts w:ascii="Tahoma" w:eastAsia="Calibri" w:hAnsi="Tahoma" w:cs="Tahoma"/>
          <w:color w:val="000000"/>
          <w:spacing w:val="-2"/>
          <w:sz w:val="18"/>
          <w:szCs w:val="18"/>
          <w:lang w:val="pt-BR"/>
        </w:rPr>
        <w:t>O software só poderá ser usado com o</w:t>
      </w:r>
      <w:r w:rsidR="009D3CBF" w:rsidRPr="007A4E87">
        <w:rPr>
          <w:rFonts w:ascii="Tahoma" w:eastAsia="Calibri" w:hAnsi="Tahoma" w:cs="Tahoma"/>
          <w:color w:val="000000"/>
          <w:spacing w:val="-2"/>
          <w:sz w:val="18"/>
          <w:szCs w:val="18"/>
          <w:lang w:val="pt-BR"/>
        </w:rPr>
        <w:t> </w:t>
      </w:r>
      <w:r w:rsidRPr="007A4E87">
        <w:rPr>
          <w:rFonts w:ascii="Tahoma" w:eastAsia="Calibri" w:hAnsi="Tahoma" w:cs="Tahoma"/>
          <w:color w:val="000000"/>
          <w:spacing w:val="-2"/>
          <w:sz w:val="18"/>
          <w:szCs w:val="18"/>
          <w:lang w:val="pt-BR"/>
        </w:rPr>
        <w:t>Lync Online, e todos os direitos de uso do software se encerrarão ao término da licença de assinatura básica ou da migração para a próxima nova versão principal do Lync Online, o que ocorrer primeiro</w:t>
      </w:r>
      <w:r w:rsidR="0057017E" w:rsidRPr="007A4E87">
        <w:rPr>
          <w:rFonts w:ascii="Tahoma" w:eastAsia="Calibri" w:hAnsi="Tahoma" w:cs="Tahoma"/>
          <w:color w:val="000000"/>
          <w:spacing w:val="-2"/>
          <w:sz w:val="18"/>
          <w:szCs w:val="18"/>
          <w:lang w:val="pt-BR"/>
        </w:rPr>
        <w:t xml:space="preserve">. </w:t>
      </w:r>
      <w:r w:rsidRPr="007A4E87">
        <w:rPr>
          <w:rFonts w:ascii="Tahoma" w:eastAsia="Calibri" w:hAnsi="Tahoma" w:cs="Tahoma"/>
          <w:color w:val="000000"/>
          <w:spacing w:val="-2"/>
          <w:sz w:val="18"/>
          <w:szCs w:val="18"/>
          <w:lang w:val="pt-BR"/>
        </w:rPr>
        <w:t>Os clientes podem usar o cliente gratuito Lync Basic 2013 para seus usuários finais com base em Windows</w:t>
      </w:r>
      <w:r w:rsidR="0057017E" w:rsidRPr="007A4E87">
        <w:rPr>
          <w:rFonts w:ascii="Tahoma" w:eastAsia="Calibri" w:hAnsi="Tahoma" w:cs="Tahoma"/>
          <w:color w:val="000000"/>
          <w:spacing w:val="-2"/>
          <w:sz w:val="18"/>
          <w:szCs w:val="18"/>
          <w:lang w:val="pt-BR"/>
        </w:rPr>
        <w:t xml:space="preserve">. </w:t>
      </w:r>
    </w:p>
    <w:p w:rsidR="00B26237" w:rsidRPr="007A4E87" w:rsidRDefault="00B26237" w:rsidP="00E03856">
      <w:pPr>
        <w:pStyle w:val="FootnoteBulletLevel2"/>
        <w:tabs>
          <w:tab w:val="clear" w:pos="1260"/>
        </w:tabs>
        <w:spacing w:before="0"/>
        <w:ind w:left="0" w:firstLine="0"/>
        <w:rPr>
          <w:rFonts w:ascii="Tahoma" w:hAnsi="Tahoma" w:cs="Tahoma"/>
          <w:sz w:val="18"/>
          <w:szCs w:val="18"/>
          <w:lang w:val="pt-BR"/>
        </w:rPr>
      </w:pPr>
    </w:p>
    <w:p w:rsidR="00B26237" w:rsidRPr="007A4E87" w:rsidRDefault="00B26237" w:rsidP="00D16EA8">
      <w:pPr>
        <w:pStyle w:val="FootnoteBulletLevel2"/>
        <w:tabs>
          <w:tab w:val="clear" w:pos="1260"/>
        </w:tabs>
        <w:spacing w:before="0"/>
        <w:ind w:left="0" w:firstLine="0"/>
        <w:rPr>
          <w:rFonts w:ascii="Tahoma" w:hAnsi="Tahoma" w:cs="Tahoma"/>
          <w:sz w:val="18"/>
          <w:szCs w:val="18"/>
          <w:lang w:val="pt-BR"/>
        </w:rPr>
      </w:pPr>
    </w:p>
    <w:p w:rsidR="00996781" w:rsidRPr="007A4E87" w:rsidRDefault="00A13C98" w:rsidP="00B26237">
      <w:pPr>
        <w:pStyle w:val="Heading2"/>
        <w:ind w:left="0"/>
        <w:rPr>
          <w:rFonts w:ascii="Tahoma" w:hAnsi="Tahoma" w:cs="Tahoma"/>
          <w:lang w:val="pt-BR"/>
        </w:rPr>
      </w:pPr>
      <w:bookmarkStart w:id="987" w:name="_7_Office_365"/>
      <w:bookmarkStart w:id="988" w:name="_65_Office_365"/>
      <w:bookmarkStart w:id="989" w:name="_5_Office_365"/>
      <w:bookmarkStart w:id="990" w:name="_Toc360110794"/>
      <w:bookmarkStart w:id="991" w:name="_Toc336338263"/>
      <w:bookmarkEnd w:id="987"/>
      <w:bookmarkEnd w:id="988"/>
      <w:bookmarkEnd w:id="989"/>
      <w:r w:rsidRPr="007A4E87">
        <w:rPr>
          <w:rFonts w:ascii="Tahoma" w:hAnsi="Tahoma" w:cs="Tahoma"/>
          <w:caps/>
          <w:color w:val="FF6600"/>
          <w:sz w:val="22"/>
          <w:szCs w:val="22"/>
          <w:vertAlign w:val="superscript"/>
          <w:lang w:val="pt-BR"/>
        </w:rPr>
        <w:t>6</w:t>
      </w:r>
      <w:r w:rsidRPr="007A4E87">
        <w:rPr>
          <w:rFonts w:ascii="Tahoma" w:hAnsi="Tahoma" w:cs="Tahoma"/>
          <w:color w:val="FF6600"/>
          <w:lang w:val="pt-BR"/>
        </w:rPr>
        <w:t xml:space="preserve"> </w:t>
      </w:r>
      <w:r w:rsidRPr="007A4E87">
        <w:rPr>
          <w:rFonts w:ascii="Tahoma" w:hAnsi="Tahoma" w:cs="Tahoma"/>
          <w:color w:val="FF6600"/>
          <w:sz w:val="22"/>
          <w:szCs w:val="22"/>
          <w:lang w:val="pt-BR"/>
        </w:rPr>
        <w:t>Office 365 Midsize Business</w:t>
      </w:r>
      <w:bookmarkEnd w:id="990"/>
    </w:p>
    <w:p w:rsidR="00996781" w:rsidRPr="007A4E87" w:rsidRDefault="00996781" w:rsidP="00996781">
      <w:pPr>
        <w:ind w:left="720"/>
        <w:rPr>
          <w:rFonts w:cs="Tahoma"/>
          <w:szCs w:val="18"/>
          <w:lang w:val="pt-BR"/>
        </w:rPr>
      </w:pPr>
    </w:p>
    <w:p w:rsidR="00996781" w:rsidRPr="007A4E87" w:rsidRDefault="00996781" w:rsidP="00996781">
      <w:pPr>
        <w:ind w:left="720"/>
        <w:rPr>
          <w:rFonts w:cs="Tahoma"/>
          <w:szCs w:val="18"/>
          <w:lang w:val="pt-BR"/>
        </w:rPr>
      </w:pPr>
      <w:r w:rsidRPr="007A4E87">
        <w:rPr>
          <w:rFonts w:cs="Tahoma"/>
          <w:color w:val="000000"/>
          <w:szCs w:val="18"/>
          <w:lang w:val="pt-BR"/>
        </w:rPr>
        <w:t>O Office 365 Midsized Business é direcionado a clientes com um tamanho de organização de 10 a 250</w:t>
      </w:r>
      <w:r w:rsidR="009D3CBF" w:rsidRPr="007A4E87">
        <w:rPr>
          <w:rFonts w:cs="Tahoma"/>
          <w:color w:val="000000"/>
          <w:szCs w:val="18"/>
          <w:lang w:val="pt-BR"/>
        </w:rPr>
        <w:t> </w:t>
      </w:r>
      <w:r w:rsidRPr="007A4E87">
        <w:rPr>
          <w:rFonts w:cs="Tahoma"/>
          <w:color w:val="000000"/>
          <w:szCs w:val="18"/>
          <w:lang w:val="pt-BR"/>
        </w:rPr>
        <w:t>posições</w:t>
      </w:r>
      <w:r w:rsidR="0057017E" w:rsidRPr="007A4E87">
        <w:rPr>
          <w:rFonts w:cs="Tahoma"/>
          <w:color w:val="000000"/>
          <w:szCs w:val="18"/>
          <w:lang w:val="pt-BR"/>
        </w:rPr>
        <w:t xml:space="preserve">. </w:t>
      </w:r>
      <w:r w:rsidRPr="007A4E87">
        <w:rPr>
          <w:rFonts w:cs="Tahoma"/>
          <w:color w:val="000000"/>
          <w:szCs w:val="18"/>
          <w:lang w:val="pt-BR"/>
        </w:rPr>
        <w:t>Ele é vendido apenas nos Programas Licença Open, Open Value e Open Value Subscription</w:t>
      </w:r>
      <w:r w:rsidR="0057017E" w:rsidRPr="007A4E87">
        <w:rPr>
          <w:rFonts w:cs="Tahoma"/>
          <w:color w:val="000000"/>
          <w:szCs w:val="18"/>
          <w:lang w:val="pt-BR"/>
        </w:rPr>
        <w:t xml:space="preserve">. </w:t>
      </w:r>
      <w:r w:rsidRPr="007A4E87">
        <w:rPr>
          <w:rFonts w:cs="Tahoma"/>
          <w:color w:val="000000"/>
          <w:szCs w:val="18"/>
          <w:lang w:val="pt-BR"/>
        </w:rPr>
        <w:t>Mediante a compra do Office 365 Midsized Business, uma chave de produto será emitida permitindo a</w:t>
      </w:r>
      <w:r w:rsidR="00AF0EFB" w:rsidRPr="007A4E87">
        <w:rPr>
          <w:rFonts w:cs="Tahoma"/>
          <w:color w:val="000000"/>
          <w:szCs w:val="18"/>
          <w:lang w:val="pt-BR"/>
        </w:rPr>
        <w:t> </w:t>
      </w:r>
      <w:r w:rsidRPr="007A4E87">
        <w:rPr>
          <w:rFonts w:cs="Tahoma"/>
          <w:color w:val="000000"/>
          <w:szCs w:val="18"/>
          <w:lang w:val="pt-BR"/>
        </w:rPr>
        <w:t>ativação do serviço</w:t>
      </w:r>
      <w:r w:rsidR="0057017E" w:rsidRPr="007A4E87">
        <w:rPr>
          <w:rFonts w:cs="Tahoma"/>
          <w:color w:val="000000"/>
          <w:szCs w:val="18"/>
          <w:lang w:val="pt-BR"/>
        </w:rPr>
        <w:t xml:space="preserve">. </w:t>
      </w:r>
    </w:p>
    <w:p w:rsidR="00996781" w:rsidRPr="007A4E87" w:rsidRDefault="00996781" w:rsidP="00996781">
      <w:pPr>
        <w:ind w:left="720"/>
        <w:rPr>
          <w:rFonts w:cs="Tahoma"/>
          <w:szCs w:val="18"/>
          <w:lang w:val="pt-BR"/>
        </w:rPr>
      </w:pPr>
    </w:p>
    <w:p w:rsidR="00996781" w:rsidRPr="007A4E87" w:rsidRDefault="00996781" w:rsidP="00996781">
      <w:pPr>
        <w:ind w:left="720"/>
        <w:rPr>
          <w:rFonts w:cs="Tahoma"/>
          <w:szCs w:val="18"/>
          <w:lang w:val="pt-BR"/>
        </w:rPr>
      </w:pPr>
      <w:r w:rsidRPr="007A4E87">
        <w:rPr>
          <w:rFonts w:cs="Tahoma"/>
          <w:color w:val="000000"/>
          <w:szCs w:val="18"/>
          <w:lang w:val="pt-BR"/>
        </w:rPr>
        <w:t>O Office 365 Midsized Business é vendido como um método de pagamento adiantado de um ano</w:t>
      </w:r>
      <w:r w:rsidR="0057017E" w:rsidRPr="007A4E87">
        <w:rPr>
          <w:rFonts w:cs="Tahoma"/>
          <w:color w:val="000000"/>
          <w:szCs w:val="18"/>
          <w:lang w:val="pt-BR"/>
        </w:rPr>
        <w:t xml:space="preserve">. </w:t>
      </w:r>
      <w:r w:rsidRPr="007A4E87">
        <w:rPr>
          <w:rFonts w:cs="Tahoma"/>
          <w:color w:val="000000"/>
          <w:szCs w:val="18"/>
          <w:lang w:val="pt-BR"/>
        </w:rPr>
        <w:t>A data de</w:t>
      </w:r>
      <w:r w:rsidR="00AF0EFB" w:rsidRPr="007A4E87">
        <w:rPr>
          <w:rFonts w:cs="Tahoma"/>
          <w:color w:val="000000"/>
          <w:szCs w:val="18"/>
          <w:lang w:val="pt-BR"/>
        </w:rPr>
        <w:t> </w:t>
      </w:r>
      <w:r w:rsidRPr="007A4E87">
        <w:rPr>
          <w:rFonts w:cs="Tahoma"/>
          <w:color w:val="000000"/>
          <w:szCs w:val="18"/>
          <w:lang w:val="pt-BR"/>
        </w:rPr>
        <w:t>início e término da assinatura de serviço é independente do prazo do contrato de Licenciamento por Volume</w:t>
      </w:r>
      <w:r w:rsidR="0057017E" w:rsidRPr="007A4E87">
        <w:rPr>
          <w:rFonts w:cs="Tahoma"/>
          <w:color w:val="000000"/>
          <w:szCs w:val="18"/>
          <w:lang w:val="pt-BR"/>
        </w:rPr>
        <w:t xml:space="preserve">. </w:t>
      </w:r>
      <w:r w:rsidRPr="007A4E87">
        <w:rPr>
          <w:rFonts w:cs="Tahoma"/>
          <w:color w:val="000000"/>
          <w:szCs w:val="18"/>
          <w:lang w:val="pt-BR"/>
        </w:rPr>
        <w:t>O período de assinatura começa na hora da ativação da chave do produto e não na hora do pedido</w:t>
      </w:r>
      <w:r w:rsidR="0057017E" w:rsidRPr="007A4E87">
        <w:rPr>
          <w:rFonts w:cs="Tahoma"/>
          <w:color w:val="000000"/>
          <w:szCs w:val="18"/>
          <w:lang w:val="pt-BR"/>
        </w:rPr>
        <w:t xml:space="preserve">. </w:t>
      </w:r>
      <w:r w:rsidRPr="007A4E87">
        <w:rPr>
          <w:rFonts w:cs="Tahoma"/>
          <w:color w:val="000000"/>
          <w:szCs w:val="18"/>
          <w:lang w:val="pt-BR"/>
        </w:rPr>
        <w:t>Assim que a Chave do Produto do Office 365 for ativada, a Microsoft não aceitará solicitações de</w:t>
      </w:r>
      <w:r w:rsidR="00AF0EFB" w:rsidRPr="007A4E87">
        <w:rPr>
          <w:rFonts w:cs="Tahoma"/>
          <w:color w:val="000000"/>
          <w:szCs w:val="18"/>
          <w:lang w:val="pt-BR"/>
        </w:rPr>
        <w:t> </w:t>
      </w:r>
      <w:r w:rsidRPr="007A4E87">
        <w:rPr>
          <w:rFonts w:cs="Tahoma"/>
          <w:color w:val="000000"/>
          <w:szCs w:val="18"/>
          <w:lang w:val="pt-BR"/>
        </w:rPr>
        <w:t>devolução enviadas por nossos parceiros</w:t>
      </w:r>
      <w:r w:rsidR="0057017E" w:rsidRPr="007A4E87">
        <w:rPr>
          <w:rFonts w:cs="Tahoma"/>
          <w:color w:val="000000"/>
          <w:szCs w:val="18"/>
          <w:lang w:val="pt-BR"/>
        </w:rPr>
        <w:t xml:space="preserve">. </w:t>
      </w:r>
    </w:p>
    <w:p w:rsidR="00996781" w:rsidRPr="007A4E87" w:rsidRDefault="00996781" w:rsidP="00996781">
      <w:pPr>
        <w:ind w:left="720"/>
        <w:rPr>
          <w:rFonts w:cs="Tahoma"/>
          <w:szCs w:val="18"/>
          <w:lang w:val="pt-BR"/>
        </w:rPr>
      </w:pPr>
    </w:p>
    <w:p w:rsidR="00996781" w:rsidRPr="007A4E87" w:rsidRDefault="00996781" w:rsidP="00996781">
      <w:pPr>
        <w:ind w:left="720"/>
        <w:rPr>
          <w:rFonts w:cs="Tahoma"/>
          <w:szCs w:val="18"/>
          <w:lang w:val="pt-BR"/>
        </w:rPr>
      </w:pPr>
      <w:r w:rsidRPr="007A4E87">
        <w:rPr>
          <w:rFonts w:cs="Tahoma"/>
          <w:color w:val="000000"/>
          <w:szCs w:val="18"/>
          <w:lang w:val="pt-BR"/>
        </w:rPr>
        <w:t>Clientes Finais que possuem um Contrato Open Value/Open Value Subscription ativo com um compromisso em toda a organização para o Office Pro Plus e/ou Pacote de Licenças de Acesso para Cliente por um preço reduzido do Office 365 Midsized Business</w:t>
      </w:r>
      <w:r w:rsidR="0057017E" w:rsidRPr="007A4E87">
        <w:rPr>
          <w:rFonts w:cs="Tahoma"/>
          <w:color w:val="000000"/>
          <w:szCs w:val="18"/>
          <w:lang w:val="pt-BR"/>
        </w:rPr>
        <w:t xml:space="preserve">. </w:t>
      </w:r>
      <w:r w:rsidRPr="007A4E87">
        <w:rPr>
          <w:rFonts w:cs="Tahoma"/>
          <w:color w:val="000000"/>
          <w:szCs w:val="18"/>
          <w:lang w:val="pt-BR"/>
        </w:rPr>
        <w:t>Esta oferta é chamada de Oferta Open Value do Office 365, e o cliente pode entrar em contato com seu revendedor para obter detalhes adicionais</w:t>
      </w:r>
      <w:r w:rsidR="0057017E" w:rsidRPr="007A4E87">
        <w:rPr>
          <w:rFonts w:cs="Tahoma"/>
          <w:color w:val="000000"/>
          <w:szCs w:val="18"/>
          <w:lang w:val="pt-BR"/>
        </w:rPr>
        <w:t xml:space="preserve">. </w:t>
      </w:r>
    </w:p>
    <w:p w:rsidR="00996781" w:rsidRPr="007A4E87" w:rsidRDefault="00996781" w:rsidP="00996781">
      <w:pPr>
        <w:ind w:left="720"/>
        <w:rPr>
          <w:rFonts w:cs="Tahoma"/>
          <w:szCs w:val="18"/>
          <w:lang w:val="pt-BR"/>
        </w:rPr>
      </w:pPr>
    </w:p>
    <w:p w:rsidR="00996781" w:rsidRPr="007A4E87" w:rsidRDefault="00996781" w:rsidP="00996781">
      <w:pPr>
        <w:ind w:left="720"/>
        <w:rPr>
          <w:rFonts w:cs="Tahoma"/>
          <w:szCs w:val="18"/>
          <w:lang w:val="pt-BR"/>
        </w:rPr>
      </w:pPr>
      <w:r w:rsidRPr="007A4E87">
        <w:rPr>
          <w:rFonts w:cs="Tahoma"/>
          <w:color w:val="000000"/>
          <w:szCs w:val="18"/>
          <w:lang w:val="pt-BR"/>
        </w:rPr>
        <w:t>Os Direitos de Uso de Produto atuais prevalecerão caso haja conflitos entre os termos da licença do Office 365 Midsized Business e esta observação</w:t>
      </w:r>
      <w:r w:rsidR="0057017E" w:rsidRPr="007A4E87">
        <w:rPr>
          <w:rFonts w:cs="Tahoma"/>
          <w:color w:val="000000"/>
          <w:szCs w:val="18"/>
          <w:lang w:val="pt-BR"/>
        </w:rPr>
        <w:t xml:space="preserve">. </w:t>
      </w:r>
    </w:p>
    <w:p w:rsidR="00996781" w:rsidRPr="007A4E87" w:rsidRDefault="00996781" w:rsidP="00B26237">
      <w:pPr>
        <w:pStyle w:val="Heading2"/>
        <w:ind w:left="0"/>
        <w:rPr>
          <w:rFonts w:ascii="Tahoma" w:hAnsi="Tahoma" w:cs="Tahoma"/>
          <w:sz w:val="18"/>
          <w:szCs w:val="18"/>
          <w:lang w:val="pt-BR"/>
        </w:rPr>
      </w:pPr>
    </w:p>
    <w:p w:rsidR="00996781" w:rsidRPr="007A4E87" w:rsidRDefault="00996781" w:rsidP="00B26237">
      <w:pPr>
        <w:pStyle w:val="Heading2"/>
        <w:ind w:left="0"/>
        <w:rPr>
          <w:rFonts w:ascii="Tahoma" w:hAnsi="Tahoma" w:cs="Tahoma"/>
          <w:sz w:val="18"/>
          <w:szCs w:val="18"/>
          <w:lang w:val="pt-BR"/>
        </w:rPr>
      </w:pPr>
    </w:p>
    <w:p w:rsidR="00B26237" w:rsidRPr="007A4E87" w:rsidRDefault="00A13C98" w:rsidP="00B26237">
      <w:pPr>
        <w:pStyle w:val="Heading2"/>
        <w:ind w:left="0"/>
        <w:rPr>
          <w:rFonts w:ascii="Tahoma" w:hAnsi="Tahoma" w:cs="Tahoma"/>
          <w:lang w:val="pt-BR"/>
        </w:rPr>
      </w:pPr>
      <w:bookmarkStart w:id="992" w:name="_7_Office_365_1"/>
      <w:bookmarkStart w:id="993" w:name="_Toc360110795"/>
      <w:bookmarkEnd w:id="992"/>
      <w:r w:rsidRPr="007A4E87">
        <w:rPr>
          <w:rFonts w:ascii="Tahoma" w:hAnsi="Tahoma" w:cs="Tahoma"/>
          <w:caps/>
          <w:color w:val="FF6600"/>
          <w:sz w:val="22"/>
          <w:szCs w:val="22"/>
          <w:vertAlign w:val="superscript"/>
          <w:lang w:val="pt-BR"/>
        </w:rPr>
        <w:t>7</w:t>
      </w:r>
      <w:r w:rsidRPr="007A4E87">
        <w:rPr>
          <w:rFonts w:ascii="Tahoma" w:hAnsi="Tahoma" w:cs="Tahoma"/>
          <w:caps/>
          <w:color w:val="FF6600"/>
          <w:sz w:val="22"/>
          <w:szCs w:val="22"/>
          <w:lang w:val="pt-BR"/>
        </w:rPr>
        <w:t xml:space="preserve"> </w:t>
      </w:r>
      <w:r w:rsidRPr="007A4E87">
        <w:rPr>
          <w:rFonts w:ascii="Tahoma" w:hAnsi="Tahoma" w:cs="Tahoma"/>
          <w:color w:val="FF6600"/>
          <w:sz w:val="22"/>
          <w:szCs w:val="22"/>
          <w:lang w:val="pt-BR"/>
        </w:rPr>
        <w:t>Office 365 Enterprise E2-E4</w:t>
      </w:r>
      <w:bookmarkEnd w:id="991"/>
      <w:bookmarkEnd w:id="993"/>
    </w:p>
    <w:p w:rsidR="00B26237" w:rsidRPr="007A4E87" w:rsidRDefault="00B26237" w:rsidP="00AE5A9F">
      <w:pPr>
        <w:rPr>
          <w:rFonts w:cs="Tahoma"/>
          <w:lang w:val="pt-BR"/>
        </w:rPr>
      </w:pPr>
    </w:p>
    <w:p w:rsidR="00B26237" w:rsidRPr="007A4E87" w:rsidRDefault="00B26237" w:rsidP="00B26237">
      <w:pPr>
        <w:ind w:left="720"/>
        <w:rPr>
          <w:rFonts w:cs="Tahoma"/>
          <w:lang w:val="pt-BR"/>
        </w:rPr>
      </w:pPr>
      <w:r w:rsidRPr="007A4E87">
        <w:rPr>
          <w:rFonts w:cs="Tahoma"/>
          <w:color w:val="000000"/>
          <w:lang w:val="pt-BR"/>
        </w:rPr>
        <w:t>O Office 365 Planos E2-E4 permite acesso aos seguintes Serviços Online:</w:t>
      </w:r>
    </w:p>
    <w:p w:rsidR="00B26237" w:rsidRPr="007A4E87" w:rsidRDefault="00B26237" w:rsidP="00B26237">
      <w:pPr>
        <w:rPr>
          <w:rFonts w:cs="Tahoma"/>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25481A" w:rsidTr="007E466C">
        <w:tc>
          <w:tcPr>
            <w:tcW w:w="2760" w:type="dxa"/>
            <w:shd w:val="clear" w:color="auto" w:fill="FABF8F"/>
          </w:tcPr>
          <w:p w:rsidR="00B26237" w:rsidRPr="0025481A" w:rsidRDefault="00B26237" w:rsidP="009B3FA2">
            <w:pPr>
              <w:jc w:val="center"/>
              <w:rPr>
                <w:rFonts w:eastAsia="Calibri" w:cs="Tahoma"/>
                <w:b/>
                <w:color w:val="000000"/>
                <w:sz w:val="20"/>
              </w:rPr>
            </w:pPr>
            <w:r w:rsidRPr="0025481A">
              <w:rPr>
                <w:rFonts w:eastAsia="Calibri" w:cs="Tahoma"/>
                <w:b/>
                <w:color w:val="000000"/>
                <w:sz w:val="20"/>
              </w:rPr>
              <w:t>Office 365 Enterprise E2</w:t>
            </w:r>
          </w:p>
        </w:tc>
        <w:tc>
          <w:tcPr>
            <w:tcW w:w="2765" w:type="dxa"/>
            <w:shd w:val="clear" w:color="auto" w:fill="FABF8F"/>
          </w:tcPr>
          <w:p w:rsidR="00B26237" w:rsidRPr="0025481A" w:rsidRDefault="00B26237" w:rsidP="009B3FA2">
            <w:pPr>
              <w:jc w:val="center"/>
              <w:rPr>
                <w:rFonts w:eastAsia="Calibri" w:cs="Tahoma"/>
                <w:b/>
                <w:color w:val="000000"/>
                <w:sz w:val="20"/>
              </w:rPr>
            </w:pPr>
            <w:r w:rsidRPr="0025481A">
              <w:rPr>
                <w:rFonts w:eastAsia="Calibri" w:cs="Tahoma"/>
                <w:b/>
                <w:color w:val="000000"/>
                <w:sz w:val="20"/>
              </w:rPr>
              <w:t>Office 365 Enterprise E3</w:t>
            </w:r>
          </w:p>
        </w:tc>
        <w:tc>
          <w:tcPr>
            <w:tcW w:w="2765" w:type="dxa"/>
            <w:shd w:val="clear" w:color="auto" w:fill="FABF8F"/>
          </w:tcPr>
          <w:p w:rsidR="00B26237" w:rsidRPr="0025481A" w:rsidRDefault="00B26237" w:rsidP="009B3FA2">
            <w:pPr>
              <w:jc w:val="center"/>
              <w:rPr>
                <w:rFonts w:eastAsia="Calibri" w:cs="Tahoma"/>
                <w:b/>
                <w:color w:val="000000"/>
                <w:sz w:val="20"/>
              </w:rPr>
            </w:pPr>
            <w:r w:rsidRPr="0025481A">
              <w:rPr>
                <w:rFonts w:eastAsia="Calibri" w:cs="Tahoma"/>
                <w:b/>
                <w:color w:val="000000"/>
                <w:sz w:val="20"/>
              </w:rPr>
              <w:t>Office 365 Enterprise E4</w:t>
            </w:r>
          </w:p>
        </w:tc>
      </w:tr>
      <w:tr w:rsidR="00B26237" w:rsidRPr="0025481A" w:rsidTr="007E466C">
        <w:tc>
          <w:tcPr>
            <w:tcW w:w="2760" w:type="dxa"/>
            <w:shd w:val="clear" w:color="auto" w:fill="auto"/>
          </w:tcPr>
          <w:p w:rsidR="00B26237" w:rsidRPr="0025481A" w:rsidRDefault="00B26237" w:rsidP="00B42A20">
            <w:pPr>
              <w:ind w:left="180" w:right="186"/>
              <w:rPr>
                <w:rFonts w:eastAsia="Calibri" w:cs="Tahoma"/>
                <w:color w:val="000000"/>
              </w:rPr>
            </w:pPr>
            <w:r w:rsidRPr="0025481A">
              <w:rPr>
                <w:rFonts w:eastAsia="Calibri" w:cs="Tahoma"/>
                <w:color w:val="000000"/>
              </w:rPr>
              <w:t>Exchange Online Plano 1</w:t>
            </w:r>
          </w:p>
        </w:tc>
        <w:tc>
          <w:tcPr>
            <w:tcW w:w="2765" w:type="dxa"/>
            <w:shd w:val="clear" w:color="auto" w:fill="auto"/>
          </w:tcPr>
          <w:p w:rsidR="00B26237" w:rsidRPr="0025481A" w:rsidRDefault="00B26237" w:rsidP="00B42A20">
            <w:pPr>
              <w:ind w:left="138" w:right="138"/>
              <w:rPr>
                <w:rFonts w:eastAsia="Calibri" w:cs="Tahoma"/>
                <w:color w:val="000000"/>
              </w:rPr>
            </w:pPr>
            <w:r w:rsidRPr="0025481A">
              <w:rPr>
                <w:rFonts w:eastAsia="Calibri" w:cs="Tahoma"/>
                <w:color w:val="000000"/>
              </w:rPr>
              <w:t>Exchange Online Plano 2</w:t>
            </w:r>
          </w:p>
        </w:tc>
        <w:tc>
          <w:tcPr>
            <w:tcW w:w="2765" w:type="dxa"/>
            <w:shd w:val="clear" w:color="auto" w:fill="auto"/>
          </w:tcPr>
          <w:p w:rsidR="00B26237" w:rsidRPr="0025481A" w:rsidRDefault="00B26237" w:rsidP="00B42A20">
            <w:pPr>
              <w:ind w:left="186" w:right="180"/>
              <w:rPr>
                <w:rFonts w:eastAsia="Calibri" w:cs="Tahoma"/>
                <w:color w:val="000000"/>
              </w:rPr>
            </w:pPr>
            <w:r w:rsidRPr="0025481A">
              <w:rPr>
                <w:rFonts w:eastAsia="Calibri" w:cs="Tahoma"/>
                <w:color w:val="000000"/>
              </w:rPr>
              <w:t>Exchange Online Plano 2</w:t>
            </w:r>
          </w:p>
        </w:tc>
      </w:tr>
      <w:tr w:rsidR="00B26237" w:rsidRPr="0025481A" w:rsidTr="007E466C">
        <w:tc>
          <w:tcPr>
            <w:tcW w:w="2760" w:type="dxa"/>
            <w:shd w:val="clear" w:color="auto" w:fill="auto"/>
          </w:tcPr>
          <w:p w:rsidR="00B26237" w:rsidRPr="0025481A" w:rsidRDefault="00B26237" w:rsidP="00B42A20">
            <w:pPr>
              <w:ind w:left="180" w:right="186"/>
              <w:rPr>
                <w:rFonts w:eastAsia="Calibri" w:cs="Tahoma"/>
                <w:color w:val="000000"/>
              </w:rPr>
            </w:pPr>
            <w:r w:rsidRPr="0025481A">
              <w:rPr>
                <w:rFonts w:eastAsia="Calibri" w:cs="Tahoma"/>
                <w:color w:val="000000"/>
              </w:rPr>
              <w:t>SharePoint Online Plano 1</w:t>
            </w:r>
          </w:p>
        </w:tc>
        <w:tc>
          <w:tcPr>
            <w:tcW w:w="2765" w:type="dxa"/>
            <w:shd w:val="clear" w:color="auto" w:fill="auto"/>
          </w:tcPr>
          <w:p w:rsidR="00B26237" w:rsidRPr="0025481A" w:rsidRDefault="00B26237" w:rsidP="00B42A20">
            <w:pPr>
              <w:ind w:left="138" w:right="138"/>
              <w:rPr>
                <w:rFonts w:eastAsia="Calibri" w:cs="Tahoma"/>
                <w:color w:val="000000"/>
              </w:rPr>
            </w:pPr>
            <w:r w:rsidRPr="0025481A">
              <w:rPr>
                <w:rFonts w:eastAsia="Calibri" w:cs="Tahoma"/>
                <w:color w:val="000000"/>
              </w:rPr>
              <w:t>SharePoint Online Plano 2</w:t>
            </w:r>
          </w:p>
        </w:tc>
        <w:tc>
          <w:tcPr>
            <w:tcW w:w="2765" w:type="dxa"/>
            <w:shd w:val="clear" w:color="auto" w:fill="auto"/>
          </w:tcPr>
          <w:p w:rsidR="00B26237" w:rsidRPr="0025481A" w:rsidRDefault="00B26237" w:rsidP="00B42A20">
            <w:pPr>
              <w:ind w:left="186" w:right="180"/>
              <w:rPr>
                <w:rFonts w:eastAsia="Calibri" w:cs="Tahoma"/>
                <w:color w:val="000000"/>
              </w:rPr>
            </w:pPr>
            <w:r w:rsidRPr="0025481A">
              <w:rPr>
                <w:rFonts w:eastAsia="Calibri" w:cs="Tahoma"/>
                <w:color w:val="000000"/>
              </w:rPr>
              <w:t>SharePoint Online Plano 2</w:t>
            </w:r>
          </w:p>
        </w:tc>
      </w:tr>
      <w:tr w:rsidR="00B26237" w:rsidRPr="0025481A" w:rsidTr="007E466C">
        <w:tc>
          <w:tcPr>
            <w:tcW w:w="2760" w:type="dxa"/>
            <w:shd w:val="clear" w:color="auto" w:fill="auto"/>
          </w:tcPr>
          <w:p w:rsidR="00B26237" w:rsidRPr="0025481A" w:rsidRDefault="00B26237" w:rsidP="00B42A20">
            <w:pPr>
              <w:ind w:left="180" w:right="186"/>
              <w:rPr>
                <w:rFonts w:eastAsia="Calibri" w:cs="Tahoma"/>
                <w:color w:val="000000"/>
              </w:rPr>
            </w:pPr>
            <w:r w:rsidRPr="0025481A">
              <w:rPr>
                <w:rFonts w:eastAsia="Calibri" w:cs="Tahoma"/>
                <w:color w:val="000000"/>
              </w:rPr>
              <w:t>Lync Online Plano 2</w:t>
            </w:r>
          </w:p>
        </w:tc>
        <w:tc>
          <w:tcPr>
            <w:tcW w:w="2765" w:type="dxa"/>
            <w:shd w:val="clear" w:color="auto" w:fill="auto"/>
          </w:tcPr>
          <w:p w:rsidR="00B26237" w:rsidRPr="0025481A" w:rsidRDefault="00B26237" w:rsidP="00B42A20">
            <w:pPr>
              <w:ind w:left="138" w:right="138"/>
              <w:rPr>
                <w:rFonts w:eastAsia="Calibri" w:cs="Tahoma"/>
                <w:color w:val="000000"/>
              </w:rPr>
            </w:pPr>
            <w:r w:rsidRPr="0025481A">
              <w:rPr>
                <w:rFonts w:eastAsia="Calibri" w:cs="Tahoma"/>
                <w:color w:val="000000"/>
              </w:rPr>
              <w:t>Lync Online Plano 2</w:t>
            </w:r>
          </w:p>
        </w:tc>
        <w:tc>
          <w:tcPr>
            <w:tcW w:w="2765" w:type="dxa"/>
            <w:shd w:val="clear" w:color="auto" w:fill="auto"/>
          </w:tcPr>
          <w:p w:rsidR="00B26237" w:rsidRPr="0025481A" w:rsidRDefault="00630ED6" w:rsidP="00B42A20">
            <w:pPr>
              <w:ind w:left="186" w:right="180"/>
              <w:rPr>
                <w:rFonts w:eastAsia="Calibri" w:cs="Tahoma"/>
                <w:color w:val="000000"/>
              </w:rPr>
            </w:pPr>
            <w:r w:rsidRPr="0025481A">
              <w:rPr>
                <w:rFonts w:eastAsia="Calibri" w:cs="Tahoma"/>
                <w:color w:val="000000"/>
              </w:rPr>
              <w:t>Lync Online Plano 3*</w:t>
            </w:r>
          </w:p>
        </w:tc>
      </w:tr>
      <w:tr w:rsidR="00B26237" w:rsidRPr="007A4E87" w:rsidTr="007E466C">
        <w:tc>
          <w:tcPr>
            <w:tcW w:w="2760" w:type="dxa"/>
            <w:shd w:val="clear" w:color="auto" w:fill="auto"/>
          </w:tcPr>
          <w:p w:rsidR="00B26237" w:rsidRPr="007A4E87" w:rsidRDefault="00B26237" w:rsidP="00B42A20">
            <w:pPr>
              <w:ind w:left="180" w:right="186"/>
              <w:rPr>
                <w:rFonts w:eastAsia="Calibri" w:cs="Tahoma"/>
                <w:color w:val="000000"/>
                <w:lang w:val="pt-BR"/>
              </w:rPr>
            </w:pPr>
            <w:r w:rsidRPr="007A4E87">
              <w:rPr>
                <w:rFonts w:eastAsia="Calibri" w:cs="Tahoma"/>
                <w:color w:val="000000"/>
                <w:lang w:val="pt-BR"/>
              </w:rPr>
              <w:t>Aplicativos da Web do Office (Hospedados pela Microsoft)</w:t>
            </w:r>
          </w:p>
        </w:tc>
        <w:tc>
          <w:tcPr>
            <w:tcW w:w="2765" w:type="dxa"/>
            <w:shd w:val="clear" w:color="auto" w:fill="auto"/>
          </w:tcPr>
          <w:p w:rsidR="00B26237" w:rsidRPr="007A4E87" w:rsidRDefault="00B26237" w:rsidP="00B42A20">
            <w:pPr>
              <w:ind w:left="138" w:right="138"/>
              <w:rPr>
                <w:rFonts w:eastAsia="Calibri" w:cs="Tahoma"/>
                <w:color w:val="000000"/>
                <w:lang w:val="pt-BR"/>
              </w:rPr>
            </w:pPr>
            <w:r w:rsidRPr="007A4E87">
              <w:rPr>
                <w:rFonts w:eastAsia="Calibri" w:cs="Tahoma"/>
                <w:color w:val="000000"/>
                <w:lang w:val="pt-BR"/>
              </w:rPr>
              <w:t>Aplicativos da Web do Office (Hospedados pela Microsoft)</w:t>
            </w:r>
          </w:p>
        </w:tc>
        <w:tc>
          <w:tcPr>
            <w:tcW w:w="2765" w:type="dxa"/>
            <w:shd w:val="clear" w:color="auto" w:fill="auto"/>
          </w:tcPr>
          <w:p w:rsidR="00B26237" w:rsidRPr="007A4E87" w:rsidRDefault="00B26237" w:rsidP="00B42A20">
            <w:pPr>
              <w:ind w:left="186" w:right="180"/>
              <w:rPr>
                <w:rFonts w:eastAsia="Calibri" w:cs="Tahoma"/>
                <w:color w:val="000000"/>
                <w:lang w:val="pt-BR"/>
              </w:rPr>
            </w:pPr>
            <w:r w:rsidRPr="007A4E87">
              <w:rPr>
                <w:rFonts w:eastAsia="Calibri" w:cs="Tahoma"/>
                <w:color w:val="000000"/>
                <w:lang w:val="pt-BR"/>
              </w:rPr>
              <w:t>Aplicativos da Web do Office (Hospedados pela Microsoft)</w:t>
            </w:r>
          </w:p>
        </w:tc>
      </w:tr>
      <w:tr w:rsidR="00B26237" w:rsidRPr="0025481A" w:rsidTr="007E466C">
        <w:tc>
          <w:tcPr>
            <w:tcW w:w="2760" w:type="dxa"/>
            <w:shd w:val="clear" w:color="auto" w:fill="auto"/>
          </w:tcPr>
          <w:p w:rsidR="00B26237" w:rsidRPr="007A4E87" w:rsidRDefault="00B26237" w:rsidP="00B42A20">
            <w:pPr>
              <w:ind w:left="180" w:right="186"/>
              <w:rPr>
                <w:rFonts w:eastAsia="Calibri" w:cs="Tahoma"/>
                <w:color w:val="000000"/>
                <w:lang w:val="pt-BR"/>
              </w:rPr>
            </w:pPr>
          </w:p>
        </w:tc>
        <w:tc>
          <w:tcPr>
            <w:tcW w:w="2765" w:type="dxa"/>
            <w:shd w:val="clear" w:color="auto" w:fill="auto"/>
          </w:tcPr>
          <w:p w:rsidR="00B26237" w:rsidRPr="0025481A" w:rsidRDefault="008368B4" w:rsidP="00B42A20">
            <w:pPr>
              <w:ind w:left="138" w:right="138"/>
              <w:rPr>
                <w:rFonts w:eastAsia="Calibri" w:cs="Tahoma"/>
                <w:color w:val="000000"/>
              </w:rPr>
            </w:pPr>
            <w:r w:rsidRPr="0025481A">
              <w:rPr>
                <w:rFonts w:eastAsia="Calibri" w:cs="Tahoma"/>
                <w:color w:val="000000"/>
              </w:rPr>
              <w:t>Office 365 ProPlus</w:t>
            </w:r>
          </w:p>
        </w:tc>
        <w:tc>
          <w:tcPr>
            <w:tcW w:w="2765" w:type="dxa"/>
            <w:shd w:val="clear" w:color="auto" w:fill="auto"/>
          </w:tcPr>
          <w:p w:rsidR="00B26237" w:rsidRPr="0025481A" w:rsidRDefault="008368B4" w:rsidP="008368B4">
            <w:pPr>
              <w:ind w:left="186" w:right="180"/>
              <w:rPr>
                <w:rFonts w:eastAsia="Calibri" w:cs="Tahoma"/>
                <w:color w:val="000000"/>
              </w:rPr>
            </w:pPr>
            <w:r w:rsidRPr="0025481A">
              <w:rPr>
                <w:rFonts w:eastAsia="Calibri" w:cs="Tahoma"/>
                <w:color w:val="000000"/>
              </w:rPr>
              <w:t>Office 365 ProPlus</w:t>
            </w:r>
          </w:p>
        </w:tc>
      </w:tr>
      <w:tr w:rsidR="005D484B" w:rsidRPr="007A4E87" w:rsidTr="007E466C">
        <w:tc>
          <w:tcPr>
            <w:tcW w:w="2760" w:type="dxa"/>
            <w:shd w:val="clear" w:color="auto" w:fill="auto"/>
          </w:tcPr>
          <w:p w:rsidR="005D484B" w:rsidRPr="0025481A" w:rsidRDefault="005D484B" w:rsidP="00B42A20">
            <w:pPr>
              <w:ind w:left="180" w:right="186"/>
              <w:rPr>
                <w:rFonts w:eastAsia="Calibri" w:cs="Tahoma"/>
                <w:color w:val="000000"/>
              </w:rPr>
            </w:pPr>
          </w:p>
        </w:tc>
        <w:tc>
          <w:tcPr>
            <w:tcW w:w="2765" w:type="dxa"/>
            <w:shd w:val="clear" w:color="auto" w:fill="auto"/>
          </w:tcPr>
          <w:p w:rsidR="005D484B" w:rsidRPr="007A4E87" w:rsidRDefault="005D484B" w:rsidP="00B42A20">
            <w:pPr>
              <w:ind w:left="138" w:right="138"/>
              <w:rPr>
                <w:rFonts w:eastAsia="Calibri" w:cs="Tahoma"/>
                <w:color w:val="000000"/>
                <w:lang w:val="pt-BR"/>
              </w:rPr>
            </w:pPr>
            <w:r w:rsidRPr="007A4E87">
              <w:rPr>
                <w:rFonts w:eastAsia="Calibri" w:cs="Tahoma"/>
                <w:color w:val="000000"/>
                <w:lang w:val="pt-BR"/>
              </w:rPr>
              <w:t>Gerenciamento de Direitos do Active Directory do Windows Azure</w:t>
            </w:r>
          </w:p>
        </w:tc>
        <w:tc>
          <w:tcPr>
            <w:tcW w:w="2765" w:type="dxa"/>
            <w:shd w:val="clear" w:color="auto" w:fill="auto"/>
          </w:tcPr>
          <w:p w:rsidR="005D484B" w:rsidRPr="007A4E87" w:rsidRDefault="005D484B" w:rsidP="008368B4">
            <w:pPr>
              <w:ind w:left="186" w:right="180"/>
              <w:rPr>
                <w:rFonts w:eastAsia="Calibri" w:cs="Tahoma"/>
                <w:color w:val="000000"/>
                <w:lang w:val="pt-BR"/>
              </w:rPr>
            </w:pPr>
            <w:r w:rsidRPr="007A4E87">
              <w:rPr>
                <w:rFonts w:eastAsia="Calibri" w:cs="Tahoma"/>
                <w:color w:val="000000"/>
                <w:lang w:val="pt-BR"/>
              </w:rPr>
              <w:t>Gerenciamento de Direitos do Active Directory do Windows Azure</w:t>
            </w:r>
          </w:p>
        </w:tc>
      </w:tr>
      <w:tr w:rsidR="005D484B" w:rsidRPr="0025481A" w:rsidTr="007E466C">
        <w:tc>
          <w:tcPr>
            <w:tcW w:w="2760" w:type="dxa"/>
            <w:shd w:val="clear" w:color="auto" w:fill="auto"/>
          </w:tcPr>
          <w:p w:rsidR="005D484B" w:rsidRPr="007A4E87" w:rsidRDefault="005D484B" w:rsidP="00B42A20">
            <w:pPr>
              <w:ind w:left="180" w:right="186"/>
              <w:rPr>
                <w:rFonts w:eastAsia="Calibri" w:cs="Tahoma"/>
                <w:color w:val="000000"/>
                <w:lang w:val="pt-BR"/>
              </w:rPr>
            </w:pPr>
          </w:p>
        </w:tc>
        <w:tc>
          <w:tcPr>
            <w:tcW w:w="2765" w:type="dxa"/>
            <w:shd w:val="clear" w:color="auto" w:fill="auto"/>
          </w:tcPr>
          <w:p w:rsidR="005D484B" w:rsidRPr="0025481A" w:rsidRDefault="005D484B" w:rsidP="00B42A20">
            <w:pPr>
              <w:ind w:left="138" w:right="138"/>
              <w:rPr>
                <w:rFonts w:eastAsia="Calibri" w:cs="Tahoma"/>
                <w:color w:val="000000"/>
              </w:rPr>
            </w:pPr>
            <w:r w:rsidRPr="0025481A">
              <w:rPr>
                <w:rFonts w:eastAsia="Calibri" w:cs="Tahoma"/>
                <w:color w:val="000000"/>
              </w:rPr>
              <w:t>Yammer Enterprise</w:t>
            </w:r>
          </w:p>
        </w:tc>
        <w:tc>
          <w:tcPr>
            <w:tcW w:w="2765" w:type="dxa"/>
            <w:shd w:val="clear" w:color="auto" w:fill="auto"/>
          </w:tcPr>
          <w:p w:rsidR="005D484B" w:rsidRPr="0025481A" w:rsidRDefault="005D484B" w:rsidP="008368B4">
            <w:pPr>
              <w:ind w:left="186" w:right="180"/>
              <w:rPr>
                <w:rFonts w:eastAsia="Calibri" w:cs="Tahoma"/>
                <w:color w:val="000000"/>
              </w:rPr>
            </w:pPr>
            <w:r w:rsidRPr="0025481A">
              <w:rPr>
                <w:rFonts w:eastAsia="Calibri" w:cs="Tahoma"/>
                <w:color w:val="000000"/>
              </w:rPr>
              <w:t>Yammer Enterprise</w:t>
            </w:r>
          </w:p>
        </w:tc>
      </w:tr>
    </w:tbl>
    <w:p w:rsidR="00630ED6" w:rsidRPr="007A4E87" w:rsidRDefault="00630ED6" w:rsidP="00630ED6">
      <w:pPr>
        <w:pStyle w:val="PURBody"/>
        <w:spacing w:after="0"/>
        <w:ind w:left="720"/>
        <w:rPr>
          <w:rFonts w:ascii="Tahoma" w:hAnsi="Tahoma" w:cs="Tahoma"/>
          <w:lang w:val="pt-BR"/>
        </w:rPr>
      </w:pPr>
      <w:r w:rsidRPr="007A4E87">
        <w:rPr>
          <w:rFonts w:ascii="Tahoma" w:hAnsi="Tahoma" w:cs="Tahoma"/>
          <w:i/>
          <w:sz w:val="16"/>
          <w:lang w:val="pt-BR"/>
        </w:rPr>
        <w:t>*Os clientes que compram de países que não são dos Estados Unidos e do Reino Unido recebem o Lync Online Plano 2 em vez de Lync Online Plano 3</w:t>
      </w:r>
    </w:p>
    <w:p w:rsidR="00B26237" w:rsidRPr="007A4E87" w:rsidRDefault="00B26237" w:rsidP="00D16EA8">
      <w:pPr>
        <w:ind w:left="720"/>
        <w:rPr>
          <w:rFonts w:cs="Tahoma"/>
          <w:spacing w:val="-2"/>
          <w:lang w:val="pt-BR"/>
        </w:rPr>
      </w:pPr>
      <w:r w:rsidRPr="007A4E87">
        <w:rPr>
          <w:rFonts w:cs="Tahoma"/>
          <w:color w:val="000000"/>
          <w:lang w:val="pt-BR"/>
        </w:rPr>
        <w:br/>
      </w:r>
      <w:r w:rsidRPr="007A4E87">
        <w:rPr>
          <w:rFonts w:cs="Tahoma"/>
          <w:color w:val="000000"/>
          <w:spacing w:val="-2"/>
          <w:szCs w:val="18"/>
          <w:lang w:val="pt-BR"/>
        </w:rPr>
        <w:t>Essa lista está sujeita a alterações</w:t>
      </w:r>
      <w:r w:rsidR="0057017E" w:rsidRPr="007A4E87">
        <w:rPr>
          <w:rFonts w:cs="Tahoma"/>
          <w:color w:val="000000"/>
          <w:spacing w:val="-2"/>
          <w:szCs w:val="18"/>
          <w:lang w:val="pt-BR"/>
        </w:rPr>
        <w:t xml:space="preserve">. </w:t>
      </w:r>
      <w:r w:rsidRPr="007A4E87">
        <w:rPr>
          <w:rFonts w:cs="Tahoma"/>
          <w:color w:val="000000"/>
          <w:spacing w:val="-2"/>
          <w:szCs w:val="18"/>
          <w:lang w:val="pt-BR"/>
        </w:rPr>
        <w:t>Os Direitos de Uso de Produto atuais prevalecerão caso haja conflitos entre os termos da licença do Office 365 Enterprise E2 - E4 e esta observação</w:t>
      </w:r>
      <w:r w:rsidR="0057017E" w:rsidRPr="007A4E87">
        <w:rPr>
          <w:rFonts w:cs="Tahoma"/>
          <w:color w:val="000000"/>
          <w:spacing w:val="-2"/>
          <w:szCs w:val="18"/>
          <w:lang w:val="pt-BR"/>
        </w:rPr>
        <w:t xml:space="preserve">. </w:t>
      </w:r>
      <w:r w:rsidRPr="007A4E87">
        <w:rPr>
          <w:rFonts w:cs="Tahoma"/>
          <w:color w:val="000000"/>
          <w:spacing w:val="-2"/>
          <w:szCs w:val="18"/>
          <w:lang w:val="pt-BR"/>
        </w:rPr>
        <w:t>Os direitos de acesso adicionais, se</w:t>
      </w:r>
      <w:r w:rsidR="006D46D2" w:rsidRPr="007A4E87">
        <w:rPr>
          <w:rFonts w:cs="Tahoma"/>
          <w:color w:val="000000"/>
          <w:spacing w:val="-2"/>
          <w:szCs w:val="18"/>
          <w:lang w:val="pt-BR"/>
        </w:rPr>
        <w:t> </w:t>
      </w:r>
      <w:r w:rsidRPr="007A4E87">
        <w:rPr>
          <w:rFonts w:cs="Tahoma"/>
          <w:color w:val="000000"/>
          <w:spacing w:val="-2"/>
          <w:szCs w:val="18"/>
          <w:lang w:val="pt-BR"/>
        </w:rPr>
        <w:t>houver, a softwares locais licenciados separadamente estão especificados nos Direitos de Uso de Produto</w:t>
      </w:r>
      <w:r w:rsidR="0057017E" w:rsidRPr="007A4E87">
        <w:rPr>
          <w:rFonts w:cs="Tahoma"/>
          <w:color w:val="000000"/>
          <w:spacing w:val="-2"/>
          <w:szCs w:val="18"/>
          <w:lang w:val="pt-BR"/>
        </w:rPr>
        <w:t xml:space="preserve">. </w:t>
      </w:r>
    </w:p>
    <w:p w:rsidR="00DC2291" w:rsidRPr="007A4E87" w:rsidRDefault="00B26237" w:rsidP="00D16EA8">
      <w:pPr>
        <w:pStyle w:val="FootnoteBulletLevel1"/>
        <w:tabs>
          <w:tab w:val="clear" w:pos="900"/>
        </w:tabs>
        <w:spacing w:before="0" w:after="0"/>
        <w:ind w:left="720" w:firstLine="0"/>
        <w:rPr>
          <w:rFonts w:ascii="Tahoma" w:hAnsi="Tahoma" w:cs="Tahoma"/>
          <w:lang w:val="pt-BR"/>
        </w:rPr>
      </w:pPr>
      <w:r w:rsidRPr="007A4E87">
        <w:rPr>
          <w:rFonts w:ascii="Tahoma" w:hAnsi="Tahoma" w:cs="Tahoma"/>
          <w:color w:val="000000"/>
          <w:sz w:val="18"/>
          <w:szCs w:val="18"/>
          <w:lang w:val="pt-BR"/>
        </w:rPr>
        <w:lastRenderedPageBreak/>
        <w:t>O Lync Online Plano 1 e Plano 2 requerem compra separada e instalação do Microsoft Lync 2013 (ou Lync para Mac 2011</w:t>
      </w:r>
      <w:r w:rsidR="00D12BF8" w:rsidRPr="007A4E87">
        <w:rPr>
          <w:rFonts w:ascii="Tahoma" w:hAnsi="Tahoma" w:cs="Tahoma"/>
          <w:color w:val="000000"/>
          <w:sz w:val="18"/>
          <w:szCs w:val="18"/>
          <w:lang w:val="pt-BR"/>
        </w:rPr>
        <w:t>)</w:t>
      </w:r>
      <w:r w:rsidRPr="007A4E87">
        <w:rPr>
          <w:rFonts w:ascii="Tahoma" w:hAnsi="Tahoma" w:cs="Tahoma"/>
          <w:color w:val="000000"/>
          <w:sz w:val="18"/>
          <w:szCs w:val="18"/>
          <w:lang w:val="pt-BR"/>
        </w:rPr>
        <w:t xml:space="preserve"> para acessar o conjunto completo de recursos do Lync Online Plano 1 e Plano 2</w:t>
      </w:r>
      <w:r w:rsidR="0057017E" w:rsidRPr="007A4E87">
        <w:rPr>
          <w:rFonts w:ascii="Tahoma" w:hAnsi="Tahoma" w:cs="Tahoma"/>
          <w:color w:val="000000"/>
          <w:sz w:val="18"/>
          <w:szCs w:val="18"/>
          <w:lang w:val="pt-BR"/>
        </w:rPr>
        <w:t xml:space="preserve">. </w:t>
      </w:r>
      <w:r w:rsidRPr="007A4E87">
        <w:rPr>
          <w:rFonts w:ascii="Tahoma" w:hAnsi="Tahoma" w:cs="Tahoma"/>
          <w:color w:val="000000"/>
          <w:sz w:val="18"/>
          <w:szCs w:val="18"/>
          <w:lang w:val="pt-BR"/>
        </w:rPr>
        <w:t>Como oferta por tempo limitado, os clientes Mac licenciados para o Lync Online receberão uma cópia licenciada do</w:t>
      </w:r>
      <w:r w:rsidR="00AF0EFB" w:rsidRPr="007A4E87">
        <w:rPr>
          <w:rFonts w:ascii="Tahoma" w:hAnsi="Tahoma" w:cs="Tahoma"/>
          <w:color w:val="000000"/>
          <w:sz w:val="18"/>
          <w:szCs w:val="18"/>
          <w:lang w:val="pt-BR"/>
        </w:rPr>
        <w:t> </w:t>
      </w:r>
      <w:r w:rsidRPr="007A4E87">
        <w:rPr>
          <w:rFonts w:ascii="Tahoma" w:hAnsi="Tahoma" w:cs="Tahoma"/>
          <w:color w:val="000000"/>
          <w:sz w:val="18"/>
          <w:szCs w:val="18"/>
          <w:lang w:val="pt-BR"/>
        </w:rPr>
        <w:t>Lync 2010 (ou Lync para Mac 2011) a nenhum custo com cada licença de assinatura de teste ou paga do Lync Online</w:t>
      </w:r>
      <w:r w:rsidR="0057017E" w:rsidRPr="007A4E87">
        <w:rPr>
          <w:rFonts w:ascii="Tahoma" w:hAnsi="Tahoma" w:cs="Tahoma"/>
          <w:color w:val="000000"/>
          <w:sz w:val="18"/>
          <w:szCs w:val="18"/>
          <w:lang w:val="pt-BR"/>
        </w:rPr>
        <w:t xml:space="preserve">. </w:t>
      </w:r>
      <w:r w:rsidRPr="007A4E87">
        <w:rPr>
          <w:rFonts w:ascii="Tahoma" w:hAnsi="Tahoma" w:cs="Tahoma"/>
          <w:color w:val="000000"/>
          <w:sz w:val="18"/>
          <w:szCs w:val="18"/>
          <w:lang w:val="pt-BR"/>
        </w:rPr>
        <w:t>O software só poderá ser usado com o Lync Online, e todos os direitos de uso do software se encerrarão ao término da licença de assinatura básica ou da migração para a próxima nova versão principal do Lync Online, o que ocorrer primeiro</w:t>
      </w:r>
      <w:r w:rsidR="0057017E" w:rsidRPr="007A4E87">
        <w:rPr>
          <w:rFonts w:ascii="Tahoma" w:hAnsi="Tahoma" w:cs="Tahoma"/>
          <w:color w:val="000000"/>
          <w:sz w:val="18"/>
          <w:szCs w:val="18"/>
          <w:lang w:val="pt-BR"/>
        </w:rPr>
        <w:t xml:space="preserve">. </w:t>
      </w:r>
      <w:r w:rsidRPr="007A4E87">
        <w:rPr>
          <w:rFonts w:ascii="Tahoma" w:hAnsi="Tahoma" w:cs="Tahoma"/>
          <w:color w:val="000000"/>
          <w:sz w:val="18"/>
          <w:szCs w:val="18"/>
          <w:lang w:val="pt-BR"/>
        </w:rPr>
        <w:t>Os clientes podem usar o cliente gratuito Lync Basic 2013 para seus usuários finais com base em Windows</w:t>
      </w:r>
      <w:r w:rsidR="0057017E" w:rsidRPr="007A4E87">
        <w:rPr>
          <w:rFonts w:ascii="Tahoma" w:hAnsi="Tahoma" w:cs="Tahoma"/>
          <w:color w:val="000000"/>
          <w:sz w:val="18"/>
          <w:szCs w:val="18"/>
          <w:lang w:val="pt-BR"/>
        </w:rPr>
        <w:t xml:space="preserve">. </w:t>
      </w:r>
    </w:p>
    <w:p w:rsidR="00B26237" w:rsidRPr="007A4E87" w:rsidRDefault="00B26237" w:rsidP="00D16EA8">
      <w:pPr>
        <w:pStyle w:val="FootnoteBulletLevel1"/>
        <w:tabs>
          <w:tab w:val="clear" w:pos="900"/>
          <w:tab w:val="num" w:pos="1080"/>
        </w:tabs>
        <w:spacing w:before="0" w:after="0"/>
        <w:ind w:left="0" w:firstLine="0"/>
        <w:rPr>
          <w:rFonts w:ascii="Tahoma" w:hAnsi="Tahoma" w:cs="Tahoma"/>
          <w:sz w:val="18"/>
          <w:szCs w:val="18"/>
          <w:lang w:val="pt-BR"/>
        </w:rPr>
      </w:pPr>
    </w:p>
    <w:p w:rsidR="00D16EA8" w:rsidRPr="007A4E87" w:rsidRDefault="00D16EA8" w:rsidP="00D16EA8">
      <w:pPr>
        <w:pStyle w:val="FootnoteBulletLevel1"/>
        <w:tabs>
          <w:tab w:val="clear" w:pos="900"/>
          <w:tab w:val="num" w:pos="1080"/>
        </w:tabs>
        <w:spacing w:before="0" w:after="0"/>
        <w:ind w:left="0" w:firstLine="0"/>
        <w:rPr>
          <w:rFonts w:ascii="Tahoma" w:hAnsi="Tahoma" w:cs="Tahoma"/>
          <w:sz w:val="18"/>
          <w:szCs w:val="18"/>
          <w:lang w:val="pt-BR"/>
        </w:rPr>
      </w:pPr>
    </w:p>
    <w:p w:rsidR="00704723" w:rsidRPr="0025481A" w:rsidRDefault="00A13C98" w:rsidP="000429EF">
      <w:pPr>
        <w:pStyle w:val="Heading3"/>
        <w:rPr>
          <w:rFonts w:ascii="Tahoma" w:hAnsi="Tahoma" w:cs="Tahoma"/>
        </w:rPr>
      </w:pPr>
      <w:bookmarkStart w:id="994" w:name="_76_Office_for"/>
      <w:bookmarkStart w:id="995" w:name="_8_Office_para"/>
      <w:bookmarkStart w:id="996" w:name="_Toc336338264"/>
      <w:bookmarkStart w:id="997" w:name="_Toc360110796"/>
      <w:bookmarkStart w:id="998" w:name="Srv_4OfficeMacStandard2011"/>
      <w:bookmarkEnd w:id="972"/>
      <w:bookmarkEnd w:id="994"/>
      <w:bookmarkEnd w:id="995"/>
      <w:r w:rsidRPr="0025481A">
        <w:rPr>
          <w:rFonts w:ascii="Tahoma" w:hAnsi="Tahoma" w:cs="Tahoma"/>
          <w:caps/>
          <w:color w:val="F66400"/>
          <w:sz w:val="22"/>
          <w:vertAlign w:val="superscript"/>
        </w:rPr>
        <w:t xml:space="preserve">8 </w:t>
      </w:r>
      <w:r w:rsidRPr="0025481A">
        <w:rPr>
          <w:rFonts w:ascii="Tahoma" w:hAnsi="Tahoma" w:cs="Tahoma"/>
          <w:color w:val="F66400"/>
          <w:sz w:val="22"/>
        </w:rPr>
        <w:t>Office para Mac Standard 2011</w:t>
      </w:r>
      <w:bookmarkEnd w:id="996"/>
      <w:bookmarkEnd w:id="997"/>
      <w:r w:rsidRPr="0025481A">
        <w:rPr>
          <w:rFonts w:ascii="Tahoma" w:hAnsi="Tahoma" w:cs="Tahoma"/>
          <w:color w:val="F66400"/>
          <w:sz w:val="22"/>
        </w:rPr>
        <w:t xml:space="preserve"> </w:t>
      </w:r>
      <w:bookmarkEnd w:id="998"/>
    </w:p>
    <w:p w:rsidR="00FD5FBA" w:rsidRPr="0025481A" w:rsidRDefault="00FD5FBA" w:rsidP="00AE5A9F">
      <w:pPr>
        <w:rPr>
          <w:rFonts w:cs="Tahoma"/>
        </w:rPr>
      </w:pPr>
    </w:p>
    <w:p w:rsidR="00FD5FBA" w:rsidRPr="0025481A" w:rsidRDefault="00FD5FBA" w:rsidP="00346F4B">
      <w:pPr>
        <w:pStyle w:val="EndnoteText"/>
        <w:numPr>
          <w:ilvl w:val="0"/>
          <w:numId w:val="114"/>
        </w:numPr>
        <w:ind w:left="990"/>
        <w:rPr>
          <w:rFonts w:ascii="Tahoma" w:hAnsi="Tahoma" w:cs="Tahoma"/>
        </w:rPr>
      </w:pPr>
      <w:r w:rsidRPr="0025481A">
        <w:rPr>
          <w:rFonts w:ascii="Tahoma" w:hAnsi="Tahoma" w:cs="Tahoma"/>
          <w:sz w:val="18"/>
          <w:szCs w:val="20"/>
        </w:rPr>
        <w:t xml:space="preserve">Licença WAH (Work at Home) disponível para Clientes Select </w:t>
      </w:r>
      <w:r w:rsidRPr="0025481A">
        <w:rPr>
          <w:rFonts w:ascii="Tahoma" w:hAnsi="Tahoma" w:cs="Tahoma"/>
          <w:sz w:val="18"/>
          <w:szCs w:val="18"/>
        </w:rPr>
        <w:t>e Select Plus</w:t>
      </w:r>
      <w:r w:rsidRPr="0025481A">
        <w:rPr>
          <w:rFonts w:ascii="Tahoma" w:hAnsi="Tahoma" w:cs="Tahoma"/>
          <w:sz w:val="18"/>
          <w:szCs w:val="20"/>
        </w:rPr>
        <w:t xml:space="preserve"> </w:t>
      </w:r>
    </w:p>
    <w:p w:rsidR="00CA6122" w:rsidRPr="0025481A" w:rsidRDefault="00CA6122" w:rsidP="00CA6122">
      <w:pPr>
        <w:adjustRightInd w:val="0"/>
        <w:ind w:left="720"/>
        <w:textAlignment w:val="baseline"/>
        <w:rPr>
          <w:rFonts w:cs="Tahoma"/>
        </w:rPr>
      </w:pPr>
    </w:p>
    <w:p w:rsidR="00864B8A" w:rsidRPr="0025481A" w:rsidRDefault="00704723" w:rsidP="00864B8A">
      <w:pPr>
        <w:spacing w:after="60"/>
        <w:ind w:left="720"/>
        <w:rPr>
          <w:rFonts w:cs="Tahoma"/>
        </w:rPr>
      </w:pPr>
      <w:r w:rsidRPr="0025481A">
        <w:rPr>
          <w:rFonts w:cs="Tahoma"/>
          <w:b/>
          <w:szCs w:val="20"/>
        </w:rPr>
        <w:t>Office para Mac Standard 2011</w:t>
      </w:r>
    </w:p>
    <w:p w:rsidR="00704723" w:rsidRPr="0025481A" w:rsidRDefault="00704723" w:rsidP="00864B8A">
      <w:pPr>
        <w:spacing w:after="60"/>
        <w:ind w:left="720"/>
        <w:rPr>
          <w:rFonts w:cs="Tahoma"/>
        </w:rPr>
      </w:pPr>
      <w:r w:rsidRPr="0025481A">
        <w:rPr>
          <w:rFonts w:cs="Tahoma"/>
          <w:szCs w:val="20"/>
        </w:rPr>
        <w:t xml:space="preserve">A Licença do Office para Mac Standard 2011 consiste no seguinte: Lync para Mac 2011, Excel para Mac 2011, Outlook para Mac 2011, </w:t>
      </w:r>
      <w:r w:rsidRPr="0025481A">
        <w:rPr>
          <w:rFonts w:cs="Tahoma"/>
        </w:rPr>
        <w:t>Office Home and Student RT 2013 – Uso Comercial,</w:t>
      </w:r>
      <w:r w:rsidRPr="0025481A">
        <w:rPr>
          <w:rFonts w:cs="Tahoma"/>
          <w:szCs w:val="20"/>
        </w:rPr>
        <w:t xml:space="preserve"> Office Web Apps 2010, PowerPoint para Mac 2011 e Word para Mac 2011</w:t>
      </w:r>
      <w:r w:rsidR="0057017E">
        <w:rPr>
          <w:rFonts w:cs="Tahoma"/>
          <w:szCs w:val="20"/>
        </w:rPr>
        <w:t xml:space="preserve">. </w:t>
      </w:r>
    </w:p>
    <w:p w:rsidR="00CA6122" w:rsidRPr="0025481A" w:rsidRDefault="00CA6122" w:rsidP="00CA6122">
      <w:pPr>
        <w:adjustRightInd w:val="0"/>
        <w:ind w:left="720"/>
        <w:textAlignment w:val="baseline"/>
        <w:rPr>
          <w:rFonts w:cs="Tahoma"/>
        </w:rPr>
      </w:pPr>
    </w:p>
    <w:p w:rsidR="00864B8A" w:rsidRPr="007A4E87" w:rsidRDefault="00704723" w:rsidP="00864B8A">
      <w:pPr>
        <w:spacing w:after="60"/>
        <w:ind w:left="720"/>
        <w:rPr>
          <w:rFonts w:cs="Tahoma"/>
          <w:lang w:val="pt-BR"/>
        </w:rPr>
      </w:pPr>
      <w:r w:rsidRPr="007A4E87">
        <w:rPr>
          <w:rFonts w:cs="Tahoma"/>
          <w:b/>
          <w:szCs w:val="20"/>
          <w:lang w:val="pt-BR"/>
        </w:rPr>
        <w:t>Incapacidade de Separar o Microsoft Office para Mac Standard 2011</w:t>
      </w:r>
    </w:p>
    <w:p w:rsidR="00704723" w:rsidRPr="007A4E87" w:rsidRDefault="00704723" w:rsidP="00864B8A">
      <w:pPr>
        <w:spacing w:after="60"/>
        <w:ind w:left="720"/>
        <w:rPr>
          <w:rFonts w:cs="Tahoma"/>
          <w:lang w:val="pt-BR"/>
        </w:rPr>
      </w:pPr>
      <w:r w:rsidRPr="007A4E87">
        <w:rPr>
          <w:rFonts w:cs="Tahoma"/>
          <w:szCs w:val="20"/>
          <w:lang w:val="pt-BR"/>
        </w:rPr>
        <w:t>O Office para Mac Standard 2011 consiste em mais de um produto oferecido sob uma única licença</w:t>
      </w:r>
      <w:r w:rsidR="0057017E" w:rsidRPr="007A4E87">
        <w:rPr>
          <w:rFonts w:cs="Tahoma"/>
          <w:szCs w:val="20"/>
          <w:lang w:val="pt-BR"/>
        </w:rPr>
        <w:t xml:space="preserve">. </w:t>
      </w:r>
      <w:r w:rsidRPr="007A4E87">
        <w:rPr>
          <w:rFonts w:cs="Tahoma"/>
          <w:szCs w:val="20"/>
          <w:lang w:val="pt-BR"/>
        </w:rPr>
        <w:t>O</w:t>
      </w:r>
      <w:r w:rsidR="00AF0EFB" w:rsidRPr="007A4E87">
        <w:rPr>
          <w:rFonts w:cs="Tahoma"/>
          <w:szCs w:val="20"/>
          <w:lang w:val="pt-BR"/>
        </w:rPr>
        <w:t> </w:t>
      </w:r>
      <w:r w:rsidRPr="007A4E87">
        <w:rPr>
          <w:rFonts w:cs="Tahoma"/>
          <w:szCs w:val="20"/>
          <w:lang w:val="pt-BR"/>
        </w:rPr>
        <w:t>software não deverá ser separado para uso em mais de um computador</w:t>
      </w:r>
      <w:r w:rsidR="0057017E" w:rsidRPr="007A4E87">
        <w:rPr>
          <w:rFonts w:cs="Tahoma"/>
          <w:szCs w:val="20"/>
          <w:lang w:val="pt-BR"/>
        </w:rPr>
        <w:t xml:space="preserve">. </w:t>
      </w:r>
    </w:p>
    <w:p w:rsidR="00CA6122" w:rsidRPr="007A4E87" w:rsidRDefault="00CA6122" w:rsidP="00CA6122">
      <w:pPr>
        <w:adjustRightInd w:val="0"/>
        <w:ind w:left="720"/>
        <w:textAlignment w:val="baseline"/>
        <w:rPr>
          <w:rFonts w:cs="Tahoma"/>
          <w:lang w:val="pt-BR"/>
        </w:rPr>
      </w:pPr>
    </w:p>
    <w:p w:rsidR="00704723" w:rsidRPr="007A4E87" w:rsidRDefault="0035314F" w:rsidP="00864B8A">
      <w:pPr>
        <w:spacing w:after="60"/>
        <w:ind w:left="720"/>
        <w:rPr>
          <w:rFonts w:cs="Tahoma"/>
          <w:lang w:val="pt-BR"/>
        </w:rPr>
      </w:pPr>
      <w:r w:rsidRPr="007A4E87">
        <w:rPr>
          <w:rFonts w:cs="Tahoma"/>
          <w:b/>
          <w:szCs w:val="20"/>
          <w:lang w:val="pt-BR"/>
        </w:rPr>
        <w:t>Direitos de Uso do Lync para Mac 2011</w:t>
      </w:r>
    </w:p>
    <w:p w:rsidR="00CA6122" w:rsidRPr="007A4E87" w:rsidRDefault="00F14B59" w:rsidP="00737831">
      <w:pPr>
        <w:adjustRightInd w:val="0"/>
        <w:ind w:left="720"/>
        <w:textAlignment w:val="baseline"/>
        <w:rPr>
          <w:rFonts w:cs="Tahoma"/>
          <w:lang w:val="pt-BR"/>
        </w:rPr>
      </w:pPr>
      <w:r w:rsidRPr="007A4E87">
        <w:rPr>
          <w:rFonts w:cs="Tahoma"/>
          <w:szCs w:val="20"/>
          <w:lang w:val="pt-BR"/>
        </w:rPr>
        <w:t>Os clientes que comprarem o Office para Mac Standard 2011 em ou depois de 1º de outubro de 2011 terão um pacote Office que inclui o Lync para 2011 em vez do Communicator para Mac 2011</w:t>
      </w:r>
      <w:r w:rsidR="0057017E" w:rsidRPr="007A4E87">
        <w:rPr>
          <w:rFonts w:cs="Tahoma"/>
          <w:szCs w:val="20"/>
          <w:lang w:val="pt-BR"/>
        </w:rPr>
        <w:t xml:space="preserve">. </w:t>
      </w:r>
      <w:r w:rsidRPr="007A4E87">
        <w:rPr>
          <w:rFonts w:cs="Tahoma"/>
          <w:szCs w:val="20"/>
          <w:lang w:val="pt-BR"/>
        </w:rPr>
        <w:t>Os clientes com cobertura do Software Assurance do Office para Mac Standard 2011 em ou depois de 1º de outubro de 2011 podem usar o Communicator para Mac 2011 ou atualizar para Lync para Mac 2011</w:t>
      </w:r>
      <w:r w:rsidR="0057017E" w:rsidRPr="007A4E87">
        <w:rPr>
          <w:rFonts w:cs="Tahoma"/>
          <w:szCs w:val="20"/>
          <w:lang w:val="pt-BR"/>
        </w:rPr>
        <w:t xml:space="preserve">. </w:t>
      </w:r>
    </w:p>
    <w:p w:rsidR="007631EF" w:rsidRPr="007A4E87" w:rsidRDefault="007631EF">
      <w:pPr>
        <w:rPr>
          <w:rFonts w:cs="Tahoma"/>
          <w:lang w:val="pt-BR"/>
        </w:rPr>
      </w:pPr>
    </w:p>
    <w:p w:rsidR="00697E59" w:rsidRPr="007A4E87" w:rsidRDefault="00697E59">
      <w:pPr>
        <w:rPr>
          <w:rFonts w:cs="Tahoma"/>
          <w:lang w:val="pt-BR"/>
        </w:rPr>
      </w:pPr>
      <w:bookmarkStart w:id="999" w:name="_Toc336338265"/>
    </w:p>
    <w:p w:rsidR="00023FE7" w:rsidRPr="007A4E87" w:rsidRDefault="00A13C98">
      <w:pPr>
        <w:pStyle w:val="Heading3"/>
        <w:rPr>
          <w:rFonts w:ascii="Tahoma" w:hAnsi="Tahoma" w:cs="Tahoma"/>
          <w:lang w:val="pt-BR"/>
        </w:rPr>
      </w:pPr>
      <w:bookmarkStart w:id="1000" w:name="_5_Office_Multi-Language"/>
      <w:bookmarkStart w:id="1001" w:name="_7_Office_Multi-Language"/>
      <w:bookmarkStart w:id="1002" w:name="_87_Office_Multi-Language"/>
      <w:bookmarkStart w:id="1003" w:name="_9_Pacote_Multilíngue"/>
      <w:bookmarkStart w:id="1004" w:name="Aps_8OffMultiLangPack07"/>
      <w:bookmarkStart w:id="1005" w:name="Aps_6OfficeMultiLangPack2010"/>
      <w:bookmarkStart w:id="1006" w:name="Aps_5OfficeMultiLangPack2010"/>
      <w:bookmarkStart w:id="1007" w:name="_Toc360110797"/>
      <w:bookmarkEnd w:id="1000"/>
      <w:bookmarkEnd w:id="1001"/>
      <w:bookmarkEnd w:id="1002"/>
      <w:bookmarkEnd w:id="1003"/>
      <w:r w:rsidRPr="007A4E87">
        <w:rPr>
          <w:rFonts w:ascii="Tahoma" w:hAnsi="Tahoma" w:cs="Tahoma"/>
          <w:caps/>
          <w:color w:val="F66400"/>
          <w:sz w:val="22"/>
          <w:vertAlign w:val="superscript"/>
          <w:lang w:val="pt-BR"/>
        </w:rPr>
        <w:t>9</w:t>
      </w:r>
      <w:r w:rsidRPr="007A4E87">
        <w:rPr>
          <w:rFonts w:ascii="Tahoma" w:hAnsi="Tahoma" w:cs="Tahoma"/>
          <w:color w:val="F66400"/>
          <w:sz w:val="22"/>
          <w:lang w:val="pt-BR"/>
        </w:rPr>
        <w:t xml:space="preserve"> Pacote Multilíngue do Office </w:t>
      </w:r>
      <w:bookmarkEnd w:id="999"/>
      <w:bookmarkEnd w:id="1004"/>
      <w:bookmarkEnd w:id="1005"/>
      <w:bookmarkEnd w:id="1006"/>
      <w:r w:rsidRPr="007A4E87">
        <w:rPr>
          <w:rFonts w:ascii="Tahoma" w:hAnsi="Tahoma" w:cs="Tahoma"/>
          <w:color w:val="F66400"/>
          <w:sz w:val="22"/>
          <w:lang w:val="pt-BR"/>
        </w:rPr>
        <w:t>2013</w:t>
      </w:r>
      <w:bookmarkEnd w:id="1007"/>
    </w:p>
    <w:p w:rsidR="00023FE7" w:rsidRPr="007A4E87" w:rsidRDefault="00023FE7" w:rsidP="00AE5A9F">
      <w:pPr>
        <w:rPr>
          <w:rFonts w:cs="Tahoma"/>
          <w:lang w:val="pt-BR"/>
        </w:rPr>
      </w:pPr>
    </w:p>
    <w:p w:rsidR="00223A77" w:rsidRPr="007A4E87" w:rsidRDefault="0035314F" w:rsidP="00864B8A">
      <w:pPr>
        <w:spacing w:after="60"/>
        <w:ind w:left="720"/>
        <w:rPr>
          <w:rFonts w:cs="Tahoma"/>
          <w:lang w:val="pt-BR"/>
        </w:rPr>
      </w:pPr>
      <w:r w:rsidRPr="007A4E87">
        <w:rPr>
          <w:rFonts w:cs="Tahoma"/>
          <w:b/>
          <w:szCs w:val="20"/>
          <w:lang w:val="pt-BR"/>
        </w:rPr>
        <w:t>Direito de Downgrade para o Pacote Multilíngue do Office 2013</w:t>
      </w:r>
    </w:p>
    <w:p w:rsidR="00223A77" w:rsidRPr="007A4E87" w:rsidRDefault="00223A77" w:rsidP="00CA6122">
      <w:pPr>
        <w:ind w:left="720"/>
        <w:rPr>
          <w:rFonts w:cs="Tahoma"/>
          <w:lang w:val="pt-BR"/>
        </w:rPr>
      </w:pPr>
      <w:r w:rsidRPr="007A4E87">
        <w:rPr>
          <w:rFonts w:cs="Tahoma"/>
          <w:szCs w:val="18"/>
          <w:lang w:val="pt-BR"/>
        </w:rPr>
        <w:t>Os clientes de Licenciamento por Volume com uma licença do Pacote Multilíngue do Office 2013 e uma licença de qualquer um dos seguintes:</w:t>
      </w:r>
    </w:p>
    <w:p w:rsidR="00C2130B" w:rsidRPr="007A4E87" w:rsidRDefault="00C2130B" w:rsidP="00CA6122">
      <w:pPr>
        <w:ind w:left="900"/>
        <w:rPr>
          <w:rFonts w:cs="Tahoma"/>
          <w:lang w:val="pt-BR"/>
        </w:rPr>
      </w:pPr>
    </w:p>
    <w:p w:rsidR="00223A77" w:rsidRPr="0025481A" w:rsidRDefault="00223A77" w:rsidP="00CA6122">
      <w:pPr>
        <w:numPr>
          <w:ilvl w:val="0"/>
          <w:numId w:val="9"/>
        </w:numPr>
        <w:spacing w:after="60"/>
        <w:ind w:left="1440"/>
        <w:rPr>
          <w:rFonts w:cs="Tahoma"/>
        </w:rPr>
      </w:pPr>
      <w:r w:rsidRPr="0025481A">
        <w:rPr>
          <w:rFonts w:cs="Tahoma"/>
          <w:szCs w:val="18"/>
        </w:rPr>
        <w:t>Office Standard 2013</w:t>
      </w:r>
    </w:p>
    <w:p w:rsidR="00223A77" w:rsidRPr="0025481A" w:rsidRDefault="00223A77" w:rsidP="00CA6122">
      <w:pPr>
        <w:numPr>
          <w:ilvl w:val="0"/>
          <w:numId w:val="9"/>
        </w:numPr>
        <w:spacing w:after="60"/>
        <w:ind w:left="1440"/>
        <w:rPr>
          <w:rFonts w:cs="Tahoma"/>
        </w:rPr>
      </w:pPr>
      <w:r w:rsidRPr="0025481A">
        <w:rPr>
          <w:rFonts w:cs="Tahoma"/>
          <w:szCs w:val="18"/>
        </w:rPr>
        <w:t>Office Professional Plus 2013</w:t>
      </w:r>
    </w:p>
    <w:p w:rsidR="00223A77" w:rsidRPr="0025481A" w:rsidRDefault="00223A77" w:rsidP="00CA6122">
      <w:pPr>
        <w:numPr>
          <w:ilvl w:val="0"/>
          <w:numId w:val="9"/>
        </w:numPr>
        <w:spacing w:after="60"/>
        <w:ind w:left="1440"/>
        <w:rPr>
          <w:rFonts w:cs="Tahoma"/>
        </w:rPr>
      </w:pPr>
      <w:r w:rsidRPr="0025481A">
        <w:rPr>
          <w:rFonts w:cs="Tahoma"/>
          <w:szCs w:val="18"/>
        </w:rPr>
        <w:t>Project Standard 2013</w:t>
      </w:r>
    </w:p>
    <w:p w:rsidR="00223A77" w:rsidRPr="0025481A" w:rsidRDefault="00223A77" w:rsidP="00CA6122">
      <w:pPr>
        <w:numPr>
          <w:ilvl w:val="0"/>
          <w:numId w:val="9"/>
        </w:numPr>
        <w:spacing w:after="60"/>
        <w:ind w:left="1440"/>
        <w:rPr>
          <w:rFonts w:cs="Tahoma"/>
        </w:rPr>
      </w:pPr>
      <w:r w:rsidRPr="0025481A">
        <w:rPr>
          <w:rFonts w:cs="Tahoma"/>
          <w:szCs w:val="18"/>
        </w:rPr>
        <w:t>Project Professional 2013</w:t>
      </w:r>
    </w:p>
    <w:p w:rsidR="00223A77" w:rsidRPr="0025481A" w:rsidRDefault="00223A77" w:rsidP="00CA6122">
      <w:pPr>
        <w:numPr>
          <w:ilvl w:val="0"/>
          <w:numId w:val="9"/>
        </w:numPr>
        <w:spacing w:after="60"/>
        <w:ind w:left="1440"/>
        <w:rPr>
          <w:rFonts w:cs="Tahoma"/>
        </w:rPr>
      </w:pPr>
      <w:r w:rsidRPr="0025481A">
        <w:rPr>
          <w:rFonts w:cs="Tahoma"/>
          <w:szCs w:val="18"/>
        </w:rPr>
        <w:t>Visio Standard 2013</w:t>
      </w:r>
    </w:p>
    <w:p w:rsidR="00223A77" w:rsidRPr="0025481A" w:rsidRDefault="00223A77" w:rsidP="00CA6122">
      <w:pPr>
        <w:numPr>
          <w:ilvl w:val="0"/>
          <w:numId w:val="9"/>
        </w:numPr>
        <w:spacing w:after="60"/>
        <w:ind w:left="1440"/>
        <w:rPr>
          <w:rFonts w:cs="Tahoma"/>
        </w:rPr>
      </w:pPr>
      <w:r w:rsidRPr="0025481A">
        <w:rPr>
          <w:rFonts w:cs="Tahoma"/>
          <w:szCs w:val="18"/>
        </w:rPr>
        <w:t>Visio Professional 2013</w:t>
      </w:r>
    </w:p>
    <w:p w:rsidR="00223A77" w:rsidRPr="0025481A" w:rsidRDefault="00223A77" w:rsidP="00CA6122">
      <w:pPr>
        <w:ind w:left="1260"/>
        <w:rPr>
          <w:rFonts w:cs="Tahoma"/>
        </w:rPr>
      </w:pPr>
    </w:p>
    <w:p w:rsidR="00223A77" w:rsidRPr="007A4E87" w:rsidRDefault="00223A77" w:rsidP="00CA6122">
      <w:pPr>
        <w:ind w:left="720"/>
        <w:rPr>
          <w:rFonts w:cs="Tahoma"/>
          <w:lang w:val="pt-BR"/>
        </w:rPr>
      </w:pPr>
      <w:r w:rsidRPr="007A4E87">
        <w:rPr>
          <w:rFonts w:cs="Tahoma"/>
          <w:szCs w:val="18"/>
          <w:lang w:val="pt-BR"/>
        </w:rPr>
        <w:t>estão qualificados a usar a versão em inglês/multilíngue de uma versão com downgrade do produto, em vez da versão licenciada</w:t>
      </w:r>
      <w:r w:rsidR="0057017E" w:rsidRPr="007A4E87">
        <w:rPr>
          <w:rFonts w:cs="Tahoma"/>
          <w:i/>
          <w:iCs/>
          <w:szCs w:val="18"/>
          <w:lang w:val="pt-BR"/>
        </w:rPr>
        <w:t xml:space="preserve">. </w:t>
      </w:r>
      <w:r w:rsidRPr="007A4E87">
        <w:rPr>
          <w:rFonts w:cs="Tahoma"/>
          <w:szCs w:val="18"/>
          <w:lang w:val="pt-BR"/>
        </w:rPr>
        <w:t>O uso da versão com downgrade do produto está sujeito aos direitos de uso da versão 2013 do produto</w:t>
      </w:r>
      <w:r w:rsidR="0057017E" w:rsidRPr="007A4E87">
        <w:rPr>
          <w:rFonts w:cs="Tahoma"/>
          <w:szCs w:val="18"/>
          <w:lang w:val="pt-BR"/>
        </w:rPr>
        <w:t xml:space="preserve">. </w:t>
      </w:r>
      <w:r w:rsidRPr="007A4E87">
        <w:rPr>
          <w:rFonts w:cs="Tahoma"/>
          <w:szCs w:val="18"/>
          <w:lang w:val="pt-BR"/>
        </w:rPr>
        <w:t>Esses direitos terminam quando os direitos dos clientes para o Pacote Multilíngue do Office 2013 ou um dos produtos da versão 2013 listados acima terminarem</w:t>
      </w:r>
      <w:r w:rsidR="0057017E" w:rsidRPr="007A4E87">
        <w:rPr>
          <w:rFonts w:cs="Tahoma"/>
          <w:szCs w:val="18"/>
          <w:lang w:val="pt-BR"/>
        </w:rPr>
        <w:t xml:space="preserve">. </w:t>
      </w:r>
    </w:p>
    <w:p w:rsidR="00CA6122" w:rsidRPr="007A4E87" w:rsidRDefault="00CA6122">
      <w:pPr>
        <w:pStyle w:val="Heading3"/>
        <w:rPr>
          <w:rFonts w:ascii="Tahoma" w:hAnsi="Tahoma" w:cs="Tahoma"/>
          <w:sz w:val="18"/>
          <w:szCs w:val="18"/>
          <w:lang w:val="pt-BR"/>
        </w:rPr>
      </w:pPr>
      <w:bookmarkStart w:id="1008" w:name="_Toc336338266"/>
      <w:bookmarkStart w:id="1009" w:name="Aps_9OffProPlus07forWin"/>
      <w:bookmarkStart w:id="1010" w:name="Aps_7OfficeProPlus2010"/>
      <w:bookmarkStart w:id="1011" w:name="Aps_6OfficeProPlus2010"/>
    </w:p>
    <w:p w:rsidR="00CA6122" w:rsidRPr="007A4E87" w:rsidRDefault="00CA6122">
      <w:pPr>
        <w:pStyle w:val="Heading3"/>
        <w:rPr>
          <w:rFonts w:ascii="Tahoma" w:hAnsi="Tahoma" w:cs="Tahoma"/>
          <w:sz w:val="18"/>
          <w:szCs w:val="18"/>
          <w:lang w:val="pt-BR"/>
        </w:rPr>
      </w:pPr>
    </w:p>
    <w:p w:rsidR="00AF0EFB" w:rsidRPr="007A4E87" w:rsidRDefault="00AF0EFB" w:rsidP="00AF0EFB">
      <w:pPr>
        <w:rPr>
          <w:lang w:val="pt-BR"/>
        </w:rPr>
      </w:pPr>
    </w:p>
    <w:p w:rsidR="00AF0EFB" w:rsidRPr="007A4E87" w:rsidRDefault="00AF0EFB" w:rsidP="00AF0EFB">
      <w:pPr>
        <w:rPr>
          <w:lang w:val="pt-BR"/>
        </w:rPr>
      </w:pPr>
    </w:p>
    <w:p w:rsidR="00AF0EFB" w:rsidRPr="007A4E87" w:rsidRDefault="00AF0EFB" w:rsidP="00AF0EFB">
      <w:pPr>
        <w:rPr>
          <w:lang w:val="pt-BR"/>
        </w:rPr>
      </w:pPr>
    </w:p>
    <w:p w:rsidR="00AF0EFB" w:rsidRPr="007A4E87" w:rsidRDefault="00AF0EFB" w:rsidP="00AF0EFB">
      <w:pPr>
        <w:rPr>
          <w:lang w:val="pt-BR"/>
        </w:rPr>
      </w:pPr>
    </w:p>
    <w:p w:rsidR="00AF0EFB" w:rsidRPr="007A4E87" w:rsidRDefault="00AF0EFB" w:rsidP="00AF0EFB">
      <w:pPr>
        <w:rPr>
          <w:lang w:val="pt-BR"/>
        </w:rPr>
      </w:pPr>
    </w:p>
    <w:p w:rsidR="00AF0EFB" w:rsidRPr="007A4E87" w:rsidRDefault="00AF0EFB" w:rsidP="00AF0EFB">
      <w:pPr>
        <w:rPr>
          <w:lang w:val="pt-BR"/>
        </w:rPr>
      </w:pPr>
    </w:p>
    <w:p w:rsidR="00023FE7" w:rsidRPr="0025481A" w:rsidRDefault="00A13C98">
      <w:pPr>
        <w:pStyle w:val="Heading3"/>
        <w:rPr>
          <w:rFonts w:ascii="Tahoma" w:hAnsi="Tahoma" w:cs="Tahoma"/>
        </w:rPr>
      </w:pPr>
      <w:bookmarkStart w:id="1012" w:name="_98_Office_Professional"/>
      <w:bookmarkStart w:id="1013" w:name="_10_Office_Professional"/>
      <w:bookmarkStart w:id="1014" w:name="_Toc360110798"/>
      <w:bookmarkEnd w:id="1012"/>
      <w:bookmarkEnd w:id="1013"/>
      <w:r w:rsidRPr="0025481A">
        <w:rPr>
          <w:rFonts w:ascii="Tahoma" w:hAnsi="Tahoma" w:cs="Tahoma"/>
          <w:caps/>
          <w:color w:val="F66400"/>
          <w:sz w:val="22"/>
          <w:vertAlign w:val="superscript"/>
        </w:rPr>
        <w:lastRenderedPageBreak/>
        <w:t>10</w:t>
      </w:r>
      <w:r w:rsidRPr="0025481A">
        <w:rPr>
          <w:rFonts w:ascii="Tahoma" w:hAnsi="Tahoma" w:cs="Tahoma"/>
          <w:color w:val="F66400"/>
          <w:sz w:val="22"/>
        </w:rPr>
        <w:t xml:space="preserve"> Office Professional Plus </w:t>
      </w:r>
      <w:bookmarkEnd w:id="1008"/>
      <w:r w:rsidRPr="0025481A">
        <w:rPr>
          <w:rFonts w:ascii="Tahoma" w:hAnsi="Tahoma" w:cs="Tahoma"/>
          <w:color w:val="F66400"/>
          <w:sz w:val="22"/>
        </w:rPr>
        <w:t>2013</w:t>
      </w:r>
      <w:bookmarkEnd w:id="1014"/>
    </w:p>
    <w:bookmarkEnd w:id="1009"/>
    <w:bookmarkEnd w:id="1010"/>
    <w:bookmarkEnd w:id="1011"/>
    <w:p w:rsidR="00023FE7" w:rsidRPr="0025481A" w:rsidRDefault="00023FE7" w:rsidP="00AE5A9F">
      <w:pPr>
        <w:rPr>
          <w:rFonts w:cs="Tahoma"/>
        </w:rPr>
      </w:pPr>
    </w:p>
    <w:p w:rsidR="00223A77" w:rsidRPr="0025481A" w:rsidRDefault="00223A77" w:rsidP="00346F4B">
      <w:pPr>
        <w:pStyle w:val="EndnoteText"/>
        <w:numPr>
          <w:ilvl w:val="0"/>
          <w:numId w:val="114"/>
        </w:numPr>
        <w:ind w:left="1080"/>
        <w:rPr>
          <w:rFonts w:ascii="Tahoma" w:hAnsi="Tahoma" w:cs="Tahoma"/>
        </w:rPr>
      </w:pPr>
      <w:r w:rsidRPr="0025481A">
        <w:rPr>
          <w:rFonts w:ascii="Tahoma" w:hAnsi="Tahoma" w:cs="Tahoma"/>
          <w:sz w:val="18"/>
          <w:szCs w:val="20"/>
        </w:rPr>
        <w:t xml:space="preserve">Licença WAH (Work at Home) disponível para Clientes Select </w:t>
      </w:r>
      <w:r w:rsidRPr="0025481A">
        <w:rPr>
          <w:rFonts w:ascii="Tahoma" w:hAnsi="Tahoma" w:cs="Tahoma"/>
          <w:sz w:val="18"/>
          <w:szCs w:val="18"/>
        </w:rPr>
        <w:t>e Select Plus</w:t>
      </w:r>
      <w:r w:rsidRPr="0025481A">
        <w:rPr>
          <w:rFonts w:ascii="Tahoma" w:hAnsi="Tahoma" w:cs="Tahoma"/>
          <w:sz w:val="18"/>
          <w:szCs w:val="20"/>
        </w:rPr>
        <w:t xml:space="preserve"> </w:t>
      </w:r>
    </w:p>
    <w:p w:rsidR="00223A77" w:rsidRPr="007A4E87" w:rsidRDefault="00223A77" w:rsidP="00346F4B">
      <w:pPr>
        <w:pStyle w:val="EndnoteText"/>
        <w:numPr>
          <w:ilvl w:val="0"/>
          <w:numId w:val="114"/>
        </w:numPr>
        <w:ind w:left="1080"/>
        <w:rPr>
          <w:rFonts w:ascii="Tahoma" w:hAnsi="Tahoma" w:cs="Tahoma"/>
          <w:lang w:val="pt-BR"/>
        </w:rPr>
      </w:pPr>
      <w:r w:rsidRPr="007A4E87">
        <w:rPr>
          <w:rFonts w:ascii="Tahoma" w:hAnsi="Tahoma" w:cs="Tahoma"/>
          <w:sz w:val="18"/>
          <w:szCs w:val="20"/>
          <w:lang w:val="pt-BR"/>
        </w:rPr>
        <w:t>Licença WAH (Work at Home) disponível para Clientes do Contrato Enterprise</w:t>
      </w:r>
    </w:p>
    <w:p w:rsidR="00223A77" w:rsidRPr="007A4E87" w:rsidRDefault="00223A77" w:rsidP="00D16C5F">
      <w:pPr>
        <w:pStyle w:val="FootnoteBulletLevel1"/>
        <w:tabs>
          <w:tab w:val="clear" w:pos="900"/>
        </w:tabs>
        <w:spacing w:before="0" w:after="0"/>
        <w:ind w:left="720" w:firstLine="0"/>
        <w:rPr>
          <w:rFonts w:ascii="Tahoma" w:hAnsi="Tahoma" w:cs="Tahoma"/>
          <w:lang w:val="pt-BR"/>
        </w:rPr>
      </w:pPr>
    </w:p>
    <w:p w:rsidR="00864B8A" w:rsidRPr="007A4E87" w:rsidRDefault="00223A77" w:rsidP="00864B8A">
      <w:pPr>
        <w:spacing w:after="60"/>
        <w:ind w:left="720"/>
        <w:rPr>
          <w:rFonts w:cs="Tahoma"/>
          <w:lang w:val="pt-BR"/>
        </w:rPr>
      </w:pPr>
      <w:r w:rsidRPr="007A4E87">
        <w:rPr>
          <w:rFonts w:cs="Tahoma"/>
          <w:b/>
          <w:lang w:val="pt-BR"/>
        </w:rPr>
        <w:t>Office Professional Plus 2013</w:t>
      </w:r>
    </w:p>
    <w:p w:rsidR="00223A77" w:rsidRPr="007A4E87" w:rsidRDefault="00223A77" w:rsidP="00864B8A">
      <w:pPr>
        <w:spacing w:after="60"/>
        <w:ind w:left="720"/>
        <w:rPr>
          <w:rFonts w:cs="Tahoma"/>
          <w:lang w:val="pt-BR"/>
        </w:rPr>
      </w:pPr>
      <w:r w:rsidRPr="007A4E87">
        <w:rPr>
          <w:rFonts w:cs="Tahoma"/>
          <w:lang w:val="pt-BR"/>
        </w:rPr>
        <w:t>A Licença para Office Professional Plus 2013 consiste no seguinte: Access 2013, Lync 2013, Excel 2013,InfoPath 2013, OneNote 2013, Outlook 2013, Office Home and Student RT 2013 – Uso Comercial, Office Web Apps, PowerPoint 2013, Publisher 2013 e Word 2013</w:t>
      </w:r>
      <w:r w:rsidR="0057017E" w:rsidRPr="007A4E87">
        <w:rPr>
          <w:rFonts w:cs="Tahoma"/>
          <w:lang w:val="pt-BR"/>
        </w:rPr>
        <w:t xml:space="preserve">. </w:t>
      </w:r>
    </w:p>
    <w:p w:rsidR="00973A93" w:rsidRPr="007A4E87" w:rsidRDefault="00973A93">
      <w:pPr>
        <w:rPr>
          <w:rFonts w:cs="Tahoma"/>
          <w:lang w:val="pt-BR"/>
        </w:rPr>
      </w:pPr>
    </w:p>
    <w:p w:rsidR="00223A77" w:rsidRPr="007A4E87" w:rsidRDefault="00223A77" w:rsidP="00AF1D88">
      <w:pPr>
        <w:keepNext/>
        <w:spacing w:after="60"/>
        <w:ind w:left="720"/>
        <w:rPr>
          <w:rFonts w:cs="Tahoma"/>
          <w:lang w:val="pt-BR"/>
        </w:rPr>
      </w:pPr>
      <w:r w:rsidRPr="007A4E87">
        <w:rPr>
          <w:rFonts w:cs="Tahoma"/>
          <w:b/>
          <w:lang w:val="pt-BR"/>
        </w:rPr>
        <w:t>Incapacidade de Separar o Office Professional Plus 2013</w:t>
      </w:r>
    </w:p>
    <w:p w:rsidR="00223A77" w:rsidRPr="007A4E87" w:rsidRDefault="00223A77" w:rsidP="00D16C5F">
      <w:pPr>
        <w:pStyle w:val="FootnoteBulletLevel1"/>
        <w:tabs>
          <w:tab w:val="clear" w:pos="900"/>
        </w:tabs>
        <w:spacing w:before="0" w:after="0"/>
        <w:ind w:left="720" w:firstLine="0"/>
        <w:rPr>
          <w:rFonts w:ascii="Tahoma" w:hAnsi="Tahoma" w:cs="Tahoma"/>
          <w:lang w:val="pt-BR"/>
        </w:rPr>
      </w:pPr>
      <w:r w:rsidRPr="007A4E87">
        <w:rPr>
          <w:rFonts w:ascii="Tahoma" w:hAnsi="Tahoma" w:cs="Tahoma"/>
          <w:sz w:val="18"/>
          <w:lang w:val="pt-BR"/>
        </w:rPr>
        <w:t>O Microsoft Office Professional Plus 2013 consiste em mais de um produto oferecido sob uma única licença</w:t>
      </w:r>
      <w:r w:rsidR="0057017E" w:rsidRPr="007A4E87">
        <w:rPr>
          <w:rFonts w:ascii="Tahoma" w:hAnsi="Tahoma" w:cs="Tahoma"/>
          <w:sz w:val="18"/>
          <w:lang w:val="pt-BR"/>
        </w:rPr>
        <w:t xml:space="preserve">. </w:t>
      </w:r>
      <w:r w:rsidRPr="007A4E87">
        <w:rPr>
          <w:rFonts w:ascii="Tahoma" w:hAnsi="Tahoma" w:cs="Tahoma"/>
          <w:sz w:val="18"/>
          <w:lang w:val="pt-BR"/>
        </w:rPr>
        <w:t>O software não deverá ser separado para uso em mais de um computador</w:t>
      </w:r>
      <w:r w:rsidR="0057017E" w:rsidRPr="007A4E87">
        <w:rPr>
          <w:rFonts w:ascii="Tahoma" w:hAnsi="Tahoma" w:cs="Tahoma"/>
          <w:sz w:val="18"/>
          <w:lang w:val="pt-BR"/>
        </w:rPr>
        <w:t xml:space="preserve">. </w:t>
      </w:r>
    </w:p>
    <w:p w:rsidR="00952A87" w:rsidRPr="007A4E87" w:rsidRDefault="00952A87" w:rsidP="00D16C5F">
      <w:pPr>
        <w:ind w:left="720"/>
        <w:rPr>
          <w:rFonts w:cs="Tahoma"/>
          <w:lang w:val="pt-BR"/>
        </w:rPr>
      </w:pPr>
    </w:p>
    <w:p w:rsidR="00952A87" w:rsidRPr="007A4E87" w:rsidRDefault="00952A87" w:rsidP="00864B8A">
      <w:pPr>
        <w:spacing w:after="60"/>
        <w:ind w:left="720"/>
        <w:rPr>
          <w:rFonts w:cs="Tahoma"/>
          <w:lang w:val="pt-BR"/>
        </w:rPr>
      </w:pPr>
      <w:r w:rsidRPr="007A4E87">
        <w:rPr>
          <w:rFonts w:cs="Tahoma"/>
          <w:b/>
          <w:lang w:val="pt-BR"/>
        </w:rPr>
        <w:t>Contrato para Campus e School</w:t>
      </w:r>
    </w:p>
    <w:p w:rsidR="00001A9A" w:rsidRPr="007A4E87" w:rsidRDefault="00952A87" w:rsidP="00D16C5F">
      <w:pPr>
        <w:ind w:left="720"/>
        <w:rPr>
          <w:rFonts w:cs="Tahoma"/>
          <w:lang w:val="pt-BR"/>
        </w:rPr>
      </w:pPr>
      <w:r w:rsidRPr="007A4E87">
        <w:rPr>
          <w:rFonts w:eastAsia="Calibri" w:cs="Tahoma"/>
          <w:iCs/>
          <w:color w:val="000000"/>
          <w:szCs w:val="18"/>
          <w:lang w:val="pt-BR"/>
        </w:rPr>
        <w:t>As Instituições com USL de Assinatura do Office Professional Plus atribuídas a todo o corpo docente e</w:t>
      </w:r>
      <w:r w:rsidR="00AF0EFB" w:rsidRPr="007A4E87">
        <w:rPr>
          <w:rFonts w:eastAsia="Calibri" w:cs="Tahoma"/>
          <w:iCs/>
          <w:color w:val="000000"/>
          <w:szCs w:val="18"/>
          <w:lang w:val="pt-BR"/>
        </w:rPr>
        <w:t> </w:t>
      </w:r>
      <w:r w:rsidRPr="007A4E87">
        <w:rPr>
          <w:rFonts w:eastAsia="Calibri" w:cs="Tahoma"/>
          <w:iCs/>
          <w:color w:val="000000"/>
          <w:szCs w:val="18"/>
          <w:lang w:val="pt-BR"/>
        </w:rPr>
        <w:t>funcionários poderão instalar o software Office Professional Plus 2013 em qualquer laboratório de acesso aberto ou biblioteca da Organização da Instituição</w:t>
      </w:r>
      <w:r w:rsidR="0057017E" w:rsidRPr="007A4E87">
        <w:rPr>
          <w:rFonts w:eastAsia="Calibri" w:cs="Tahoma"/>
          <w:iCs/>
          <w:color w:val="000000"/>
          <w:szCs w:val="18"/>
          <w:lang w:val="pt-BR"/>
        </w:rPr>
        <w:t xml:space="preserve">. </w:t>
      </w:r>
      <w:r w:rsidRPr="007A4E87">
        <w:rPr>
          <w:rFonts w:eastAsia="Calibri" w:cs="Tahoma"/>
          <w:iCs/>
          <w:color w:val="000000"/>
          <w:szCs w:val="18"/>
          <w:lang w:val="pt-BR"/>
        </w:rPr>
        <w:t>O uso do software está sujeito aos termos de licença para o Office Pro Plus 2013</w:t>
      </w:r>
      <w:r w:rsidR="0057017E" w:rsidRPr="007A4E87">
        <w:rPr>
          <w:rFonts w:eastAsia="Calibri" w:cs="Tahoma"/>
          <w:iCs/>
          <w:color w:val="000000"/>
          <w:szCs w:val="18"/>
          <w:lang w:val="pt-BR"/>
        </w:rPr>
        <w:t xml:space="preserve">. </w:t>
      </w:r>
    </w:p>
    <w:p w:rsidR="00952A87" w:rsidRPr="007A4E87" w:rsidRDefault="00952A87" w:rsidP="00D16C5F">
      <w:pPr>
        <w:rPr>
          <w:rFonts w:cs="Tahoma"/>
          <w:lang w:val="pt-BR"/>
        </w:rPr>
      </w:pPr>
    </w:p>
    <w:p w:rsidR="00133069" w:rsidRPr="007A4E87" w:rsidRDefault="00133069" w:rsidP="00133069">
      <w:pPr>
        <w:rPr>
          <w:rFonts w:cs="Tahoma"/>
          <w:lang w:val="pt-BR"/>
        </w:rPr>
      </w:pPr>
    </w:p>
    <w:p w:rsidR="00223A77" w:rsidRPr="0025481A" w:rsidRDefault="004668D9" w:rsidP="00223A77">
      <w:pPr>
        <w:pStyle w:val="Heading3"/>
        <w:rPr>
          <w:rFonts w:ascii="Tahoma" w:hAnsi="Tahoma" w:cs="Tahoma"/>
        </w:rPr>
      </w:pPr>
      <w:bookmarkStart w:id="1015" w:name="_109_Office_Standard"/>
      <w:bookmarkStart w:id="1016" w:name="_11_Office_Standard"/>
      <w:bookmarkStart w:id="1017" w:name="Aps_OfficeStandard2010"/>
      <w:bookmarkStart w:id="1018" w:name="_Toc254806115"/>
      <w:bookmarkStart w:id="1019" w:name="_Toc328146032"/>
      <w:bookmarkStart w:id="1020" w:name="_Toc360110799"/>
      <w:bookmarkStart w:id="1021" w:name="Aps_7OfficeStandard2010"/>
      <w:bookmarkStart w:id="1022" w:name="_Toc336338268"/>
      <w:bookmarkEnd w:id="1015"/>
      <w:bookmarkEnd w:id="1016"/>
      <w:r w:rsidRPr="0025481A">
        <w:rPr>
          <w:rFonts w:ascii="Tahoma" w:hAnsi="Tahoma" w:cs="Tahoma"/>
          <w:caps/>
          <w:color w:val="F66400"/>
          <w:sz w:val="22"/>
          <w:vertAlign w:val="superscript"/>
        </w:rPr>
        <w:t>11</w:t>
      </w:r>
      <w:r w:rsidRPr="0025481A">
        <w:rPr>
          <w:rFonts w:ascii="Tahoma" w:hAnsi="Tahoma" w:cs="Tahoma"/>
          <w:color w:val="F66400"/>
          <w:sz w:val="22"/>
        </w:rPr>
        <w:t xml:space="preserve"> Office Standard </w:t>
      </w:r>
      <w:bookmarkEnd w:id="1017"/>
      <w:bookmarkEnd w:id="1018"/>
      <w:bookmarkEnd w:id="1019"/>
      <w:r w:rsidRPr="0025481A">
        <w:rPr>
          <w:rFonts w:ascii="Tahoma" w:hAnsi="Tahoma" w:cs="Tahoma"/>
          <w:color w:val="F66400"/>
          <w:sz w:val="22"/>
        </w:rPr>
        <w:t>2013</w:t>
      </w:r>
      <w:bookmarkEnd w:id="1020"/>
    </w:p>
    <w:bookmarkEnd w:id="1021"/>
    <w:p w:rsidR="00223A77" w:rsidRPr="0025481A" w:rsidRDefault="00223A77" w:rsidP="00AE5A9F">
      <w:pPr>
        <w:rPr>
          <w:rFonts w:cs="Tahoma"/>
        </w:rPr>
      </w:pPr>
    </w:p>
    <w:p w:rsidR="00223A77" w:rsidRPr="0025481A" w:rsidRDefault="00223A77" w:rsidP="00346F4B">
      <w:pPr>
        <w:pStyle w:val="EndnoteText"/>
        <w:numPr>
          <w:ilvl w:val="3"/>
          <w:numId w:val="81"/>
        </w:numPr>
        <w:ind w:left="990"/>
        <w:rPr>
          <w:rFonts w:ascii="Tahoma" w:hAnsi="Tahoma" w:cs="Tahoma"/>
        </w:rPr>
      </w:pPr>
      <w:r w:rsidRPr="0025481A">
        <w:rPr>
          <w:rFonts w:ascii="Tahoma" w:hAnsi="Tahoma" w:cs="Tahoma"/>
          <w:sz w:val="18"/>
          <w:szCs w:val="20"/>
        </w:rPr>
        <w:t>Licença WAH (Work at Home)</w:t>
      </w:r>
      <w:r w:rsidRPr="0025481A">
        <w:rPr>
          <w:rFonts w:ascii="Tahoma" w:hAnsi="Tahoma" w:cs="Tahoma"/>
          <w:sz w:val="18"/>
        </w:rPr>
        <w:t xml:space="preserve"> disponível para Clientes Select </w:t>
      </w:r>
      <w:r w:rsidRPr="0025481A">
        <w:rPr>
          <w:rFonts w:ascii="Tahoma" w:hAnsi="Tahoma" w:cs="Tahoma"/>
        </w:rPr>
        <w:t>e Select Plus</w:t>
      </w:r>
      <w:r w:rsidRPr="0025481A">
        <w:rPr>
          <w:rFonts w:ascii="Tahoma" w:hAnsi="Tahoma" w:cs="Tahoma"/>
          <w:sz w:val="18"/>
        </w:rPr>
        <w:t xml:space="preserve"> </w:t>
      </w:r>
    </w:p>
    <w:p w:rsidR="00223A77" w:rsidRPr="007A4E87" w:rsidRDefault="00223A77" w:rsidP="00346F4B">
      <w:pPr>
        <w:pStyle w:val="EndnoteText"/>
        <w:numPr>
          <w:ilvl w:val="3"/>
          <w:numId w:val="81"/>
        </w:numPr>
        <w:ind w:left="990"/>
        <w:rPr>
          <w:rFonts w:ascii="Tahoma" w:hAnsi="Tahoma" w:cs="Tahoma"/>
          <w:lang w:val="pt-BR"/>
        </w:rPr>
      </w:pPr>
      <w:r w:rsidRPr="007A4E87">
        <w:rPr>
          <w:rFonts w:ascii="Tahoma" w:hAnsi="Tahoma" w:cs="Tahoma"/>
          <w:sz w:val="18"/>
          <w:lang w:val="pt-BR"/>
        </w:rPr>
        <w:t>Licença WAH (Work at Home) disponível para Clientes do Contrato Enterprise</w:t>
      </w:r>
    </w:p>
    <w:p w:rsidR="00223A77" w:rsidRPr="007A4E87" w:rsidRDefault="00223A77" w:rsidP="00DF0E39">
      <w:pPr>
        <w:pStyle w:val="FootnoteBulletLevel1"/>
        <w:tabs>
          <w:tab w:val="clear" w:pos="900"/>
        </w:tabs>
        <w:spacing w:before="0" w:after="0"/>
        <w:ind w:left="720" w:firstLine="0"/>
        <w:rPr>
          <w:rFonts w:ascii="Tahoma" w:hAnsi="Tahoma" w:cs="Tahoma"/>
          <w:lang w:val="pt-BR"/>
        </w:rPr>
      </w:pPr>
    </w:p>
    <w:p w:rsidR="00864B8A" w:rsidRPr="0025481A" w:rsidRDefault="00223A77" w:rsidP="00864B8A">
      <w:pPr>
        <w:spacing w:after="60"/>
        <w:ind w:left="720"/>
        <w:rPr>
          <w:rFonts w:cs="Tahoma"/>
        </w:rPr>
      </w:pPr>
      <w:r w:rsidRPr="0025481A">
        <w:rPr>
          <w:rFonts w:cs="Tahoma"/>
          <w:b/>
        </w:rPr>
        <w:t>Office Standard 2013</w:t>
      </w:r>
    </w:p>
    <w:p w:rsidR="00223A77" w:rsidRPr="0025481A" w:rsidRDefault="00223A77" w:rsidP="00DF0E39">
      <w:pPr>
        <w:pStyle w:val="FootnoteBulletLevel1"/>
        <w:tabs>
          <w:tab w:val="clear" w:pos="900"/>
        </w:tabs>
        <w:spacing w:before="0" w:after="0"/>
        <w:ind w:left="720" w:firstLine="0"/>
        <w:rPr>
          <w:rFonts w:ascii="Tahoma" w:hAnsi="Tahoma" w:cs="Tahoma"/>
        </w:rPr>
      </w:pPr>
      <w:r w:rsidRPr="0025481A">
        <w:rPr>
          <w:rFonts w:ascii="Tahoma" w:hAnsi="Tahoma" w:cs="Tahoma"/>
          <w:sz w:val="18"/>
        </w:rPr>
        <w:t>A Licença do Office Standard 2013 consiste no seguinte: Excel 2013, OneNote 2013, Outlook 2013,</w:t>
      </w:r>
      <w:r w:rsidRPr="0025481A">
        <w:rPr>
          <w:rFonts w:ascii="Tahoma" w:hAnsi="Tahoma" w:cs="Tahoma"/>
        </w:rPr>
        <w:t xml:space="preserve"> Office</w:t>
      </w:r>
      <w:r w:rsidR="00AF0EFB">
        <w:rPr>
          <w:rFonts w:ascii="Tahoma" w:hAnsi="Tahoma" w:cs="Tahoma"/>
        </w:rPr>
        <w:t> </w:t>
      </w:r>
      <w:r w:rsidRPr="0025481A">
        <w:rPr>
          <w:rFonts w:ascii="Tahoma" w:hAnsi="Tahoma" w:cs="Tahoma"/>
        </w:rPr>
        <w:t>Home and Student RT 2013 – Uso Comercial,</w:t>
      </w:r>
      <w:r w:rsidRPr="0025481A">
        <w:rPr>
          <w:rFonts w:ascii="Tahoma" w:hAnsi="Tahoma" w:cs="Tahoma"/>
          <w:sz w:val="18"/>
        </w:rPr>
        <w:t xml:space="preserve"> Office Web Apps, PowerPoint 2013, Publisher 2013 e Word 2013</w:t>
      </w:r>
      <w:r w:rsidR="0057017E">
        <w:rPr>
          <w:rFonts w:ascii="Tahoma" w:hAnsi="Tahoma" w:cs="Tahoma"/>
          <w:sz w:val="18"/>
        </w:rPr>
        <w:t xml:space="preserve">. </w:t>
      </w:r>
    </w:p>
    <w:p w:rsidR="00DF0E39" w:rsidRPr="0025481A" w:rsidRDefault="00DF0E39" w:rsidP="00DF0E39">
      <w:pPr>
        <w:pStyle w:val="FootnoteBulletLevel1"/>
        <w:tabs>
          <w:tab w:val="clear" w:pos="900"/>
        </w:tabs>
        <w:spacing w:before="0" w:after="0"/>
        <w:ind w:left="720" w:firstLine="0"/>
        <w:rPr>
          <w:rFonts w:ascii="Tahoma" w:hAnsi="Tahoma" w:cs="Tahoma"/>
        </w:rPr>
      </w:pPr>
    </w:p>
    <w:p w:rsidR="00864B8A" w:rsidRPr="007A4E87" w:rsidRDefault="00223A77" w:rsidP="00864B8A">
      <w:pPr>
        <w:spacing w:after="60"/>
        <w:ind w:left="720"/>
        <w:rPr>
          <w:rFonts w:cs="Tahoma"/>
          <w:lang w:val="pt-BR"/>
        </w:rPr>
      </w:pPr>
      <w:r w:rsidRPr="007A4E87">
        <w:rPr>
          <w:rFonts w:cs="Tahoma"/>
          <w:b/>
          <w:lang w:val="pt-BR"/>
        </w:rPr>
        <w:t>Incapacidade de Separar o Microsoft Office Standard 2013</w:t>
      </w:r>
    </w:p>
    <w:p w:rsidR="00223A77" w:rsidRPr="007A4E87" w:rsidRDefault="00223A77" w:rsidP="002F39A5">
      <w:pPr>
        <w:spacing w:after="60"/>
        <w:ind w:left="720"/>
        <w:rPr>
          <w:rFonts w:cs="Tahoma"/>
          <w:lang w:val="pt-BR"/>
        </w:rPr>
      </w:pPr>
      <w:r w:rsidRPr="007A4E87">
        <w:rPr>
          <w:rFonts w:cs="Tahoma"/>
          <w:lang w:val="pt-BR"/>
        </w:rPr>
        <w:t>O Office Standard 2013 consiste em mais de um produto oferecido sob uma única licença</w:t>
      </w:r>
      <w:r w:rsidR="0057017E" w:rsidRPr="007A4E87">
        <w:rPr>
          <w:rFonts w:cs="Tahoma"/>
          <w:lang w:val="pt-BR"/>
        </w:rPr>
        <w:t xml:space="preserve">. </w:t>
      </w:r>
      <w:r w:rsidRPr="007A4E87">
        <w:rPr>
          <w:rFonts w:cs="Tahoma"/>
          <w:lang w:val="pt-BR"/>
        </w:rPr>
        <w:t>O software não deverá ser separado para uso em mais de um computador</w:t>
      </w:r>
      <w:r w:rsidR="0057017E" w:rsidRPr="007A4E87">
        <w:rPr>
          <w:rFonts w:cs="Tahoma"/>
          <w:lang w:val="pt-BR"/>
        </w:rPr>
        <w:t xml:space="preserve">. </w:t>
      </w:r>
    </w:p>
    <w:p w:rsidR="002F39A5" w:rsidRPr="007A4E87" w:rsidRDefault="002F39A5" w:rsidP="002F39A5">
      <w:pPr>
        <w:rPr>
          <w:rFonts w:cs="Tahoma"/>
          <w:lang w:val="pt-BR"/>
        </w:rPr>
      </w:pPr>
    </w:p>
    <w:p w:rsidR="002F39A5" w:rsidRPr="007A4E87" w:rsidRDefault="002F39A5" w:rsidP="002F39A5">
      <w:pPr>
        <w:rPr>
          <w:rFonts w:cs="Tahoma"/>
          <w:lang w:val="pt-BR"/>
        </w:rPr>
      </w:pPr>
    </w:p>
    <w:p w:rsidR="00B2182D" w:rsidRPr="007A4E87" w:rsidRDefault="004668D9" w:rsidP="00461CA9">
      <w:pPr>
        <w:pStyle w:val="Heading3"/>
        <w:rPr>
          <w:rFonts w:ascii="Tahoma" w:hAnsi="Tahoma" w:cs="Tahoma"/>
          <w:lang w:val="pt-BR"/>
        </w:rPr>
      </w:pPr>
      <w:bookmarkStart w:id="1023" w:name="_110_Office_365"/>
      <w:bookmarkStart w:id="1024" w:name="_12_Office_365"/>
      <w:bookmarkStart w:id="1025" w:name="_Toc360110800"/>
      <w:bookmarkStart w:id="1026" w:name="Aps_9OfficeProPlusSubUserSL"/>
      <w:bookmarkEnd w:id="1023"/>
      <w:bookmarkEnd w:id="1024"/>
      <w:r w:rsidRPr="007A4E87">
        <w:rPr>
          <w:rFonts w:ascii="Tahoma" w:hAnsi="Tahoma" w:cs="Tahoma"/>
          <w:caps/>
          <w:color w:val="F26200"/>
          <w:sz w:val="22"/>
          <w:vertAlign w:val="superscript"/>
          <w:lang w:val="pt-BR"/>
        </w:rPr>
        <w:t>12</w:t>
      </w:r>
      <w:r w:rsidRPr="007A4E87">
        <w:rPr>
          <w:rFonts w:ascii="Tahoma" w:hAnsi="Tahoma" w:cs="Tahoma"/>
          <w:color w:val="F26200"/>
          <w:sz w:val="22"/>
          <w:lang w:val="pt-BR"/>
        </w:rPr>
        <w:t xml:space="preserve"> Office 365 ProPlus (SL de Usuário)</w:t>
      </w:r>
      <w:bookmarkEnd w:id="1022"/>
      <w:bookmarkEnd w:id="1025"/>
    </w:p>
    <w:bookmarkEnd w:id="1026"/>
    <w:p w:rsidR="00B2182D" w:rsidRPr="007A4E87" w:rsidRDefault="00B2182D" w:rsidP="00AE5A9F">
      <w:pPr>
        <w:rPr>
          <w:rFonts w:cs="Tahoma"/>
          <w:lang w:val="pt-BR"/>
        </w:rPr>
      </w:pPr>
    </w:p>
    <w:p w:rsidR="003418C5" w:rsidRPr="007A4E87" w:rsidRDefault="003418C5" w:rsidP="003418C5">
      <w:pPr>
        <w:spacing w:after="60"/>
        <w:ind w:left="720"/>
        <w:rPr>
          <w:rFonts w:cs="Tahoma"/>
          <w:lang w:val="pt-BR"/>
        </w:rPr>
      </w:pPr>
      <w:r w:rsidRPr="007A4E87">
        <w:rPr>
          <w:rFonts w:cs="Tahoma"/>
          <w:b/>
          <w:bCs/>
          <w:lang w:val="pt-BR"/>
        </w:rPr>
        <w:t>Qualificação para Compra</w:t>
      </w:r>
    </w:p>
    <w:p w:rsidR="003418C5" w:rsidRPr="007A4E87" w:rsidRDefault="003418C5" w:rsidP="003418C5">
      <w:pPr>
        <w:ind w:left="720"/>
        <w:rPr>
          <w:rFonts w:cs="Tahoma"/>
          <w:lang w:val="pt-BR"/>
        </w:rPr>
      </w:pPr>
      <w:r w:rsidRPr="007A4E87">
        <w:rPr>
          <w:rFonts w:cs="Tahoma"/>
          <w:lang w:val="pt-BR"/>
        </w:rPr>
        <w:t>Você só poderá comprar a licença de Transição de SA do Office 365 ProPlus se você tiver uma licença de Software Assurance do Office Professional Plus subjacente em um Contrato Enterprise ativo</w:t>
      </w:r>
      <w:r w:rsidR="0057017E" w:rsidRPr="007A4E87">
        <w:rPr>
          <w:rFonts w:cs="Tahoma"/>
          <w:lang w:val="pt-BR"/>
        </w:rPr>
        <w:t xml:space="preserve">. </w:t>
      </w:r>
    </w:p>
    <w:p w:rsidR="003418C5" w:rsidRPr="007A4E87" w:rsidRDefault="003418C5" w:rsidP="00864B8A">
      <w:pPr>
        <w:spacing w:after="60"/>
        <w:ind w:left="720"/>
        <w:rPr>
          <w:rFonts w:cs="Tahoma"/>
          <w:lang w:val="pt-BR"/>
        </w:rPr>
      </w:pPr>
    </w:p>
    <w:p w:rsidR="005C647E" w:rsidRPr="007A4E87" w:rsidRDefault="005C647E" w:rsidP="00864B8A">
      <w:pPr>
        <w:spacing w:after="60"/>
        <w:ind w:left="720"/>
        <w:rPr>
          <w:rFonts w:cs="Tahoma"/>
          <w:lang w:val="pt-BR"/>
        </w:rPr>
      </w:pPr>
      <w:r w:rsidRPr="007A4E87">
        <w:rPr>
          <w:rFonts w:cs="Tahoma"/>
          <w:b/>
          <w:lang w:val="pt-BR"/>
        </w:rPr>
        <w:t>Campus e School</w:t>
      </w:r>
    </w:p>
    <w:p w:rsidR="005C647E" w:rsidRPr="007A4E87" w:rsidRDefault="005C647E" w:rsidP="00810479">
      <w:pPr>
        <w:ind w:left="720"/>
        <w:rPr>
          <w:rFonts w:cs="Tahoma"/>
          <w:lang w:val="pt-BR"/>
        </w:rPr>
      </w:pPr>
      <w:r w:rsidRPr="007A4E87">
        <w:rPr>
          <w:rFonts w:cs="Tahoma"/>
          <w:color w:val="000000"/>
          <w:lang w:val="pt-BR"/>
        </w:rPr>
        <w:t>Se a Instituição se inscrever no Office Professional Plus Subscription, ela deverá adquirir uma licença para cada Usuário Qualificado na organização da Instituição</w:t>
      </w:r>
      <w:r w:rsidR="0057017E" w:rsidRPr="007A4E87">
        <w:rPr>
          <w:rFonts w:cs="Tahoma"/>
          <w:color w:val="000000"/>
          <w:lang w:val="pt-BR"/>
        </w:rPr>
        <w:t xml:space="preserve">. </w:t>
      </w:r>
      <w:r w:rsidRPr="007A4E87">
        <w:rPr>
          <w:rFonts w:cs="Tahoma"/>
          <w:color w:val="000000"/>
          <w:lang w:val="pt-BR"/>
        </w:rPr>
        <w:t>Se a Instituição se inscrever na opção Student no Office Professional Plus Subscription, ela deverá adquirir uma licença para cada Aluno na Organização</w:t>
      </w:r>
      <w:r w:rsidR="0057017E" w:rsidRPr="007A4E87">
        <w:rPr>
          <w:rFonts w:cs="Tahoma"/>
          <w:color w:val="000000"/>
          <w:lang w:val="pt-BR"/>
        </w:rPr>
        <w:t xml:space="preserve">. </w:t>
      </w:r>
    </w:p>
    <w:p w:rsidR="005C647E" w:rsidRPr="007A4E87" w:rsidRDefault="005C647E" w:rsidP="00810479">
      <w:pPr>
        <w:ind w:left="720"/>
        <w:rPr>
          <w:rFonts w:cs="Tahoma"/>
          <w:lang w:val="pt-BR"/>
        </w:rPr>
      </w:pPr>
    </w:p>
    <w:p w:rsidR="008368B4" w:rsidRPr="007A4E87" w:rsidRDefault="008368B4" w:rsidP="008368B4">
      <w:pPr>
        <w:ind w:left="720"/>
        <w:rPr>
          <w:rFonts w:cs="Tahoma"/>
          <w:lang w:val="pt-BR"/>
        </w:rPr>
      </w:pPr>
      <w:r w:rsidRPr="007A4E87">
        <w:rPr>
          <w:rFonts w:cs="Tahoma"/>
          <w:b/>
          <w:bCs/>
          <w:szCs w:val="18"/>
          <w:lang w:val="pt-BR"/>
        </w:rPr>
        <w:t>Uso do Office Professional Plus 2010 ou Office para Mac Standard 2011</w:t>
      </w:r>
    </w:p>
    <w:p w:rsidR="008368B4" w:rsidRPr="007A4E87" w:rsidRDefault="008368B4" w:rsidP="008368B4">
      <w:pPr>
        <w:ind w:left="720"/>
        <w:rPr>
          <w:rFonts w:cs="Tahoma"/>
          <w:lang w:val="pt-BR"/>
        </w:rPr>
      </w:pPr>
      <w:r w:rsidRPr="007A4E87">
        <w:rPr>
          <w:rFonts w:cs="Tahoma"/>
          <w:bCs/>
          <w:szCs w:val="18"/>
          <w:lang w:val="pt-BR"/>
        </w:rPr>
        <w:t>Com o lançamento do serviço atualizado para Office 365 ProPlus, seu direito de qualificação de mídia de usar o Office Professional Plus 2010 ou Office para Mac Standard 2011 em vez do Office 365 ProPlus de acordo com as assinaturas ativas foi descontinuado</w:t>
      </w:r>
      <w:r w:rsidR="0057017E" w:rsidRPr="007A4E87">
        <w:rPr>
          <w:rFonts w:cs="Tahoma"/>
          <w:bCs/>
          <w:szCs w:val="18"/>
          <w:lang w:val="pt-BR"/>
        </w:rPr>
        <w:t xml:space="preserve">. </w:t>
      </w:r>
      <w:r w:rsidRPr="007A4E87">
        <w:rPr>
          <w:rFonts w:cs="Tahoma"/>
          <w:bCs/>
          <w:szCs w:val="18"/>
          <w:lang w:val="pt-BR"/>
        </w:rPr>
        <w:t>Você tem um ano, até 28 de fevereiro de2014 para atualizar seus dispositivos para a mídia Office 365 ProPlus</w:t>
      </w:r>
      <w:r w:rsidR="0057017E" w:rsidRPr="007A4E87">
        <w:rPr>
          <w:rFonts w:cs="Tahoma"/>
          <w:bCs/>
          <w:szCs w:val="18"/>
          <w:lang w:val="pt-BR"/>
        </w:rPr>
        <w:t xml:space="preserve">. </w:t>
      </w:r>
    </w:p>
    <w:p w:rsidR="00B11D60" w:rsidRPr="007A4E87" w:rsidRDefault="00B11D60" w:rsidP="008368B4">
      <w:pPr>
        <w:ind w:left="720"/>
        <w:rPr>
          <w:rFonts w:cs="Tahoma"/>
          <w:bCs/>
          <w:szCs w:val="18"/>
          <w:lang w:val="pt-BR"/>
        </w:rPr>
      </w:pPr>
    </w:p>
    <w:p w:rsidR="00934C9A" w:rsidRPr="007A4E87" w:rsidRDefault="00934C9A" w:rsidP="008368B4">
      <w:pPr>
        <w:ind w:left="720"/>
        <w:rPr>
          <w:rFonts w:cs="Tahoma"/>
          <w:lang w:val="pt-BR"/>
        </w:rPr>
      </w:pPr>
      <w:r w:rsidRPr="007A4E87">
        <w:rPr>
          <w:rFonts w:cs="Tahoma"/>
          <w:bCs/>
          <w:szCs w:val="18"/>
          <w:lang w:val="pt-BR"/>
        </w:rPr>
        <w:t>* Consulte a Lista de Produtos de fevereiro de 2013 para obter os termos completos dos direitos de qualificação de mídia para Assinatura do Office Professional Plus</w:t>
      </w:r>
    </w:p>
    <w:p w:rsidR="008368B4" w:rsidRPr="007A4E87" w:rsidRDefault="008368B4" w:rsidP="009D22E9">
      <w:pPr>
        <w:spacing w:after="40"/>
        <w:ind w:left="720"/>
        <w:rPr>
          <w:rFonts w:cs="Tahoma"/>
          <w:lang w:val="pt-BR"/>
        </w:rPr>
      </w:pPr>
      <w:r w:rsidRPr="007A4E87">
        <w:rPr>
          <w:rFonts w:cs="Tahoma"/>
          <w:b/>
          <w:lang w:val="pt-BR"/>
        </w:rPr>
        <w:lastRenderedPageBreak/>
        <w:t>Qualificação de Mídia com Serviços de Área de Trabalho Remota (RDS)</w:t>
      </w:r>
    </w:p>
    <w:p w:rsidR="008368B4" w:rsidRPr="007A4E87" w:rsidRDefault="008368B4" w:rsidP="008368B4">
      <w:pPr>
        <w:ind w:left="720"/>
        <w:rPr>
          <w:rFonts w:cs="Tahoma"/>
          <w:lang w:val="pt-BR"/>
        </w:rPr>
      </w:pPr>
      <w:r w:rsidRPr="007A4E87">
        <w:rPr>
          <w:rFonts w:cs="Tahoma"/>
          <w:szCs w:val="18"/>
          <w:lang w:val="pt-BR"/>
        </w:rPr>
        <w:t>Se o usuário para o qual você atribuiu uma licença do Office 365 ProPlus usar o software em um servidor de</w:t>
      </w:r>
      <w:r w:rsidR="00AF0EFB" w:rsidRPr="007A4E87">
        <w:rPr>
          <w:rFonts w:cs="Tahoma"/>
          <w:szCs w:val="18"/>
          <w:lang w:val="pt-BR"/>
        </w:rPr>
        <w:t> </w:t>
      </w:r>
      <w:r w:rsidRPr="007A4E87">
        <w:rPr>
          <w:rFonts w:cs="Tahoma"/>
          <w:szCs w:val="18"/>
          <w:lang w:val="pt-BR"/>
        </w:rPr>
        <w:t>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57017E" w:rsidRPr="007A4E87">
        <w:rPr>
          <w:rFonts w:cs="Tahoma"/>
          <w:szCs w:val="18"/>
          <w:lang w:val="pt-BR"/>
        </w:rPr>
        <w:t xml:space="preserve">. </w:t>
      </w:r>
      <w:r w:rsidRPr="007A4E87">
        <w:rPr>
          <w:rFonts w:cs="Tahoma"/>
          <w:szCs w:val="18"/>
          <w:lang w:val="pt-BR"/>
        </w:rPr>
        <w:t>Mediante o</w:t>
      </w:r>
      <w:r w:rsidR="006D46D2" w:rsidRPr="007A4E87">
        <w:rPr>
          <w:rFonts w:cs="Tahoma"/>
          <w:szCs w:val="18"/>
          <w:lang w:val="pt-BR"/>
        </w:rPr>
        <w:t> </w:t>
      </w:r>
      <w:r w:rsidRPr="007A4E87">
        <w:rPr>
          <w:rFonts w:cs="Tahoma"/>
          <w:szCs w:val="18"/>
          <w:lang w:val="pt-BR"/>
        </w:rPr>
        <w:t>término da sua assinatura do Office 365 ProPlus, você deverá desinstalar o software Office Professional Plus 2013 do servidor de rede</w:t>
      </w:r>
      <w:r w:rsidR="0057017E" w:rsidRPr="007A4E87">
        <w:rPr>
          <w:rFonts w:cs="Tahoma"/>
          <w:szCs w:val="18"/>
          <w:lang w:val="pt-BR"/>
        </w:rPr>
        <w:t xml:space="preserve">. </w:t>
      </w:r>
    </w:p>
    <w:p w:rsidR="00B2182D" w:rsidRPr="007A4E87" w:rsidRDefault="00B2182D" w:rsidP="00810479">
      <w:pPr>
        <w:ind w:left="720"/>
        <w:rPr>
          <w:rFonts w:cs="Tahoma"/>
          <w:sz w:val="16"/>
          <w:szCs w:val="16"/>
          <w:lang w:val="pt-BR"/>
        </w:rPr>
      </w:pPr>
    </w:p>
    <w:p w:rsidR="00ED6F81" w:rsidRPr="007A4E87" w:rsidRDefault="00ED6F81" w:rsidP="009D22E9">
      <w:pPr>
        <w:spacing w:after="40"/>
        <w:ind w:left="720"/>
        <w:rPr>
          <w:rFonts w:cs="Tahoma"/>
          <w:lang w:val="pt-BR"/>
        </w:rPr>
      </w:pPr>
      <w:r w:rsidRPr="007A4E87">
        <w:rPr>
          <w:rFonts w:cs="Tahoma"/>
          <w:b/>
          <w:lang w:val="pt-BR"/>
        </w:rPr>
        <w:t>Qualificação de Mídias com o Windows To Go Rights</w:t>
      </w:r>
    </w:p>
    <w:p w:rsidR="008368B4" w:rsidRPr="007A4E87" w:rsidRDefault="008368B4" w:rsidP="009D22E9">
      <w:pPr>
        <w:ind w:left="720"/>
        <w:rPr>
          <w:rFonts w:cs="Tahoma"/>
          <w:spacing w:val="-4"/>
          <w:lang w:val="pt-BR"/>
        </w:rPr>
      </w:pPr>
      <w:r w:rsidRPr="007A4E87">
        <w:rPr>
          <w:rFonts w:cs="Tahoma"/>
          <w:spacing w:val="-4"/>
          <w:lang w:val="pt-BR"/>
        </w:rPr>
        <w:t>C</w:t>
      </w:r>
      <w:r w:rsidRPr="007A4E87">
        <w:rPr>
          <w:rFonts w:cs="Tahoma"/>
          <w:spacing w:val="-4"/>
          <w:szCs w:val="18"/>
          <w:lang w:val="pt-BR"/>
        </w:rPr>
        <w:t xml:space="preserve">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 software Office Professional </w:t>
      </w:r>
      <w:r w:rsidRPr="007A4E87">
        <w:rPr>
          <w:rFonts w:cs="Tahoma"/>
          <w:color w:val="000000" w:themeColor="text1"/>
          <w:spacing w:val="-4"/>
          <w:szCs w:val="18"/>
          <w:lang w:val="pt-BR"/>
        </w:rPr>
        <w:t xml:space="preserve">Plus 2013 na unidade USB usada para o Windows to Go Rights e 2) usar o software Office Professional Plus 2013 </w:t>
      </w:r>
      <w:r w:rsidRPr="007A4E87">
        <w:rPr>
          <w:rFonts w:cs="Tahoma"/>
          <w:spacing w:val="-4"/>
          <w:szCs w:val="18"/>
          <w:lang w:val="pt-BR"/>
        </w:rPr>
        <w:t>nessa unidade USB em qualquer dispositivo licenciado</w:t>
      </w:r>
      <w:r w:rsidR="0057017E" w:rsidRPr="007A4E87">
        <w:rPr>
          <w:rFonts w:cs="Tahoma"/>
          <w:spacing w:val="-4"/>
          <w:szCs w:val="18"/>
          <w:lang w:val="pt-BR"/>
        </w:rPr>
        <w:t xml:space="preserve">. </w:t>
      </w:r>
      <w:r w:rsidRPr="007A4E87">
        <w:rPr>
          <w:rFonts w:cs="Tahoma"/>
          <w:spacing w:val="-4"/>
          <w:szCs w:val="18"/>
          <w:lang w:val="pt-BR"/>
        </w:rPr>
        <w:t>Mediante o</w:t>
      </w:r>
      <w:r w:rsidR="009D22E9" w:rsidRPr="007A4E87">
        <w:rPr>
          <w:rFonts w:cs="Tahoma"/>
          <w:spacing w:val="-4"/>
          <w:szCs w:val="18"/>
          <w:lang w:val="pt-BR"/>
        </w:rPr>
        <w:t xml:space="preserve"> </w:t>
      </w:r>
      <w:r w:rsidRPr="007A4E87">
        <w:rPr>
          <w:rFonts w:cs="Tahoma"/>
          <w:spacing w:val="-4"/>
          <w:szCs w:val="18"/>
          <w:lang w:val="pt-BR"/>
        </w:rPr>
        <w:t>término da sua assinatura do Office 365 Plus, você deverá desinstalar o software Office Professional Plus 2013 da unidade USB</w:t>
      </w:r>
      <w:r w:rsidR="0057017E" w:rsidRPr="007A4E87">
        <w:rPr>
          <w:rFonts w:cs="Tahoma"/>
          <w:spacing w:val="-4"/>
          <w:szCs w:val="18"/>
          <w:lang w:val="pt-BR"/>
        </w:rPr>
        <w:t xml:space="preserve">. </w:t>
      </w:r>
    </w:p>
    <w:p w:rsidR="00ED6F81" w:rsidRPr="007A4E87" w:rsidRDefault="00ED6F81" w:rsidP="00810479">
      <w:pPr>
        <w:ind w:left="720"/>
        <w:rPr>
          <w:rFonts w:cs="Tahoma"/>
          <w:sz w:val="16"/>
          <w:szCs w:val="16"/>
          <w:lang w:val="pt-BR"/>
        </w:rPr>
      </w:pPr>
    </w:p>
    <w:p w:rsidR="00B2182D" w:rsidRPr="007A4E87" w:rsidRDefault="00B2182D" w:rsidP="00864B8A">
      <w:pPr>
        <w:spacing w:after="60"/>
        <w:ind w:left="720"/>
        <w:rPr>
          <w:rFonts w:cs="Tahoma"/>
          <w:lang w:val="pt-BR"/>
        </w:rPr>
      </w:pPr>
      <w:r w:rsidRPr="007A4E87">
        <w:rPr>
          <w:rFonts w:cs="Tahoma"/>
          <w:b/>
          <w:lang w:val="pt-BR"/>
        </w:rPr>
        <w:t>Direitos de Downgrade</w:t>
      </w:r>
    </w:p>
    <w:p w:rsidR="008368B4" w:rsidRPr="007A4E87" w:rsidRDefault="008368B4" w:rsidP="008368B4">
      <w:pPr>
        <w:ind w:left="720"/>
        <w:rPr>
          <w:rStyle w:val="Hyperlink"/>
          <w:rFonts w:cs="Tahoma"/>
          <w:bCs/>
          <w:szCs w:val="18"/>
          <w:lang w:val="pt-BR"/>
        </w:rPr>
      </w:pPr>
      <w:r w:rsidRPr="007A4E87">
        <w:rPr>
          <w:rFonts w:cs="Tahoma"/>
          <w:bCs/>
          <w:szCs w:val="18"/>
          <w:lang w:val="pt-BR"/>
        </w:rPr>
        <w:t>O serviço Office 365 ProPlus não possui direitos de downgrade</w:t>
      </w:r>
      <w:r w:rsidR="0057017E" w:rsidRPr="007A4E87">
        <w:rPr>
          <w:rFonts w:cs="Tahoma"/>
          <w:bCs/>
          <w:szCs w:val="18"/>
          <w:lang w:val="pt-BR"/>
        </w:rPr>
        <w:t xml:space="preserve">. </w:t>
      </w:r>
      <w:r w:rsidRPr="007A4E87">
        <w:rPr>
          <w:rFonts w:cs="Tahoma"/>
          <w:bCs/>
          <w:szCs w:val="18"/>
          <w:lang w:val="pt-BR"/>
        </w:rPr>
        <w:t xml:space="preserve">Para obter mais informações sobre os requisitos de atualização dos Serviços Online, consulte os Direitos de Uso de Produto (PUR) no site </w:t>
      </w:r>
      <w:hyperlink r:id="rId38" w:history="1">
        <w:r w:rsidR="00B16D6E" w:rsidRPr="007A4E87">
          <w:rPr>
            <w:rStyle w:val="Hyperlink"/>
            <w:rFonts w:cs="Tahoma"/>
            <w:bCs/>
            <w:szCs w:val="18"/>
            <w:lang w:val="pt-BR"/>
          </w:rPr>
          <w:t>http://www.microsoftvolumelicensing.com/userights/PUR.aspx</w:t>
        </w:r>
      </w:hyperlink>
    </w:p>
    <w:p w:rsidR="00B11D60" w:rsidRPr="007A4E87" w:rsidRDefault="00B11D60" w:rsidP="008368B4">
      <w:pPr>
        <w:ind w:left="720"/>
        <w:rPr>
          <w:rFonts w:cs="Tahoma"/>
          <w:sz w:val="16"/>
          <w:szCs w:val="16"/>
          <w:lang w:val="pt-BR"/>
        </w:rPr>
      </w:pPr>
    </w:p>
    <w:p w:rsidR="00AE5A9F" w:rsidRPr="007A4E87" w:rsidRDefault="00AE5A9F" w:rsidP="00AE5A9F">
      <w:pPr>
        <w:rPr>
          <w:rFonts w:cs="Tahoma"/>
          <w:sz w:val="16"/>
          <w:szCs w:val="16"/>
          <w:lang w:val="pt-BR"/>
        </w:rPr>
      </w:pPr>
      <w:bookmarkStart w:id="1027" w:name="Srv_9OutlookMac2011"/>
    </w:p>
    <w:p w:rsidR="00704723" w:rsidRPr="007A4E87" w:rsidRDefault="004668D9" w:rsidP="00704723">
      <w:pPr>
        <w:pStyle w:val="Heading3"/>
        <w:rPr>
          <w:rFonts w:ascii="Tahoma" w:hAnsi="Tahoma" w:cs="Tahoma"/>
          <w:lang w:val="pt-BR"/>
        </w:rPr>
      </w:pPr>
      <w:bookmarkStart w:id="1028" w:name="_121_Outlook_for"/>
      <w:bookmarkStart w:id="1029" w:name="_13_Outlook_para"/>
      <w:bookmarkStart w:id="1030" w:name="_Toc336338270"/>
      <w:bookmarkStart w:id="1031" w:name="_Toc360110801"/>
      <w:bookmarkEnd w:id="1028"/>
      <w:bookmarkEnd w:id="1029"/>
      <w:r w:rsidRPr="007A4E87">
        <w:rPr>
          <w:rFonts w:ascii="Tahoma" w:hAnsi="Tahoma" w:cs="Tahoma"/>
          <w:caps/>
          <w:color w:val="F66400"/>
          <w:sz w:val="22"/>
          <w:vertAlign w:val="superscript"/>
          <w:lang w:val="pt-BR"/>
        </w:rPr>
        <w:t>13</w:t>
      </w:r>
      <w:r w:rsidRPr="007A4E87">
        <w:rPr>
          <w:rFonts w:ascii="Tahoma" w:hAnsi="Tahoma" w:cs="Tahoma"/>
          <w:color w:val="F66400"/>
          <w:sz w:val="22"/>
          <w:lang w:val="pt-BR"/>
        </w:rPr>
        <w:t xml:space="preserve"> Outlook para Mac 2011</w:t>
      </w:r>
      <w:bookmarkEnd w:id="1030"/>
      <w:bookmarkEnd w:id="1031"/>
      <w:r w:rsidRPr="007A4E87">
        <w:rPr>
          <w:rFonts w:ascii="Tahoma" w:hAnsi="Tahoma" w:cs="Tahoma"/>
          <w:color w:val="F66400"/>
          <w:sz w:val="22"/>
          <w:lang w:val="pt-BR"/>
        </w:rPr>
        <w:t xml:space="preserve"> </w:t>
      </w:r>
    </w:p>
    <w:bookmarkEnd w:id="1027"/>
    <w:p w:rsidR="00704723" w:rsidRPr="007A4E87" w:rsidRDefault="00704723" w:rsidP="00AE5A9F">
      <w:pPr>
        <w:rPr>
          <w:rFonts w:cs="Tahoma"/>
          <w:sz w:val="16"/>
          <w:szCs w:val="16"/>
          <w:lang w:val="pt-BR"/>
        </w:rPr>
      </w:pPr>
    </w:p>
    <w:p w:rsidR="00704723" w:rsidRPr="007A4E87" w:rsidRDefault="00704723" w:rsidP="009D22E9">
      <w:pPr>
        <w:spacing w:after="40"/>
        <w:ind w:left="720"/>
        <w:rPr>
          <w:rFonts w:cs="Tahoma"/>
          <w:szCs w:val="18"/>
          <w:lang w:val="pt-BR"/>
        </w:rPr>
      </w:pPr>
      <w:r w:rsidRPr="007A4E87">
        <w:rPr>
          <w:rFonts w:cs="Tahoma"/>
          <w:b/>
          <w:szCs w:val="18"/>
          <w:lang w:val="pt-BR"/>
        </w:rPr>
        <w:t>Caminho de Migração do Software Assurance para o Entourage para Mac 2008</w:t>
      </w:r>
    </w:p>
    <w:p w:rsidR="00223A77" w:rsidRPr="007A4E87" w:rsidRDefault="00704723" w:rsidP="00AE5A9F">
      <w:pPr>
        <w:adjustRightInd w:val="0"/>
        <w:ind w:left="720"/>
        <w:textAlignment w:val="baseline"/>
        <w:rPr>
          <w:rFonts w:cs="Tahoma"/>
          <w:szCs w:val="18"/>
          <w:lang w:val="pt-BR"/>
        </w:rPr>
      </w:pPr>
      <w:r w:rsidRPr="007A4E87">
        <w:rPr>
          <w:rFonts w:cs="Tahoma"/>
          <w:szCs w:val="18"/>
          <w:lang w:val="pt-BR"/>
        </w:rPr>
        <w:t>A versão substituta do Entourage para Mac</w:t>
      </w:r>
      <w:bookmarkStart w:id="1032" w:name="Srv_8Project2010Pro"/>
      <w:r w:rsidRPr="007A4E87">
        <w:rPr>
          <w:rFonts w:cs="Tahoma"/>
          <w:szCs w:val="18"/>
          <w:lang w:val="pt-BR"/>
        </w:rPr>
        <w:t xml:space="preserve"> 2008 é o Outlook para Mac 2011</w:t>
      </w:r>
      <w:r w:rsidR="0057017E" w:rsidRPr="007A4E87">
        <w:rPr>
          <w:rFonts w:cs="Tahoma"/>
          <w:szCs w:val="18"/>
          <w:lang w:val="pt-BR"/>
        </w:rPr>
        <w:t xml:space="preserve">. </w:t>
      </w:r>
    </w:p>
    <w:p w:rsidR="00B11D60" w:rsidRPr="007A4E87" w:rsidRDefault="00B11D60" w:rsidP="00AE5A9F">
      <w:pPr>
        <w:adjustRightInd w:val="0"/>
        <w:ind w:left="720"/>
        <w:textAlignment w:val="baseline"/>
        <w:rPr>
          <w:rFonts w:cs="Tahoma"/>
          <w:sz w:val="16"/>
          <w:szCs w:val="16"/>
          <w:lang w:val="pt-BR"/>
        </w:rPr>
      </w:pPr>
    </w:p>
    <w:p w:rsidR="00AE5A9F" w:rsidRPr="007A4E87" w:rsidRDefault="00AE5A9F" w:rsidP="00AE5A9F">
      <w:pPr>
        <w:adjustRightInd w:val="0"/>
        <w:textAlignment w:val="baseline"/>
        <w:rPr>
          <w:rFonts w:cs="Tahoma"/>
          <w:sz w:val="16"/>
          <w:szCs w:val="16"/>
          <w:lang w:val="pt-BR"/>
        </w:rPr>
      </w:pPr>
    </w:p>
    <w:p w:rsidR="00223A77" w:rsidRPr="007A4E87" w:rsidRDefault="004668D9" w:rsidP="00223A77">
      <w:pPr>
        <w:pStyle w:val="Heading3"/>
        <w:rPr>
          <w:rFonts w:ascii="Tahoma" w:hAnsi="Tahoma" w:cs="Tahoma"/>
          <w:lang w:val="pt-BR"/>
        </w:rPr>
      </w:pPr>
      <w:bookmarkStart w:id="1033" w:name="_132_Project_2013"/>
      <w:bookmarkStart w:id="1034" w:name="_14_Project_Professional"/>
      <w:bookmarkStart w:id="1035" w:name="_Toc336338271"/>
      <w:bookmarkStart w:id="1036" w:name="_Toc360110802"/>
      <w:bookmarkStart w:id="1037" w:name="_Toc254806116"/>
      <w:bookmarkStart w:id="1038" w:name="Srv_Project2010Pro"/>
      <w:bookmarkStart w:id="1039" w:name="Aps_8Project2010Pro"/>
      <w:bookmarkEnd w:id="1033"/>
      <w:bookmarkEnd w:id="1034"/>
      <w:r w:rsidRPr="007A4E87">
        <w:rPr>
          <w:rFonts w:ascii="Tahoma" w:hAnsi="Tahoma" w:cs="Tahoma"/>
          <w:caps/>
          <w:color w:val="F66400"/>
          <w:sz w:val="22"/>
          <w:vertAlign w:val="superscript"/>
          <w:lang w:val="pt-BR"/>
        </w:rPr>
        <w:t>14</w:t>
      </w:r>
      <w:r w:rsidRPr="007A4E87">
        <w:rPr>
          <w:rFonts w:ascii="Tahoma" w:hAnsi="Tahoma" w:cs="Tahoma"/>
          <w:color w:val="F66400"/>
          <w:sz w:val="22"/>
          <w:lang w:val="pt-BR"/>
        </w:rPr>
        <w:t xml:space="preserve"> Project Professional 2013</w:t>
      </w:r>
      <w:bookmarkEnd w:id="1035"/>
      <w:bookmarkEnd w:id="1036"/>
      <w:r w:rsidRPr="007A4E87">
        <w:rPr>
          <w:rFonts w:ascii="Tahoma" w:hAnsi="Tahoma" w:cs="Tahoma"/>
          <w:color w:val="F66400"/>
          <w:sz w:val="22"/>
          <w:lang w:val="pt-BR"/>
        </w:rPr>
        <w:t xml:space="preserve"> </w:t>
      </w:r>
      <w:bookmarkEnd w:id="1037"/>
    </w:p>
    <w:bookmarkEnd w:id="1032"/>
    <w:bookmarkEnd w:id="1038"/>
    <w:bookmarkEnd w:id="1039"/>
    <w:p w:rsidR="00223A77" w:rsidRPr="007A4E87" w:rsidRDefault="00223A77" w:rsidP="00AE5A9F">
      <w:pPr>
        <w:ind w:left="720"/>
        <w:rPr>
          <w:rFonts w:cs="Tahoma"/>
          <w:sz w:val="16"/>
          <w:szCs w:val="16"/>
          <w:lang w:val="pt-BR"/>
        </w:rPr>
      </w:pPr>
    </w:p>
    <w:p w:rsidR="00223A77" w:rsidRPr="007A4E87" w:rsidRDefault="00223A77" w:rsidP="009D22E9">
      <w:pPr>
        <w:spacing w:after="40"/>
        <w:ind w:left="720"/>
        <w:rPr>
          <w:rFonts w:cs="Tahoma"/>
          <w:szCs w:val="18"/>
          <w:lang w:val="pt-BR"/>
        </w:rPr>
      </w:pPr>
      <w:r w:rsidRPr="007A4E87">
        <w:rPr>
          <w:rFonts w:cs="Tahoma"/>
          <w:b/>
          <w:szCs w:val="18"/>
          <w:lang w:val="pt-BR"/>
        </w:rPr>
        <w:t>CAL do Project Server Complementar</w:t>
      </w:r>
    </w:p>
    <w:p w:rsidR="00223A77" w:rsidRPr="007A4E87" w:rsidRDefault="00223A77" w:rsidP="00AE5A9F">
      <w:pPr>
        <w:pStyle w:val="EndnoteText"/>
        <w:ind w:left="720"/>
        <w:rPr>
          <w:rFonts w:ascii="Tahoma" w:hAnsi="Tahoma" w:cs="Tahoma"/>
          <w:sz w:val="18"/>
          <w:szCs w:val="18"/>
          <w:lang w:val="pt-BR"/>
        </w:rPr>
      </w:pPr>
      <w:r w:rsidRPr="007A4E87">
        <w:rPr>
          <w:rStyle w:val="EndnoteTextChar"/>
          <w:rFonts w:ascii="Tahoma" w:hAnsi="Tahoma" w:cs="Tahoma"/>
          <w:sz w:val="18"/>
          <w:szCs w:val="18"/>
          <w:lang w:val="pt-BR"/>
        </w:rPr>
        <w:t>Os clientes que licenciarem o Project Professional 2013 terão uma CAL do Dispositivo do Project Server 2013</w:t>
      </w:r>
      <w:r w:rsidR="0057017E" w:rsidRPr="007A4E87">
        <w:rPr>
          <w:rStyle w:val="EndnoteTextChar"/>
          <w:rFonts w:ascii="Tahoma" w:hAnsi="Tahoma" w:cs="Tahoma"/>
          <w:sz w:val="18"/>
          <w:szCs w:val="18"/>
          <w:lang w:val="pt-BR"/>
        </w:rPr>
        <w:t xml:space="preserve">. </w:t>
      </w:r>
      <w:r w:rsidRPr="007A4E87">
        <w:rPr>
          <w:rStyle w:val="EndnoteTextChar"/>
          <w:rFonts w:ascii="Tahoma" w:hAnsi="Tahoma" w:cs="Tahoma"/>
          <w:sz w:val="18"/>
          <w:szCs w:val="18"/>
          <w:lang w:val="pt-BR"/>
        </w:rPr>
        <w:t>O direito de acesso ao Project Server 2013 sob essa CAL se encerrará no término da Licença do Project Professional correspondente</w:t>
      </w:r>
      <w:r w:rsidR="0057017E" w:rsidRPr="007A4E87">
        <w:rPr>
          <w:rStyle w:val="EndnoteTextChar"/>
          <w:rFonts w:ascii="Tahoma" w:hAnsi="Tahoma" w:cs="Tahoma"/>
          <w:sz w:val="18"/>
          <w:szCs w:val="18"/>
          <w:lang w:val="pt-BR"/>
        </w:rPr>
        <w:t xml:space="preserve">. </w:t>
      </w:r>
    </w:p>
    <w:p w:rsidR="00223A77" w:rsidRPr="007A4E87" w:rsidRDefault="00223A77" w:rsidP="00AE5A9F">
      <w:pPr>
        <w:pStyle w:val="EndnoteText"/>
        <w:ind w:left="720"/>
        <w:rPr>
          <w:rFonts w:ascii="Tahoma" w:hAnsi="Tahoma" w:cs="Tahoma"/>
          <w:sz w:val="16"/>
          <w:szCs w:val="16"/>
          <w:lang w:val="pt-BR"/>
        </w:rPr>
      </w:pPr>
    </w:p>
    <w:p w:rsidR="00223A77" w:rsidRPr="007A4E87" w:rsidRDefault="00223A77" w:rsidP="00AE5A9F">
      <w:pPr>
        <w:pStyle w:val="EndnoteText"/>
        <w:ind w:left="720"/>
        <w:rPr>
          <w:rFonts w:ascii="Tahoma" w:hAnsi="Tahoma" w:cs="Tahoma"/>
          <w:sz w:val="18"/>
          <w:szCs w:val="18"/>
          <w:lang w:val="pt-BR"/>
        </w:rPr>
      </w:pPr>
      <w:r w:rsidRPr="007A4E87">
        <w:rPr>
          <w:rStyle w:val="EndnoteTextChar"/>
          <w:rFonts w:ascii="Tahoma" w:hAnsi="Tahoma" w:cs="Tahoma"/>
          <w:sz w:val="18"/>
          <w:szCs w:val="18"/>
          <w:lang w:val="pt-BR"/>
        </w:rPr>
        <w:t>Os clientes com Software Assurance ativo para a licença do Project Professional terão a cobertura do Software Assurance para suas CALs do Project Server complementares</w:t>
      </w:r>
      <w:r w:rsidR="0057017E" w:rsidRPr="007A4E87">
        <w:rPr>
          <w:rStyle w:val="EndnoteTextChar"/>
          <w:rFonts w:ascii="Tahoma" w:hAnsi="Tahoma" w:cs="Tahoma"/>
          <w:sz w:val="18"/>
          <w:szCs w:val="18"/>
          <w:lang w:val="pt-BR"/>
        </w:rPr>
        <w:t xml:space="preserve">. </w:t>
      </w:r>
      <w:r w:rsidRPr="007A4E87">
        <w:rPr>
          <w:rStyle w:val="EndnoteTextChar"/>
          <w:rFonts w:ascii="Tahoma" w:hAnsi="Tahoma" w:cs="Tahoma"/>
          <w:sz w:val="18"/>
          <w:szCs w:val="18"/>
          <w:lang w:val="pt-BR"/>
        </w:rPr>
        <w:t>Essa cobertura se encerrará no término da cobertura do Project Professional correspondente</w:t>
      </w:r>
      <w:r w:rsidR="0057017E" w:rsidRPr="007A4E87">
        <w:rPr>
          <w:rStyle w:val="EndnoteTextChar"/>
          <w:rFonts w:ascii="Tahoma" w:hAnsi="Tahoma" w:cs="Tahoma"/>
          <w:sz w:val="18"/>
          <w:szCs w:val="18"/>
          <w:lang w:val="pt-BR"/>
        </w:rPr>
        <w:t xml:space="preserve">. </w:t>
      </w:r>
    </w:p>
    <w:p w:rsidR="00223A77" w:rsidRPr="007A4E87" w:rsidRDefault="00223A77" w:rsidP="00AE5A9F">
      <w:pPr>
        <w:pStyle w:val="EndnoteText"/>
        <w:ind w:left="720"/>
        <w:rPr>
          <w:rFonts w:ascii="Tahoma" w:hAnsi="Tahoma" w:cs="Tahoma"/>
          <w:sz w:val="16"/>
          <w:szCs w:val="16"/>
          <w:lang w:val="pt-BR"/>
        </w:rPr>
      </w:pPr>
    </w:p>
    <w:p w:rsidR="00223A77" w:rsidRPr="007A4E87" w:rsidRDefault="00223A77" w:rsidP="00B11D60">
      <w:pPr>
        <w:pStyle w:val="EndnoteText"/>
        <w:ind w:left="720"/>
        <w:rPr>
          <w:rStyle w:val="EndnoteTextChar"/>
          <w:rFonts w:ascii="Tahoma" w:hAnsi="Tahoma" w:cs="Tahoma"/>
          <w:spacing w:val="-4"/>
          <w:sz w:val="18"/>
          <w:szCs w:val="18"/>
          <w:lang w:val="pt-BR"/>
        </w:rPr>
      </w:pPr>
      <w:r w:rsidRPr="007A4E87">
        <w:rPr>
          <w:rStyle w:val="EndnoteTextChar"/>
          <w:rFonts w:ascii="Tahoma" w:hAnsi="Tahoma" w:cs="Tahoma"/>
          <w:spacing w:val="-4"/>
          <w:sz w:val="18"/>
          <w:szCs w:val="18"/>
          <w:lang w:val="pt-BR"/>
        </w:rPr>
        <w:t>Consulte as notas de condição do produto do Project Server para obter direitos adicionais aplicáveis a</w:t>
      </w:r>
      <w:r w:rsidR="00B11D60" w:rsidRPr="007A4E87">
        <w:rPr>
          <w:rStyle w:val="EndnoteTextChar"/>
          <w:rFonts w:ascii="Tahoma" w:hAnsi="Tahoma" w:cs="Tahoma"/>
          <w:spacing w:val="-4"/>
          <w:sz w:val="18"/>
          <w:szCs w:val="18"/>
          <w:lang w:val="pt-BR"/>
        </w:rPr>
        <w:t xml:space="preserve"> </w:t>
      </w:r>
      <w:r w:rsidRPr="007A4E87">
        <w:rPr>
          <w:rStyle w:val="EndnoteTextChar"/>
          <w:rFonts w:ascii="Tahoma" w:hAnsi="Tahoma" w:cs="Tahoma"/>
          <w:spacing w:val="-4"/>
          <w:sz w:val="18"/>
          <w:szCs w:val="18"/>
          <w:lang w:val="pt-BR"/>
        </w:rPr>
        <w:t>essas</w:t>
      </w:r>
      <w:r w:rsidR="00B11D60" w:rsidRPr="007A4E87">
        <w:rPr>
          <w:rStyle w:val="EndnoteTextChar"/>
          <w:rFonts w:ascii="Tahoma" w:hAnsi="Tahoma" w:cs="Tahoma"/>
          <w:spacing w:val="-4"/>
          <w:sz w:val="18"/>
          <w:szCs w:val="18"/>
          <w:lang w:val="pt-BR"/>
        </w:rPr>
        <w:t xml:space="preserve"> </w:t>
      </w:r>
      <w:r w:rsidRPr="007A4E87">
        <w:rPr>
          <w:rStyle w:val="EndnoteTextChar"/>
          <w:rFonts w:ascii="Tahoma" w:hAnsi="Tahoma" w:cs="Tahoma"/>
          <w:spacing w:val="-4"/>
          <w:sz w:val="18"/>
          <w:szCs w:val="18"/>
          <w:lang w:val="pt-BR"/>
        </w:rPr>
        <w:t>CALs</w:t>
      </w:r>
      <w:r w:rsidR="0057017E" w:rsidRPr="007A4E87">
        <w:rPr>
          <w:rStyle w:val="EndnoteTextChar"/>
          <w:rFonts w:ascii="Tahoma" w:hAnsi="Tahoma" w:cs="Tahoma"/>
          <w:spacing w:val="-4"/>
          <w:sz w:val="18"/>
          <w:szCs w:val="18"/>
          <w:lang w:val="pt-BR"/>
        </w:rPr>
        <w:t xml:space="preserve">. </w:t>
      </w:r>
    </w:p>
    <w:p w:rsidR="009D22E9" w:rsidRPr="007A4E87" w:rsidRDefault="009D22E9" w:rsidP="009D22E9">
      <w:pPr>
        <w:rPr>
          <w:rFonts w:cs="Tahoma"/>
          <w:sz w:val="16"/>
          <w:szCs w:val="16"/>
          <w:lang w:val="pt-BR"/>
        </w:rPr>
      </w:pPr>
    </w:p>
    <w:p w:rsidR="00AE5A9F" w:rsidRPr="007A4E87" w:rsidRDefault="00AE5A9F" w:rsidP="00AE5A9F">
      <w:pPr>
        <w:rPr>
          <w:rFonts w:cs="Tahoma"/>
          <w:sz w:val="16"/>
          <w:szCs w:val="16"/>
          <w:lang w:val="pt-BR"/>
        </w:rPr>
      </w:pPr>
    </w:p>
    <w:p w:rsidR="002202DB" w:rsidRPr="007A4E87" w:rsidRDefault="004668D9" w:rsidP="002202DB">
      <w:pPr>
        <w:pStyle w:val="Heading3"/>
        <w:rPr>
          <w:rFonts w:ascii="Tahoma" w:hAnsi="Tahoma" w:cs="Tahoma"/>
          <w:lang w:val="pt-BR"/>
        </w:rPr>
      </w:pPr>
      <w:bookmarkStart w:id="1040" w:name="_143_Project_Pro"/>
      <w:bookmarkStart w:id="1041" w:name="_15_Project_Pro"/>
      <w:bookmarkStart w:id="1042" w:name="_Toc360110803"/>
      <w:bookmarkEnd w:id="1040"/>
      <w:bookmarkEnd w:id="1041"/>
      <w:r w:rsidRPr="007A4E87">
        <w:rPr>
          <w:rFonts w:ascii="Tahoma" w:hAnsi="Tahoma" w:cs="Tahoma"/>
          <w:caps/>
          <w:color w:val="F66400"/>
          <w:sz w:val="22"/>
          <w:vertAlign w:val="superscript"/>
          <w:lang w:val="pt-BR"/>
        </w:rPr>
        <w:t xml:space="preserve">15 </w:t>
      </w:r>
      <w:r w:rsidRPr="007A4E87">
        <w:rPr>
          <w:rFonts w:ascii="Tahoma" w:hAnsi="Tahoma" w:cs="Tahoma"/>
          <w:color w:val="F66400"/>
          <w:sz w:val="22"/>
          <w:lang w:val="pt-BR"/>
        </w:rPr>
        <w:t>Project Pro para Office 365</w:t>
      </w:r>
      <w:bookmarkEnd w:id="1042"/>
      <w:r w:rsidRPr="007A4E87">
        <w:rPr>
          <w:rFonts w:ascii="Tahoma" w:hAnsi="Tahoma" w:cs="Tahoma"/>
          <w:color w:val="F66400"/>
          <w:sz w:val="22"/>
          <w:lang w:val="pt-BR"/>
        </w:rPr>
        <w:t xml:space="preserve"> </w:t>
      </w:r>
    </w:p>
    <w:p w:rsidR="00A32FE7" w:rsidRPr="007A4E87" w:rsidRDefault="00A32FE7" w:rsidP="00A32FE7">
      <w:pPr>
        <w:rPr>
          <w:rFonts w:cs="Tahoma"/>
          <w:sz w:val="16"/>
          <w:szCs w:val="16"/>
          <w:lang w:val="pt-BR"/>
        </w:rPr>
      </w:pPr>
    </w:p>
    <w:p w:rsidR="002202DB" w:rsidRPr="007A4E87" w:rsidRDefault="002202DB" w:rsidP="009D22E9">
      <w:pPr>
        <w:spacing w:after="40"/>
        <w:ind w:left="720"/>
        <w:rPr>
          <w:rFonts w:cs="Tahoma"/>
          <w:lang w:val="pt-BR"/>
        </w:rPr>
      </w:pPr>
      <w:r w:rsidRPr="007A4E87">
        <w:rPr>
          <w:rFonts w:cs="Tahoma"/>
          <w:b/>
          <w:lang w:val="pt-BR"/>
        </w:rPr>
        <w:t>Qualificação de Mídia com Serviços de Área de Trabalho Remota (RDS)</w:t>
      </w:r>
    </w:p>
    <w:p w:rsidR="002202DB" w:rsidRPr="007A4E87" w:rsidRDefault="002202DB" w:rsidP="002202DB">
      <w:pPr>
        <w:ind w:left="720"/>
        <w:rPr>
          <w:rFonts w:cs="Tahoma"/>
          <w:lang w:val="pt-BR"/>
        </w:rPr>
      </w:pPr>
      <w:r w:rsidRPr="007A4E87">
        <w:rPr>
          <w:rFonts w:cs="Tahoma"/>
          <w:szCs w:val="18"/>
          <w:lang w:val="pt-BR"/>
        </w:rPr>
        <w:t>Se o usuário para o qual você atribuiu uma licença do Project Pro para Office 365 usar o software em um servidor de rede com a função RDS ativada, em vez de instalar uma cópia do software fornecido com o Project Pro para Office 365 em um dos cinco dispositivos permitidos de acordo com os Direitos de Uso do Produto para Project Pro para Office 365, esse usuário poderá 1) instalar uma cópia do software Project Professional 2013 em um servidor de rede e 2) acessar o software Project Professional 2013 de qualquer dispositivo</w:t>
      </w:r>
      <w:r w:rsidR="0057017E" w:rsidRPr="007A4E87">
        <w:rPr>
          <w:rFonts w:cs="Tahoma"/>
          <w:szCs w:val="18"/>
          <w:lang w:val="pt-BR"/>
        </w:rPr>
        <w:t xml:space="preserve">. </w:t>
      </w:r>
      <w:r w:rsidRPr="007A4E87">
        <w:rPr>
          <w:rFonts w:cs="Tahoma"/>
          <w:szCs w:val="18"/>
          <w:lang w:val="pt-BR"/>
        </w:rPr>
        <w:t>Mediante o término da sua assinatura do Project Pro para Office 365, você deverá desinstalar o</w:t>
      </w:r>
      <w:r w:rsidR="00AF0EFB" w:rsidRPr="007A4E87">
        <w:rPr>
          <w:rFonts w:cs="Tahoma"/>
          <w:szCs w:val="18"/>
          <w:lang w:val="pt-BR"/>
        </w:rPr>
        <w:t> </w:t>
      </w:r>
      <w:r w:rsidRPr="007A4E87">
        <w:rPr>
          <w:rFonts w:cs="Tahoma"/>
          <w:szCs w:val="18"/>
          <w:lang w:val="pt-BR"/>
        </w:rPr>
        <w:t>software Project Professional 2013 do servidor de rede</w:t>
      </w:r>
      <w:r w:rsidR="0057017E" w:rsidRPr="007A4E87">
        <w:rPr>
          <w:rFonts w:cs="Tahoma"/>
          <w:szCs w:val="18"/>
          <w:lang w:val="pt-BR"/>
        </w:rPr>
        <w:t xml:space="preserve">. </w:t>
      </w:r>
    </w:p>
    <w:p w:rsidR="00AF0EFB" w:rsidRPr="007A4E87" w:rsidRDefault="00AF0EFB" w:rsidP="00AF0EFB">
      <w:pPr>
        <w:ind w:left="720"/>
        <w:rPr>
          <w:rFonts w:cs="Tahoma"/>
          <w:b/>
          <w:sz w:val="16"/>
          <w:szCs w:val="16"/>
          <w:lang w:val="pt-BR"/>
        </w:rPr>
      </w:pPr>
    </w:p>
    <w:p w:rsidR="002202DB" w:rsidRPr="007A4E87" w:rsidRDefault="002202DB" w:rsidP="009D22E9">
      <w:pPr>
        <w:spacing w:after="40"/>
        <w:ind w:left="720"/>
        <w:rPr>
          <w:rFonts w:cs="Tahoma"/>
          <w:lang w:val="pt-BR"/>
        </w:rPr>
      </w:pPr>
      <w:r w:rsidRPr="007A4E87">
        <w:rPr>
          <w:rFonts w:cs="Tahoma"/>
          <w:b/>
          <w:lang w:val="pt-BR"/>
        </w:rPr>
        <w:t>Direitos de Downgrade</w:t>
      </w:r>
    </w:p>
    <w:p w:rsidR="002202DB" w:rsidRPr="007A4E87" w:rsidRDefault="002202DB" w:rsidP="002202DB">
      <w:pPr>
        <w:ind w:left="720"/>
        <w:rPr>
          <w:rFonts w:cs="Tahoma"/>
          <w:lang w:val="pt-BR"/>
        </w:rPr>
      </w:pPr>
      <w:r w:rsidRPr="007A4E87">
        <w:rPr>
          <w:rFonts w:cs="Tahoma"/>
          <w:bCs/>
          <w:szCs w:val="18"/>
          <w:lang w:val="pt-BR"/>
        </w:rPr>
        <w:t>O serviço Project Pro para Office 365 não possui direitos de downgrade</w:t>
      </w:r>
      <w:r w:rsidR="0057017E" w:rsidRPr="007A4E87">
        <w:rPr>
          <w:rFonts w:cs="Tahoma"/>
          <w:bCs/>
          <w:szCs w:val="18"/>
          <w:lang w:val="pt-BR"/>
        </w:rPr>
        <w:t xml:space="preserve">. </w:t>
      </w:r>
      <w:r w:rsidRPr="007A4E87">
        <w:rPr>
          <w:rFonts w:cs="Tahoma"/>
          <w:bCs/>
          <w:szCs w:val="18"/>
          <w:lang w:val="pt-BR"/>
        </w:rPr>
        <w:t xml:space="preserve">Para obter mais informações sobre os requisitos de atualização dos Serviços Online, consulte o documento de Direitos de Uso de Produto (PUR) no site </w:t>
      </w:r>
      <w:hyperlink r:id="rId39" w:history="1">
        <w:r w:rsidR="00B16D6E" w:rsidRPr="007A4E87">
          <w:rPr>
            <w:rStyle w:val="Hyperlink"/>
            <w:rFonts w:cs="Tahoma"/>
            <w:bCs/>
            <w:szCs w:val="18"/>
            <w:lang w:val="pt-BR"/>
          </w:rPr>
          <w:t>http://www.microsoftvolumelicensing.com/userights/PUR.aspx</w:t>
        </w:r>
      </w:hyperlink>
    </w:p>
    <w:p w:rsidR="00223A77" w:rsidRPr="007A4E87" w:rsidRDefault="004668D9" w:rsidP="002541AE">
      <w:pPr>
        <w:pStyle w:val="Heading3"/>
        <w:rPr>
          <w:rFonts w:ascii="Tahoma" w:hAnsi="Tahoma" w:cs="Tahoma"/>
          <w:lang w:val="pt-BR"/>
        </w:rPr>
      </w:pPr>
      <w:bookmarkStart w:id="1043" w:name="_145_Rental_Rights"/>
      <w:bookmarkStart w:id="1044" w:name="_16_Direitos_de"/>
      <w:bookmarkStart w:id="1045" w:name="_Toc336338272"/>
      <w:bookmarkStart w:id="1046" w:name="_Toc360110804"/>
      <w:bookmarkStart w:id="1047" w:name="Aps_9RentalRightsOffice"/>
      <w:bookmarkStart w:id="1048" w:name="Srv_RentalRightsOffice"/>
      <w:bookmarkStart w:id="1049" w:name="Srv_9RentalRightsOffice"/>
      <w:bookmarkEnd w:id="1043"/>
      <w:bookmarkEnd w:id="1044"/>
      <w:r w:rsidRPr="007A4E87">
        <w:rPr>
          <w:rFonts w:ascii="Tahoma" w:hAnsi="Tahoma" w:cs="Tahoma"/>
          <w:caps/>
          <w:color w:val="E65D08"/>
          <w:sz w:val="22"/>
          <w:szCs w:val="22"/>
          <w:vertAlign w:val="superscript"/>
          <w:lang w:val="pt-BR"/>
        </w:rPr>
        <w:lastRenderedPageBreak/>
        <w:t>16</w:t>
      </w:r>
      <w:r w:rsidRPr="007A4E87">
        <w:rPr>
          <w:rFonts w:ascii="Tahoma" w:hAnsi="Tahoma" w:cs="Tahoma"/>
          <w:color w:val="E65D08"/>
          <w:sz w:val="22"/>
          <w:szCs w:val="22"/>
          <w:lang w:val="pt-BR"/>
        </w:rPr>
        <w:t xml:space="preserve"> Direitos de Locação do Office</w:t>
      </w:r>
      <w:bookmarkEnd w:id="1045"/>
      <w:bookmarkEnd w:id="1046"/>
    </w:p>
    <w:bookmarkEnd w:id="1047"/>
    <w:p w:rsidR="002541AE" w:rsidRPr="007A4E87" w:rsidRDefault="002541AE" w:rsidP="002541AE">
      <w:pPr>
        <w:rPr>
          <w:rFonts w:cs="Tahoma"/>
          <w:lang w:val="pt-BR"/>
        </w:rPr>
      </w:pPr>
    </w:p>
    <w:bookmarkEnd w:id="1048"/>
    <w:bookmarkEnd w:id="1049"/>
    <w:p w:rsidR="000B0A08" w:rsidRPr="007A4E87" w:rsidRDefault="000B0A08" w:rsidP="005E3B5E">
      <w:pPr>
        <w:pStyle w:val="FootnoteBulletLevel1"/>
        <w:tabs>
          <w:tab w:val="clear" w:pos="900"/>
        </w:tabs>
        <w:spacing w:before="0" w:after="0"/>
        <w:ind w:left="720" w:firstLine="0"/>
        <w:rPr>
          <w:rFonts w:ascii="Tahoma" w:hAnsi="Tahoma" w:cs="Tahoma"/>
          <w:spacing w:val="-2"/>
          <w:lang w:val="pt-BR"/>
        </w:rPr>
      </w:pPr>
      <w:r w:rsidRPr="007A4E87">
        <w:rPr>
          <w:rFonts w:ascii="Tahoma" w:hAnsi="Tahoma" w:cs="Tahoma"/>
          <w:color w:val="000000"/>
          <w:spacing w:val="-2"/>
          <w:sz w:val="18"/>
          <w:szCs w:val="18"/>
          <w:lang w:val="pt-BR"/>
        </w:rPr>
        <w:t>As licenças de direitos de locação concedidas sob esses programas são apenas licenças complementares</w:t>
      </w:r>
      <w:r w:rsidR="0057017E" w:rsidRPr="007A4E87">
        <w:rPr>
          <w:rFonts w:ascii="Tahoma" w:hAnsi="Tahoma" w:cs="Tahoma"/>
          <w:color w:val="000000"/>
          <w:spacing w:val="-2"/>
          <w:sz w:val="18"/>
          <w:szCs w:val="18"/>
          <w:lang w:val="pt-BR"/>
        </w:rPr>
        <w:t xml:space="preserve">. </w:t>
      </w:r>
      <w:r w:rsidRPr="007A4E87">
        <w:rPr>
          <w:rFonts w:ascii="Tahoma" w:hAnsi="Tahoma" w:cs="Tahoma"/>
          <w:color w:val="000000"/>
          <w:spacing w:val="-2"/>
          <w:sz w:val="18"/>
          <w:szCs w:val="18"/>
          <w:lang w:val="pt-BR"/>
        </w:rPr>
        <w:t>Elas</w:t>
      </w:r>
      <w:r w:rsidR="00AF0EFB" w:rsidRPr="007A4E87">
        <w:rPr>
          <w:rFonts w:ascii="Tahoma" w:hAnsi="Tahoma" w:cs="Tahoma"/>
          <w:color w:val="000000"/>
          <w:spacing w:val="-2"/>
          <w:sz w:val="18"/>
          <w:szCs w:val="18"/>
          <w:lang w:val="pt-BR"/>
        </w:rPr>
        <w:t> </w:t>
      </w:r>
      <w:r w:rsidRPr="007A4E87">
        <w:rPr>
          <w:rFonts w:ascii="Tahoma" w:hAnsi="Tahoma" w:cs="Tahoma"/>
          <w:color w:val="000000"/>
          <w:spacing w:val="-2"/>
          <w:sz w:val="18"/>
          <w:szCs w:val="18"/>
          <w:lang w:val="pt-BR"/>
        </w:rPr>
        <w:t>não são licenças integrais de produtos</w:t>
      </w:r>
      <w:r w:rsidR="0057017E" w:rsidRPr="007A4E87">
        <w:rPr>
          <w:rFonts w:ascii="Tahoma" w:hAnsi="Tahoma" w:cs="Tahoma"/>
          <w:color w:val="000000"/>
          <w:spacing w:val="-2"/>
          <w:sz w:val="18"/>
          <w:szCs w:val="18"/>
          <w:lang w:val="pt-BR"/>
        </w:rPr>
        <w:t xml:space="preserve">. </w:t>
      </w:r>
      <w:r w:rsidRPr="007A4E87">
        <w:rPr>
          <w:rFonts w:ascii="Tahoma" w:hAnsi="Tahoma" w:cs="Tahoma"/>
          <w:color w:val="000000"/>
          <w:spacing w:val="-2"/>
          <w:sz w:val="18"/>
          <w:szCs w:val="18"/>
          <w:lang w:val="pt-BR"/>
        </w:rPr>
        <w:t>Portanto, cada desktop ao qual um cliente atribuir uma licença de direitos de locação deverá ser licenciado para executar um dos aplicativos qualificados identificados a seguir</w:t>
      </w:r>
      <w:r w:rsidR="0057017E" w:rsidRPr="007A4E87">
        <w:rPr>
          <w:rFonts w:ascii="Tahoma" w:hAnsi="Tahoma" w:cs="Tahoma"/>
          <w:color w:val="000000"/>
          <w:spacing w:val="-2"/>
          <w:sz w:val="18"/>
          <w:szCs w:val="18"/>
          <w:lang w:val="pt-BR"/>
        </w:rPr>
        <w:t xml:space="preserve">. </w:t>
      </w:r>
    </w:p>
    <w:p w:rsidR="00980240" w:rsidRPr="007A4E87" w:rsidRDefault="00980240" w:rsidP="005E3B5E">
      <w:pPr>
        <w:ind w:left="720"/>
        <w:rPr>
          <w:rFonts w:cs="Tahoma"/>
          <w:lang w:val="pt-BR"/>
        </w:rPr>
      </w:pPr>
    </w:p>
    <w:p w:rsidR="00980240" w:rsidRPr="007A4E87" w:rsidRDefault="000B0A08" w:rsidP="00864B8A">
      <w:pPr>
        <w:spacing w:after="60"/>
        <w:ind w:left="720"/>
        <w:rPr>
          <w:rFonts w:cs="Tahoma"/>
          <w:lang w:val="pt-BR"/>
        </w:rPr>
      </w:pPr>
      <w:r w:rsidRPr="007A4E87">
        <w:rPr>
          <w:rFonts w:cs="Tahoma"/>
          <w:b/>
          <w:lang w:val="pt-BR"/>
        </w:rPr>
        <w:t>Regras de Aplicativos Qualificados</w:t>
      </w:r>
    </w:p>
    <w:p w:rsidR="000B0A08" w:rsidRPr="007A4E87" w:rsidRDefault="000B0A08" w:rsidP="005E3B5E">
      <w:pPr>
        <w:ind w:left="720"/>
        <w:rPr>
          <w:rFonts w:cs="Tahoma"/>
          <w:lang w:val="pt-BR"/>
        </w:rPr>
      </w:pPr>
      <w:r w:rsidRPr="007A4E87">
        <w:rPr>
          <w:rFonts w:cs="Tahoma"/>
          <w:color w:val="000000"/>
          <w:szCs w:val="18"/>
          <w:lang w:val="pt-BR"/>
        </w:rPr>
        <w:t>Cada uma destas condições deve ser atendida para que a Licença básica o qualifique para a licença de Direitos de Locação:</w:t>
      </w:r>
    </w:p>
    <w:p w:rsidR="005E3B5E" w:rsidRPr="007A4E87" w:rsidRDefault="005E3B5E" w:rsidP="005E3B5E">
      <w:pPr>
        <w:ind w:left="900"/>
        <w:rPr>
          <w:rFonts w:cs="Tahoma"/>
          <w:lang w:val="pt-BR"/>
        </w:rPr>
      </w:pPr>
    </w:p>
    <w:p w:rsidR="000B0A08" w:rsidRPr="007A4E87" w:rsidRDefault="000B0A08" w:rsidP="005E3B5E">
      <w:pPr>
        <w:numPr>
          <w:ilvl w:val="0"/>
          <w:numId w:val="20"/>
        </w:numPr>
        <w:spacing w:after="60"/>
        <w:ind w:left="1440"/>
        <w:rPr>
          <w:rFonts w:cs="Tahoma"/>
          <w:lang w:val="pt-BR"/>
        </w:rPr>
      </w:pPr>
      <w:r w:rsidRPr="007A4E87">
        <w:rPr>
          <w:rFonts w:cs="Tahoma"/>
          <w:color w:val="000000"/>
          <w:szCs w:val="18"/>
          <w:lang w:val="pt-BR"/>
        </w:rPr>
        <w:t>A licença para o aplicativo qualificado deve ser cedida ao mesmo dispositivo ao qual a licença de</w:t>
      </w:r>
      <w:r w:rsidR="006D46D2" w:rsidRPr="007A4E87">
        <w:rPr>
          <w:rFonts w:cs="Tahoma"/>
          <w:color w:val="000000"/>
          <w:szCs w:val="18"/>
          <w:lang w:val="pt-BR"/>
        </w:rPr>
        <w:t> </w:t>
      </w:r>
      <w:r w:rsidRPr="007A4E87">
        <w:rPr>
          <w:rFonts w:cs="Tahoma"/>
          <w:color w:val="000000"/>
          <w:szCs w:val="18"/>
          <w:lang w:val="pt-BR"/>
        </w:rPr>
        <w:t>Direitos de Locação de VL deverá ser cedida</w:t>
      </w:r>
      <w:r w:rsidR="0057017E" w:rsidRPr="007A4E87">
        <w:rPr>
          <w:rFonts w:cs="Tahoma"/>
          <w:color w:val="000000"/>
          <w:szCs w:val="18"/>
          <w:lang w:val="pt-BR"/>
        </w:rPr>
        <w:t xml:space="preserve">. </w:t>
      </w:r>
    </w:p>
    <w:p w:rsidR="000B0A08" w:rsidRPr="007A4E87" w:rsidRDefault="000B0A08" w:rsidP="005E3B5E">
      <w:pPr>
        <w:numPr>
          <w:ilvl w:val="0"/>
          <w:numId w:val="20"/>
        </w:numPr>
        <w:tabs>
          <w:tab w:val="left" w:pos="1440"/>
        </w:tabs>
        <w:spacing w:after="60"/>
        <w:ind w:left="1440"/>
        <w:rPr>
          <w:rFonts w:cs="Tahoma"/>
          <w:lang w:val="pt-BR"/>
        </w:rPr>
      </w:pPr>
      <w:r w:rsidRPr="007A4E87">
        <w:rPr>
          <w:rFonts w:cs="Tahoma"/>
          <w:color w:val="000000"/>
          <w:szCs w:val="18"/>
          <w:lang w:val="pt-BR"/>
        </w:rPr>
        <w:t>O aplicativo qualificado deve ser instalado no referido dispositivo</w:t>
      </w:r>
      <w:r w:rsidR="0057017E" w:rsidRPr="007A4E87">
        <w:rPr>
          <w:rFonts w:cs="Tahoma"/>
          <w:color w:val="000000"/>
          <w:szCs w:val="18"/>
          <w:lang w:val="pt-BR"/>
        </w:rPr>
        <w:t xml:space="preserve">. </w:t>
      </w:r>
    </w:p>
    <w:p w:rsidR="000B0A08" w:rsidRPr="007A4E87" w:rsidRDefault="000B0A08" w:rsidP="005E3B5E">
      <w:pPr>
        <w:pStyle w:val="EndnoteText"/>
        <w:rPr>
          <w:rFonts w:ascii="Tahoma" w:hAnsi="Tahoma" w:cs="Tahoma"/>
          <w:lang w:val="pt-BR"/>
        </w:rPr>
      </w:pPr>
    </w:p>
    <w:p w:rsidR="000B0A08" w:rsidRPr="007A4E87" w:rsidRDefault="000B0A08" w:rsidP="005E3B5E">
      <w:pPr>
        <w:pStyle w:val="EndnoteText"/>
        <w:ind w:left="720"/>
        <w:rPr>
          <w:rFonts w:ascii="Tahoma" w:hAnsi="Tahoma" w:cs="Tahoma"/>
          <w:lang w:val="pt-BR"/>
        </w:rPr>
      </w:pPr>
      <w:r w:rsidRPr="007A4E87">
        <w:rPr>
          <w:rFonts w:ascii="Tahoma" w:hAnsi="Tahoma" w:cs="Tahoma"/>
          <w:color w:val="000000"/>
          <w:sz w:val="18"/>
          <w:szCs w:val="18"/>
          <w:lang w:val="pt-BR"/>
        </w:rPr>
        <w:t>Os aplicativos qualificados por tipo de Programa são:</w:t>
      </w:r>
    </w:p>
    <w:p w:rsidR="000B0A08" w:rsidRPr="007A4E87" w:rsidRDefault="000B0A08" w:rsidP="000B0A08">
      <w:pPr>
        <w:rPr>
          <w:rFonts w:cs="Tahoma"/>
          <w:lang w:val="pt-BR"/>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25481A"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7A4E87" w:rsidRDefault="00C4660F" w:rsidP="00C4660F">
            <w:pPr>
              <w:jc w:val="center"/>
              <w:rPr>
                <w:rFonts w:eastAsia="MS PGothic" w:cs="Tahoma"/>
                <w:b/>
                <w:bCs/>
                <w:color w:val="000000"/>
                <w:szCs w:val="18"/>
                <w:lang w:val="pt-BR"/>
              </w:rPr>
            </w:pPr>
            <w:r w:rsidRPr="007A4E87">
              <w:rPr>
                <w:rFonts w:cs="Tahoma"/>
                <w:b/>
                <w:bCs/>
                <w:color w:val="000000"/>
                <w:szCs w:val="18"/>
                <w:lang w:val="pt-BR"/>
              </w:rPr>
              <w:t>Aplicativos Qualificados para a</w:t>
            </w:r>
            <w:r w:rsidR="00AF0EFB" w:rsidRPr="007A4E87">
              <w:rPr>
                <w:rFonts w:cs="Tahoma"/>
                <w:b/>
                <w:bCs/>
                <w:szCs w:val="18"/>
                <w:lang w:val="pt-BR"/>
              </w:rPr>
              <w:t> </w:t>
            </w:r>
            <w:r w:rsidRPr="007A4E87">
              <w:rPr>
                <w:rFonts w:cs="Tahoma"/>
                <w:b/>
                <w:bCs/>
                <w:color w:val="000000"/>
                <w:szCs w:val="18"/>
                <w:lang w:val="pt-BR"/>
              </w:rPr>
              <w:t>aquisição de Direitos de Locação do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5481A" w:rsidRDefault="00C4660F" w:rsidP="00AD69BD">
            <w:pPr>
              <w:jc w:val="center"/>
              <w:rPr>
                <w:rFonts w:cs="Tahoma"/>
                <w:b/>
                <w:bCs/>
                <w:color w:val="000000"/>
                <w:szCs w:val="18"/>
              </w:rPr>
            </w:pPr>
            <w:r w:rsidRPr="0025481A">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7A4E87" w:rsidRDefault="00C4660F" w:rsidP="00AD69BD">
            <w:pPr>
              <w:jc w:val="center"/>
              <w:rPr>
                <w:rFonts w:cs="Tahoma"/>
                <w:lang w:val="pt-BR"/>
              </w:rPr>
            </w:pPr>
            <w:r w:rsidRPr="007A4E87">
              <w:rPr>
                <w:rFonts w:cs="Tahoma"/>
                <w:b/>
                <w:bCs/>
                <w:color w:val="000000"/>
                <w:szCs w:val="18"/>
                <w:lang w:val="pt-BR"/>
              </w:rPr>
              <w:t>PIPC</w:t>
            </w:r>
          </w:p>
          <w:p w:rsidR="00C4660F" w:rsidRPr="007A4E87" w:rsidRDefault="00C4660F" w:rsidP="00AD69BD">
            <w:pPr>
              <w:jc w:val="center"/>
              <w:rPr>
                <w:rFonts w:cs="Tahoma"/>
                <w:b/>
                <w:bCs/>
                <w:color w:val="000000"/>
                <w:szCs w:val="18"/>
                <w:lang w:val="pt-BR"/>
              </w:rPr>
            </w:pPr>
            <w:r w:rsidRPr="007A4E87">
              <w:rPr>
                <w:rFonts w:cs="Tahoma"/>
                <w:b/>
                <w:bCs/>
                <w:color w:val="000000"/>
                <w:szCs w:val="18"/>
                <w:lang w:val="pt-BR"/>
              </w:rPr>
              <w:t>(Apenas para o Japão)</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5481A" w:rsidRDefault="00C4660F" w:rsidP="00AD69BD">
            <w:pPr>
              <w:jc w:val="center"/>
              <w:rPr>
                <w:rFonts w:cs="Tahoma"/>
                <w:b/>
                <w:bCs/>
                <w:color w:val="000000"/>
                <w:szCs w:val="18"/>
              </w:rPr>
            </w:pPr>
            <w:r w:rsidRPr="0025481A">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5481A" w:rsidRDefault="00C4660F" w:rsidP="00AD69BD">
            <w:pPr>
              <w:jc w:val="center"/>
              <w:rPr>
                <w:rFonts w:cs="Tahoma"/>
                <w:b/>
                <w:bCs/>
                <w:color w:val="000000"/>
                <w:szCs w:val="18"/>
              </w:rPr>
            </w:pPr>
            <w:r w:rsidRPr="0025481A">
              <w:rPr>
                <w:rFonts w:cs="Tahoma"/>
                <w:b/>
                <w:bCs/>
                <w:color w:val="000000"/>
                <w:szCs w:val="18"/>
              </w:rPr>
              <w:t>Licença Open</w:t>
            </w:r>
          </w:p>
        </w:tc>
      </w:tr>
      <w:tr w:rsidR="000B0A08" w:rsidRPr="0025481A"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5481A" w:rsidRDefault="000B0A08" w:rsidP="00257298">
            <w:pPr>
              <w:rPr>
                <w:rFonts w:cs="Tahoma"/>
                <w:b/>
                <w:bCs/>
                <w:color w:val="000000"/>
                <w:szCs w:val="18"/>
              </w:rPr>
            </w:pPr>
            <w:r w:rsidRPr="0025481A">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25481A"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25481A"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jc w:val="center"/>
              <w:rPr>
                <w:rFonts w:eastAsia="MS PGothic" w:cs="Tahoma"/>
                <w:color w:val="000000"/>
                <w:sz w:val="21"/>
                <w:szCs w:val="21"/>
              </w:rPr>
            </w:pPr>
            <w:r w:rsidRPr="0025481A">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jc w:val="center"/>
              <w:rPr>
                <w:rFonts w:eastAsia="MS PGothic" w:cs="Tahoma"/>
                <w:color w:val="000000"/>
                <w:sz w:val="21"/>
                <w:szCs w:val="21"/>
              </w:rPr>
            </w:pPr>
            <w:r w:rsidRPr="0025481A">
              <w:rPr>
                <w:rFonts w:cs="Tahoma"/>
                <w:color w:val="000000"/>
              </w:rPr>
              <w:t>x</w:t>
            </w:r>
          </w:p>
        </w:tc>
      </w:tr>
      <w:tr w:rsidR="000B0A08" w:rsidRPr="0025481A"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5481A" w:rsidRDefault="000B0A08" w:rsidP="00257298">
            <w:pPr>
              <w:rPr>
                <w:rFonts w:cs="Tahoma"/>
                <w:b/>
                <w:bCs/>
                <w:color w:val="000000"/>
                <w:szCs w:val="18"/>
              </w:rPr>
            </w:pPr>
            <w:r w:rsidRPr="0025481A">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jc w:val="center"/>
              <w:rPr>
                <w:rFonts w:eastAsia="MS PGothic" w:cs="Tahoma"/>
                <w:color w:val="000000"/>
                <w:sz w:val="21"/>
                <w:szCs w:val="21"/>
              </w:rPr>
            </w:pPr>
            <w:r w:rsidRPr="0025481A">
              <w:rPr>
                <w:rFonts w:cs="Tahoma"/>
                <w:color w:val="000000"/>
              </w:rPr>
              <w:t>x</w:t>
            </w:r>
          </w:p>
        </w:tc>
        <w:tc>
          <w:tcPr>
            <w:tcW w:w="1355" w:type="dxa"/>
            <w:tcBorders>
              <w:top w:val="nil"/>
              <w:left w:val="nil"/>
              <w:bottom w:val="single" w:sz="8" w:space="0" w:color="auto"/>
              <w:right w:val="single" w:sz="8" w:space="0" w:color="auto"/>
            </w:tcBorders>
          </w:tcPr>
          <w:p w:rsidR="000B0A08" w:rsidRPr="0025481A"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jc w:val="center"/>
              <w:rPr>
                <w:rFonts w:eastAsia="MS PGothic" w:cs="Tahoma"/>
                <w:color w:val="000000"/>
                <w:sz w:val="21"/>
                <w:szCs w:val="21"/>
              </w:rPr>
            </w:pPr>
            <w:r w:rsidRPr="0025481A">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jc w:val="center"/>
              <w:rPr>
                <w:rFonts w:eastAsia="MS PGothic" w:cs="Tahoma"/>
                <w:color w:val="000000"/>
                <w:sz w:val="21"/>
                <w:szCs w:val="21"/>
              </w:rPr>
            </w:pPr>
            <w:r w:rsidRPr="0025481A">
              <w:rPr>
                <w:rFonts w:cs="Tahoma"/>
                <w:color w:val="000000"/>
              </w:rPr>
              <w:t>x</w:t>
            </w:r>
          </w:p>
        </w:tc>
      </w:tr>
    </w:tbl>
    <w:p w:rsidR="00980240" w:rsidRPr="0025481A" w:rsidRDefault="00980240" w:rsidP="000B0A08">
      <w:pPr>
        <w:rPr>
          <w:rFonts w:cs="Tahoma"/>
        </w:rPr>
      </w:pPr>
    </w:p>
    <w:p w:rsidR="001C1727" w:rsidRPr="0025481A"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25481A"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7A4E87" w:rsidRDefault="00C4660F" w:rsidP="00AF0EFB">
            <w:pPr>
              <w:ind w:left="5" w:firstLine="13"/>
              <w:jc w:val="center"/>
              <w:rPr>
                <w:rFonts w:eastAsia="MS PGothic" w:cs="Tahoma"/>
                <w:b/>
                <w:bCs/>
                <w:szCs w:val="18"/>
                <w:lang w:val="pt-BR"/>
              </w:rPr>
            </w:pPr>
            <w:r w:rsidRPr="007A4E87">
              <w:rPr>
                <w:rFonts w:cs="Tahoma"/>
                <w:b/>
                <w:bCs/>
                <w:szCs w:val="18"/>
                <w:lang w:val="pt-BR"/>
              </w:rPr>
              <w:t>Aplicativos Qualificados para a</w:t>
            </w:r>
            <w:r w:rsidR="00AF0EFB" w:rsidRPr="007A4E87">
              <w:rPr>
                <w:rFonts w:cs="Tahoma"/>
                <w:b/>
                <w:bCs/>
                <w:szCs w:val="18"/>
                <w:lang w:val="pt-BR"/>
              </w:rPr>
              <w:t> </w:t>
            </w:r>
            <w:r w:rsidRPr="007A4E87">
              <w:rPr>
                <w:rFonts w:cs="Tahoma"/>
                <w:b/>
                <w:bCs/>
                <w:szCs w:val="18"/>
                <w:lang w:val="pt-BR"/>
              </w:rPr>
              <w:t>aquisição de Direitos de Locação do Office Professional</w:t>
            </w:r>
            <w:r w:rsidR="00AF0EFB" w:rsidRPr="007A4E87">
              <w:rPr>
                <w:rFonts w:cs="Tahoma"/>
                <w:b/>
                <w:bCs/>
                <w:szCs w:val="18"/>
                <w:lang w:val="pt-BR"/>
              </w:rPr>
              <w:t> </w:t>
            </w:r>
            <w:r w:rsidRPr="007A4E87">
              <w:rPr>
                <w:rFonts w:cs="Tahoma"/>
                <w:b/>
                <w:bCs/>
                <w:szCs w:val="18"/>
                <w:lang w:val="pt-BR"/>
              </w:rPr>
              <w:t>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25481A" w:rsidRDefault="00C4660F" w:rsidP="00AD69BD">
            <w:pPr>
              <w:jc w:val="center"/>
              <w:rPr>
                <w:rFonts w:cs="Tahoma"/>
                <w:b/>
                <w:bCs/>
                <w:szCs w:val="18"/>
              </w:rPr>
            </w:pPr>
            <w:r w:rsidRPr="0025481A">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7A4E87" w:rsidRDefault="00C4660F" w:rsidP="00AD69BD">
            <w:pPr>
              <w:jc w:val="center"/>
              <w:rPr>
                <w:rFonts w:cs="Tahoma"/>
                <w:lang w:val="pt-BR"/>
              </w:rPr>
            </w:pPr>
            <w:r w:rsidRPr="007A4E87">
              <w:rPr>
                <w:rFonts w:cs="Tahoma"/>
                <w:b/>
                <w:bCs/>
                <w:szCs w:val="18"/>
                <w:lang w:val="pt-BR"/>
              </w:rPr>
              <w:t>PIPC</w:t>
            </w:r>
          </w:p>
          <w:p w:rsidR="00C4660F" w:rsidRPr="007A4E87" w:rsidRDefault="00C4660F" w:rsidP="00AD69BD">
            <w:pPr>
              <w:jc w:val="center"/>
              <w:rPr>
                <w:rFonts w:cs="Tahoma"/>
                <w:b/>
                <w:bCs/>
                <w:szCs w:val="16"/>
                <w:lang w:val="pt-BR" w:eastAsia="ja-JP"/>
              </w:rPr>
            </w:pPr>
            <w:r w:rsidRPr="007A4E87">
              <w:rPr>
                <w:rFonts w:cs="Tahoma"/>
                <w:b/>
                <w:bCs/>
                <w:szCs w:val="18"/>
                <w:lang w:val="pt-BR"/>
              </w:rPr>
              <w:t>(Apenas para o Japão)</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5481A" w:rsidRDefault="00C4660F" w:rsidP="00AD69BD">
            <w:pPr>
              <w:jc w:val="center"/>
              <w:rPr>
                <w:rFonts w:cs="Tahoma"/>
                <w:b/>
                <w:bCs/>
                <w:szCs w:val="18"/>
              </w:rPr>
            </w:pPr>
            <w:r w:rsidRPr="0025481A">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25481A" w:rsidRDefault="00C4660F" w:rsidP="00AD69BD">
            <w:pPr>
              <w:jc w:val="center"/>
              <w:rPr>
                <w:rFonts w:cs="Tahoma"/>
                <w:b/>
                <w:bCs/>
                <w:szCs w:val="18"/>
              </w:rPr>
            </w:pPr>
            <w:r w:rsidRPr="0025481A">
              <w:rPr>
                <w:rFonts w:cs="Tahoma"/>
                <w:b/>
                <w:bCs/>
                <w:szCs w:val="18"/>
              </w:rPr>
              <w:t>Licença Open</w:t>
            </w:r>
          </w:p>
        </w:tc>
      </w:tr>
      <w:tr w:rsidR="000B0A08" w:rsidRPr="0025481A"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25481A" w:rsidRDefault="000B0A08" w:rsidP="00257298">
            <w:pPr>
              <w:rPr>
                <w:rFonts w:cs="Tahoma"/>
                <w:b/>
                <w:bCs/>
                <w:szCs w:val="18"/>
                <w:lang w:eastAsia="ja-JP"/>
              </w:rPr>
            </w:pPr>
            <w:r w:rsidRPr="0025481A">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A278B" w:rsidP="00AD69BD">
            <w:pPr>
              <w:jc w:val="center"/>
              <w:rPr>
                <w:rFonts w:eastAsia="MS PGothic" w:cs="Tahoma"/>
                <w:szCs w:val="18"/>
              </w:rPr>
            </w:pPr>
            <w:r w:rsidRPr="0025481A">
              <w:rPr>
                <w:rFonts w:cs="Tahoma"/>
                <w:szCs w:val="18"/>
              </w:rPr>
              <w:t xml:space="preserve"> </w:t>
            </w:r>
          </w:p>
        </w:tc>
        <w:tc>
          <w:tcPr>
            <w:tcW w:w="1355" w:type="dxa"/>
            <w:tcBorders>
              <w:top w:val="nil"/>
              <w:left w:val="nil"/>
              <w:bottom w:val="single" w:sz="8" w:space="0" w:color="auto"/>
              <w:right w:val="single" w:sz="8" w:space="0" w:color="auto"/>
            </w:tcBorders>
          </w:tcPr>
          <w:p w:rsidR="000B0A08" w:rsidRPr="0025481A"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jc w:val="center"/>
              <w:rPr>
                <w:rFonts w:eastAsia="MS PGothic" w:cs="Tahoma"/>
                <w:szCs w:val="18"/>
              </w:rPr>
            </w:pPr>
            <w:r w:rsidRPr="0025481A">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jc w:val="center"/>
              <w:rPr>
                <w:rFonts w:eastAsia="MS PGothic" w:cs="Tahoma"/>
                <w:szCs w:val="18"/>
              </w:rPr>
            </w:pPr>
            <w:r w:rsidRPr="0025481A">
              <w:rPr>
                <w:rFonts w:cs="Tahoma"/>
                <w:szCs w:val="18"/>
              </w:rPr>
              <w:t>x</w:t>
            </w:r>
          </w:p>
        </w:tc>
      </w:tr>
      <w:tr w:rsidR="000B0A08" w:rsidRPr="0025481A"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5481A" w:rsidRDefault="000B0A08" w:rsidP="00257298">
            <w:pPr>
              <w:rPr>
                <w:rFonts w:cs="Tahoma"/>
                <w:b/>
                <w:bCs/>
                <w:szCs w:val="18"/>
                <w:lang w:eastAsia="ja-JP"/>
              </w:rPr>
            </w:pPr>
            <w:r w:rsidRPr="0025481A">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A278B" w:rsidP="00AD69BD">
            <w:pPr>
              <w:jc w:val="center"/>
              <w:rPr>
                <w:rFonts w:eastAsia="MS PGothic" w:cs="Tahoma"/>
                <w:szCs w:val="18"/>
              </w:rPr>
            </w:pPr>
            <w:r w:rsidRPr="0025481A">
              <w:rPr>
                <w:rFonts w:cs="Tahoma"/>
                <w:szCs w:val="18"/>
              </w:rPr>
              <w:t xml:space="preserve"> </w:t>
            </w:r>
          </w:p>
        </w:tc>
        <w:tc>
          <w:tcPr>
            <w:tcW w:w="1355" w:type="dxa"/>
            <w:tcBorders>
              <w:top w:val="nil"/>
              <w:left w:val="nil"/>
              <w:bottom w:val="single" w:sz="8" w:space="0" w:color="auto"/>
              <w:right w:val="single" w:sz="8" w:space="0" w:color="auto"/>
            </w:tcBorders>
          </w:tcPr>
          <w:p w:rsidR="000B0A08" w:rsidRPr="0025481A"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jc w:val="center"/>
              <w:rPr>
                <w:rFonts w:eastAsia="MS PGothic" w:cs="Tahoma"/>
                <w:szCs w:val="18"/>
              </w:rPr>
            </w:pPr>
            <w:r w:rsidRPr="0025481A">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jc w:val="center"/>
              <w:rPr>
                <w:rFonts w:eastAsia="MS PGothic" w:cs="Tahoma"/>
                <w:szCs w:val="18"/>
              </w:rPr>
            </w:pPr>
            <w:r w:rsidRPr="0025481A">
              <w:rPr>
                <w:rFonts w:cs="Tahoma"/>
                <w:szCs w:val="18"/>
              </w:rPr>
              <w:t>x</w:t>
            </w:r>
          </w:p>
        </w:tc>
      </w:tr>
      <w:tr w:rsidR="000B0A08" w:rsidRPr="0025481A"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5481A" w:rsidRDefault="000B0A08" w:rsidP="00257298">
            <w:pPr>
              <w:rPr>
                <w:rFonts w:cs="Tahoma"/>
                <w:b/>
                <w:bCs/>
                <w:szCs w:val="18"/>
              </w:rPr>
            </w:pPr>
            <w:r w:rsidRPr="0025481A">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25481A" w:rsidRDefault="000B0A08" w:rsidP="00AD69BD">
            <w:pPr>
              <w:jc w:val="center"/>
              <w:rPr>
                <w:rFonts w:eastAsia="MS PGothic" w:cs="Tahoma"/>
                <w:color w:val="000000"/>
                <w:szCs w:val="18"/>
              </w:rPr>
            </w:pPr>
            <w:r w:rsidRPr="0025481A">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rPr>
                <w:rFonts w:eastAsia="Times New Roman" w:cs="Tahoma"/>
                <w:szCs w:val="18"/>
              </w:rPr>
            </w:pPr>
          </w:p>
        </w:tc>
      </w:tr>
      <w:tr w:rsidR="000B0A08" w:rsidRPr="0025481A"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5481A" w:rsidRDefault="000B0A08" w:rsidP="00257298">
            <w:pPr>
              <w:rPr>
                <w:rFonts w:cs="Tahoma"/>
                <w:b/>
                <w:bCs/>
                <w:szCs w:val="18"/>
              </w:rPr>
            </w:pPr>
            <w:r w:rsidRPr="0025481A">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25481A" w:rsidRDefault="000B0A08" w:rsidP="00AD69BD">
            <w:pPr>
              <w:jc w:val="center"/>
              <w:rPr>
                <w:rFonts w:eastAsia="MS PGothic" w:cs="Tahoma"/>
                <w:color w:val="000000"/>
                <w:szCs w:val="18"/>
              </w:rPr>
            </w:pPr>
            <w:r w:rsidRPr="0025481A">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rPr>
                <w:rFonts w:eastAsia="Times New Roman" w:cs="Tahoma"/>
                <w:szCs w:val="18"/>
              </w:rPr>
            </w:pPr>
          </w:p>
        </w:tc>
      </w:tr>
      <w:tr w:rsidR="000B0A08" w:rsidRPr="0025481A"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5481A" w:rsidRDefault="000B0A08" w:rsidP="00257298">
            <w:pPr>
              <w:rPr>
                <w:rFonts w:cs="Tahoma"/>
                <w:b/>
                <w:bCs/>
                <w:szCs w:val="18"/>
              </w:rPr>
            </w:pPr>
            <w:r w:rsidRPr="0025481A">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25481A" w:rsidRDefault="000B0A08" w:rsidP="00AD69BD">
            <w:pPr>
              <w:jc w:val="center"/>
              <w:rPr>
                <w:rFonts w:eastAsia="MS PGothic" w:cs="Tahoma"/>
                <w:color w:val="000000" w:themeColor="text1"/>
                <w:szCs w:val="18"/>
              </w:rPr>
            </w:pPr>
            <w:r w:rsidRPr="0025481A">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25481A" w:rsidRDefault="000B0A08" w:rsidP="00AD69BD">
            <w:pPr>
              <w:rPr>
                <w:rFonts w:eastAsia="Times New Roman" w:cs="Tahoma"/>
                <w:color w:val="000000" w:themeColor="text1"/>
                <w:szCs w:val="18"/>
              </w:rPr>
            </w:pPr>
          </w:p>
        </w:tc>
      </w:tr>
    </w:tbl>
    <w:p w:rsidR="000B0A08" w:rsidRPr="0025481A" w:rsidRDefault="000B0A08" w:rsidP="00980240">
      <w:pPr>
        <w:rPr>
          <w:rFonts w:cs="Tahoma"/>
        </w:rPr>
      </w:pPr>
    </w:p>
    <w:p w:rsidR="000B0A08" w:rsidRPr="007A4E87" w:rsidRDefault="000B0A08" w:rsidP="005C382A">
      <w:pPr>
        <w:ind w:left="720"/>
        <w:rPr>
          <w:rFonts w:cs="Tahoma"/>
          <w:lang w:val="pt-BR"/>
        </w:rPr>
      </w:pPr>
      <w:r w:rsidRPr="007A4E87">
        <w:rPr>
          <w:rFonts w:cs="Tahoma"/>
          <w:color w:val="000000"/>
          <w:szCs w:val="18"/>
          <w:lang w:val="pt-BR"/>
        </w:rPr>
        <w:t>Os clientes que adquirirem a licença de direitos de locação sobre uma licença de aplicativo qualificado terá seus direitos sob a licença desse aplicativo qualificado estendidos a fim de permitir que terceiros usem o mesmo software</w:t>
      </w:r>
      <w:r w:rsidR="0057017E" w:rsidRPr="007A4E87">
        <w:rPr>
          <w:rFonts w:cs="Tahoma"/>
          <w:color w:val="000000"/>
          <w:szCs w:val="18"/>
          <w:lang w:val="pt-BR"/>
        </w:rPr>
        <w:t xml:space="preserve">. </w:t>
      </w:r>
      <w:r w:rsidRPr="007A4E87">
        <w:rPr>
          <w:rFonts w:cs="Tahoma"/>
          <w:color w:val="000000"/>
          <w:szCs w:val="18"/>
          <w:lang w:val="pt-BR"/>
        </w:rPr>
        <w:t>A licença de locação não é uma licença step-up para uma edição superior do produto</w:t>
      </w:r>
      <w:r w:rsidR="0057017E" w:rsidRPr="007A4E87">
        <w:rPr>
          <w:rFonts w:cs="Tahoma"/>
          <w:color w:val="000000"/>
          <w:szCs w:val="18"/>
          <w:lang w:val="pt-BR"/>
        </w:rPr>
        <w:t xml:space="preserve">. </w:t>
      </w:r>
    </w:p>
    <w:p w:rsidR="00223A77" w:rsidRPr="007A4E87" w:rsidRDefault="00223A77" w:rsidP="005C382A">
      <w:pPr>
        <w:ind w:left="720"/>
        <w:rPr>
          <w:rFonts w:cs="Tahoma"/>
          <w:lang w:val="pt-BR"/>
        </w:rPr>
      </w:pPr>
    </w:p>
    <w:p w:rsidR="00223A77" w:rsidRPr="007A4E87" w:rsidRDefault="00223A77" w:rsidP="00864B8A">
      <w:pPr>
        <w:spacing w:after="60"/>
        <w:ind w:left="720"/>
        <w:rPr>
          <w:rFonts w:cs="Tahoma"/>
          <w:lang w:val="pt-BR"/>
        </w:rPr>
      </w:pPr>
      <w:r w:rsidRPr="007A4E87">
        <w:rPr>
          <w:rFonts w:cs="Tahoma"/>
          <w:b/>
          <w:lang w:val="pt-BR"/>
        </w:rPr>
        <w:t>Exceção do Software Assurance</w:t>
      </w:r>
    </w:p>
    <w:p w:rsidR="009504CA" w:rsidRPr="007A4E87" w:rsidRDefault="00223A77" w:rsidP="005C382A">
      <w:pPr>
        <w:ind w:left="720"/>
        <w:rPr>
          <w:rFonts w:cs="Tahoma"/>
          <w:spacing w:val="-4"/>
          <w:lang w:val="pt-BR"/>
        </w:rPr>
      </w:pPr>
      <w:r w:rsidRPr="007A4E87">
        <w:rPr>
          <w:rFonts w:cs="Tahoma"/>
          <w:color w:val="000000"/>
          <w:spacing w:val="-4"/>
          <w:szCs w:val="18"/>
          <w:lang w:val="pt-BR"/>
        </w:rPr>
        <w:t>Os clientes que estiverem adquirindo licenças de direitos de locação não estarão qualificados a obter o</w:t>
      </w:r>
      <w:r w:rsidR="00AF0EFB" w:rsidRPr="007A4E87">
        <w:rPr>
          <w:rFonts w:cs="Tahoma"/>
          <w:color w:val="000000"/>
          <w:spacing w:val="-4"/>
          <w:szCs w:val="18"/>
          <w:lang w:val="pt-BR"/>
        </w:rPr>
        <w:t> </w:t>
      </w:r>
      <w:r w:rsidRPr="007A4E87">
        <w:rPr>
          <w:rFonts w:cs="Tahoma"/>
          <w:color w:val="000000"/>
          <w:spacing w:val="-4"/>
          <w:szCs w:val="18"/>
          <w:lang w:val="pt-BR"/>
        </w:rPr>
        <w:t>Software Assurance para as licenças de direitos de locação nem para as licenças básicas de software qualificado</w:t>
      </w:r>
      <w:r w:rsidR="0057017E" w:rsidRPr="007A4E87">
        <w:rPr>
          <w:rFonts w:cs="Tahoma"/>
          <w:color w:val="000000"/>
          <w:spacing w:val="-4"/>
          <w:szCs w:val="18"/>
          <w:lang w:val="pt-BR"/>
        </w:rPr>
        <w:t xml:space="preserve">. </w:t>
      </w:r>
    </w:p>
    <w:p w:rsidR="00413D8A" w:rsidRPr="007A4E87" w:rsidRDefault="00413D8A">
      <w:pPr>
        <w:rPr>
          <w:rFonts w:cs="Tahoma"/>
          <w:lang w:val="pt-BR"/>
        </w:rPr>
      </w:pPr>
    </w:p>
    <w:p w:rsidR="00980240" w:rsidRPr="007A4E87" w:rsidRDefault="00980240" w:rsidP="00980240">
      <w:pPr>
        <w:rPr>
          <w:rFonts w:cs="Tahoma"/>
          <w:lang w:val="pt-BR"/>
        </w:rPr>
      </w:pPr>
    </w:p>
    <w:p w:rsidR="00257298" w:rsidRPr="007A4E87" w:rsidRDefault="004668D9" w:rsidP="005C382A">
      <w:pPr>
        <w:pStyle w:val="Heading3"/>
        <w:rPr>
          <w:rFonts w:ascii="Tahoma" w:hAnsi="Tahoma" w:cs="Tahoma"/>
          <w:lang w:val="pt-BR"/>
        </w:rPr>
      </w:pPr>
      <w:bookmarkStart w:id="1050" w:name="_15_Visio_Professional"/>
      <w:bookmarkStart w:id="1051" w:name="_17_Visio_Professional"/>
      <w:bookmarkStart w:id="1052" w:name="_Toc360110805"/>
      <w:bookmarkEnd w:id="1050"/>
      <w:bookmarkEnd w:id="1051"/>
      <w:r w:rsidRPr="007A4E87">
        <w:rPr>
          <w:rFonts w:ascii="Tahoma" w:hAnsi="Tahoma" w:cs="Tahoma"/>
          <w:caps/>
          <w:color w:val="F66400"/>
          <w:sz w:val="22"/>
          <w:vertAlign w:val="superscript"/>
          <w:lang w:val="pt-BR"/>
        </w:rPr>
        <w:t>17</w:t>
      </w:r>
      <w:r w:rsidRPr="007A4E87">
        <w:rPr>
          <w:rFonts w:ascii="Tahoma" w:hAnsi="Tahoma" w:cs="Tahoma"/>
          <w:color w:val="F66400"/>
          <w:sz w:val="22"/>
          <w:lang w:val="pt-BR"/>
        </w:rPr>
        <w:t xml:space="preserve"> Visio Professional 2013</w:t>
      </w:r>
      <w:bookmarkEnd w:id="1052"/>
    </w:p>
    <w:p w:rsidR="005C382A" w:rsidRPr="007A4E87" w:rsidRDefault="005C382A" w:rsidP="005C382A">
      <w:pPr>
        <w:rPr>
          <w:rFonts w:cs="Tahoma"/>
          <w:lang w:val="pt-BR"/>
        </w:rPr>
      </w:pPr>
    </w:p>
    <w:p w:rsidR="00257298" w:rsidRPr="007A4E87" w:rsidRDefault="00257298" w:rsidP="00864B8A">
      <w:pPr>
        <w:spacing w:after="60"/>
        <w:ind w:left="720"/>
        <w:rPr>
          <w:rFonts w:cs="Tahoma"/>
          <w:lang w:val="pt-BR"/>
        </w:rPr>
      </w:pPr>
      <w:r w:rsidRPr="007A4E87">
        <w:rPr>
          <w:rFonts w:cs="Tahoma"/>
          <w:b/>
          <w:lang w:val="pt-BR"/>
        </w:rPr>
        <w:t xml:space="preserve">Caminho de Migração do Software Assurance para </w:t>
      </w:r>
      <w:bookmarkStart w:id="1053" w:name="Srv_11VisioPremium2010"/>
      <w:bookmarkStart w:id="1054" w:name="Aps_11VisioPremium2010"/>
      <w:bookmarkStart w:id="1055" w:name="_Toc336338274"/>
      <w:bookmarkStart w:id="1056" w:name="Srv_VisioPremium2010"/>
      <w:r w:rsidRPr="007A4E87">
        <w:rPr>
          <w:rFonts w:cs="Tahoma"/>
          <w:b/>
          <w:lang w:val="pt-BR"/>
        </w:rPr>
        <w:t>Visio Premium 2010</w:t>
      </w:r>
      <w:bookmarkEnd w:id="1053"/>
      <w:bookmarkEnd w:id="1054"/>
      <w:bookmarkEnd w:id="1055"/>
    </w:p>
    <w:bookmarkEnd w:id="1056"/>
    <w:p w:rsidR="00257298" w:rsidRPr="007A4E87" w:rsidRDefault="00257298" w:rsidP="005C382A">
      <w:pPr>
        <w:pStyle w:val="FootnoteBulletLevel1"/>
        <w:spacing w:before="0" w:after="0"/>
        <w:ind w:left="720" w:firstLine="0"/>
        <w:rPr>
          <w:rFonts w:ascii="Tahoma" w:hAnsi="Tahoma" w:cs="Tahoma"/>
          <w:lang w:val="pt-BR"/>
        </w:rPr>
      </w:pPr>
      <w:r w:rsidRPr="007A4E87">
        <w:rPr>
          <w:rFonts w:ascii="Tahoma" w:hAnsi="Tahoma" w:cs="Tahoma"/>
          <w:sz w:val="18"/>
          <w:lang w:val="pt-BR"/>
        </w:rPr>
        <w:t>Os Clientes com cobertura do Software Assurance ativa para Visio Premium 2010 a partir da data de disponibilidade de download para Visio Professional 2013 estão qualificados para usar o Visio Professional 2013 em vez do Visio Premium 2010</w:t>
      </w:r>
      <w:r w:rsidR="0057017E" w:rsidRPr="007A4E87">
        <w:rPr>
          <w:rFonts w:ascii="Tahoma" w:hAnsi="Tahoma" w:cs="Tahoma"/>
          <w:sz w:val="18"/>
          <w:lang w:val="pt-BR"/>
        </w:rPr>
        <w:t xml:space="preserve">. </w:t>
      </w:r>
      <w:r w:rsidRPr="007A4E87">
        <w:rPr>
          <w:rFonts w:ascii="Tahoma" w:hAnsi="Tahoma" w:cs="Tahoma"/>
          <w:sz w:val="18"/>
          <w:lang w:val="pt-BR"/>
        </w:rPr>
        <w:t>O direito de usar o Visio Professional 2013 sob essa oferta expira quando o direito de usar o Visio Premium 2010 sob as licenças qualificadas correspondentes expirar</w:t>
      </w:r>
      <w:r w:rsidR="0057017E" w:rsidRPr="007A4E87">
        <w:rPr>
          <w:rFonts w:ascii="Tahoma" w:hAnsi="Tahoma" w:cs="Tahoma"/>
          <w:sz w:val="18"/>
          <w:lang w:val="pt-BR"/>
        </w:rPr>
        <w:t xml:space="preserve">. </w:t>
      </w:r>
      <w:r w:rsidRPr="007A4E87">
        <w:rPr>
          <w:rFonts w:ascii="Tahoma" w:hAnsi="Tahoma" w:cs="Tahoma"/>
          <w:sz w:val="18"/>
          <w:lang w:val="pt-BR"/>
        </w:rPr>
        <w:t>O</w:t>
      </w:r>
      <w:r w:rsidR="00AF0EFB" w:rsidRPr="007A4E87">
        <w:rPr>
          <w:rFonts w:ascii="Tahoma" w:hAnsi="Tahoma" w:cs="Tahoma"/>
          <w:sz w:val="18"/>
          <w:lang w:val="pt-BR"/>
        </w:rPr>
        <w:t> </w:t>
      </w:r>
      <w:r w:rsidRPr="007A4E87">
        <w:rPr>
          <w:rFonts w:ascii="Tahoma" w:hAnsi="Tahoma" w:cs="Tahoma"/>
          <w:sz w:val="18"/>
          <w:lang w:val="pt-BR"/>
        </w:rPr>
        <w:t>uso</w:t>
      </w:r>
      <w:r w:rsidR="00AF0EFB" w:rsidRPr="007A4E87">
        <w:rPr>
          <w:rFonts w:ascii="Tahoma" w:hAnsi="Tahoma" w:cs="Tahoma"/>
          <w:sz w:val="18"/>
          <w:lang w:val="pt-BR"/>
        </w:rPr>
        <w:t> </w:t>
      </w:r>
      <w:r w:rsidRPr="007A4E87">
        <w:rPr>
          <w:rFonts w:ascii="Tahoma" w:hAnsi="Tahoma" w:cs="Tahoma"/>
          <w:sz w:val="18"/>
          <w:lang w:val="pt-BR"/>
        </w:rPr>
        <w:t>do Visio Professional 2013 é regido pelos direitos de uso do Visio Professional 2013 e pelos termos e</w:t>
      </w:r>
      <w:r w:rsidR="00AF0EFB" w:rsidRPr="007A4E87">
        <w:rPr>
          <w:rFonts w:ascii="Tahoma" w:hAnsi="Tahoma" w:cs="Tahoma"/>
          <w:sz w:val="18"/>
          <w:lang w:val="pt-BR"/>
        </w:rPr>
        <w:t> </w:t>
      </w:r>
      <w:r w:rsidRPr="007A4E87">
        <w:rPr>
          <w:rFonts w:ascii="Tahoma" w:hAnsi="Tahoma" w:cs="Tahoma"/>
          <w:sz w:val="18"/>
          <w:lang w:val="pt-BR"/>
        </w:rPr>
        <w:t>condições do contrato de licenciamento por volume do cliente</w:t>
      </w:r>
      <w:r w:rsidR="0057017E" w:rsidRPr="007A4E87">
        <w:rPr>
          <w:rFonts w:ascii="Tahoma" w:hAnsi="Tahoma" w:cs="Tahoma"/>
          <w:sz w:val="18"/>
          <w:lang w:val="pt-BR"/>
        </w:rPr>
        <w:t xml:space="preserve">. </w:t>
      </w:r>
      <w:r w:rsidRPr="007A4E87">
        <w:rPr>
          <w:rFonts w:ascii="Tahoma" w:hAnsi="Tahoma" w:cs="Tahoma"/>
          <w:sz w:val="18"/>
          <w:lang w:val="pt-BR"/>
        </w:rPr>
        <w:t>Esta nota de condição do produto e a evidência do cliente quanto à licença qualificada correspondente comprovam o direito de uso do Visio Professional 2013 sob esta oferta</w:t>
      </w:r>
      <w:r w:rsidR="0057017E" w:rsidRPr="007A4E87">
        <w:rPr>
          <w:rFonts w:ascii="Tahoma" w:hAnsi="Tahoma" w:cs="Tahoma"/>
          <w:sz w:val="18"/>
          <w:lang w:val="pt-BR"/>
        </w:rPr>
        <w:t xml:space="preserve">. </w:t>
      </w:r>
      <w:r w:rsidRPr="007A4E87">
        <w:rPr>
          <w:rFonts w:ascii="Tahoma" w:hAnsi="Tahoma" w:cs="Tahoma"/>
          <w:sz w:val="18"/>
          <w:lang w:val="pt-BR"/>
        </w:rPr>
        <w:t>No término da cobertura do Software Assurance para o Visio Premium 2010, o cliente poderá adquirir o Software Assurance para o Visio Professional 2013 sem precisar adquirir uma nova licença separadamente</w:t>
      </w:r>
      <w:r w:rsidR="0057017E" w:rsidRPr="007A4E87">
        <w:rPr>
          <w:rFonts w:ascii="Tahoma" w:hAnsi="Tahoma" w:cs="Tahoma"/>
          <w:sz w:val="18"/>
          <w:lang w:val="pt-BR"/>
        </w:rPr>
        <w:t xml:space="preserve">. </w:t>
      </w:r>
    </w:p>
    <w:p w:rsidR="00DF3CEE" w:rsidRPr="007A4E87" w:rsidRDefault="00DF3CEE" w:rsidP="00864B8A">
      <w:pPr>
        <w:spacing w:after="60"/>
        <w:ind w:left="720"/>
        <w:rPr>
          <w:rFonts w:cs="Tahoma"/>
          <w:lang w:val="pt-BR"/>
        </w:rPr>
      </w:pPr>
      <w:r w:rsidRPr="007A4E87">
        <w:rPr>
          <w:rFonts w:cs="Tahoma"/>
          <w:b/>
          <w:lang w:val="pt-BR"/>
        </w:rPr>
        <w:lastRenderedPageBreak/>
        <w:t>Direitos de Downgrade para o Visio Professional 2013</w:t>
      </w:r>
    </w:p>
    <w:p w:rsidR="00DF3CEE" w:rsidRPr="007A4E87" w:rsidRDefault="00DF3CEE" w:rsidP="005C382A">
      <w:pPr>
        <w:pStyle w:val="FootnoteBulletLevel1"/>
        <w:spacing w:before="0" w:after="0"/>
        <w:ind w:left="720" w:firstLine="0"/>
        <w:rPr>
          <w:rFonts w:ascii="Tahoma" w:hAnsi="Tahoma" w:cs="Tahoma"/>
          <w:spacing w:val="-2"/>
          <w:lang w:val="pt-BR"/>
        </w:rPr>
      </w:pPr>
      <w:r w:rsidRPr="007A4E87">
        <w:rPr>
          <w:rFonts w:ascii="Tahoma" w:hAnsi="Tahoma" w:cs="Tahoma"/>
          <w:spacing w:val="-2"/>
          <w:sz w:val="18"/>
          <w:lang w:val="pt-BR"/>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w:t>
      </w:r>
      <w:r w:rsidR="0057017E" w:rsidRPr="007A4E87">
        <w:rPr>
          <w:rFonts w:ascii="Tahoma" w:hAnsi="Tahoma" w:cs="Tahoma"/>
          <w:spacing w:val="-2"/>
          <w:sz w:val="18"/>
          <w:lang w:val="pt-BR"/>
        </w:rPr>
        <w:t xml:space="preserve">. </w:t>
      </w:r>
      <w:r w:rsidRPr="007A4E87">
        <w:rPr>
          <w:rFonts w:ascii="Tahoma" w:hAnsi="Tahoma" w:cs="Tahoma"/>
          <w:spacing w:val="-2"/>
          <w:sz w:val="18"/>
          <w:lang w:val="pt-BR"/>
        </w:rPr>
        <w:t>Não serão permitidos outros downgrades do Visio Professional 2013 para o Visio Premium 2010</w:t>
      </w:r>
      <w:r w:rsidR="0057017E" w:rsidRPr="007A4E87">
        <w:rPr>
          <w:rFonts w:ascii="Tahoma" w:hAnsi="Tahoma" w:cs="Tahoma"/>
          <w:spacing w:val="-2"/>
          <w:sz w:val="18"/>
          <w:lang w:val="pt-BR"/>
        </w:rPr>
        <w:t xml:space="preserve">. </w:t>
      </w:r>
    </w:p>
    <w:p w:rsidR="005C382A" w:rsidRPr="007A4E87" w:rsidRDefault="005C382A" w:rsidP="005C382A">
      <w:pPr>
        <w:rPr>
          <w:rFonts w:cs="Tahoma"/>
          <w:lang w:val="pt-BR"/>
        </w:rPr>
      </w:pPr>
    </w:p>
    <w:p w:rsidR="00676723" w:rsidRPr="007A4E87" w:rsidRDefault="00676723" w:rsidP="005C382A">
      <w:pPr>
        <w:rPr>
          <w:rFonts w:cs="Tahoma"/>
          <w:lang w:val="pt-BR"/>
        </w:rPr>
      </w:pPr>
    </w:p>
    <w:p w:rsidR="00BE4D27" w:rsidRPr="007A4E87" w:rsidRDefault="00A13C98" w:rsidP="00BE4D27">
      <w:pPr>
        <w:pStyle w:val="Heading3"/>
        <w:rPr>
          <w:rFonts w:ascii="Tahoma" w:hAnsi="Tahoma" w:cs="Tahoma"/>
          <w:color w:val="F66400"/>
          <w:sz w:val="22"/>
          <w:lang w:val="pt-BR"/>
        </w:rPr>
      </w:pPr>
      <w:bookmarkStart w:id="1057" w:name="_18_Visio_Pro"/>
      <w:bookmarkStart w:id="1058" w:name="_Toc360110806"/>
      <w:bookmarkEnd w:id="1057"/>
      <w:r w:rsidRPr="007A4E87">
        <w:rPr>
          <w:rFonts w:ascii="Tahoma" w:hAnsi="Tahoma" w:cs="Tahoma"/>
          <w:caps/>
          <w:color w:val="F66400"/>
          <w:sz w:val="22"/>
          <w:vertAlign w:val="superscript"/>
          <w:lang w:val="pt-BR"/>
        </w:rPr>
        <w:t>18</w:t>
      </w:r>
      <w:r w:rsidRPr="007A4E87">
        <w:rPr>
          <w:rFonts w:ascii="Tahoma" w:hAnsi="Tahoma" w:cs="Tahoma"/>
          <w:color w:val="F66400"/>
          <w:sz w:val="22"/>
          <w:lang w:val="pt-BR"/>
        </w:rPr>
        <w:t xml:space="preserve"> Visio Pro para Office 365</w:t>
      </w:r>
      <w:bookmarkEnd w:id="1058"/>
      <w:r w:rsidRPr="007A4E87">
        <w:rPr>
          <w:rFonts w:ascii="Tahoma" w:hAnsi="Tahoma" w:cs="Tahoma"/>
          <w:color w:val="F66400"/>
          <w:sz w:val="22"/>
          <w:lang w:val="pt-BR"/>
        </w:rPr>
        <w:t xml:space="preserve"> </w:t>
      </w:r>
    </w:p>
    <w:p w:rsidR="00E53D08" w:rsidRPr="007A4E87" w:rsidRDefault="00E53D08" w:rsidP="00E53D08">
      <w:pPr>
        <w:rPr>
          <w:lang w:val="pt-BR"/>
        </w:rPr>
      </w:pPr>
    </w:p>
    <w:p w:rsidR="00BE4D27" w:rsidRPr="007A4E87" w:rsidRDefault="00BE4D27" w:rsidP="00BE4D27">
      <w:pPr>
        <w:spacing w:after="60"/>
        <w:ind w:left="720"/>
        <w:rPr>
          <w:rFonts w:cs="Tahoma"/>
          <w:lang w:val="pt-BR"/>
        </w:rPr>
      </w:pPr>
      <w:r w:rsidRPr="007A4E87">
        <w:rPr>
          <w:rFonts w:cs="Tahoma"/>
          <w:b/>
          <w:lang w:val="pt-BR"/>
        </w:rPr>
        <w:t>Qualificação de Mídia com Serviços de Área de Trabalho Remota (RDS)</w:t>
      </w:r>
    </w:p>
    <w:p w:rsidR="00BE4D27" w:rsidRPr="007A4E87" w:rsidRDefault="00BE4D27" w:rsidP="00BE4D27">
      <w:pPr>
        <w:ind w:left="720"/>
        <w:rPr>
          <w:rFonts w:cs="Tahoma"/>
          <w:lang w:val="pt-BR"/>
        </w:rPr>
      </w:pPr>
      <w:r w:rsidRPr="007A4E87">
        <w:rPr>
          <w:rFonts w:cs="Tahoma"/>
          <w:szCs w:val="18"/>
          <w:lang w:val="pt-BR"/>
        </w:rPr>
        <w:t>Se o usuário para o qual você atribuiu uma licença do Visio Pro para Office 365 usar o software em um servidor de rede com a função RDS ativada, em vez de instalar uma cópia do software fornecido com o</w:t>
      </w:r>
      <w:r w:rsidR="006D46D2" w:rsidRPr="007A4E87">
        <w:rPr>
          <w:rFonts w:cs="Tahoma"/>
          <w:szCs w:val="18"/>
          <w:lang w:val="pt-BR"/>
        </w:rPr>
        <w:t> </w:t>
      </w:r>
      <w:r w:rsidRPr="007A4E87">
        <w:rPr>
          <w:rFonts w:cs="Tahoma"/>
          <w:szCs w:val="18"/>
          <w:lang w:val="pt-BR"/>
        </w:rPr>
        <w:t>Visio</w:t>
      </w:r>
      <w:r w:rsidR="006D46D2" w:rsidRPr="007A4E87">
        <w:rPr>
          <w:rFonts w:cs="Tahoma"/>
          <w:szCs w:val="18"/>
          <w:lang w:val="pt-BR"/>
        </w:rPr>
        <w:t> </w:t>
      </w:r>
      <w:r w:rsidRPr="007A4E87">
        <w:rPr>
          <w:rFonts w:cs="Tahoma"/>
          <w:szCs w:val="18"/>
          <w:lang w:val="pt-BR"/>
        </w:rPr>
        <w:t>Pro para Office 365 em um dos cinco dispositivos permitidos de acordo com os Direitos de Uso do</w:t>
      </w:r>
      <w:r w:rsidR="006D46D2" w:rsidRPr="007A4E87">
        <w:rPr>
          <w:rFonts w:cs="Tahoma"/>
          <w:szCs w:val="18"/>
          <w:lang w:val="pt-BR"/>
        </w:rPr>
        <w:t> </w:t>
      </w:r>
      <w:r w:rsidRPr="007A4E87">
        <w:rPr>
          <w:rFonts w:cs="Tahoma"/>
          <w:szCs w:val="18"/>
          <w:lang w:val="pt-BR"/>
        </w:rPr>
        <w:t>Produto para Visio Pro para Office 365, esse usuário poderá 1) instalar uma cópia do software Visio</w:t>
      </w:r>
      <w:r w:rsidR="006D46D2" w:rsidRPr="007A4E87">
        <w:rPr>
          <w:rFonts w:cs="Tahoma"/>
          <w:szCs w:val="18"/>
          <w:lang w:val="pt-BR"/>
        </w:rPr>
        <w:t> </w:t>
      </w:r>
      <w:r w:rsidRPr="007A4E87">
        <w:rPr>
          <w:rFonts w:cs="Tahoma"/>
          <w:szCs w:val="18"/>
          <w:lang w:val="pt-BR"/>
        </w:rPr>
        <w:t>2013</w:t>
      </w:r>
      <w:r w:rsidR="006D46D2" w:rsidRPr="007A4E87">
        <w:rPr>
          <w:rFonts w:cs="Tahoma"/>
          <w:szCs w:val="18"/>
          <w:lang w:val="pt-BR"/>
        </w:rPr>
        <w:t> </w:t>
      </w:r>
      <w:r w:rsidRPr="007A4E87">
        <w:rPr>
          <w:rFonts w:cs="Tahoma"/>
          <w:szCs w:val="18"/>
          <w:lang w:val="pt-BR"/>
        </w:rPr>
        <w:t>Professional em um servidor de rede e 2) acessar o software Visio 2013 Professional de qualquer dispositivo</w:t>
      </w:r>
      <w:r w:rsidR="0057017E" w:rsidRPr="007A4E87">
        <w:rPr>
          <w:rFonts w:cs="Tahoma"/>
          <w:szCs w:val="18"/>
          <w:lang w:val="pt-BR"/>
        </w:rPr>
        <w:t xml:space="preserve">. </w:t>
      </w:r>
      <w:r w:rsidRPr="007A4E87">
        <w:rPr>
          <w:rFonts w:cs="Tahoma"/>
          <w:szCs w:val="18"/>
          <w:lang w:val="pt-BR"/>
        </w:rPr>
        <w:t>Mediante o término da sua assinatura do Visio Pro para Office 365, você deverá desinstalar o</w:t>
      </w:r>
      <w:r w:rsidR="00F1302E" w:rsidRPr="007A4E87">
        <w:rPr>
          <w:rFonts w:cs="Tahoma"/>
          <w:szCs w:val="18"/>
          <w:lang w:val="pt-BR"/>
        </w:rPr>
        <w:t> </w:t>
      </w:r>
      <w:r w:rsidRPr="007A4E87">
        <w:rPr>
          <w:rFonts w:cs="Tahoma"/>
          <w:szCs w:val="18"/>
          <w:lang w:val="pt-BR"/>
        </w:rPr>
        <w:t>software Visio 2013 Professional do servidor de rede</w:t>
      </w:r>
      <w:r w:rsidR="0057017E" w:rsidRPr="007A4E87">
        <w:rPr>
          <w:rFonts w:cs="Tahoma"/>
          <w:szCs w:val="18"/>
          <w:lang w:val="pt-BR"/>
        </w:rPr>
        <w:t xml:space="preserve">. </w:t>
      </w:r>
    </w:p>
    <w:p w:rsidR="00BE4D27" w:rsidRPr="007A4E87" w:rsidRDefault="00BE4D27" w:rsidP="00BE4D27">
      <w:pPr>
        <w:ind w:left="720"/>
        <w:rPr>
          <w:rFonts w:cs="Tahoma"/>
          <w:lang w:val="pt-BR"/>
        </w:rPr>
      </w:pPr>
    </w:p>
    <w:p w:rsidR="00BE4D27" w:rsidRPr="007A4E87" w:rsidRDefault="00BE4D27" w:rsidP="00BE4D27">
      <w:pPr>
        <w:spacing w:after="60"/>
        <w:ind w:left="720"/>
        <w:rPr>
          <w:rFonts w:cs="Tahoma"/>
          <w:lang w:val="pt-BR"/>
        </w:rPr>
      </w:pPr>
      <w:r w:rsidRPr="007A4E87">
        <w:rPr>
          <w:rFonts w:cs="Tahoma"/>
          <w:b/>
          <w:lang w:val="pt-BR"/>
        </w:rPr>
        <w:t>Direitos de Downgrade</w:t>
      </w:r>
    </w:p>
    <w:p w:rsidR="00BE4D27" w:rsidRPr="007A4E87" w:rsidRDefault="00BE4D27" w:rsidP="00BE4D27">
      <w:pPr>
        <w:ind w:left="720"/>
        <w:rPr>
          <w:rFonts w:cs="Tahoma"/>
          <w:lang w:val="pt-BR"/>
        </w:rPr>
      </w:pPr>
      <w:r w:rsidRPr="007A4E87">
        <w:rPr>
          <w:rFonts w:cs="Tahoma"/>
          <w:bCs/>
          <w:szCs w:val="18"/>
          <w:lang w:val="pt-BR"/>
        </w:rPr>
        <w:t>O serviço Visio Pro para Office 365 não possui direitos de downgrade</w:t>
      </w:r>
      <w:r w:rsidR="0057017E" w:rsidRPr="007A4E87">
        <w:rPr>
          <w:rFonts w:cs="Tahoma"/>
          <w:bCs/>
          <w:szCs w:val="18"/>
          <w:lang w:val="pt-BR"/>
        </w:rPr>
        <w:t xml:space="preserve">. </w:t>
      </w:r>
      <w:r w:rsidRPr="007A4E87">
        <w:rPr>
          <w:rFonts w:cs="Tahoma"/>
          <w:bCs/>
          <w:szCs w:val="18"/>
          <w:lang w:val="pt-BR"/>
        </w:rPr>
        <w:t>Para obter mais informações sobre os</w:t>
      </w:r>
      <w:r w:rsidR="006D46D2" w:rsidRPr="007A4E87">
        <w:rPr>
          <w:rFonts w:cs="Tahoma"/>
          <w:bCs/>
          <w:szCs w:val="18"/>
          <w:lang w:val="pt-BR"/>
        </w:rPr>
        <w:t> </w:t>
      </w:r>
      <w:r w:rsidRPr="007A4E87">
        <w:rPr>
          <w:rFonts w:cs="Tahoma"/>
          <w:bCs/>
          <w:szCs w:val="18"/>
          <w:lang w:val="pt-BR"/>
        </w:rPr>
        <w:t xml:space="preserve">requisitos de atualização dos Serviços Online, consulte o documento de Direitos de Uso de Produto (PUR) no site </w:t>
      </w:r>
      <w:hyperlink r:id="rId40" w:history="1">
        <w:r w:rsidR="00B16D6E" w:rsidRPr="007A4E87">
          <w:rPr>
            <w:rStyle w:val="Hyperlink"/>
            <w:rFonts w:cs="Tahoma"/>
            <w:bCs/>
            <w:szCs w:val="18"/>
            <w:lang w:val="pt-BR"/>
          </w:rPr>
          <w:t>http://www.microsoftvolumelicensing.com/userights/PUR.aspx</w:t>
        </w:r>
      </w:hyperlink>
    </w:p>
    <w:p w:rsidR="00BE4D27" w:rsidRPr="007A4E87" w:rsidRDefault="00BE4D27" w:rsidP="005C382A">
      <w:pPr>
        <w:rPr>
          <w:rFonts w:cs="Tahoma"/>
          <w:lang w:val="pt-BR"/>
        </w:rPr>
      </w:pPr>
    </w:p>
    <w:p w:rsidR="005C382A" w:rsidRPr="007A4E87" w:rsidRDefault="005C382A" w:rsidP="005C382A">
      <w:pPr>
        <w:rPr>
          <w:rFonts w:cs="Tahoma"/>
          <w:lang w:val="pt-BR"/>
        </w:rPr>
      </w:pPr>
    </w:p>
    <w:p w:rsidR="00223A77" w:rsidRPr="007A4E87" w:rsidRDefault="003C3A72" w:rsidP="00223A77">
      <w:pPr>
        <w:pStyle w:val="Heading3"/>
        <w:rPr>
          <w:rFonts w:ascii="Tahoma" w:hAnsi="Tahoma" w:cs="Tahoma"/>
          <w:lang w:val="pt-BR"/>
        </w:rPr>
      </w:pPr>
      <w:bookmarkStart w:id="1059" w:name="_19_Visual_Studio"/>
      <w:bookmarkStart w:id="1060" w:name="_Toc336338275"/>
      <w:bookmarkStart w:id="1061" w:name="_Toc360110807"/>
      <w:bookmarkStart w:id="1062" w:name="Aps_12VS2010Professional"/>
      <w:bookmarkStart w:id="1063" w:name="_Toc252341836"/>
      <w:bookmarkEnd w:id="1059"/>
      <w:r w:rsidRPr="007A4E87">
        <w:rPr>
          <w:rFonts w:ascii="Tahoma" w:hAnsi="Tahoma" w:cs="Tahoma"/>
          <w:caps/>
          <w:color w:val="F66400"/>
          <w:sz w:val="22"/>
          <w:vertAlign w:val="superscript"/>
          <w:lang w:val="pt-BR"/>
        </w:rPr>
        <w:t>19</w:t>
      </w:r>
      <w:r w:rsidRPr="007A4E87">
        <w:rPr>
          <w:rFonts w:ascii="Tahoma" w:hAnsi="Tahoma" w:cs="Tahoma"/>
          <w:color w:val="F66400"/>
          <w:sz w:val="22"/>
          <w:lang w:val="pt-BR"/>
        </w:rPr>
        <w:t xml:space="preserve"> Visual Studio Professional 2012</w:t>
      </w:r>
      <w:bookmarkEnd w:id="1060"/>
      <w:bookmarkEnd w:id="1061"/>
    </w:p>
    <w:bookmarkEnd w:id="1062"/>
    <w:p w:rsidR="009275A3" w:rsidRPr="007A4E87" w:rsidRDefault="009275A3" w:rsidP="009275A3">
      <w:pPr>
        <w:pStyle w:val="FootnoteBulletLevel1"/>
        <w:tabs>
          <w:tab w:val="clear" w:pos="900"/>
        </w:tabs>
        <w:spacing w:before="0" w:after="0"/>
        <w:ind w:left="0" w:firstLine="0"/>
        <w:rPr>
          <w:rFonts w:ascii="Tahoma" w:hAnsi="Tahoma" w:cs="Tahoma"/>
          <w:lang w:val="pt-BR"/>
        </w:rPr>
      </w:pPr>
    </w:p>
    <w:p w:rsidR="006D58DB" w:rsidRPr="007A4E87" w:rsidRDefault="006D58DB" w:rsidP="00864B8A">
      <w:pPr>
        <w:spacing w:after="60"/>
        <w:ind w:left="720"/>
        <w:rPr>
          <w:rFonts w:cs="Tahoma"/>
          <w:lang w:val="pt-BR"/>
        </w:rPr>
      </w:pPr>
      <w:r w:rsidRPr="007A4E87">
        <w:rPr>
          <w:rFonts w:cs="Tahoma"/>
          <w:b/>
          <w:lang w:val="pt-BR"/>
        </w:rPr>
        <w:t>Caminho de Migração do Software Assurance para o Visual Studio LightSwitch 2011</w:t>
      </w:r>
    </w:p>
    <w:p w:rsidR="006D58DB" w:rsidRPr="007A4E87" w:rsidRDefault="006D58DB" w:rsidP="009275A3">
      <w:pPr>
        <w:pStyle w:val="FootnoteBulletLevel1"/>
        <w:tabs>
          <w:tab w:val="clear" w:pos="900"/>
        </w:tabs>
        <w:spacing w:before="0" w:after="0"/>
        <w:ind w:left="720" w:firstLine="0"/>
        <w:rPr>
          <w:rFonts w:ascii="Tahoma" w:hAnsi="Tahoma" w:cs="Tahoma"/>
          <w:lang w:val="pt-BR"/>
        </w:rPr>
      </w:pPr>
      <w:r w:rsidRPr="007A4E87">
        <w:rPr>
          <w:rFonts w:ascii="Tahoma" w:hAnsi="Tahoma" w:cs="Tahoma"/>
          <w:sz w:val="18"/>
          <w:lang w:val="pt-BR"/>
        </w:rPr>
        <w:t>Os clientes com cobertura ativa do Software Assurance para Visual Studio LightSwitch 2011 desde a data de disponibilização para Visual Studio Professional 2012 estão qualificados a usar o Visual Studio Professional 2012</w:t>
      </w:r>
      <w:r w:rsidR="0057017E" w:rsidRPr="007A4E87">
        <w:rPr>
          <w:rFonts w:ascii="Tahoma" w:hAnsi="Tahoma" w:cs="Tahoma"/>
          <w:sz w:val="18"/>
          <w:lang w:val="pt-BR"/>
        </w:rPr>
        <w:t xml:space="preserve">. </w:t>
      </w:r>
      <w:r w:rsidRPr="007A4E87">
        <w:rPr>
          <w:rFonts w:ascii="Tahoma" w:hAnsi="Tahoma" w:cs="Tahoma"/>
          <w:sz w:val="18"/>
          <w:lang w:val="pt-BR"/>
        </w:rPr>
        <w:t>O direito de uso do Visual Studio Professional 2012 sob essa oferta se encerra no término do direito de uso do Visual Studio LightSwitch 2011 sob as licenças qualificadas correspondentes</w:t>
      </w:r>
      <w:r w:rsidR="0057017E" w:rsidRPr="007A4E87">
        <w:rPr>
          <w:rFonts w:ascii="Tahoma" w:hAnsi="Tahoma" w:cs="Tahoma"/>
          <w:sz w:val="18"/>
          <w:lang w:val="pt-BR"/>
        </w:rPr>
        <w:t xml:space="preserve">. </w:t>
      </w:r>
      <w:r w:rsidRPr="007A4E87">
        <w:rPr>
          <w:rFonts w:ascii="Tahoma" w:hAnsi="Tahoma" w:cs="Tahoma"/>
          <w:sz w:val="18"/>
          <w:lang w:val="pt-BR"/>
        </w:rPr>
        <w:t>O uso do Visual Studio Professional 2012 é regido pelos direitos de uso do Visual Studio Professional 2012 e pelos termos e</w:t>
      </w:r>
      <w:r w:rsidR="00F1302E" w:rsidRPr="007A4E87">
        <w:rPr>
          <w:rFonts w:ascii="Tahoma" w:hAnsi="Tahoma" w:cs="Tahoma"/>
          <w:sz w:val="18"/>
          <w:lang w:val="pt-BR"/>
        </w:rPr>
        <w:t> </w:t>
      </w:r>
      <w:r w:rsidRPr="007A4E87">
        <w:rPr>
          <w:rFonts w:ascii="Tahoma" w:hAnsi="Tahoma" w:cs="Tahoma"/>
          <w:sz w:val="18"/>
          <w:lang w:val="pt-BR"/>
        </w:rPr>
        <w:t>pelas condições do contrato de licenciamento por volume do cliente</w:t>
      </w:r>
      <w:r w:rsidR="0057017E" w:rsidRPr="007A4E87">
        <w:rPr>
          <w:rFonts w:ascii="Tahoma" w:hAnsi="Tahoma" w:cs="Tahoma"/>
          <w:sz w:val="18"/>
          <w:lang w:val="pt-BR"/>
        </w:rPr>
        <w:t xml:space="preserve">. </w:t>
      </w:r>
      <w:r w:rsidRPr="007A4E87">
        <w:rPr>
          <w:rFonts w:ascii="Tahoma" w:hAnsi="Tahoma" w:cs="Tahoma"/>
          <w:sz w:val="18"/>
          <w:lang w:val="pt-BR"/>
        </w:rPr>
        <w:t>Esta nota de condição do produto e</w:t>
      </w:r>
      <w:r w:rsidR="00F1302E" w:rsidRPr="007A4E87">
        <w:rPr>
          <w:rFonts w:ascii="Tahoma" w:hAnsi="Tahoma" w:cs="Tahoma"/>
          <w:sz w:val="18"/>
          <w:lang w:val="pt-BR"/>
        </w:rPr>
        <w:t> </w:t>
      </w:r>
      <w:r w:rsidRPr="007A4E87">
        <w:rPr>
          <w:rFonts w:ascii="Tahoma" w:hAnsi="Tahoma" w:cs="Tahoma"/>
          <w:sz w:val="18"/>
          <w:lang w:val="pt-BR"/>
        </w:rPr>
        <w:t>a</w:t>
      </w:r>
      <w:r w:rsidR="00F1302E" w:rsidRPr="007A4E87">
        <w:rPr>
          <w:rFonts w:ascii="Tahoma" w:hAnsi="Tahoma" w:cs="Tahoma"/>
          <w:sz w:val="18"/>
          <w:lang w:val="pt-BR"/>
        </w:rPr>
        <w:t> </w:t>
      </w:r>
      <w:r w:rsidRPr="007A4E87">
        <w:rPr>
          <w:rFonts w:ascii="Tahoma" w:hAnsi="Tahoma" w:cs="Tahoma"/>
          <w:sz w:val="18"/>
          <w:lang w:val="pt-BR"/>
        </w:rPr>
        <w:t>evidência do cliente quanto à licença qualificada correspondente comprovam o direito de uso do Visual Studio Professional 2012 sob esta oferta</w:t>
      </w:r>
      <w:r w:rsidR="0057017E" w:rsidRPr="007A4E87">
        <w:rPr>
          <w:rFonts w:ascii="Tahoma" w:hAnsi="Tahoma" w:cs="Tahoma"/>
          <w:sz w:val="18"/>
          <w:lang w:val="pt-BR"/>
        </w:rPr>
        <w:t xml:space="preserve">. </w:t>
      </w:r>
    </w:p>
    <w:p w:rsidR="00223A77" w:rsidRPr="007A4E87" w:rsidRDefault="00223A77" w:rsidP="009275A3">
      <w:pPr>
        <w:rPr>
          <w:rFonts w:cs="Tahoma"/>
          <w:lang w:val="pt-BR"/>
        </w:rPr>
      </w:pPr>
    </w:p>
    <w:p w:rsidR="00691648" w:rsidRPr="007A4E87" w:rsidRDefault="00691648" w:rsidP="00691648">
      <w:pPr>
        <w:spacing w:after="60"/>
        <w:ind w:left="720"/>
        <w:rPr>
          <w:rFonts w:cs="Tahoma"/>
          <w:lang w:val="pt-BR"/>
        </w:rPr>
      </w:pPr>
      <w:r w:rsidRPr="007A4E87">
        <w:rPr>
          <w:rFonts w:cs="Tahoma"/>
          <w:b/>
          <w:bCs/>
          <w:lang w:val="pt-BR"/>
        </w:rPr>
        <w:t>Caminho de Migração do Software Assurance para o Expression Studio Ultimate 4</w:t>
      </w:r>
    </w:p>
    <w:p w:rsidR="00691648" w:rsidRPr="007A4E87" w:rsidRDefault="00691648" w:rsidP="00691648">
      <w:pPr>
        <w:ind w:left="720"/>
        <w:rPr>
          <w:rFonts w:cs="Tahoma"/>
          <w:lang w:val="pt-BR"/>
        </w:rPr>
      </w:pPr>
      <w:r w:rsidRPr="007A4E87">
        <w:rPr>
          <w:rFonts w:cs="Tahoma"/>
          <w:lang w:val="pt-BR"/>
        </w:rPr>
        <w:t>Os clientes com cobertura ativa do Software Assurance para Expression Studio Ultimate 4 desde 1o de março de 2013 estão qualificados a usar o Visual Studio Professional 2012</w:t>
      </w:r>
      <w:r w:rsidR="0057017E" w:rsidRPr="007A4E87">
        <w:rPr>
          <w:rFonts w:cs="Tahoma"/>
          <w:lang w:val="pt-BR"/>
        </w:rPr>
        <w:t xml:space="preserve">. </w:t>
      </w:r>
      <w:r w:rsidRPr="007A4E87">
        <w:rPr>
          <w:rFonts w:cs="Tahoma"/>
          <w:lang w:val="pt-BR"/>
        </w:rPr>
        <w:t>O direito de uso do Visual Studio Professional 2012 se encerra no término do direito de uso do Expression Studio Ultimate 4 sob as licenças qualificadas correspondentes</w:t>
      </w:r>
      <w:r w:rsidR="0057017E" w:rsidRPr="007A4E87">
        <w:rPr>
          <w:rFonts w:cs="Tahoma"/>
          <w:lang w:val="pt-BR"/>
        </w:rPr>
        <w:t xml:space="preserve">. </w:t>
      </w:r>
      <w:r w:rsidRPr="007A4E87">
        <w:rPr>
          <w:rFonts w:cs="Tahoma"/>
          <w:lang w:val="pt-BR"/>
        </w:rPr>
        <w:t>O uso do Visual Studio Professional 2012 é regido pelos direitos de uso do</w:t>
      </w:r>
      <w:r w:rsidR="006D46D2" w:rsidRPr="007A4E87">
        <w:rPr>
          <w:rFonts w:cs="Tahoma"/>
          <w:lang w:val="pt-BR"/>
        </w:rPr>
        <w:t> </w:t>
      </w:r>
      <w:r w:rsidRPr="007A4E87">
        <w:rPr>
          <w:rFonts w:cs="Tahoma"/>
          <w:lang w:val="pt-BR"/>
        </w:rPr>
        <w:t>Visual Studio Professional 2012 e pelos termos e pelas condições do contrato de licenciamento por volume do cliente</w:t>
      </w:r>
      <w:r w:rsidR="0057017E" w:rsidRPr="007A4E87">
        <w:rPr>
          <w:rFonts w:cs="Tahoma"/>
          <w:lang w:val="pt-BR"/>
        </w:rPr>
        <w:t xml:space="preserve">. </w:t>
      </w:r>
      <w:r w:rsidRPr="007A4E87">
        <w:rPr>
          <w:rFonts w:cs="Tahoma"/>
          <w:lang w:val="pt-BR"/>
        </w:rPr>
        <w:t>Esta nota de condição do produto e a evidência do cliente quanto à licença qualificada correspondente comprovam o direito de uso do Visual Studio Professional 2012 sob esta oferta</w:t>
      </w:r>
      <w:r w:rsidR="0057017E" w:rsidRPr="007A4E87">
        <w:rPr>
          <w:rFonts w:cs="Tahoma"/>
          <w:lang w:val="pt-BR"/>
        </w:rPr>
        <w:t xml:space="preserve">. </w:t>
      </w:r>
    </w:p>
    <w:p w:rsidR="009275A3" w:rsidRPr="007A4E87" w:rsidRDefault="009275A3" w:rsidP="009275A3">
      <w:pPr>
        <w:rPr>
          <w:rFonts w:cs="Tahoma"/>
          <w:lang w:val="pt-BR"/>
        </w:rPr>
      </w:pPr>
    </w:p>
    <w:p w:rsidR="00F73587" w:rsidRPr="007A4E87" w:rsidRDefault="00F73587" w:rsidP="009275A3">
      <w:pPr>
        <w:rPr>
          <w:rFonts w:cs="Tahoma"/>
          <w:lang w:val="pt-BR"/>
        </w:rPr>
      </w:pPr>
    </w:p>
    <w:p w:rsidR="00223A77" w:rsidRPr="0025481A" w:rsidRDefault="00A13C98" w:rsidP="00223A77">
      <w:pPr>
        <w:pStyle w:val="Heading3"/>
        <w:rPr>
          <w:rFonts w:ascii="Tahoma" w:hAnsi="Tahoma" w:cs="Tahoma"/>
        </w:rPr>
      </w:pPr>
      <w:bookmarkStart w:id="1064" w:name="_20_Visual_Studio"/>
      <w:bookmarkStart w:id="1065" w:name="_Toc336338276"/>
      <w:bookmarkStart w:id="1066" w:name="_Toc360110808"/>
      <w:bookmarkStart w:id="1067" w:name="Aps_13VS2010ProfessionalMSDN"/>
      <w:bookmarkEnd w:id="1064"/>
      <w:r w:rsidRPr="0025481A">
        <w:rPr>
          <w:rFonts w:ascii="Tahoma" w:hAnsi="Tahoma" w:cs="Tahoma"/>
          <w:caps/>
          <w:color w:val="F66400"/>
          <w:sz w:val="22"/>
          <w:vertAlign w:val="superscript"/>
        </w:rPr>
        <w:t>20</w:t>
      </w:r>
      <w:r w:rsidRPr="0025481A">
        <w:rPr>
          <w:rFonts w:ascii="Tahoma" w:hAnsi="Tahoma" w:cs="Tahoma"/>
          <w:color w:val="F66400"/>
          <w:sz w:val="22"/>
        </w:rPr>
        <w:t xml:space="preserve"> Visual Studio Professional 2012 com MSDN</w:t>
      </w:r>
      <w:bookmarkEnd w:id="1065"/>
      <w:bookmarkEnd w:id="1066"/>
      <w:r w:rsidRPr="0025481A">
        <w:rPr>
          <w:rFonts w:ascii="Tahoma" w:hAnsi="Tahoma" w:cs="Tahoma"/>
          <w:color w:val="F66400"/>
          <w:sz w:val="22"/>
        </w:rPr>
        <w:t xml:space="preserve"> </w:t>
      </w:r>
      <w:bookmarkEnd w:id="1063"/>
    </w:p>
    <w:p w:rsidR="00F6352F" w:rsidRPr="0025481A" w:rsidRDefault="00F6352F" w:rsidP="005B0791">
      <w:pPr>
        <w:ind w:left="720"/>
        <w:rPr>
          <w:rFonts w:cs="Tahoma"/>
        </w:rPr>
      </w:pPr>
    </w:p>
    <w:bookmarkEnd w:id="1067"/>
    <w:p w:rsidR="001026FD" w:rsidRPr="0025481A" w:rsidRDefault="001026FD" w:rsidP="00864B8A">
      <w:pPr>
        <w:spacing w:after="60"/>
        <w:ind w:left="720"/>
        <w:rPr>
          <w:rFonts w:cs="Tahoma"/>
        </w:rPr>
      </w:pPr>
      <w:r w:rsidRPr="0025481A">
        <w:rPr>
          <w:rFonts w:cs="Tahoma"/>
          <w:b/>
        </w:rPr>
        <w:t>Visual Studio Team Foundation Server 2012</w:t>
      </w:r>
    </w:p>
    <w:p w:rsidR="001026FD" w:rsidRPr="007A4E87" w:rsidRDefault="001026FD" w:rsidP="005B0791">
      <w:pPr>
        <w:pStyle w:val="EndnoteText"/>
        <w:tabs>
          <w:tab w:val="num" w:pos="1350"/>
        </w:tabs>
        <w:ind w:left="720"/>
        <w:rPr>
          <w:rFonts w:ascii="Tahoma" w:hAnsi="Tahoma" w:cs="Tahoma"/>
          <w:lang w:val="pt-BR"/>
        </w:rPr>
      </w:pPr>
      <w:r w:rsidRPr="007A4E87">
        <w:rPr>
          <w:rFonts w:ascii="Tahoma" w:hAnsi="Tahoma" w:cs="Tahoma"/>
          <w:sz w:val="18"/>
          <w:lang w:val="pt-BR"/>
        </w:rPr>
        <w:t>O assinante está qualificado para uma licença de servidor para o Visual Studio Team Foundation Server</w:t>
      </w:r>
      <w:r w:rsidR="006D46D2" w:rsidRPr="007A4E87">
        <w:rPr>
          <w:rFonts w:ascii="Tahoma" w:hAnsi="Tahoma" w:cs="Tahoma"/>
          <w:sz w:val="18"/>
          <w:lang w:val="pt-BR"/>
        </w:rPr>
        <w:t> </w:t>
      </w:r>
      <w:r w:rsidRPr="007A4E87">
        <w:rPr>
          <w:rFonts w:ascii="Tahoma" w:hAnsi="Tahoma" w:cs="Tahoma"/>
          <w:sz w:val="18"/>
          <w:lang w:val="pt-BR"/>
        </w:rPr>
        <w:t>2012 e uma CAL de Usuário do Team Foundation Server</w:t>
      </w:r>
      <w:r w:rsidR="0057017E" w:rsidRPr="007A4E87">
        <w:rPr>
          <w:rFonts w:ascii="Tahoma" w:hAnsi="Tahoma" w:cs="Tahoma"/>
          <w:sz w:val="18"/>
          <w:lang w:val="pt-BR"/>
        </w:rPr>
        <w:t xml:space="preserve">. </w:t>
      </w:r>
      <w:r w:rsidRPr="007A4E87">
        <w:rPr>
          <w:rFonts w:ascii="Tahoma" w:hAnsi="Tahoma" w:cs="Tahoma"/>
          <w:sz w:val="18"/>
          <w:lang w:val="pt-BR"/>
        </w:rPr>
        <w:t>A CAL é reservada unicamente para</w:t>
      </w:r>
      <w:r w:rsidR="006D46D2" w:rsidRPr="007A4E87">
        <w:rPr>
          <w:rFonts w:ascii="Tahoma" w:hAnsi="Tahoma" w:cs="Tahoma"/>
          <w:sz w:val="18"/>
          <w:lang w:val="pt-BR"/>
        </w:rPr>
        <w:t> </w:t>
      </w:r>
      <w:r w:rsidRPr="007A4E87">
        <w:rPr>
          <w:rFonts w:ascii="Tahoma" w:hAnsi="Tahoma" w:cs="Tahoma"/>
          <w:sz w:val="18"/>
          <w:lang w:val="pt-BR"/>
        </w:rPr>
        <w:t>uso</w:t>
      </w:r>
      <w:r w:rsidR="006D46D2" w:rsidRPr="007A4E87">
        <w:rPr>
          <w:rFonts w:ascii="Tahoma" w:hAnsi="Tahoma" w:cs="Tahoma"/>
          <w:sz w:val="18"/>
          <w:lang w:val="pt-BR"/>
        </w:rPr>
        <w:t> </w:t>
      </w:r>
      <w:r w:rsidRPr="007A4E87">
        <w:rPr>
          <w:rFonts w:ascii="Tahoma" w:hAnsi="Tahoma" w:cs="Tahoma"/>
          <w:sz w:val="18"/>
          <w:lang w:val="pt-BR"/>
        </w:rPr>
        <w:t>do</w:t>
      </w:r>
      <w:r w:rsidR="006D46D2" w:rsidRPr="007A4E87">
        <w:rPr>
          <w:rFonts w:ascii="Tahoma" w:hAnsi="Tahoma" w:cs="Tahoma"/>
          <w:sz w:val="18"/>
          <w:lang w:val="pt-BR"/>
        </w:rPr>
        <w:t> </w:t>
      </w:r>
      <w:r w:rsidRPr="007A4E87">
        <w:rPr>
          <w:rFonts w:ascii="Tahoma" w:hAnsi="Tahoma" w:cs="Tahoma"/>
          <w:sz w:val="18"/>
          <w:lang w:val="pt-BR"/>
        </w:rPr>
        <w:t>assinante</w:t>
      </w:r>
      <w:r w:rsidR="0057017E" w:rsidRPr="007A4E87">
        <w:rPr>
          <w:rFonts w:ascii="Tahoma" w:hAnsi="Tahoma" w:cs="Tahoma"/>
          <w:sz w:val="18"/>
          <w:lang w:val="pt-BR"/>
        </w:rPr>
        <w:t xml:space="preserve">. </w:t>
      </w:r>
    </w:p>
    <w:p w:rsidR="001026FD" w:rsidRPr="007A4E87" w:rsidRDefault="001026FD" w:rsidP="005B0791">
      <w:pPr>
        <w:pStyle w:val="EndnoteText"/>
        <w:tabs>
          <w:tab w:val="num" w:pos="1350"/>
        </w:tabs>
        <w:ind w:left="720"/>
        <w:rPr>
          <w:rFonts w:ascii="Tahoma" w:hAnsi="Tahoma" w:cs="Tahoma"/>
          <w:lang w:val="pt-BR"/>
        </w:rPr>
      </w:pPr>
    </w:p>
    <w:p w:rsidR="001026FD" w:rsidRPr="007A4E87" w:rsidRDefault="001026FD" w:rsidP="00864B8A">
      <w:pPr>
        <w:spacing w:after="60"/>
        <w:ind w:left="720"/>
        <w:rPr>
          <w:rFonts w:cs="Tahoma"/>
          <w:lang w:val="pt-BR"/>
        </w:rPr>
      </w:pPr>
      <w:r w:rsidRPr="007A4E87">
        <w:rPr>
          <w:rFonts w:cs="Tahoma"/>
          <w:b/>
          <w:lang w:val="pt-BR"/>
        </w:rPr>
        <w:t>SQL Server Parallel Data Warehouse Developer</w:t>
      </w:r>
    </w:p>
    <w:p w:rsidR="001026FD" w:rsidRPr="007A4E87" w:rsidRDefault="001026FD" w:rsidP="005B0791">
      <w:pPr>
        <w:pStyle w:val="EndnoteText"/>
        <w:tabs>
          <w:tab w:val="num" w:pos="1350"/>
        </w:tabs>
        <w:ind w:left="720"/>
        <w:rPr>
          <w:rFonts w:ascii="Tahoma" w:hAnsi="Tahoma" w:cs="Tahoma"/>
          <w:lang w:val="pt-BR"/>
        </w:rPr>
      </w:pPr>
      <w:r w:rsidRPr="007A4E87">
        <w:rPr>
          <w:rFonts w:ascii="Tahoma" w:hAnsi="Tahoma" w:cs="Tahoma"/>
          <w:sz w:val="18"/>
          <w:lang w:val="pt-BR"/>
        </w:rPr>
        <w:t>O assinante é qualificado para uma licença do SQL Server 2008 R2 Parallel Data Warehouse Developer</w:t>
      </w:r>
      <w:r w:rsidR="0057017E" w:rsidRPr="007A4E87">
        <w:rPr>
          <w:rFonts w:ascii="Tahoma" w:hAnsi="Tahoma" w:cs="Tahoma"/>
          <w:sz w:val="18"/>
          <w:lang w:val="pt-BR"/>
        </w:rPr>
        <w:t xml:space="preserve">. </w:t>
      </w:r>
    </w:p>
    <w:p w:rsidR="005B0791" w:rsidRPr="007A4E87" w:rsidRDefault="005B0791" w:rsidP="005B0791">
      <w:pPr>
        <w:pStyle w:val="FootnoteBulletLevel1"/>
        <w:tabs>
          <w:tab w:val="clear" w:pos="900"/>
          <w:tab w:val="num" w:pos="1350"/>
        </w:tabs>
        <w:spacing w:before="0" w:after="0"/>
        <w:ind w:left="720" w:firstLine="0"/>
        <w:rPr>
          <w:rFonts w:ascii="Tahoma" w:hAnsi="Tahoma" w:cs="Tahoma"/>
          <w:lang w:val="pt-BR"/>
        </w:rPr>
      </w:pPr>
    </w:p>
    <w:p w:rsidR="00223A77" w:rsidRPr="007A4E87" w:rsidRDefault="00223A77" w:rsidP="00864B8A">
      <w:pPr>
        <w:spacing w:after="60"/>
        <w:ind w:left="720"/>
        <w:rPr>
          <w:rFonts w:cs="Tahoma"/>
          <w:szCs w:val="18"/>
          <w:lang w:val="pt-BR"/>
        </w:rPr>
      </w:pPr>
      <w:r w:rsidRPr="007A4E87">
        <w:rPr>
          <w:rFonts w:cs="Tahoma"/>
          <w:b/>
          <w:szCs w:val="18"/>
          <w:lang w:val="pt-BR"/>
        </w:rPr>
        <w:lastRenderedPageBreak/>
        <w:t>Caminho de Migração do Software Assurance para o Visual Studio 2010 Professional com MSDN Embedded</w:t>
      </w:r>
    </w:p>
    <w:p w:rsidR="00223A77" w:rsidRPr="007A4E87" w:rsidRDefault="00223A77" w:rsidP="005B0791">
      <w:pPr>
        <w:pStyle w:val="FootnoteBulletLevel1"/>
        <w:tabs>
          <w:tab w:val="clear" w:pos="900"/>
          <w:tab w:val="num" w:pos="1350"/>
        </w:tabs>
        <w:spacing w:before="0" w:after="0"/>
        <w:ind w:left="720" w:firstLine="0"/>
        <w:rPr>
          <w:rFonts w:ascii="Tahoma" w:hAnsi="Tahoma" w:cs="Tahoma"/>
          <w:sz w:val="18"/>
          <w:szCs w:val="18"/>
          <w:lang w:val="pt-BR"/>
        </w:rPr>
      </w:pPr>
      <w:r w:rsidRPr="007A4E87">
        <w:rPr>
          <w:rFonts w:ascii="Tahoma" w:hAnsi="Tahoma" w:cs="Tahoma"/>
          <w:sz w:val="18"/>
          <w:szCs w:val="18"/>
          <w:lang w:val="pt-BR"/>
        </w:rPr>
        <w:t>A versão sucessora do Visual Studio 2010 Professional com MSDN Embedded é o Visual Studio Professional</w:t>
      </w:r>
      <w:r w:rsidR="006D46D2" w:rsidRPr="007A4E87">
        <w:rPr>
          <w:rFonts w:ascii="Tahoma" w:hAnsi="Tahoma" w:cs="Tahoma"/>
          <w:sz w:val="18"/>
          <w:szCs w:val="18"/>
          <w:lang w:val="pt-BR"/>
        </w:rPr>
        <w:t> </w:t>
      </w:r>
      <w:r w:rsidRPr="007A4E87">
        <w:rPr>
          <w:rFonts w:ascii="Tahoma" w:hAnsi="Tahoma" w:cs="Tahoma"/>
          <w:sz w:val="18"/>
          <w:szCs w:val="18"/>
          <w:lang w:val="pt-BR"/>
        </w:rPr>
        <w:t>2012 com MSDN</w:t>
      </w:r>
      <w:r w:rsidR="0057017E" w:rsidRPr="007A4E87">
        <w:rPr>
          <w:rFonts w:ascii="Tahoma" w:hAnsi="Tahoma" w:cs="Tahoma"/>
          <w:sz w:val="18"/>
          <w:szCs w:val="18"/>
          <w:lang w:val="pt-BR"/>
        </w:rPr>
        <w:t xml:space="preserve">. </w:t>
      </w:r>
    </w:p>
    <w:p w:rsidR="005B0791" w:rsidRPr="007A4E87" w:rsidRDefault="005B0791" w:rsidP="005B0791">
      <w:pPr>
        <w:pStyle w:val="FootnoteBulletLevel1"/>
        <w:tabs>
          <w:tab w:val="clear" w:pos="900"/>
          <w:tab w:val="num" w:pos="1350"/>
        </w:tabs>
        <w:spacing w:before="0" w:after="0"/>
        <w:ind w:left="720" w:firstLine="0"/>
        <w:rPr>
          <w:rFonts w:ascii="Tahoma" w:hAnsi="Tahoma" w:cs="Tahoma"/>
          <w:sz w:val="18"/>
          <w:szCs w:val="18"/>
          <w:lang w:val="pt-BR"/>
        </w:rPr>
      </w:pPr>
    </w:p>
    <w:p w:rsidR="00223A77" w:rsidRPr="007A4E87" w:rsidRDefault="00223A77" w:rsidP="00864B8A">
      <w:pPr>
        <w:spacing w:after="60"/>
        <w:ind w:left="720"/>
        <w:rPr>
          <w:rFonts w:cs="Tahoma"/>
          <w:szCs w:val="18"/>
          <w:lang w:val="pt-BR"/>
        </w:rPr>
      </w:pPr>
      <w:r w:rsidRPr="007A4E87">
        <w:rPr>
          <w:rFonts w:cs="Tahoma"/>
          <w:b/>
          <w:szCs w:val="18"/>
          <w:lang w:val="pt-BR"/>
        </w:rPr>
        <w:t>Qualificação do Software Assurance</w:t>
      </w:r>
    </w:p>
    <w:p w:rsidR="00BE4D27" w:rsidRPr="007A4E87" w:rsidRDefault="00223A77" w:rsidP="000C6DBC">
      <w:pPr>
        <w:pStyle w:val="EndnoteText"/>
        <w:tabs>
          <w:tab w:val="left" w:pos="1170"/>
        </w:tabs>
        <w:ind w:left="720"/>
        <w:rPr>
          <w:rFonts w:ascii="Tahoma" w:hAnsi="Tahoma" w:cs="Tahoma"/>
          <w:sz w:val="18"/>
          <w:szCs w:val="18"/>
          <w:lang w:val="pt-BR"/>
        </w:rPr>
      </w:pPr>
      <w:r w:rsidRPr="007A4E87">
        <w:rPr>
          <w:rFonts w:ascii="Tahoma" w:hAnsi="Tahoma" w:cs="Tahoma"/>
          <w:sz w:val="18"/>
          <w:szCs w:val="18"/>
          <w:lang w:val="pt-BR"/>
        </w:rPr>
        <w:t>Os clientes com Software Assurance próximo à data de término referente às licenças dos produtos a seguir estão qualificados a renovar suas coberturas como Visual Studio Professional 2012 com MSDN</w:t>
      </w:r>
      <w:r w:rsidR="0057017E" w:rsidRPr="007A4E87">
        <w:rPr>
          <w:rFonts w:ascii="Tahoma" w:hAnsi="Tahoma" w:cs="Tahoma"/>
          <w:sz w:val="18"/>
          <w:szCs w:val="18"/>
          <w:lang w:val="pt-BR"/>
        </w:rPr>
        <w:t xml:space="preserve">. </w:t>
      </w:r>
      <w:r w:rsidRPr="007A4E87">
        <w:rPr>
          <w:rFonts w:ascii="Tahoma" w:hAnsi="Tahoma" w:cs="Tahoma"/>
          <w:sz w:val="18"/>
          <w:szCs w:val="18"/>
          <w:lang w:val="pt-BR"/>
        </w:rPr>
        <w:t>Ao renovar para um nível de assinatura do MSDN diferente, os novos termos de uso substituirão os termos de uso anteriores, e qualquer software não incluído na nova assinatura do MSDN deverá ser removido</w:t>
      </w:r>
      <w:r w:rsidR="0057017E" w:rsidRPr="007A4E87">
        <w:rPr>
          <w:rFonts w:ascii="Tahoma" w:hAnsi="Tahoma" w:cs="Tahoma"/>
          <w:sz w:val="18"/>
          <w:szCs w:val="18"/>
          <w:lang w:val="pt-BR"/>
        </w:rPr>
        <w:t xml:space="preserve">. </w:t>
      </w:r>
    </w:p>
    <w:p w:rsidR="00223A77" w:rsidRPr="007A4E87" w:rsidRDefault="00223A77" w:rsidP="00223A77">
      <w:pPr>
        <w:pStyle w:val="EndnoteText"/>
        <w:rPr>
          <w:rFonts w:ascii="Tahoma" w:hAnsi="Tahoma" w:cs="Tahoma"/>
          <w:sz w:val="18"/>
          <w:szCs w:val="18"/>
          <w:lang w:val="pt-BR"/>
        </w:rPr>
      </w:pPr>
    </w:p>
    <w:p w:rsidR="00223A77" w:rsidRPr="00F1302E" w:rsidRDefault="00223A77" w:rsidP="005B0791">
      <w:pPr>
        <w:pStyle w:val="FootnoteBulletLevel2"/>
        <w:numPr>
          <w:ilvl w:val="0"/>
          <w:numId w:val="4"/>
        </w:numPr>
        <w:spacing w:before="0" w:after="60"/>
        <w:ind w:left="1440"/>
        <w:rPr>
          <w:rFonts w:ascii="Tahoma" w:hAnsi="Tahoma" w:cs="Tahoma"/>
          <w:sz w:val="18"/>
          <w:szCs w:val="18"/>
        </w:rPr>
      </w:pPr>
      <w:r w:rsidRPr="00F1302E">
        <w:rPr>
          <w:rFonts w:ascii="Tahoma" w:hAnsi="Tahoma" w:cs="Tahoma"/>
          <w:sz w:val="18"/>
          <w:szCs w:val="18"/>
        </w:rPr>
        <w:t>Visual Studio Ultimate com MSDN</w:t>
      </w:r>
    </w:p>
    <w:p w:rsidR="00223A77" w:rsidRPr="00F1302E" w:rsidRDefault="00223A77" w:rsidP="005B0791">
      <w:pPr>
        <w:pStyle w:val="FootnoteBulletLevel2"/>
        <w:numPr>
          <w:ilvl w:val="0"/>
          <w:numId w:val="4"/>
        </w:numPr>
        <w:spacing w:before="0" w:after="60"/>
        <w:ind w:left="1440"/>
        <w:rPr>
          <w:rFonts w:ascii="Tahoma" w:hAnsi="Tahoma" w:cs="Tahoma"/>
          <w:sz w:val="18"/>
          <w:szCs w:val="18"/>
        </w:rPr>
      </w:pPr>
      <w:r w:rsidRPr="00F1302E">
        <w:rPr>
          <w:rFonts w:ascii="Tahoma" w:hAnsi="Tahoma" w:cs="Tahoma"/>
          <w:sz w:val="18"/>
          <w:szCs w:val="18"/>
        </w:rPr>
        <w:t>Visual Studio Premium com MSDN</w:t>
      </w:r>
    </w:p>
    <w:p w:rsidR="00223A77" w:rsidRPr="00F1302E" w:rsidRDefault="00223A77" w:rsidP="005B0791">
      <w:pPr>
        <w:pStyle w:val="FootnoteBulletLevel2"/>
        <w:numPr>
          <w:ilvl w:val="0"/>
          <w:numId w:val="4"/>
        </w:numPr>
        <w:spacing w:before="0" w:after="60"/>
        <w:ind w:left="1440"/>
        <w:rPr>
          <w:rFonts w:ascii="Tahoma" w:hAnsi="Tahoma" w:cs="Tahoma"/>
          <w:sz w:val="18"/>
          <w:szCs w:val="18"/>
        </w:rPr>
      </w:pPr>
      <w:r w:rsidRPr="00F1302E">
        <w:rPr>
          <w:rFonts w:ascii="Tahoma" w:hAnsi="Tahoma" w:cs="Tahoma"/>
          <w:sz w:val="18"/>
          <w:szCs w:val="18"/>
        </w:rPr>
        <w:t>Visual Studio Professional com MSDN</w:t>
      </w:r>
    </w:p>
    <w:p w:rsidR="00223A77" w:rsidRPr="007A4E87" w:rsidRDefault="00223A77" w:rsidP="005B0791">
      <w:pPr>
        <w:pStyle w:val="FootnoteBulletLevel2"/>
        <w:numPr>
          <w:ilvl w:val="0"/>
          <w:numId w:val="4"/>
        </w:numPr>
        <w:spacing w:before="0" w:after="60"/>
        <w:ind w:left="1440"/>
        <w:rPr>
          <w:rFonts w:ascii="Tahoma" w:hAnsi="Tahoma" w:cs="Tahoma"/>
          <w:sz w:val="18"/>
          <w:szCs w:val="18"/>
          <w:lang w:val="pt-BR"/>
        </w:rPr>
      </w:pPr>
      <w:r w:rsidRPr="007A4E87">
        <w:rPr>
          <w:rFonts w:ascii="Tahoma" w:hAnsi="Tahoma" w:cs="Tahoma"/>
          <w:sz w:val="18"/>
          <w:szCs w:val="18"/>
          <w:lang w:val="pt-BR"/>
        </w:rPr>
        <w:t>Visual Studio Professional com MSDN Embedded</w:t>
      </w:r>
    </w:p>
    <w:p w:rsidR="00223A77" w:rsidRPr="00F1302E" w:rsidRDefault="00223A77" w:rsidP="005B0791">
      <w:pPr>
        <w:pStyle w:val="FootnoteBulletLevel2"/>
        <w:numPr>
          <w:ilvl w:val="0"/>
          <w:numId w:val="4"/>
        </w:numPr>
        <w:spacing w:before="0" w:after="60"/>
        <w:ind w:left="1440"/>
        <w:rPr>
          <w:rFonts w:ascii="Tahoma" w:hAnsi="Tahoma" w:cs="Tahoma"/>
          <w:sz w:val="18"/>
          <w:szCs w:val="18"/>
        </w:rPr>
      </w:pPr>
      <w:r w:rsidRPr="00F1302E">
        <w:rPr>
          <w:rFonts w:ascii="Tahoma" w:hAnsi="Tahoma" w:cs="Tahoma"/>
          <w:sz w:val="18"/>
          <w:szCs w:val="18"/>
        </w:rPr>
        <w:t>Visual Studio Professional com MSDN Professional</w:t>
      </w:r>
    </w:p>
    <w:p w:rsidR="00223A77" w:rsidRPr="007A4E87" w:rsidRDefault="00223A77" w:rsidP="005B0791">
      <w:pPr>
        <w:pStyle w:val="FootnoteBulletLevel2"/>
        <w:numPr>
          <w:ilvl w:val="0"/>
          <w:numId w:val="4"/>
        </w:numPr>
        <w:spacing w:before="0" w:after="60"/>
        <w:ind w:left="1440"/>
        <w:rPr>
          <w:rFonts w:ascii="Tahoma" w:hAnsi="Tahoma" w:cs="Tahoma"/>
          <w:sz w:val="18"/>
          <w:szCs w:val="18"/>
          <w:lang w:val="pt-BR"/>
        </w:rPr>
      </w:pPr>
      <w:r w:rsidRPr="007A4E87">
        <w:rPr>
          <w:rFonts w:ascii="Tahoma" w:hAnsi="Tahoma" w:cs="Tahoma"/>
          <w:sz w:val="18"/>
          <w:szCs w:val="18"/>
          <w:lang w:val="pt-BR"/>
        </w:rPr>
        <w:t>Visual Studio Professional com MSDN Premium</w:t>
      </w:r>
    </w:p>
    <w:p w:rsidR="00223A77" w:rsidRPr="00F1302E" w:rsidRDefault="00223A77" w:rsidP="005B0791">
      <w:pPr>
        <w:pStyle w:val="FootnoteBulletLevel2"/>
        <w:numPr>
          <w:ilvl w:val="0"/>
          <w:numId w:val="4"/>
        </w:numPr>
        <w:spacing w:before="0" w:after="60"/>
        <w:ind w:left="1440"/>
        <w:rPr>
          <w:rFonts w:ascii="Tahoma" w:hAnsi="Tahoma" w:cs="Tahoma"/>
          <w:sz w:val="18"/>
          <w:szCs w:val="18"/>
        </w:rPr>
      </w:pPr>
      <w:r w:rsidRPr="00F1302E">
        <w:rPr>
          <w:rFonts w:ascii="Tahoma" w:hAnsi="Tahoma" w:cs="Tahoma"/>
          <w:sz w:val="18"/>
          <w:szCs w:val="18"/>
        </w:rPr>
        <w:t>Visual Studio Team System Team Suite com MSDN Premium</w:t>
      </w:r>
    </w:p>
    <w:p w:rsidR="00223A77" w:rsidRPr="00F1302E" w:rsidRDefault="00223A77" w:rsidP="005B0791">
      <w:pPr>
        <w:pStyle w:val="FootnoteBulletLevel2"/>
        <w:numPr>
          <w:ilvl w:val="0"/>
          <w:numId w:val="4"/>
        </w:numPr>
        <w:spacing w:before="0" w:after="60"/>
        <w:ind w:left="1440"/>
        <w:rPr>
          <w:rFonts w:ascii="Tahoma" w:hAnsi="Tahoma" w:cs="Tahoma"/>
          <w:sz w:val="18"/>
          <w:szCs w:val="18"/>
        </w:rPr>
      </w:pPr>
      <w:r w:rsidRPr="00F1302E">
        <w:rPr>
          <w:rFonts w:ascii="Tahoma" w:hAnsi="Tahoma" w:cs="Tahoma"/>
          <w:sz w:val="18"/>
          <w:szCs w:val="18"/>
        </w:rPr>
        <w:t>Visual Studio Team System Test Edition com MSDN Premium</w:t>
      </w:r>
    </w:p>
    <w:p w:rsidR="00223A77" w:rsidRPr="00F1302E" w:rsidRDefault="00223A77" w:rsidP="005B0791">
      <w:pPr>
        <w:pStyle w:val="FootnoteBulletLevel2"/>
        <w:numPr>
          <w:ilvl w:val="0"/>
          <w:numId w:val="4"/>
        </w:numPr>
        <w:spacing w:before="0" w:after="60"/>
        <w:ind w:left="1440"/>
        <w:rPr>
          <w:rFonts w:ascii="Tahoma" w:hAnsi="Tahoma" w:cs="Tahoma"/>
          <w:sz w:val="18"/>
          <w:szCs w:val="18"/>
        </w:rPr>
      </w:pPr>
      <w:r w:rsidRPr="00F1302E">
        <w:rPr>
          <w:rFonts w:ascii="Tahoma" w:hAnsi="Tahoma" w:cs="Tahoma"/>
          <w:sz w:val="18"/>
          <w:szCs w:val="18"/>
        </w:rPr>
        <w:t>Visual Studio Team System Development Edition com MSDN Premium</w:t>
      </w:r>
    </w:p>
    <w:p w:rsidR="00223A77" w:rsidRPr="00F1302E" w:rsidRDefault="00223A77" w:rsidP="005B0791">
      <w:pPr>
        <w:pStyle w:val="FootnoteBulletLevel2"/>
        <w:numPr>
          <w:ilvl w:val="0"/>
          <w:numId w:val="4"/>
        </w:numPr>
        <w:spacing w:before="0" w:after="60"/>
        <w:ind w:left="1440"/>
        <w:rPr>
          <w:rFonts w:ascii="Tahoma" w:hAnsi="Tahoma" w:cs="Tahoma"/>
          <w:sz w:val="18"/>
          <w:szCs w:val="18"/>
        </w:rPr>
      </w:pPr>
      <w:r w:rsidRPr="00F1302E">
        <w:rPr>
          <w:rFonts w:ascii="Tahoma" w:hAnsi="Tahoma" w:cs="Tahoma"/>
          <w:sz w:val="18"/>
          <w:szCs w:val="18"/>
        </w:rPr>
        <w:t xml:space="preserve">Visual Studio Team System Architecture Edition com MSDN Premium </w:t>
      </w:r>
    </w:p>
    <w:p w:rsidR="00223A77" w:rsidRPr="00F1302E" w:rsidRDefault="00223A77" w:rsidP="005B0791">
      <w:pPr>
        <w:pStyle w:val="FootnoteBulletLevel2"/>
        <w:numPr>
          <w:ilvl w:val="0"/>
          <w:numId w:val="4"/>
        </w:numPr>
        <w:spacing w:before="0" w:after="60"/>
        <w:ind w:left="1440"/>
        <w:rPr>
          <w:rFonts w:ascii="Tahoma" w:hAnsi="Tahoma" w:cs="Tahoma"/>
          <w:sz w:val="18"/>
          <w:szCs w:val="18"/>
        </w:rPr>
      </w:pPr>
      <w:r w:rsidRPr="00F1302E">
        <w:rPr>
          <w:rFonts w:ascii="Tahoma" w:hAnsi="Tahoma" w:cs="Tahoma"/>
          <w:sz w:val="18"/>
          <w:szCs w:val="18"/>
        </w:rPr>
        <w:t>Visual Studio Team System Database Edition com MSDN Premium</w:t>
      </w:r>
    </w:p>
    <w:p w:rsidR="00223A77" w:rsidRPr="007A4E87" w:rsidRDefault="00223A77" w:rsidP="005B0791">
      <w:pPr>
        <w:pStyle w:val="FootnoteBulletLevel2"/>
        <w:numPr>
          <w:ilvl w:val="0"/>
          <w:numId w:val="4"/>
        </w:numPr>
        <w:spacing w:before="0" w:after="60"/>
        <w:ind w:left="1440"/>
        <w:rPr>
          <w:rFonts w:ascii="Tahoma" w:hAnsi="Tahoma" w:cs="Tahoma"/>
          <w:sz w:val="18"/>
          <w:szCs w:val="18"/>
          <w:lang w:val="pt-BR"/>
        </w:rPr>
      </w:pPr>
      <w:r w:rsidRPr="007A4E87">
        <w:rPr>
          <w:rFonts w:ascii="Tahoma" w:hAnsi="Tahoma" w:cs="Tahoma"/>
          <w:sz w:val="18"/>
          <w:szCs w:val="18"/>
          <w:lang w:val="pt-BR"/>
        </w:rPr>
        <w:t>Clientes com uma assinatura de varejo ativa para qualquer um dos softwares acima</w:t>
      </w:r>
    </w:p>
    <w:p w:rsidR="00223A77" w:rsidRPr="007A4E87" w:rsidRDefault="00223A77" w:rsidP="005B0791">
      <w:pPr>
        <w:pStyle w:val="FootnoteBulletLevel2"/>
        <w:numPr>
          <w:ilvl w:val="0"/>
          <w:numId w:val="4"/>
        </w:numPr>
        <w:spacing w:before="0" w:after="60"/>
        <w:ind w:left="1440"/>
        <w:rPr>
          <w:rFonts w:ascii="Tahoma" w:hAnsi="Tahoma" w:cs="Tahoma"/>
          <w:sz w:val="18"/>
          <w:szCs w:val="18"/>
          <w:lang w:val="pt-BR"/>
        </w:rPr>
      </w:pPr>
      <w:r w:rsidRPr="007A4E87">
        <w:rPr>
          <w:rFonts w:ascii="Tahoma" w:hAnsi="Tahoma" w:cs="Tahoma"/>
          <w:sz w:val="18"/>
          <w:szCs w:val="18"/>
          <w:lang w:val="pt-BR"/>
        </w:rPr>
        <w:t>MSDN Essentials (adquirido com a licença de varejo do Visual Studio 2010 Professional)</w:t>
      </w:r>
    </w:p>
    <w:p w:rsidR="00223A77" w:rsidRPr="007A4E87" w:rsidRDefault="00223A77" w:rsidP="005B0791">
      <w:pPr>
        <w:pStyle w:val="FootnoteBulletLevel1"/>
        <w:spacing w:before="0" w:after="0"/>
        <w:ind w:left="0" w:firstLine="0"/>
        <w:rPr>
          <w:rFonts w:ascii="Tahoma" w:hAnsi="Tahoma" w:cs="Tahoma"/>
          <w:sz w:val="18"/>
          <w:szCs w:val="18"/>
          <w:lang w:val="pt-BR"/>
        </w:rPr>
      </w:pPr>
    </w:p>
    <w:p w:rsidR="00223A77" w:rsidRPr="007A4E87" w:rsidRDefault="00223A77" w:rsidP="005B0791">
      <w:pPr>
        <w:pStyle w:val="FootnoteBulletLevel1"/>
        <w:tabs>
          <w:tab w:val="clear" w:pos="900"/>
        </w:tabs>
        <w:spacing w:before="0" w:after="0"/>
        <w:ind w:left="720" w:firstLine="0"/>
        <w:rPr>
          <w:rFonts w:ascii="Tahoma" w:hAnsi="Tahoma" w:cs="Tahoma"/>
          <w:lang w:val="pt-BR"/>
        </w:rPr>
      </w:pPr>
      <w:r w:rsidRPr="007A4E87">
        <w:rPr>
          <w:rFonts w:ascii="Tahoma" w:hAnsi="Tahoma" w:cs="Tahoma"/>
          <w:sz w:val="18"/>
          <w:lang w:val="pt-BR"/>
        </w:rPr>
        <w:t xml:space="preserve">Os clientes do Enterprise, Select ou Open Value com cobertura ativa do Software Assurance para o Visual Studio Professional 2012 com MSDN também podem fazer step-up para o Visual Studio Premium 2012 com MSDN ou o Visual Studio Ultimate 2012 com MSDN por meio da aquisição de </w:t>
      </w:r>
      <w:hyperlink w:anchor="Step_Up" w:history="1">
        <w:r w:rsidRPr="007A4E87">
          <w:rPr>
            <w:rFonts w:ascii="Tahoma" w:hAnsi="Tahoma" w:cs="Tahoma"/>
            <w:sz w:val="18"/>
            <w:lang w:val="pt-BR"/>
          </w:rPr>
          <w:t>SKUs de Step-up</w:t>
        </w:r>
      </w:hyperlink>
      <w:r w:rsidRPr="007A4E87">
        <w:rPr>
          <w:rFonts w:ascii="Tahoma" w:hAnsi="Tahoma" w:cs="Tahoma"/>
          <w:sz w:val="18"/>
          <w:lang w:val="pt-BR"/>
        </w:rPr>
        <w:t xml:space="preserve"> apropriadas</w:t>
      </w:r>
      <w:r w:rsidR="0057017E" w:rsidRPr="007A4E87">
        <w:rPr>
          <w:rFonts w:ascii="Tahoma" w:hAnsi="Tahoma" w:cs="Tahoma"/>
          <w:sz w:val="18"/>
          <w:lang w:val="pt-BR"/>
        </w:rPr>
        <w:t xml:space="preserve">. </w:t>
      </w:r>
    </w:p>
    <w:p w:rsidR="005B0791" w:rsidRPr="007A4E87" w:rsidRDefault="005B0791" w:rsidP="005B0791">
      <w:pPr>
        <w:pStyle w:val="FootnoteBulletLevel2"/>
        <w:tabs>
          <w:tab w:val="clear" w:pos="1260"/>
        </w:tabs>
        <w:spacing w:before="0"/>
        <w:ind w:left="720" w:firstLine="0"/>
        <w:rPr>
          <w:rFonts w:ascii="Tahoma" w:hAnsi="Tahoma" w:cs="Tahoma"/>
          <w:sz w:val="18"/>
          <w:szCs w:val="18"/>
          <w:lang w:val="pt-BR"/>
        </w:rPr>
      </w:pPr>
    </w:p>
    <w:p w:rsidR="0055611F" w:rsidRPr="007A4E87" w:rsidRDefault="009B2474" w:rsidP="00864B8A">
      <w:pPr>
        <w:spacing w:after="60"/>
        <w:ind w:left="720"/>
        <w:rPr>
          <w:rFonts w:cs="Tahoma"/>
          <w:lang w:val="pt-BR"/>
        </w:rPr>
      </w:pPr>
      <w:r w:rsidRPr="007A4E87">
        <w:rPr>
          <w:rFonts w:cs="Tahoma"/>
          <w:b/>
          <w:lang w:val="pt-BR"/>
        </w:rPr>
        <w:t>Serviços de Assinatura</w:t>
      </w:r>
    </w:p>
    <w:p w:rsidR="0055611F" w:rsidRPr="007A4E87" w:rsidRDefault="0055611F" w:rsidP="005B0791">
      <w:pPr>
        <w:pStyle w:val="FootnoteBulletLevel2"/>
        <w:tabs>
          <w:tab w:val="clear" w:pos="1260"/>
        </w:tabs>
        <w:spacing w:before="0"/>
        <w:ind w:left="720" w:firstLine="0"/>
        <w:rPr>
          <w:rFonts w:ascii="Tahoma" w:hAnsi="Tahoma" w:cs="Tahoma"/>
          <w:lang w:val="pt-BR"/>
        </w:rPr>
      </w:pPr>
      <w:r w:rsidRPr="007A4E87">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r w:rsidR="0057017E" w:rsidRPr="007A4E87">
        <w:rPr>
          <w:rFonts w:ascii="Tahoma" w:hAnsi="Tahoma" w:cs="Tahoma"/>
          <w:sz w:val="18"/>
          <w:lang w:val="pt-BR"/>
        </w:rPr>
        <w:t xml:space="preserve">. </w:t>
      </w:r>
    </w:p>
    <w:p w:rsidR="0055611F" w:rsidRPr="007A4E87" w:rsidRDefault="0055611F" w:rsidP="005B0791">
      <w:pPr>
        <w:pStyle w:val="FootnoteBulletLevel1"/>
        <w:tabs>
          <w:tab w:val="clear" w:pos="900"/>
        </w:tabs>
        <w:spacing w:before="0" w:after="0"/>
        <w:ind w:left="720" w:firstLine="0"/>
        <w:rPr>
          <w:rFonts w:ascii="Tahoma" w:hAnsi="Tahoma" w:cs="Tahoma"/>
          <w:sz w:val="18"/>
          <w:szCs w:val="18"/>
          <w:lang w:val="pt-BR"/>
        </w:rPr>
      </w:pPr>
    </w:p>
    <w:p w:rsidR="0055611F" w:rsidRPr="007A4E87" w:rsidRDefault="009B2474" w:rsidP="00864B8A">
      <w:pPr>
        <w:spacing w:after="60"/>
        <w:ind w:left="720"/>
        <w:rPr>
          <w:rFonts w:cs="Tahoma"/>
          <w:szCs w:val="18"/>
          <w:lang w:val="pt-BR"/>
        </w:rPr>
      </w:pPr>
      <w:r w:rsidRPr="007A4E87">
        <w:rPr>
          <w:rFonts w:cs="Tahoma"/>
          <w:b/>
          <w:szCs w:val="18"/>
          <w:lang w:val="pt-BR"/>
        </w:rPr>
        <w:t>Serviços da Plataforma do Windows Azure</w:t>
      </w:r>
    </w:p>
    <w:p w:rsidR="0055611F" w:rsidRPr="007A4E87" w:rsidRDefault="0055611F" w:rsidP="005B0791">
      <w:pPr>
        <w:pStyle w:val="FootnoteBulletLevel2"/>
        <w:tabs>
          <w:tab w:val="clear" w:pos="1260"/>
        </w:tabs>
        <w:spacing w:before="0"/>
        <w:ind w:left="720" w:firstLine="0"/>
        <w:rPr>
          <w:rFonts w:ascii="Tahoma" w:hAnsi="Tahoma" w:cs="Tahoma"/>
          <w:sz w:val="18"/>
          <w:szCs w:val="18"/>
          <w:lang w:val="pt-BR"/>
        </w:rPr>
      </w:pPr>
      <w:r w:rsidRPr="007A4E87">
        <w:rPr>
          <w:rFonts w:ascii="Tahoma" w:hAnsi="Tahoma" w:cs="Tahoma"/>
          <w:sz w:val="18"/>
          <w:szCs w:val="18"/>
          <w:lang w:val="pt-BR"/>
        </w:rPr>
        <w:t>Os benefícios do Windows Azure não podem ser combinados de várias assinaturas do MSDN em uma única conta do Windows Azure</w:t>
      </w:r>
      <w:r w:rsidR="0057017E" w:rsidRPr="007A4E87">
        <w:rPr>
          <w:rFonts w:ascii="Tahoma" w:hAnsi="Tahoma" w:cs="Tahoma"/>
          <w:sz w:val="18"/>
          <w:szCs w:val="18"/>
          <w:lang w:val="pt-BR"/>
        </w:rPr>
        <w:t xml:space="preserve">. </w:t>
      </w:r>
      <w:r w:rsidRPr="007A4E87">
        <w:rPr>
          <w:rFonts w:ascii="Tahoma" w:hAnsi="Tahoma" w:cs="Tahoma"/>
          <w:sz w:val="18"/>
          <w:szCs w:val="18"/>
          <w:lang w:val="pt-BR"/>
        </w:rPr>
        <w:t>O uso do Windows Azure está sujeito aos termos de uso do Windows Azure</w:t>
      </w:r>
      <w:r w:rsidR="0057017E" w:rsidRPr="007A4E87">
        <w:rPr>
          <w:rFonts w:ascii="Tahoma" w:hAnsi="Tahoma" w:cs="Tahoma"/>
          <w:sz w:val="18"/>
          <w:szCs w:val="18"/>
          <w:lang w:val="pt-BR"/>
        </w:rPr>
        <w:t xml:space="preserve">. </w:t>
      </w:r>
    </w:p>
    <w:p w:rsidR="00DD1B2D" w:rsidRDefault="00DD1B2D" w:rsidP="00A96311">
      <w:pPr>
        <w:spacing w:after="60"/>
        <w:ind w:left="720"/>
        <w:rPr>
          <w:rFonts w:cs="Tahoma"/>
          <w:b/>
        </w:rPr>
      </w:pPr>
    </w:p>
    <w:p w:rsidR="00A96311" w:rsidRPr="00AE656A" w:rsidRDefault="00A96311" w:rsidP="00A96311">
      <w:pPr>
        <w:spacing w:after="60"/>
        <w:ind w:left="720"/>
      </w:pPr>
      <w:r w:rsidRPr="00AE656A">
        <w:rPr>
          <w:rFonts w:cs="Tahoma"/>
          <w:b/>
        </w:rPr>
        <w:t>Termos de Licença Adicionais para MSDN Subscriptions</w:t>
      </w:r>
    </w:p>
    <w:p w:rsidR="00A96311" w:rsidRPr="00AE656A" w:rsidRDefault="00A96311" w:rsidP="00A96311">
      <w:pPr>
        <w:pStyle w:val="PURBlueStrong-Indented"/>
        <w:ind w:left="990"/>
      </w:pPr>
      <w:r w:rsidRPr="00AE656A">
        <w:rPr>
          <w:rFonts w:ascii="Tahoma" w:hAnsi="Tahoma" w:cs="Tahoma"/>
          <w:smallCaps w:val="0"/>
          <w:color w:val="auto"/>
          <w:sz w:val="18"/>
          <w:szCs w:val="18"/>
        </w:rPr>
        <w:t>Executando o Software em Servidores Compartilhados por Terceiros</w:t>
      </w:r>
    </w:p>
    <w:p w:rsidR="00A96311" w:rsidRPr="00AE656A" w:rsidRDefault="00A96311" w:rsidP="00BB1910">
      <w:pPr>
        <w:pStyle w:val="PURBody-Indented"/>
        <w:numPr>
          <w:ilvl w:val="0"/>
          <w:numId w:val="131"/>
        </w:numPr>
        <w:spacing w:after="0"/>
        <w:ind w:left="1440" w:hanging="270"/>
      </w:pPr>
      <w:r w:rsidRPr="00AE656A">
        <w:rPr>
          <w:rFonts w:ascii="Tahoma" w:hAnsi="Tahoma" w:cs="Tahoma"/>
          <w:sz w:val="18"/>
          <w:szCs w:val="18"/>
        </w:rPr>
        <w:t>O Usuário Licenciado poderá executar o software em servidores compartilhados por terceiros com Parceiros de Nuvem do MSDN Qualificados.</w:t>
      </w:r>
    </w:p>
    <w:p w:rsidR="00A96311" w:rsidRPr="00AE656A" w:rsidRDefault="00A96311" w:rsidP="00BB1910">
      <w:pPr>
        <w:pStyle w:val="PURBody-Indented"/>
        <w:numPr>
          <w:ilvl w:val="0"/>
          <w:numId w:val="131"/>
        </w:numPr>
        <w:spacing w:after="0"/>
        <w:ind w:left="1440" w:hanging="270"/>
      </w:pPr>
      <w:r w:rsidRPr="00AE656A">
        <w:rPr>
          <w:rFonts w:ascii="Tahoma" w:hAnsi="Tahoma" w:cs="Tahoma"/>
          <w:sz w:val="18"/>
          <w:szCs w:val="18"/>
        </w:rPr>
        <w:t>O uso do software permanece sujeito aos termos e às condições do seu contrato de licença.</w:t>
      </w:r>
    </w:p>
    <w:p w:rsidR="00A96311" w:rsidRPr="00AE656A" w:rsidRDefault="00A96311" w:rsidP="00BB1910">
      <w:pPr>
        <w:pStyle w:val="PURBullet-Indented"/>
        <w:numPr>
          <w:ilvl w:val="0"/>
          <w:numId w:val="131"/>
        </w:numPr>
        <w:spacing w:after="0"/>
        <w:ind w:left="1440" w:hanging="270"/>
      </w:pPr>
      <w:r w:rsidRPr="00AE656A">
        <w:rPr>
          <w:rFonts w:ascii="Tahoma" w:hAnsi="Tahoma" w:cs="Tahoma"/>
          <w:sz w:val="18"/>
          <w:szCs w:val="18"/>
        </w:rPr>
        <w:t>Exceto conforme definido aqui, a seção Ferramentas para Desenvolvedor destes Direitos de Uso do</w:t>
      </w:r>
      <w:r>
        <w:rPr>
          <w:rFonts w:ascii="Tahoma" w:hAnsi="Tahoma" w:cs="Tahoma"/>
          <w:sz w:val="18"/>
          <w:szCs w:val="18"/>
        </w:rPr>
        <w:t> </w:t>
      </w:r>
      <w:r w:rsidRPr="00AE656A">
        <w:rPr>
          <w:rFonts w:ascii="Tahoma" w:hAnsi="Tahoma" w:cs="Tahoma"/>
          <w:sz w:val="18"/>
          <w:szCs w:val="18"/>
        </w:rPr>
        <w:t>Produto se aplica ao uso do software.</w:t>
      </w:r>
    </w:p>
    <w:p w:rsidR="00A96311" w:rsidRPr="00AE656A" w:rsidRDefault="00A96311" w:rsidP="00BB1910">
      <w:pPr>
        <w:pStyle w:val="PURBullet-Indented"/>
        <w:numPr>
          <w:ilvl w:val="0"/>
          <w:numId w:val="131"/>
        </w:numPr>
        <w:spacing w:after="0"/>
        <w:ind w:left="1440" w:hanging="270"/>
      </w:pPr>
      <w:r w:rsidRPr="00AE656A">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rsidR="00A96311" w:rsidRPr="00AE656A" w:rsidRDefault="00A96311" w:rsidP="00BB1910">
      <w:pPr>
        <w:pStyle w:val="PURBullet-Indented"/>
        <w:numPr>
          <w:ilvl w:val="0"/>
          <w:numId w:val="131"/>
        </w:numPr>
        <w:spacing w:after="0"/>
        <w:ind w:left="1440" w:hanging="270"/>
      </w:pPr>
      <w:r w:rsidRPr="00AE656A">
        <w:rPr>
          <w:rFonts w:ascii="Tahoma" w:hAnsi="Tahoma" w:cs="Tahoma"/>
          <w:sz w:val="18"/>
          <w:szCs w:val="18"/>
        </w:rPr>
        <w:t>O direito de executar o software em servidores de terceiros compartilhados expira no término da</w:t>
      </w:r>
      <w:r>
        <w:rPr>
          <w:rFonts w:ascii="Tahoma" w:hAnsi="Tahoma" w:cs="Tahoma"/>
          <w:sz w:val="18"/>
          <w:szCs w:val="18"/>
        </w:rPr>
        <w:t> </w:t>
      </w:r>
      <w:r w:rsidRPr="00AE656A">
        <w:rPr>
          <w:rFonts w:ascii="Tahoma" w:hAnsi="Tahoma" w:cs="Tahoma"/>
          <w:sz w:val="18"/>
          <w:szCs w:val="18"/>
        </w:rPr>
        <w:t>sua assinatura do MSDN.</w:t>
      </w:r>
    </w:p>
    <w:p w:rsidR="00A96311" w:rsidRPr="00DA78AE" w:rsidRDefault="00A96311" w:rsidP="00A96311">
      <w:pPr>
        <w:pStyle w:val="PURBullet-Indented"/>
        <w:spacing w:after="0"/>
        <w:ind w:left="990" w:firstLine="0"/>
        <w:rPr>
          <w:rFonts w:ascii="Tahoma" w:hAnsi="Tahoma" w:cs="Tahoma"/>
          <w:sz w:val="18"/>
          <w:szCs w:val="18"/>
        </w:rPr>
      </w:pPr>
    </w:p>
    <w:p w:rsidR="00A96311" w:rsidRPr="00AE656A" w:rsidRDefault="00A96311" w:rsidP="00DD1B2D">
      <w:pPr>
        <w:keepNext/>
        <w:spacing w:after="60"/>
        <w:ind w:left="994"/>
      </w:pPr>
      <w:r w:rsidRPr="00AE656A">
        <w:rPr>
          <w:rFonts w:cs="Tahoma"/>
          <w:b/>
          <w:szCs w:val="18"/>
        </w:rPr>
        <w:lastRenderedPageBreak/>
        <w:t>Parceiros de Nuvem do MSDN Qualificados</w:t>
      </w:r>
    </w:p>
    <w:p w:rsidR="00A96311" w:rsidRPr="00AE656A" w:rsidRDefault="00A96311" w:rsidP="00A96311">
      <w:pPr>
        <w:pStyle w:val="PURBody-Indented"/>
        <w:spacing w:after="60"/>
        <w:ind w:left="990"/>
      </w:pPr>
      <w:r w:rsidRPr="00AE656A">
        <w:rPr>
          <w:rFonts w:ascii="Tahoma" w:hAnsi="Tahoma" w:cs="Tahoma"/>
          <w:sz w:val="18"/>
          <w:szCs w:val="18"/>
        </w:rPr>
        <w:t xml:space="preserve">Para executar o software em servidores compartilhados por terceiros, você deve: </w:t>
      </w:r>
    </w:p>
    <w:p w:rsidR="00A96311" w:rsidRPr="00AE656A" w:rsidRDefault="00A96311" w:rsidP="00BB1910">
      <w:pPr>
        <w:pStyle w:val="PURBody-Indented"/>
        <w:numPr>
          <w:ilvl w:val="0"/>
          <w:numId w:val="132"/>
        </w:numPr>
        <w:spacing w:after="0"/>
        <w:ind w:left="1440" w:hanging="270"/>
      </w:pPr>
      <w:r w:rsidRPr="00AE656A">
        <w:rPr>
          <w:rFonts w:ascii="Tahoma" w:hAnsi="Tahoma" w:cs="Tahoma"/>
          <w:sz w:val="18"/>
          <w:szCs w:val="18"/>
        </w:rPr>
        <w:t>Ativar a assinatura do MSDN, vinculando sua conta da Microsoft à assinatura do MSDN.</w:t>
      </w:r>
    </w:p>
    <w:p w:rsidR="00A96311" w:rsidRPr="00AE656A" w:rsidRDefault="00A96311" w:rsidP="00BB1910">
      <w:pPr>
        <w:pStyle w:val="PURBody-Indented"/>
        <w:numPr>
          <w:ilvl w:val="0"/>
          <w:numId w:val="132"/>
        </w:numPr>
        <w:spacing w:after="0"/>
        <w:ind w:left="1440" w:hanging="270"/>
      </w:pPr>
      <w:r w:rsidRPr="00AE656A">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1" w:history="1">
        <w:r w:rsidRPr="00F40C90">
          <w:rPr>
            <w:rStyle w:val="Hyperlink"/>
            <w:rFonts w:ascii="Tahoma" w:hAnsi="Tahoma" w:cs="Tahoma"/>
            <w:sz w:val="18"/>
            <w:szCs w:val="18"/>
          </w:rPr>
          <w:t>http://go.microsoft.com/fwlink/?LinkId=294716</w:t>
        </w:r>
      </w:hyperlink>
      <w:r w:rsidRPr="00AE656A">
        <w:rPr>
          <w:rFonts w:ascii="Tahoma" w:hAnsi="Tahoma" w:cs="Tahoma"/>
          <w:color w:val="3B3838"/>
          <w:sz w:val="18"/>
          <w:szCs w:val="18"/>
        </w:rPr>
        <w:t xml:space="preserve"> </w:t>
      </w:r>
    </w:p>
    <w:p w:rsidR="00A96311" w:rsidRPr="000F3E26" w:rsidRDefault="00A96311" w:rsidP="00BB1910">
      <w:pPr>
        <w:pStyle w:val="PURBullet-Indented"/>
        <w:numPr>
          <w:ilvl w:val="0"/>
          <w:numId w:val="132"/>
        </w:numPr>
        <w:spacing w:after="0"/>
        <w:ind w:left="1440" w:hanging="270"/>
        <w:rPr>
          <w:rFonts w:ascii="Tahoma" w:hAnsi="Tahoma" w:cs="Tahoma"/>
          <w:sz w:val="18"/>
          <w:szCs w:val="18"/>
        </w:rPr>
      </w:pPr>
      <w:r w:rsidRPr="00DA78AE">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rsidR="005B0791" w:rsidRPr="007A4E87" w:rsidRDefault="005B0791" w:rsidP="005B0791">
      <w:pPr>
        <w:pStyle w:val="FootnoteBulletLevel2"/>
        <w:tabs>
          <w:tab w:val="clear" w:pos="1260"/>
        </w:tabs>
        <w:spacing w:before="0"/>
        <w:ind w:left="0" w:firstLine="0"/>
        <w:rPr>
          <w:rFonts w:ascii="Tahoma" w:hAnsi="Tahoma" w:cs="Tahoma"/>
          <w:sz w:val="18"/>
          <w:szCs w:val="18"/>
          <w:lang w:val="pt-BR"/>
        </w:rPr>
      </w:pPr>
    </w:p>
    <w:p w:rsidR="005B0791" w:rsidRPr="007A4E87" w:rsidRDefault="005B0791" w:rsidP="005B0791">
      <w:pPr>
        <w:pStyle w:val="FootnoteBulletLevel2"/>
        <w:tabs>
          <w:tab w:val="clear" w:pos="1260"/>
        </w:tabs>
        <w:spacing w:before="0"/>
        <w:ind w:left="0" w:firstLine="0"/>
        <w:rPr>
          <w:rFonts w:ascii="Tahoma" w:hAnsi="Tahoma" w:cs="Tahoma"/>
          <w:sz w:val="18"/>
          <w:szCs w:val="18"/>
          <w:lang w:val="pt-BR"/>
        </w:rPr>
      </w:pPr>
    </w:p>
    <w:p w:rsidR="00223A77" w:rsidRPr="0025481A" w:rsidRDefault="00A13C98" w:rsidP="00223A77">
      <w:pPr>
        <w:pStyle w:val="Heading3"/>
        <w:rPr>
          <w:rFonts w:ascii="Tahoma" w:hAnsi="Tahoma" w:cs="Tahoma"/>
        </w:rPr>
      </w:pPr>
      <w:bookmarkStart w:id="1068" w:name="_21_Visual_Studio"/>
      <w:bookmarkStart w:id="1069" w:name="_Toc336338277"/>
      <w:bookmarkStart w:id="1070" w:name="_Toc360110809"/>
      <w:bookmarkStart w:id="1071" w:name="_Toc252341837"/>
      <w:bookmarkStart w:id="1072" w:name="Aps_16VS2010PremiumMSDN"/>
      <w:bookmarkEnd w:id="1068"/>
      <w:r w:rsidRPr="0025481A">
        <w:rPr>
          <w:rFonts w:ascii="Tahoma" w:hAnsi="Tahoma" w:cs="Tahoma"/>
          <w:caps/>
          <w:color w:val="F66400"/>
          <w:sz w:val="22"/>
          <w:vertAlign w:val="superscript"/>
        </w:rPr>
        <w:t>21</w:t>
      </w:r>
      <w:r w:rsidRPr="0025481A">
        <w:rPr>
          <w:rFonts w:ascii="Tahoma" w:hAnsi="Tahoma" w:cs="Tahoma"/>
          <w:color w:val="F66400"/>
          <w:sz w:val="22"/>
        </w:rPr>
        <w:t xml:space="preserve"> Visual Studio Premium 2012 com MSDN</w:t>
      </w:r>
      <w:bookmarkEnd w:id="1069"/>
      <w:bookmarkEnd w:id="1070"/>
      <w:r w:rsidRPr="0025481A">
        <w:rPr>
          <w:rFonts w:ascii="Tahoma" w:hAnsi="Tahoma" w:cs="Tahoma"/>
          <w:color w:val="F66400"/>
          <w:sz w:val="22"/>
        </w:rPr>
        <w:t xml:space="preserve"> </w:t>
      </w:r>
      <w:bookmarkEnd w:id="1071"/>
    </w:p>
    <w:bookmarkEnd w:id="1072"/>
    <w:p w:rsidR="00CB436E" w:rsidRPr="00F1302E" w:rsidRDefault="00CB436E" w:rsidP="00CB436E">
      <w:pPr>
        <w:pStyle w:val="FootnoteBulletLevel1"/>
        <w:tabs>
          <w:tab w:val="clear" w:pos="900"/>
        </w:tabs>
        <w:spacing w:before="0" w:after="0"/>
        <w:ind w:left="720" w:firstLine="0"/>
        <w:rPr>
          <w:rFonts w:ascii="Tahoma" w:hAnsi="Tahoma" w:cs="Tahoma"/>
          <w:sz w:val="18"/>
          <w:szCs w:val="18"/>
        </w:rPr>
      </w:pPr>
    </w:p>
    <w:p w:rsidR="001026FD" w:rsidRPr="00F1302E" w:rsidRDefault="001026FD" w:rsidP="00864B8A">
      <w:pPr>
        <w:spacing w:after="60"/>
        <w:ind w:left="720"/>
        <w:rPr>
          <w:rFonts w:cs="Tahoma"/>
          <w:szCs w:val="18"/>
        </w:rPr>
      </w:pPr>
      <w:r w:rsidRPr="00F1302E">
        <w:rPr>
          <w:rFonts w:cs="Tahoma"/>
          <w:b/>
          <w:szCs w:val="18"/>
        </w:rPr>
        <w:t>Visual Studio Team Foundation Server 2012</w:t>
      </w:r>
    </w:p>
    <w:p w:rsidR="001026FD" w:rsidRPr="007A4E87" w:rsidRDefault="001026FD" w:rsidP="00CB436E">
      <w:pPr>
        <w:pStyle w:val="EndnoteText"/>
        <w:ind w:left="720"/>
        <w:rPr>
          <w:rFonts w:ascii="Tahoma" w:hAnsi="Tahoma" w:cs="Tahoma"/>
          <w:spacing w:val="-2"/>
          <w:sz w:val="18"/>
          <w:szCs w:val="18"/>
          <w:lang w:val="pt-BR"/>
        </w:rPr>
      </w:pPr>
      <w:r w:rsidRPr="007A4E87">
        <w:rPr>
          <w:rFonts w:ascii="Tahoma" w:hAnsi="Tahoma" w:cs="Tahoma"/>
          <w:spacing w:val="-2"/>
          <w:sz w:val="18"/>
          <w:szCs w:val="18"/>
          <w:lang w:val="pt-BR"/>
        </w:rPr>
        <w:t>O assinante está qualificado para uma licença de servidor para o Visual Studio Team Foundation Server 2012 e</w:t>
      </w:r>
      <w:r w:rsidR="006D46D2" w:rsidRPr="007A4E87">
        <w:rPr>
          <w:rFonts w:ascii="Tahoma" w:hAnsi="Tahoma" w:cs="Tahoma"/>
          <w:spacing w:val="-2"/>
          <w:sz w:val="18"/>
          <w:szCs w:val="18"/>
          <w:lang w:val="pt-BR"/>
        </w:rPr>
        <w:t> </w:t>
      </w:r>
      <w:r w:rsidRPr="007A4E87">
        <w:rPr>
          <w:rFonts w:ascii="Tahoma" w:hAnsi="Tahoma" w:cs="Tahoma"/>
          <w:spacing w:val="-2"/>
          <w:sz w:val="18"/>
          <w:szCs w:val="18"/>
          <w:lang w:val="pt-BR"/>
        </w:rPr>
        <w:t>uma CAL de Usuário do Team Foundation Server</w:t>
      </w:r>
      <w:r w:rsidR="0057017E" w:rsidRPr="007A4E87">
        <w:rPr>
          <w:rFonts w:ascii="Tahoma" w:hAnsi="Tahoma" w:cs="Tahoma"/>
          <w:spacing w:val="-2"/>
          <w:sz w:val="18"/>
          <w:szCs w:val="18"/>
          <w:lang w:val="pt-BR"/>
        </w:rPr>
        <w:t xml:space="preserve">. </w:t>
      </w:r>
      <w:r w:rsidRPr="007A4E87">
        <w:rPr>
          <w:rFonts w:ascii="Tahoma" w:hAnsi="Tahoma" w:cs="Tahoma"/>
          <w:spacing w:val="-2"/>
          <w:sz w:val="18"/>
          <w:szCs w:val="18"/>
          <w:lang w:val="pt-BR"/>
        </w:rPr>
        <w:t>A CAL é reservada unicamente para uso do assinante</w:t>
      </w:r>
      <w:r w:rsidR="0057017E" w:rsidRPr="007A4E87">
        <w:rPr>
          <w:rFonts w:ascii="Tahoma" w:hAnsi="Tahoma" w:cs="Tahoma"/>
          <w:spacing w:val="-2"/>
          <w:sz w:val="18"/>
          <w:szCs w:val="18"/>
          <w:lang w:val="pt-BR"/>
        </w:rPr>
        <w:t xml:space="preserve">. </w:t>
      </w:r>
    </w:p>
    <w:p w:rsidR="001026FD" w:rsidRPr="007A4E87" w:rsidRDefault="001026FD" w:rsidP="00CB436E">
      <w:pPr>
        <w:pStyle w:val="EndnoteText"/>
        <w:ind w:left="720"/>
        <w:rPr>
          <w:rFonts w:ascii="Tahoma" w:hAnsi="Tahoma" w:cs="Tahoma"/>
          <w:sz w:val="18"/>
          <w:szCs w:val="18"/>
          <w:lang w:val="pt-BR"/>
        </w:rPr>
      </w:pPr>
    </w:p>
    <w:p w:rsidR="001026FD" w:rsidRPr="007A4E87" w:rsidRDefault="001026FD" w:rsidP="00864B8A">
      <w:pPr>
        <w:spacing w:after="60"/>
        <w:ind w:left="720"/>
        <w:rPr>
          <w:rFonts w:cs="Tahoma"/>
          <w:szCs w:val="18"/>
          <w:lang w:val="pt-BR"/>
        </w:rPr>
      </w:pPr>
      <w:r w:rsidRPr="007A4E87">
        <w:rPr>
          <w:rFonts w:cs="Tahoma"/>
          <w:b/>
          <w:szCs w:val="18"/>
          <w:lang w:val="pt-BR"/>
        </w:rPr>
        <w:t>SQL Server Parallel Data Warehouse Developer</w:t>
      </w:r>
    </w:p>
    <w:p w:rsidR="001026FD" w:rsidRPr="007A4E87" w:rsidRDefault="001026FD" w:rsidP="00CB436E">
      <w:pPr>
        <w:pStyle w:val="EndnoteText"/>
        <w:ind w:left="720"/>
        <w:rPr>
          <w:rFonts w:ascii="Tahoma" w:hAnsi="Tahoma" w:cs="Tahoma"/>
          <w:sz w:val="18"/>
          <w:szCs w:val="18"/>
          <w:lang w:val="pt-BR"/>
        </w:rPr>
      </w:pPr>
      <w:r w:rsidRPr="007A4E87">
        <w:rPr>
          <w:rFonts w:ascii="Tahoma" w:hAnsi="Tahoma" w:cs="Tahoma"/>
          <w:sz w:val="18"/>
          <w:szCs w:val="18"/>
          <w:lang w:val="pt-BR"/>
        </w:rPr>
        <w:t>O assinante é qualificado para uma licença do SQL Server 2008 R2 Parallel Data Warehouse Developer</w:t>
      </w:r>
      <w:r w:rsidR="0057017E" w:rsidRPr="007A4E87">
        <w:rPr>
          <w:rFonts w:ascii="Tahoma" w:hAnsi="Tahoma" w:cs="Tahoma"/>
          <w:sz w:val="18"/>
          <w:szCs w:val="18"/>
          <w:lang w:val="pt-BR"/>
        </w:rPr>
        <w:t xml:space="preserve">. </w:t>
      </w:r>
    </w:p>
    <w:p w:rsidR="00F1302E" w:rsidRPr="007A4E87" w:rsidRDefault="00F1302E" w:rsidP="00CB436E">
      <w:pPr>
        <w:pStyle w:val="FootnoteBulletLevel1"/>
        <w:tabs>
          <w:tab w:val="clear" w:pos="900"/>
        </w:tabs>
        <w:spacing w:before="0" w:after="0"/>
        <w:ind w:left="720" w:firstLine="0"/>
        <w:rPr>
          <w:rFonts w:ascii="Tahoma" w:hAnsi="Tahoma" w:cs="Tahoma"/>
          <w:sz w:val="18"/>
          <w:szCs w:val="18"/>
          <w:lang w:val="pt-BR"/>
        </w:rPr>
      </w:pPr>
    </w:p>
    <w:p w:rsidR="00223A77" w:rsidRPr="007A4E87" w:rsidRDefault="009B2474" w:rsidP="00864B8A">
      <w:pPr>
        <w:spacing w:after="60"/>
        <w:ind w:left="720"/>
        <w:rPr>
          <w:rFonts w:cs="Tahoma"/>
          <w:szCs w:val="18"/>
          <w:lang w:val="pt-BR"/>
        </w:rPr>
      </w:pPr>
      <w:r w:rsidRPr="007A4E87">
        <w:rPr>
          <w:rFonts w:cs="Tahoma"/>
          <w:b/>
          <w:szCs w:val="18"/>
          <w:lang w:val="pt-BR"/>
        </w:rPr>
        <w:t>Qualificação do Software Assurance</w:t>
      </w:r>
    </w:p>
    <w:p w:rsidR="00BE4D27" w:rsidRPr="007A4E87" w:rsidRDefault="00223A77" w:rsidP="000C6DBC">
      <w:pPr>
        <w:pStyle w:val="EndnoteText"/>
        <w:tabs>
          <w:tab w:val="left" w:pos="1080"/>
        </w:tabs>
        <w:ind w:left="720"/>
        <w:rPr>
          <w:rFonts w:ascii="Tahoma" w:hAnsi="Tahoma" w:cs="Tahoma"/>
          <w:sz w:val="18"/>
          <w:szCs w:val="18"/>
          <w:lang w:val="pt-BR"/>
        </w:rPr>
      </w:pPr>
      <w:r w:rsidRPr="007A4E87">
        <w:rPr>
          <w:rFonts w:ascii="Tahoma" w:hAnsi="Tahoma" w:cs="Tahoma"/>
          <w:sz w:val="18"/>
          <w:szCs w:val="18"/>
          <w:lang w:val="pt-BR"/>
        </w:rPr>
        <w:t>Os clientes com Software Assurance próximo à data de término referente aos produtos a seguir estão qualificados a renovar suas coberturas como Visual Studio Premium 2012 com MSDN</w:t>
      </w:r>
      <w:r w:rsidR="0057017E" w:rsidRPr="007A4E87">
        <w:rPr>
          <w:rFonts w:ascii="Tahoma" w:hAnsi="Tahoma" w:cs="Tahoma"/>
          <w:sz w:val="18"/>
          <w:szCs w:val="18"/>
          <w:lang w:val="pt-BR"/>
        </w:rPr>
        <w:t xml:space="preserve">. </w:t>
      </w:r>
      <w:r w:rsidRPr="007A4E87">
        <w:rPr>
          <w:rFonts w:ascii="Tahoma" w:hAnsi="Tahoma" w:cs="Tahoma"/>
          <w:sz w:val="18"/>
          <w:szCs w:val="18"/>
          <w:lang w:val="pt-BR"/>
        </w:rPr>
        <w:t>Ao renovar uma nível</w:t>
      </w:r>
      <w:r w:rsidR="006D46D2" w:rsidRPr="007A4E87">
        <w:rPr>
          <w:rFonts w:ascii="Tahoma" w:hAnsi="Tahoma" w:cs="Tahoma"/>
          <w:sz w:val="18"/>
          <w:szCs w:val="18"/>
          <w:lang w:val="pt-BR"/>
        </w:rPr>
        <w:t> </w:t>
      </w:r>
      <w:r w:rsidRPr="007A4E87">
        <w:rPr>
          <w:rFonts w:ascii="Tahoma" w:hAnsi="Tahoma" w:cs="Tahoma"/>
          <w:sz w:val="18"/>
          <w:szCs w:val="18"/>
          <w:lang w:val="pt-BR"/>
        </w:rPr>
        <w:t>de assinatura MSDN diferente, os novos termos de uso substituirão os termos de uso anteriores, e</w:t>
      </w:r>
      <w:r w:rsidR="006D46D2" w:rsidRPr="007A4E87">
        <w:rPr>
          <w:rFonts w:ascii="Tahoma" w:hAnsi="Tahoma" w:cs="Tahoma"/>
          <w:sz w:val="18"/>
          <w:szCs w:val="18"/>
          <w:lang w:val="pt-BR"/>
        </w:rPr>
        <w:t> </w:t>
      </w:r>
      <w:r w:rsidRPr="007A4E87">
        <w:rPr>
          <w:rFonts w:ascii="Tahoma" w:hAnsi="Tahoma" w:cs="Tahoma"/>
          <w:sz w:val="18"/>
          <w:szCs w:val="18"/>
          <w:lang w:val="pt-BR"/>
        </w:rPr>
        <w:t>qualquer software não incluído na nova assinatura MSDN deverá ser removido</w:t>
      </w:r>
      <w:r w:rsidR="0057017E" w:rsidRPr="007A4E87">
        <w:rPr>
          <w:rFonts w:ascii="Tahoma" w:hAnsi="Tahoma" w:cs="Tahoma"/>
          <w:sz w:val="18"/>
          <w:szCs w:val="18"/>
          <w:lang w:val="pt-BR"/>
        </w:rPr>
        <w:t xml:space="preserve">. </w:t>
      </w:r>
    </w:p>
    <w:p w:rsidR="00223A77" w:rsidRPr="007A4E87" w:rsidRDefault="00223A77" w:rsidP="007E466C">
      <w:pPr>
        <w:pStyle w:val="EndnoteText"/>
        <w:ind w:left="720"/>
        <w:rPr>
          <w:rFonts w:ascii="Tahoma" w:hAnsi="Tahoma" w:cs="Tahoma"/>
          <w:sz w:val="16"/>
          <w:szCs w:val="16"/>
          <w:lang w:val="pt-BR"/>
        </w:rPr>
      </w:pPr>
    </w:p>
    <w:p w:rsidR="00223A77" w:rsidRPr="00E53D08" w:rsidRDefault="00223A77" w:rsidP="00CB436E">
      <w:pPr>
        <w:pStyle w:val="FootnoteBulletLevel2"/>
        <w:numPr>
          <w:ilvl w:val="0"/>
          <w:numId w:val="6"/>
        </w:numPr>
        <w:spacing w:before="0" w:after="60"/>
        <w:ind w:left="1440"/>
        <w:rPr>
          <w:rFonts w:ascii="Tahoma" w:hAnsi="Tahoma" w:cs="Tahoma"/>
          <w:sz w:val="18"/>
          <w:szCs w:val="18"/>
        </w:rPr>
      </w:pPr>
      <w:r w:rsidRPr="00E53D08">
        <w:rPr>
          <w:rFonts w:ascii="Tahoma" w:hAnsi="Tahoma" w:cs="Tahoma"/>
          <w:sz w:val="18"/>
          <w:szCs w:val="18"/>
        </w:rPr>
        <w:t>Visual Studio Ultimate com MSDN</w:t>
      </w:r>
    </w:p>
    <w:p w:rsidR="00223A77" w:rsidRPr="00E53D08" w:rsidRDefault="00223A77" w:rsidP="00CB436E">
      <w:pPr>
        <w:pStyle w:val="FootnoteBulletLevel2"/>
        <w:numPr>
          <w:ilvl w:val="0"/>
          <w:numId w:val="6"/>
        </w:numPr>
        <w:spacing w:before="0" w:after="60"/>
        <w:ind w:left="1440"/>
        <w:rPr>
          <w:rFonts w:ascii="Tahoma" w:hAnsi="Tahoma" w:cs="Tahoma"/>
          <w:sz w:val="18"/>
          <w:szCs w:val="18"/>
        </w:rPr>
      </w:pPr>
      <w:r w:rsidRPr="00E53D08">
        <w:rPr>
          <w:rFonts w:ascii="Tahoma" w:hAnsi="Tahoma" w:cs="Tahoma"/>
          <w:sz w:val="18"/>
          <w:szCs w:val="18"/>
        </w:rPr>
        <w:t>Visual Studio Premium com MSDN</w:t>
      </w:r>
    </w:p>
    <w:p w:rsidR="00223A77" w:rsidRPr="007A4E87" w:rsidRDefault="00223A77" w:rsidP="00CB436E">
      <w:pPr>
        <w:pStyle w:val="FootnoteBulletLevel2"/>
        <w:numPr>
          <w:ilvl w:val="0"/>
          <w:numId w:val="6"/>
        </w:numPr>
        <w:spacing w:before="0" w:after="60"/>
        <w:ind w:left="1440"/>
        <w:rPr>
          <w:rFonts w:ascii="Tahoma" w:hAnsi="Tahoma" w:cs="Tahoma"/>
          <w:sz w:val="18"/>
          <w:szCs w:val="18"/>
          <w:lang w:val="pt-BR"/>
        </w:rPr>
      </w:pPr>
      <w:r w:rsidRPr="007A4E87">
        <w:rPr>
          <w:rFonts w:ascii="Tahoma" w:hAnsi="Tahoma" w:cs="Tahoma"/>
          <w:sz w:val="18"/>
          <w:szCs w:val="18"/>
          <w:lang w:val="pt-BR"/>
        </w:rPr>
        <w:t>Visual Studio Professional com MSDN Premium</w:t>
      </w:r>
    </w:p>
    <w:p w:rsidR="00223A77" w:rsidRPr="00E53D08" w:rsidRDefault="00223A77" w:rsidP="00CB436E">
      <w:pPr>
        <w:pStyle w:val="FootnoteBulletLevel2"/>
        <w:numPr>
          <w:ilvl w:val="0"/>
          <w:numId w:val="6"/>
        </w:numPr>
        <w:spacing w:before="0" w:after="60"/>
        <w:ind w:left="1440"/>
        <w:rPr>
          <w:rFonts w:ascii="Tahoma" w:hAnsi="Tahoma" w:cs="Tahoma"/>
          <w:sz w:val="18"/>
          <w:szCs w:val="18"/>
        </w:rPr>
      </w:pPr>
      <w:r w:rsidRPr="00E53D08">
        <w:rPr>
          <w:rFonts w:ascii="Tahoma" w:hAnsi="Tahoma" w:cs="Tahoma"/>
          <w:sz w:val="18"/>
          <w:szCs w:val="18"/>
        </w:rPr>
        <w:t>Visual Studio Team System Team Suite com MSDN Premium</w:t>
      </w:r>
    </w:p>
    <w:p w:rsidR="00223A77" w:rsidRPr="00E53D08" w:rsidRDefault="00223A77" w:rsidP="00CB436E">
      <w:pPr>
        <w:pStyle w:val="FootnoteBulletLevel2"/>
        <w:numPr>
          <w:ilvl w:val="0"/>
          <w:numId w:val="6"/>
        </w:numPr>
        <w:spacing w:before="0" w:after="60"/>
        <w:ind w:left="1440"/>
        <w:rPr>
          <w:rFonts w:ascii="Tahoma" w:hAnsi="Tahoma" w:cs="Tahoma"/>
          <w:sz w:val="18"/>
          <w:szCs w:val="18"/>
        </w:rPr>
      </w:pPr>
      <w:r w:rsidRPr="00E53D08">
        <w:rPr>
          <w:rFonts w:ascii="Tahoma" w:hAnsi="Tahoma" w:cs="Tahoma"/>
          <w:sz w:val="18"/>
          <w:szCs w:val="18"/>
        </w:rPr>
        <w:t>Visual Studio Team System Test Edition com MSDN Premium</w:t>
      </w:r>
    </w:p>
    <w:p w:rsidR="00223A77" w:rsidRPr="00E53D08" w:rsidRDefault="00223A77" w:rsidP="00CB436E">
      <w:pPr>
        <w:pStyle w:val="FootnoteBulletLevel2"/>
        <w:numPr>
          <w:ilvl w:val="0"/>
          <w:numId w:val="6"/>
        </w:numPr>
        <w:spacing w:before="0" w:after="60"/>
        <w:ind w:left="1440"/>
        <w:rPr>
          <w:rFonts w:ascii="Tahoma" w:hAnsi="Tahoma" w:cs="Tahoma"/>
          <w:sz w:val="18"/>
          <w:szCs w:val="18"/>
        </w:rPr>
      </w:pPr>
      <w:r w:rsidRPr="00E53D08">
        <w:rPr>
          <w:rFonts w:ascii="Tahoma" w:hAnsi="Tahoma" w:cs="Tahoma"/>
          <w:sz w:val="18"/>
          <w:szCs w:val="18"/>
        </w:rPr>
        <w:t>Visual Studio Team System Development Edition com MSDN Premium</w:t>
      </w:r>
    </w:p>
    <w:p w:rsidR="00223A77" w:rsidRPr="00E53D08" w:rsidRDefault="00223A77" w:rsidP="00CB436E">
      <w:pPr>
        <w:pStyle w:val="FootnoteBulletLevel2"/>
        <w:numPr>
          <w:ilvl w:val="0"/>
          <w:numId w:val="6"/>
        </w:numPr>
        <w:spacing w:before="0" w:after="60"/>
        <w:ind w:left="1440"/>
        <w:rPr>
          <w:rFonts w:ascii="Tahoma" w:hAnsi="Tahoma" w:cs="Tahoma"/>
          <w:sz w:val="18"/>
          <w:szCs w:val="18"/>
        </w:rPr>
      </w:pPr>
      <w:r w:rsidRPr="00E53D08">
        <w:rPr>
          <w:rFonts w:ascii="Tahoma" w:hAnsi="Tahoma" w:cs="Tahoma"/>
          <w:sz w:val="18"/>
          <w:szCs w:val="18"/>
        </w:rPr>
        <w:t xml:space="preserve">Visual Studio Team System Architecture Edition com MSDN Premium </w:t>
      </w:r>
    </w:p>
    <w:p w:rsidR="00223A77" w:rsidRPr="00E53D08" w:rsidRDefault="00223A77" w:rsidP="00CB436E">
      <w:pPr>
        <w:pStyle w:val="FootnoteBulletLevel2"/>
        <w:numPr>
          <w:ilvl w:val="0"/>
          <w:numId w:val="6"/>
        </w:numPr>
        <w:spacing w:before="0" w:after="60"/>
        <w:ind w:left="1440"/>
        <w:rPr>
          <w:rFonts w:ascii="Tahoma" w:hAnsi="Tahoma" w:cs="Tahoma"/>
          <w:sz w:val="18"/>
          <w:szCs w:val="18"/>
        </w:rPr>
      </w:pPr>
      <w:r w:rsidRPr="00E53D08">
        <w:rPr>
          <w:rFonts w:ascii="Tahoma" w:hAnsi="Tahoma" w:cs="Tahoma"/>
          <w:sz w:val="18"/>
          <w:szCs w:val="18"/>
        </w:rPr>
        <w:t>Visual Studio Team System Database Edition com MSDN Premium</w:t>
      </w:r>
    </w:p>
    <w:p w:rsidR="00223A77" w:rsidRPr="007A4E87" w:rsidRDefault="00223A77" w:rsidP="00CB436E">
      <w:pPr>
        <w:pStyle w:val="FootnoteBulletLevel2"/>
        <w:numPr>
          <w:ilvl w:val="0"/>
          <w:numId w:val="6"/>
        </w:numPr>
        <w:spacing w:before="0" w:after="60"/>
        <w:ind w:left="1440"/>
        <w:rPr>
          <w:rFonts w:ascii="Tahoma" w:hAnsi="Tahoma" w:cs="Tahoma"/>
          <w:sz w:val="18"/>
          <w:szCs w:val="18"/>
          <w:lang w:val="pt-BR"/>
        </w:rPr>
      </w:pPr>
      <w:r w:rsidRPr="007A4E87">
        <w:rPr>
          <w:rFonts w:ascii="Tahoma" w:hAnsi="Tahoma" w:cs="Tahoma"/>
          <w:sz w:val="18"/>
          <w:szCs w:val="18"/>
          <w:lang w:val="pt-BR"/>
        </w:rPr>
        <w:t>Clientes com uma assinatura de varejo ativa para qualquer um dos softwares acima</w:t>
      </w:r>
    </w:p>
    <w:p w:rsidR="00413D8A" w:rsidRPr="007A4E87" w:rsidRDefault="00413D8A">
      <w:pPr>
        <w:rPr>
          <w:rFonts w:cs="Tahoma"/>
          <w:sz w:val="16"/>
          <w:szCs w:val="16"/>
          <w:lang w:val="pt-BR"/>
        </w:rPr>
      </w:pPr>
    </w:p>
    <w:p w:rsidR="00223A77" w:rsidRPr="007A4E87" w:rsidRDefault="00223A77" w:rsidP="00AF1D88">
      <w:pPr>
        <w:pStyle w:val="FootnoteBulletLevel1"/>
        <w:keepNext/>
        <w:tabs>
          <w:tab w:val="clear" w:pos="900"/>
        </w:tabs>
        <w:spacing w:before="0" w:after="0"/>
        <w:ind w:left="720" w:firstLine="0"/>
        <w:rPr>
          <w:rFonts w:ascii="Tahoma" w:hAnsi="Tahoma" w:cs="Tahoma"/>
          <w:sz w:val="18"/>
          <w:szCs w:val="18"/>
          <w:lang w:val="pt-BR"/>
        </w:rPr>
      </w:pPr>
      <w:r w:rsidRPr="007A4E87">
        <w:rPr>
          <w:rFonts w:ascii="Tahoma" w:hAnsi="Tahoma" w:cs="Tahoma"/>
          <w:sz w:val="18"/>
          <w:szCs w:val="18"/>
          <w:lang w:val="pt-BR"/>
        </w:rPr>
        <w:t xml:space="preserve">Os clientes com Software Assurance próximo à data de término referente ao Visual Studio Premium 2012 com MSDN estão qualificados a renovar suas coberturas como: </w:t>
      </w:r>
    </w:p>
    <w:p w:rsidR="00CB436E" w:rsidRPr="007A4E87" w:rsidRDefault="00CB436E" w:rsidP="00AF1D88">
      <w:pPr>
        <w:pStyle w:val="FootnoteBulletLevel1"/>
        <w:keepNext/>
        <w:spacing w:before="0" w:after="0"/>
        <w:ind w:left="907" w:firstLine="0"/>
        <w:rPr>
          <w:rFonts w:ascii="Tahoma" w:hAnsi="Tahoma" w:cs="Tahoma"/>
          <w:sz w:val="16"/>
          <w:szCs w:val="16"/>
          <w:lang w:val="pt-BR"/>
        </w:rPr>
      </w:pPr>
    </w:p>
    <w:p w:rsidR="00223A77" w:rsidRPr="00E53D08" w:rsidRDefault="00223A77" w:rsidP="00AF1D88">
      <w:pPr>
        <w:pStyle w:val="FootnoteBulletLevel2"/>
        <w:keepNext/>
        <w:numPr>
          <w:ilvl w:val="0"/>
          <w:numId w:val="6"/>
        </w:numPr>
        <w:spacing w:before="0" w:after="60"/>
        <w:ind w:left="1440"/>
        <w:rPr>
          <w:rFonts w:ascii="Tahoma" w:hAnsi="Tahoma" w:cs="Tahoma"/>
          <w:sz w:val="18"/>
          <w:szCs w:val="18"/>
        </w:rPr>
      </w:pPr>
      <w:r w:rsidRPr="00E53D08">
        <w:rPr>
          <w:rFonts w:ascii="Tahoma" w:hAnsi="Tahoma" w:cs="Tahoma"/>
          <w:sz w:val="18"/>
          <w:szCs w:val="18"/>
        </w:rPr>
        <w:t>Visual Studio Professional com MSDN</w:t>
      </w:r>
    </w:p>
    <w:p w:rsidR="006771C8" w:rsidRPr="00E53D08" w:rsidRDefault="006771C8" w:rsidP="00CB436E">
      <w:pPr>
        <w:pStyle w:val="FootnoteBulletLevel2"/>
        <w:numPr>
          <w:ilvl w:val="0"/>
          <w:numId w:val="6"/>
        </w:numPr>
        <w:spacing w:before="0" w:after="60"/>
        <w:ind w:left="1440"/>
        <w:rPr>
          <w:rFonts w:ascii="Tahoma" w:hAnsi="Tahoma" w:cs="Tahoma"/>
          <w:sz w:val="18"/>
          <w:szCs w:val="18"/>
        </w:rPr>
      </w:pPr>
      <w:r w:rsidRPr="00E53D08">
        <w:rPr>
          <w:rFonts w:ascii="Tahoma" w:hAnsi="Tahoma" w:cs="Tahoma"/>
          <w:sz w:val="18"/>
          <w:szCs w:val="18"/>
        </w:rPr>
        <w:t>Visual Studio Test Professional com MSDN</w:t>
      </w:r>
    </w:p>
    <w:p w:rsidR="00223A77" w:rsidRPr="00E53D08" w:rsidRDefault="00223A77" w:rsidP="00CB436E">
      <w:pPr>
        <w:pStyle w:val="FootnoteBulletLevel2"/>
        <w:numPr>
          <w:ilvl w:val="0"/>
          <w:numId w:val="6"/>
        </w:numPr>
        <w:spacing w:before="0" w:after="60"/>
        <w:ind w:left="1440"/>
        <w:rPr>
          <w:rFonts w:ascii="Tahoma" w:hAnsi="Tahoma" w:cs="Tahoma"/>
          <w:sz w:val="18"/>
          <w:szCs w:val="18"/>
        </w:rPr>
      </w:pPr>
      <w:r w:rsidRPr="00E53D08">
        <w:rPr>
          <w:rFonts w:ascii="Tahoma" w:hAnsi="Tahoma" w:cs="Tahoma"/>
          <w:sz w:val="18"/>
          <w:szCs w:val="18"/>
        </w:rPr>
        <w:t>MSDN Operating Systems</w:t>
      </w:r>
    </w:p>
    <w:p w:rsidR="00223A77" w:rsidRPr="00E53D08" w:rsidRDefault="00223A77" w:rsidP="00CB436E">
      <w:pPr>
        <w:pStyle w:val="FootnoteBulletLevel1"/>
        <w:spacing w:before="0" w:after="0"/>
        <w:ind w:left="907" w:firstLine="0"/>
        <w:rPr>
          <w:rFonts w:ascii="Tahoma" w:hAnsi="Tahoma" w:cs="Tahoma"/>
          <w:sz w:val="16"/>
          <w:szCs w:val="16"/>
        </w:rPr>
      </w:pPr>
    </w:p>
    <w:p w:rsidR="0055611F" w:rsidRPr="007A4E87" w:rsidRDefault="00223A77" w:rsidP="00076CB4">
      <w:pPr>
        <w:pStyle w:val="FootnoteBulletLevel1"/>
        <w:tabs>
          <w:tab w:val="clear" w:pos="900"/>
        </w:tabs>
        <w:spacing w:before="0" w:after="0"/>
        <w:ind w:left="720" w:firstLine="0"/>
        <w:rPr>
          <w:rFonts w:ascii="Tahoma" w:hAnsi="Tahoma" w:cs="Tahoma"/>
          <w:sz w:val="18"/>
          <w:szCs w:val="18"/>
          <w:lang w:val="pt-BR"/>
        </w:rPr>
      </w:pPr>
      <w:r w:rsidRPr="007A4E87">
        <w:rPr>
          <w:rFonts w:ascii="Tahoma" w:hAnsi="Tahoma" w:cs="Tahoma"/>
          <w:sz w:val="18"/>
          <w:szCs w:val="18"/>
          <w:lang w:val="pt-BR"/>
        </w:rPr>
        <w:t>Os clientes do Enterprise, Select ou Open Value com cobertura do Software Assurance ativa para o Visual Studio Premium 2012 com MSDN também podem fazer step-up para o Visual Studio Ultimate 2012 com MSDN por meio da aquisição de SKUs</w:t>
      </w:r>
      <w:hyperlink w:anchor="Step_Up" w:history="1">
        <w:r w:rsidRPr="007A4E87">
          <w:rPr>
            <w:rFonts w:ascii="Tahoma" w:hAnsi="Tahoma" w:cs="Tahoma"/>
            <w:sz w:val="18"/>
            <w:szCs w:val="18"/>
            <w:lang w:val="pt-BR"/>
          </w:rPr>
          <w:t xml:space="preserve"> de Step-Up apropriadas</w:t>
        </w:r>
      </w:hyperlink>
      <w:r w:rsidR="0057017E" w:rsidRPr="007A4E87">
        <w:rPr>
          <w:rFonts w:ascii="Tahoma" w:hAnsi="Tahoma" w:cs="Tahoma"/>
          <w:sz w:val="18"/>
          <w:szCs w:val="18"/>
          <w:lang w:val="pt-BR"/>
        </w:rPr>
        <w:t xml:space="preserve">. </w:t>
      </w:r>
    </w:p>
    <w:p w:rsidR="00CB436E" w:rsidRPr="007A4E87" w:rsidRDefault="00CB436E" w:rsidP="00076CB4">
      <w:pPr>
        <w:pStyle w:val="FootnoteBulletLevel2"/>
        <w:tabs>
          <w:tab w:val="clear" w:pos="1260"/>
        </w:tabs>
        <w:spacing w:before="0"/>
        <w:ind w:left="720" w:firstLine="0"/>
        <w:rPr>
          <w:rFonts w:ascii="Tahoma" w:hAnsi="Tahoma" w:cs="Tahoma"/>
          <w:sz w:val="16"/>
          <w:szCs w:val="16"/>
          <w:lang w:val="pt-BR"/>
        </w:rPr>
      </w:pPr>
    </w:p>
    <w:p w:rsidR="0055611F" w:rsidRPr="007A4E87" w:rsidRDefault="0055611F" w:rsidP="00864B8A">
      <w:pPr>
        <w:spacing w:after="60"/>
        <w:ind w:left="720"/>
        <w:rPr>
          <w:rFonts w:cs="Tahoma"/>
          <w:lang w:val="pt-BR"/>
        </w:rPr>
      </w:pPr>
      <w:r w:rsidRPr="007A4E87">
        <w:rPr>
          <w:rFonts w:cs="Tahoma"/>
          <w:b/>
          <w:lang w:val="pt-BR"/>
        </w:rPr>
        <w:t>Serviços de Assinatura</w:t>
      </w:r>
    </w:p>
    <w:p w:rsidR="0055611F" w:rsidRPr="007A4E87" w:rsidRDefault="0055611F" w:rsidP="00076CB4">
      <w:pPr>
        <w:pStyle w:val="FootnoteBulletLevel2"/>
        <w:tabs>
          <w:tab w:val="clear" w:pos="1260"/>
        </w:tabs>
        <w:spacing w:before="0"/>
        <w:ind w:left="720" w:firstLine="0"/>
        <w:rPr>
          <w:rFonts w:ascii="Tahoma" w:hAnsi="Tahoma" w:cs="Tahoma"/>
          <w:sz w:val="18"/>
          <w:szCs w:val="18"/>
          <w:lang w:val="pt-BR"/>
        </w:rPr>
      </w:pPr>
      <w:r w:rsidRPr="007A4E87">
        <w:rPr>
          <w:rFonts w:ascii="Tahoma" w:hAnsi="Tahoma" w:cs="Tahoma"/>
          <w:sz w:val="18"/>
          <w:lang w:val="pt-BR"/>
        </w:rPr>
        <w:t>Os serviços de assinatura MSDN, que podem incluir downloads, chaves de produto, benefícios do</w:t>
      </w:r>
      <w:r w:rsidR="006D46D2" w:rsidRPr="007A4E87">
        <w:rPr>
          <w:rFonts w:ascii="Tahoma" w:hAnsi="Tahoma" w:cs="Tahoma"/>
          <w:sz w:val="18"/>
          <w:lang w:val="pt-BR"/>
        </w:rPr>
        <w:t> </w:t>
      </w:r>
      <w:r w:rsidRPr="007A4E87">
        <w:rPr>
          <w:rFonts w:ascii="Tahoma" w:hAnsi="Tahoma" w:cs="Tahoma"/>
          <w:sz w:val="18"/>
          <w:lang w:val="pt-BR"/>
        </w:rPr>
        <w:t>Windows</w:t>
      </w:r>
      <w:r w:rsidR="006D46D2" w:rsidRPr="007A4E87">
        <w:rPr>
          <w:rFonts w:ascii="Tahoma" w:hAnsi="Tahoma" w:cs="Tahoma"/>
          <w:sz w:val="18"/>
          <w:lang w:val="pt-BR"/>
        </w:rPr>
        <w:t> </w:t>
      </w:r>
      <w:r w:rsidRPr="007A4E87">
        <w:rPr>
          <w:rFonts w:ascii="Tahoma" w:hAnsi="Tahoma" w:cs="Tahoma"/>
          <w:sz w:val="18"/>
          <w:szCs w:val="18"/>
          <w:lang w:val="pt-BR"/>
        </w:rPr>
        <w:t>Azure, benefícios do Office 365 Developer, e-learning, suporte técnico, benefícios do</w:t>
      </w:r>
      <w:r w:rsidR="006D46D2" w:rsidRPr="007A4E87">
        <w:rPr>
          <w:rFonts w:ascii="Tahoma" w:hAnsi="Tahoma" w:cs="Tahoma"/>
          <w:sz w:val="18"/>
          <w:szCs w:val="18"/>
          <w:lang w:val="pt-BR"/>
        </w:rPr>
        <w:t> </w:t>
      </w:r>
      <w:r w:rsidRPr="007A4E87">
        <w:rPr>
          <w:rFonts w:ascii="Tahoma" w:hAnsi="Tahoma" w:cs="Tahoma"/>
          <w:sz w:val="18"/>
          <w:szCs w:val="18"/>
          <w:lang w:val="pt-BR"/>
        </w:rPr>
        <w:t>Windows</w:t>
      </w:r>
      <w:r w:rsidR="006D46D2" w:rsidRPr="007A4E87">
        <w:rPr>
          <w:rFonts w:ascii="Tahoma" w:hAnsi="Tahoma" w:cs="Tahoma"/>
          <w:sz w:val="18"/>
          <w:szCs w:val="18"/>
          <w:lang w:val="pt-BR"/>
        </w:rPr>
        <w:t> </w:t>
      </w:r>
      <w:r w:rsidRPr="007A4E87">
        <w:rPr>
          <w:rFonts w:ascii="Tahoma" w:hAnsi="Tahoma" w:cs="Tahoma"/>
          <w:sz w:val="18"/>
          <w:szCs w:val="18"/>
          <w:lang w:val="pt-BR"/>
        </w:rPr>
        <w:t>Store e outros serviços, só estarão disponíveis enquanto a assinatura estiver ativa</w:t>
      </w:r>
      <w:r w:rsidR="0057017E" w:rsidRPr="007A4E87">
        <w:rPr>
          <w:rFonts w:ascii="Tahoma" w:hAnsi="Tahoma" w:cs="Tahoma"/>
          <w:sz w:val="18"/>
          <w:szCs w:val="18"/>
          <w:lang w:val="pt-BR"/>
        </w:rPr>
        <w:t xml:space="preserve">. </w:t>
      </w:r>
    </w:p>
    <w:p w:rsidR="0055611F" w:rsidRPr="007A4E87" w:rsidRDefault="0055611F" w:rsidP="00076CB4">
      <w:pPr>
        <w:pStyle w:val="FootnoteBulletLevel1"/>
        <w:tabs>
          <w:tab w:val="clear" w:pos="900"/>
        </w:tabs>
        <w:spacing w:before="0" w:after="0"/>
        <w:ind w:left="720" w:firstLine="0"/>
        <w:rPr>
          <w:rFonts w:ascii="Tahoma" w:hAnsi="Tahoma" w:cs="Tahoma"/>
          <w:sz w:val="16"/>
          <w:szCs w:val="16"/>
          <w:lang w:val="pt-BR"/>
        </w:rPr>
      </w:pPr>
    </w:p>
    <w:p w:rsidR="0055611F" w:rsidRPr="007A4E87" w:rsidRDefault="009B2474" w:rsidP="00DD1B2D">
      <w:pPr>
        <w:keepNext/>
        <w:spacing w:after="60"/>
        <w:ind w:left="720"/>
        <w:rPr>
          <w:rFonts w:cs="Tahoma"/>
          <w:szCs w:val="18"/>
          <w:lang w:val="pt-BR"/>
        </w:rPr>
      </w:pPr>
      <w:r w:rsidRPr="007A4E87">
        <w:rPr>
          <w:rFonts w:cs="Tahoma"/>
          <w:b/>
          <w:szCs w:val="18"/>
          <w:lang w:val="pt-BR"/>
        </w:rPr>
        <w:lastRenderedPageBreak/>
        <w:t>Serviços da Plataforma do Windows Azure</w:t>
      </w:r>
    </w:p>
    <w:p w:rsidR="0055611F" w:rsidRPr="007A4E87" w:rsidRDefault="0055611F" w:rsidP="00076CB4">
      <w:pPr>
        <w:pStyle w:val="FootnoteBulletLevel2"/>
        <w:tabs>
          <w:tab w:val="clear" w:pos="1260"/>
        </w:tabs>
        <w:spacing w:before="0"/>
        <w:ind w:left="720" w:firstLine="0"/>
        <w:rPr>
          <w:rFonts w:ascii="Tahoma" w:hAnsi="Tahoma" w:cs="Tahoma"/>
          <w:sz w:val="18"/>
          <w:szCs w:val="18"/>
          <w:lang w:val="pt-BR"/>
        </w:rPr>
      </w:pPr>
      <w:r w:rsidRPr="007A4E87">
        <w:rPr>
          <w:rFonts w:ascii="Tahoma" w:hAnsi="Tahoma" w:cs="Tahoma"/>
          <w:sz w:val="18"/>
          <w:szCs w:val="18"/>
          <w:lang w:val="pt-BR"/>
        </w:rPr>
        <w:t>Os benefícios do Windows Azure não podem ser combinados de várias assinaturas do MSDN em uma única conta do Windows Azure</w:t>
      </w:r>
      <w:r w:rsidR="0057017E" w:rsidRPr="007A4E87">
        <w:rPr>
          <w:rFonts w:ascii="Tahoma" w:hAnsi="Tahoma" w:cs="Tahoma"/>
          <w:sz w:val="18"/>
          <w:szCs w:val="18"/>
          <w:lang w:val="pt-BR"/>
        </w:rPr>
        <w:t xml:space="preserve">. </w:t>
      </w:r>
      <w:r w:rsidRPr="007A4E87">
        <w:rPr>
          <w:rFonts w:ascii="Tahoma" w:hAnsi="Tahoma" w:cs="Tahoma"/>
          <w:sz w:val="18"/>
          <w:szCs w:val="18"/>
          <w:lang w:val="pt-BR"/>
        </w:rPr>
        <w:t>O uso do Windows Azure está sujeito aos termos de uso do Windows Azure</w:t>
      </w:r>
      <w:r w:rsidR="0057017E" w:rsidRPr="007A4E87">
        <w:rPr>
          <w:rFonts w:ascii="Tahoma" w:hAnsi="Tahoma" w:cs="Tahoma"/>
          <w:sz w:val="18"/>
          <w:szCs w:val="18"/>
          <w:lang w:val="pt-BR"/>
        </w:rPr>
        <w:t xml:space="preserve">. </w:t>
      </w:r>
    </w:p>
    <w:p w:rsidR="00DD1B2D" w:rsidRDefault="00DD1B2D" w:rsidP="00DD1B2D">
      <w:pPr>
        <w:spacing w:after="60"/>
        <w:ind w:left="720"/>
        <w:rPr>
          <w:rFonts w:cs="Tahoma"/>
          <w:b/>
        </w:rPr>
      </w:pPr>
    </w:p>
    <w:p w:rsidR="00DD1B2D" w:rsidRPr="00AE656A" w:rsidRDefault="00DD1B2D" w:rsidP="00DD1B2D">
      <w:pPr>
        <w:spacing w:after="60"/>
        <w:ind w:left="720"/>
      </w:pPr>
      <w:r w:rsidRPr="00AE656A">
        <w:rPr>
          <w:rFonts w:cs="Tahoma"/>
          <w:b/>
        </w:rPr>
        <w:t>Termos de Licença Adicionais para MSDN Subscriptions</w:t>
      </w:r>
    </w:p>
    <w:p w:rsidR="00DD1B2D" w:rsidRPr="00AE656A" w:rsidRDefault="00DD1B2D" w:rsidP="00DD1B2D">
      <w:pPr>
        <w:pStyle w:val="PURBlueStrong-Indented"/>
        <w:ind w:left="990"/>
      </w:pPr>
      <w:r w:rsidRPr="00AE656A">
        <w:rPr>
          <w:rFonts w:ascii="Tahoma" w:hAnsi="Tahoma" w:cs="Tahoma"/>
          <w:smallCaps w:val="0"/>
          <w:color w:val="auto"/>
          <w:sz w:val="18"/>
          <w:szCs w:val="18"/>
        </w:rPr>
        <w:t>Executando o Software em Servidores Compartilhados por Terceiros</w:t>
      </w:r>
    </w:p>
    <w:p w:rsidR="00DD1B2D" w:rsidRPr="00AE656A" w:rsidRDefault="00DD1B2D" w:rsidP="00BB1910">
      <w:pPr>
        <w:pStyle w:val="PURBody-Indented"/>
        <w:numPr>
          <w:ilvl w:val="0"/>
          <w:numId w:val="134"/>
        </w:numPr>
        <w:spacing w:after="0"/>
        <w:ind w:left="1440" w:hanging="270"/>
      </w:pPr>
      <w:r w:rsidRPr="00AE656A">
        <w:rPr>
          <w:rFonts w:ascii="Tahoma" w:hAnsi="Tahoma" w:cs="Tahoma"/>
          <w:sz w:val="18"/>
          <w:szCs w:val="18"/>
        </w:rPr>
        <w:t>O Usuário Licenciado poderá executar o software em servidores compartilhados por terceiros com Parceiros de Nuvem do MSDN Qualificados.</w:t>
      </w:r>
    </w:p>
    <w:p w:rsidR="00DD1B2D" w:rsidRPr="00AE656A" w:rsidRDefault="00DD1B2D" w:rsidP="00BB1910">
      <w:pPr>
        <w:pStyle w:val="PURBody-Indented"/>
        <w:numPr>
          <w:ilvl w:val="0"/>
          <w:numId w:val="134"/>
        </w:numPr>
        <w:spacing w:after="0"/>
        <w:ind w:left="1440" w:hanging="270"/>
      </w:pPr>
      <w:r w:rsidRPr="00AE656A">
        <w:rPr>
          <w:rFonts w:ascii="Tahoma" w:hAnsi="Tahoma" w:cs="Tahoma"/>
          <w:sz w:val="18"/>
          <w:szCs w:val="18"/>
        </w:rPr>
        <w:t>O uso do software permanece sujeito aos termos e às condições do seu contrato de licença.</w:t>
      </w:r>
    </w:p>
    <w:p w:rsidR="00DD1B2D" w:rsidRPr="00AE656A" w:rsidRDefault="00DD1B2D" w:rsidP="00BB1910">
      <w:pPr>
        <w:pStyle w:val="PURBullet-Indented"/>
        <w:numPr>
          <w:ilvl w:val="0"/>
          <w:numId w:val="134"/>
        </w:numPr>
        <w:spacing w:after="0"/>
        <w:ind w:left="1440" w:hanging="270"/>
      </w:pPr>
      <w:r w:rsidRPr="00AE656A">
        <w:rPr>
          <w:rFonts w:ascii="Tahoma" w:hAnsi="Tahoma" w:cs="Tahoma"/>
          <w:sz w:val="18"/>
          <w:szCs w:val="18"/>
        </w:rPr>
        <w:t>Exceto conforme definido aqui, a seção Ferramentas para Desenvolvedor destes Direitos de Uso do</w:t>
      </w:r>
      <w:r>
        <w:rPr>
          <w:rFonts w:ascii="Tahoma" w:hAnsi="Tahoma" w:cs="Tahoma"/>
          <w:sz w:val="18"/>
          <w:szCs w:val="18"/>
        </w:rPr>
        <w:t> </w:t>
      </w:r>
      <w:r w:rsidRPr="00AE656A">
        <w:rPr>
          <w:rFonts w:ascii="Tahoma" w:hAnsi="Tahoma" w:cs="Tahoma"/>
          <w:sz w:val="18"/>
          <w:szCs w:val="18"/>
        </w:rPr>
        <w:t>Produto se aplica ao uso do software.</w:t>
      </w:r>
    </w:p>
    <w:p w:rsidR="00DD1B2D" w:rsidRPr="00AE656A" w:rsidRDefault="00DD1B2D" w:rsidP="00BB1910">
      <w:pPr>
        <w:pStyle w:val="PURBullet-Indented"/>
        <w:numPr>
          <w:ilvl w:val="0"/>
          <w:numId w:val="134"/>
        </w:numPr>
        <w:spacing w:after="0"/>
        <w:ind w:left="1440" w:hanging="270"/>
      </w:pPr>
      <w:r w:rsidRPr="00AE656A">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rsidR="00DD1B2D" w:rsidRPr="00AE656A" w:rsidRDefault="00DD1B2D" w:rsidP="00BB1910">
      <w:pPr>
        <w:pStyle w:val="PURBullet-Indented"/>
        <w:numPr>
          <w:ilvl w:val="0"/>
          <w:numId w:val="134"/>
        </w:numPr>
        <w:spacing w:after="0"/>
        <w:ind w:left="1440" w:hanging="270"/>
      </w:pPr>
      <w:r w:rsidRPr="00AE656A">
        <w:rPr>
          <w:rFonts w:ascii="Tahoma" w:hAnsi="Tahoma" w:cs="Tahoma"/>
          <w:sz w:val="18"/>
          <w:szCs w:val="18"/>
        </w:rPr>
        <w:t>O direito de executar o software em servidores de terceiros compartilhados expira no término da</w:t>
      </w:r>
      <w:r>
        <w:rPr>
          <w:rFonts w:ascii="Tahoma" w:hAnsi="Tahoma" w:cs="Tahoma"/>
          <w:sz w:val="18"/>
          <w:szCs w:val="18"/>
        </w:rPr>
        <w:t> </w:t>
      </w:r>
      <w:r w:rsidRPr="00AE656A">
        <w:rPr>
          <w:rFonts w:ascii="Tahoma" w:hAnsi="Tahoma" w:cs="Tahoma"/>
          <w:sz w:val="18"/>
          <w:szCs w:val="18"/>
        </w:rPr>
        <w:t>sua assinatura do MSDN.</w:t>
      </w:r>
    </w:p>
    <w:p w:rsidR="00DD1B2D" w:rsidRPr="00DA78AE" w:rsidRDefault="00DD1B2D" w:rsidP="00DD1B2D">
      <w:pPr>
        <w:pStyle w:val="PURBullet-Indented"/>
        <w:spacing w:after="0"/>
        <w:ind w:left="990" w:firstLine="0"/>
        <w:rPr>
          <w:rFonts w:ascii="Tahoma" w:hAnsi="Tahoma" w:cs="Tahoma"/>
          <w:sz w:val="18"/>
          <w:szCs w:val="18"/>
        </w:rPr>
      </w:pPr>
    </w:p>
    <w:p w:rsidR="00DD1B2D" w:rsidRPr="00AE656A" w:rsidRDefault="00DD1B2D" w:rsidP="00DD1B2D">
      <w:pPr>
        <w:spacing w:after="60"/>
        <w:ind w:left="994"/>
      </w:pPr>
      <w:r w:rsidRPr="00AE656A">
        <w:rPr>
          <w:rFonts w:cs="Tahoma"/>
          <w:b/>
          <w:szCs w:val="18"/>
        </w:rPr>
        <w:t>Parceiros de Nuvem do MSDN Qualificados</w:t>
      </w:r>
    </w:p>
    <w:p w:rsidR="00DD1B2D" w:rsidRPr="00AE656A" w:rsidRDefault="00DD1B2D" w:rsidP="00DD1B2D">
      <w:pPr>
        <w:pStyle w:val="PURBody-Indented"/>
        <w:spacing w:after="60"/>
        <w:ind w:left="990"/>
      </w:pPr>
      <w:r w:rsidRPr="00AE656A">
        <w:rPr>
          <w:rFonts w:ascii="Tahoma" w:hAnsi="Tahoma" w:cs="Tahoma"/>
          <w:sz w:val="18"/>
          <w:szCs w:val="18"/>
        </w:rPr>
        <w:t xml:space="preserve">Para executar o software em servidores compartilhados por terceiros, você deve: </w:t>
      </w:r>
    </w:p>
    <w:p w:rsidR="00DD1B2D" w:rsidRPr="00AE656A" w:rsidRDefault="00DD1B2D" w:rsidP="00BB1910">
      <w:pPr>
        <w:pStyle w:val="PURBody-Indented"/>
        <w:numPr>
          <w:ilvl w:val="0"/>
          <w:numId w:val="135"/>
        </w:numPr>
        <w:spacing w:after="0"/>
        <w:ind w:left="1440" w:hanging="270"/>
      </w:pPr>
      <w:r w:rsidRPr="00AE656A">
        <w:rPr>
          <w:rFonts w:ascii="Tahoma" w:hAnsi="Tahoma" w:cs="Tahoma"/>
          <w:sz w:val="18"/>
          <w:szCs w:val="18"/>
        </w:rPr>
        <w:t>Ativar a assinatura do MSDN, vinculando sua conta da Microsoft à assinatura do MSDN.</w:t>
      </w:r>
    </w:p>
    <w:p w:rsidR="00DD1B2D" w:rsidRPr="00AE656A" w:rsidRDefault="00DD1B2D" w:rsidP="00BB1910">
      <w:pPr>
        <w:pStyle w:val="PURBody-Indented"/>
        <w:numPr>
          <w:ilvl w:val="0"/>
          <w:numId w:val="135"/>
        </w:numPr>
        <w:spacing w:after="0"/>
        <w:ind w:left="1440" w:hanging="270"/>
      </w:pPr>
      <w:r w:rsidRPr="00AE656A">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2" w:history="1">
        <w:r w:rsidRPr="00F40C90">
          <w:rPr>
            <w:rStyle w:val="Hyperlink"/>
            <w:rFonts w:ascii="Tahoma" w:hAnsi="Tahoma" w:cs="Tahoma"/>
            <w:sz w:val="18"/>
            <w:szCs w:val="18"/>
          </w:rPr>
          <w:t>http://go.microsoft.com/fwlink/?LinkId=294716</w:t>
        </w:r>
      </w:hyperlink>
      <w:r w:rsidRPr="00AE656A">
        <w:rPr>
          <w:rFonts w:ascii="Tahoma" w:hAnsi="Tahoma" w:cs="Tahoma"/>
          <w:color w:val="3B3838"/>
          <w:sz w:val="18"/>
          <w:szCs w:val="18"/>
        </w:rPr>
        <w:t xml:space="preserve"> </w:t>
      </w:r>
    </w:p>
    <w:p w:rsidR="00DD1B2D" w:rsidRPr="000F3E26" w:rsidRDefault="00DD1B2D" w:rsidP="00BB1910">
      <w:pPr>
        <w:pStyle w:val="PURBullet-Indented"/>
        <w:numPr>
          <w:ilvl w:val="0"/>
          <w:numId w:val="135"/>
        </w:numPr>
        <w:spacing w:after="0"/>
        <w:ind w:left="1440" w:hanging="270"/>
        <w:rPr>
          <w:rFonts w:ascii="Tahoma" w:hAnsi="Tahoma" w:cs="Tahoma"/>
          <w:sz w:val="18"/>
          <w:szCs w:val="18"/>
        </w:rPr>
      </w:pPr>
      <w:r w:rsidRPr="00DA78AE">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rsidR="00E53D08" w:rsidRPr="007A4E87" w:rsidRDefault="00E53D08" w:rsidP="00076CB4">
      <w:pPr>
        <w:pStyle w:val="FootnoteBulletLevel2"/>
        <w:tabs>
          <w:tab w:val="clear" w:pos="1260"/>
        </w:tabs>
        <w:spacing w:before="0"/>
        <w:ind w:left="720" w:firstLine="0"/>
        <w:rPr>
          <w:rFonts w:ascii="Tahoma" w:hAnsi="Tahoma" w:cs="Tahoma"/>
          <w:sz w:val="16"/>
          <w:szCs w:val="16"/>
          <w:lang w:val="pt-BR"/>
        </w:rPr>
      </w:pPr>
    </w:p>
    <w:p w:rsidR="00E03856" w:rsidRPr="007A4E87" w:rsidRDefault="00E03856" w:rsidP="00CB436E">
      <w:pPr>
        <w:pStyle w:val="FootnoteBulletLevel2"/>
        <w:tabs>
          <w:tab w:val="clear" w:pos="1260"/>
        </w:tabs>
        <w:spacing w:before="0"/>
        <w:ind w:left="0" w:firstLine="0"/>
        <w:rPr>
          <w:rFonts w:ascii="Tahoma" w:hAnsi="Tahoma" w:cs="Tahoma"/>
          <w:sz w:val="16"/>
          <w:szCs w:val="16"/>
          <w:lang w:val="pt-BR"/>
        </w:rPr>
      </w:pPr>
    </w:p>
    <w:p w:rsidR="00223A77" w:rsidRPr="007A4E87" w:rsidRDefault="00A13C98" w:rsidP="00223A77">
      <w:pPr>
        <w:pStyle w:val="Heading3"/>
        <w:rPr>
          <w:rFonts w:ascii="Tahoma" w:hAnsi="Tahoma" w:cs="Tahoma"/>
          <w:lang w:val="pt-BR"/>
        </w:rPr>
      </w:pPr>
      <w:bookmarkStart w:id="1073" w:name="_22_Visual_Studio"/>
      <w:bookmarkStart w:id="1074" w:name="_Toc336338278"/>
      <w:bookmarkStart w:id="1075" w:name="_Toc360110810"/>
      <w:bookmarkStart w:id="1076" w:name="Aps_18VS2010UltimateMSDN"/>
      <w:bookmarkEnd w:id="1073"/>
      <w:r w:rsidRPr="007A4E87">
        <w:rPr>
          <w:rFonts w:ascii="Tahoma" w:hAnsi="Tahoma" w:cs="Tahoma"/>
          <w:caps/>
          <w:color w:val="F66400"/>
          <w:sz w:val="22"/>
          <w:vertAlign w:val="superscript"/>
          <w:lang w:val="pt-BR"/>
        </w:rPr>
        <w:t>22</w:t>
      </w:r>
      <w:r w:rsidRPr="007A4E87">
        <w:rPr>
          <w:rFonts w:ascii="Tahoma" w:hAnsi="Tahoma" w:cs="Tahoma"/>
          <w:color w:val="F66400"/>
          <w:sz w:val="22"/>
          <w:lang w:val="pt-BR"/>
        </w:rPr>
        <w:t xml:space="preserve"> Visual Studio Ultimate 2012 com MSDN</w:t>
      </w:r>
      <w:bookmarkEnd w:id="1074"/>
      <w:bookmarkEnd w:id="1075"/>
      <w:r w:rsidRPr="007A4E87">
        <w:rPr>
          <w:rFonts w:ascii="Tahoma" w:hAnsi="Tahoma" w:cs="Tahoma"/>
          <w:color w:val="F66400"/>
          <w:sz w:val="22"/>
          <w:lang w:val="pt-BR"/>
        </w:rPr>
        <w:t xml:space="preserve"> </w:t>
      </w:r>
    </w:p>
    <w:bookmarkEnd w:id="1076"/>
    <w:p w:rsidR="0032113C" w:rsidRPr="007A4E87" w:rsidRDefault="0032113C" w:rsidP="007A4659">
      <w:pPr>
        <w:adjustRightInd w:val="0"/>
        <w:ind w:left="540"/>
        <w:textAlignment w:val="baseline"/>
        <w:rPr>
          <w:rFonts w:cs="Tahoma"/>
          <w:sz w:val="16"/>
          <w:szCs w:val="16"/>
          <w:lang w:val="pt-BR"/>
        </w:rPr>
      </w:pPr>
    </w:p>
    <w:p w:rsidR="001026FD" w:rsidRPr="007A4E87" w:rsidRDefault="001026FD" w:rsidP="00864B8A">
      <w:pPr>
        <w:spacing w:after="60"/>
        <w:ind w:left="720"/>
        <w:rPr>
          <w:rFonts w:cs="Tahoma"/>
          <w:szCs w:val="18"/>
          <w:lang w:val="pt-BR"/>
        </w:rPr>
      </w:pPr>
      <w:r w:rsidRPr="007A4E87">
        <w:rPr>
          <w:rFonts w:cs="Tahoma"/>
          <w:b/>
          <w:szCs w:val="18"/>
          <w:lang w:val="pt-BR"/>
        </w:rPr>
        <w:t>Visual Studio Team Foundation Server 2012</w:t>
      </w:r>
    </w:p>
    <w:p w:rsidR="001026FD" w:rsidRPr="007A4E87" w:rsidRDefault="001026FD" w:rsidP="007A4659">
      <w:pPr>
        <w:pStyle w:val="EndnoteText"/>
        <w:ind w:left="720"/>
        <w:rPr>
          <w:rFonts w:ascii="Tahoma" w:hAnsi="Tahoma" w:cs="Tahoma"/>
          <w:spacing w:val="-2"/>
          <w:sz w:val="18"/>
          <w:szCs w:val="18"/>
          <w:lang w:val="pt-BR"/>
        </w:rPr>
      </w:pPr>
      <w:r w:rsidRPr="007A4E87">
        <w:rPr>
          <w:rFonts w:ascii="Tahoma" w:hAnsi="Tahoma" w:cs="Tahoma"/>
          <w:spacing w:val="-2"/>
          <w:sz w:val="18"/>
          <w:szCs w:val="18"/>
          <w:lang w:val="pt-BR"/>
        </w:rPr>
        <w:t>O assinante está qualificado para uma licença de servidor para o Visual Studio Team Foundation Server 2012 e</w:t>
      </w:r>
      <w:r w:rsidR="006D46D2" w:rsidRPr="007A4E87">
        <w:rPr>
          <w:rFonts w:ascii="Tahoma" w:hAnsi="Tahoma" w:cs="Tahoma"/>
          <w:spacing w:val="-2"/>
          <w:sz w:val="18"/>
          <w:szCs w:val="18"/>
          <w:lang w:val="pt-BR"/>
        </w:rPr>
        <w:t> </w:t>
      </w:r>
      <w:r w:rsidRPr="007A4E87">
        <w:rPr>
          <w:rFonts w:ascii="Tahoma" w:hAnsi="Tahoma" w:cs="Tahoma"/>
          <w:spacing w:val="-2"/>
          <w:sz w:val="18"/>
          <w:szCs w:val="18"/>
          <w:lang w:val="pt-BR"/>
        </w:rPr>
        <w:t>uma CAL de Usuário do Team Foundation Server</w:t>
      </w:r>
      <w:r w:rsidR="0057017E" w:rsidRPr="007A4E87">
        <w:rPr>
          <w:rFonts w:ascii="Tahoma" w:hAnsi="Tahoma" w:cs="Tahoma"/>
          <w:spacing w:val="-2"/>
          <w:sz w:val="18"/>
          <w:szCs w:val="18"/>
          <w:lang w:val="pt-BR"/>
        </w:rPr>
        <w:t xml:space="preserve">. </w:t>
      </w:r>
      <w:r w:rsidRPr="007A4E87">
        <w:rPr>
          <w:rFonts w:ascii="Tahoma" w:hAnsi="Tahoma" w:cs="Tahoma"/>
          <w:spacing w:val="-2"/>
          <w:sz w:val="18"/>
          <w:szCs w:val="18"/>
          <w:lang w:val="pt-BR"/>
        </w:rPr>
        <w:t>A CAL é reservada unicamente para uso do assinante</w:t>
      </w:r>
      <w:r w:rsidR="0057017E" w:rsidRPr="007A4E87">
        <w:rPr>
          <w:rFonts w:ascii="Tahoma" w:hAnsi="Tahoma" w:cs="Tahoma"/>
          <w:spacing w:val="-2"/>
          <w:sz w:val="18"/>
          <w:szCs w:val="18"/>
          <w:lang w:val="pt-BR"/>
        </w:rPr>
        <w:t xml:space="preserve">. </w:t>
      </w:r>
    </w:p>
    <w:p w:rsidR="001026FD" w:rsidRPr="007A4E87" w:rsidRDefault="001026FD" w:rsidP="007A4659">
      <w:pPr>
        <w:pStyle w:val="EndnoteText"/>
        <w:ind w:left="720"/>
        <w:rPr>
          <w:rFonts w:ascii="Tahoma" w:hAnsi="Tahoma" w:cs="Tahoma"/>
          <w:sz w:val="16"/>
          <w:szCs w:val="16"/>
          <w:lang w:val="pt-BR"/>
        </w:rPr>
      </w:pPr>
    </w:p>
    <w:p w:rsidR="001026FD" w:rsidRPr="007A4E87" w:rsidRDefault="001026FD" w:rsidP="00864B8A">
      <w:pPr>
        <w:spacing w:after="60"/>
        <w:ind w:left="720"/>
        <w:rPr>
          <w:rFonts w:cs="Tahoma"/>
          <w:szCs w:val="18"/>
          <w:lang w:val="pt-BR"/>
        </w:rPr>
      </w:pPr>
      <w:r w:rsidRPr="007A4E87">
        <w:rPr>
          <w:rFonts w:cs="Tahoma"/>
          <w:b/>
          <w:szCs w:val="18"/>
          <w:lang w:val="pt-BR"/>
        </w:rPr>
        <w:t>SQL Server Parallel Data Warehouse Developer</w:t>
      </w:r>
    </w:p>
    <w:p w:rsidR="001026FD" w:rsidRPr="007A4E87" w:rsidRDefault="001026FD" w:rsidP="007A4659">
      <w:pPr>
        <w:pStyle w:val="EndnoteText"/>
        <w:ind w:left="720"/>
        <w:rPr>
          <w:rFonts w:ascii="Tahoma" w:hAnsi="Tahoma" w:cs="Tahoma"/>
          <w:sz w:val="18"/>
          <w:szCs w:val="18"/>
          <w:lang w:val="pt-BR"/>
        </w:rPr>
      </w:pPr>
      <w:r w:rsidRPr="007A4E87">
        <w:rPr>
          <w:rFonts w:ascii="Tahoma" w:hAnsi="Tahoma" w:cs="Tahoma"/>
          <w:sz w:val="18"/>
          <w:szCs w:val="18"/>
          <w:lang w:val="pt-BR"/>
        </w:rPr>
        <w:t>O assinante é qualificado para uma licença do SQL Server 2008 R2 Parallel Data Warehouse Developer</w:t>
      </w:r>
      <w:r w:rsidR="0057017E" w:rsidRPr="007A4E87">
        <w:rPr>
          <w:rFonts w:ascii="Tahoma" w:hAnsi="Tahoma" w:cs="Tahoma"/>
          <w:sz w:val="18"/>
          <w:szCs w:val="18"/>
          <w:lang w:val="pt-BR"/>
        </w:rPr>
        <w:t xml:space="preserve">. </w:t>
      </w:r>
    </w:p>
    <w:p w:rsidR="007A4659" w:rsidRPr="007A4E87" w:rsidRDefault="007A4659" w:rsidP="007A4659">
      <w:pPr>
        <w:adjustRightInd w:val="0"/>
        <w:ind w:left="720"/>
        <w:textAlignment w:val="baseline"/>
        <w:rPr>
          <w:rFonts w:cs="Tahoma"/>
          <w:sz w:val="16"/>
          <w:szCs w:val="16"/>
          <w:lang w:val="pt-BR"/>
        </w:rPr>
      </w:pPr>
    </w:p>
    <w:p w:rsidR="0032113C" w:rsidRPr="007A4E87" w:rsidRDefault="0032113C" w:rsidP="00864B8A">
      <w:pPr>
        <w:spacing w:after="60"/>
        <w:ind w:left="720"/>
        <w:rPr>
          <w:rFonts w:cs="Tahoma"/>
          <w:szCs w:val="18"/>
          <w:lang w:val="pt-BR"/>
        </w:rPr>
      </w:pPr>
      <w:r w:rsidRPr="007A4E87">
        <w:rPr>
          <w:rFonts w:cs="Tahoma"/>
          <w:b/>
          <w:szCs w:val="18"/>
          <w:lang w:val="pt-BR"/>
        </w:rPr>
        <w:t>Qualificação do Software Assurance</w:t>
      </w:r>
    </w:p>
    <w:p w:rsidR="0032113C" w:rsidRPr="007A4E87" w:rsidRDefault="0032113C" w:rsidP="000C6DBC">
      <w:pPr>
        <w:pStyle w:val="EndnoteText"/>
        <w:ind w:left="720"/>
        <w:rPr>
          <w:rFonts w:ascii="Tahoma" w:hAnsi="Tahoma" w:cs="Tahoma"/>
          <w:sz w:val="18"/>
          <w:szCs w:val="18"/>
          <w:lang w:val="pt-BR"/>
        </w:rPr>
      </w:pPr>
      <w:r w:rsidRPr="007A4E87">
        <w:rPr>
          <w:rFonts w:ascii="Tahoma" w:hAnsi="Tahoma" w:cs="Tahoma"/>
          <w:sz w:val="18"/>
          <w:szCs w:val="18"/>
          <w:lang w:val="pt-BR"/>
        </w:rPr>
        <w:t>Os clientes com Software Assurance próximo à data de término referente aos produtos a seguir estão qualificados a renovar suas coberturas como Visual Studio Ultimate 2012 com MSDN</w:t>
      </w:r>
      <w:r w:rsidR="0057017E" w:rsidRPr="007A4E87">
        <w:rPr>
          <w:rFonts w:ascii="Tahoma" w:hAnsi="Tahoma" w:cs="Tahoma"/>
          <w:sz w:val="18"/>
          <w:szCs w:val="18"/>
          <w:lang w:val="pt-BR"/>
        </w:rPr>
        <w:t xml:space="preserve">. </w:t>
      </w:r>
      <w:r w:rsidRPr="007A4E87">
        <w:rPr>
          <w:rFonts w:ascii="Tahoma" w:hAnsi="Tahoma" w:cs="Tahoma"/>
          <w:sz w:val="18"/>
          <w:szCs w:val="18"/>
          <w:lang w:val="pt-BR"/>
        </w:rPr>
        <w:t>Ao renovar para um nível de assinatura do MSDN diferente, os novos termos de uso substituirão os termos de uso anteriores, e</w:t>
      </w:r>
      <w:r w:rsidR="00DE441E" w:rsidRPr="007A4E87">
        <w:rPr>
          <w:rFonts w:ascii="Tahoma" w:hAnsi="Tahoma" w:cs="Tahoma"/>
          <w:sz w:val="18"/>
          <w:szCs w:val="18"/>
          <w:lang w:val="pt-BR"/>
        </w:rPr>
        <w:t> </w:t>
      </w:r>
      <w:r w:rsidRPr="007A4E87">
        <w:rPr>
          <w:rFonts w:ascii="Tahoma" w:hAnsi="Tahoma" w:cs="Tahoma"/>
          <w:sz w:val="18"/>
          <w:szCs w:val="18"/>
          <w:lang w:val="pt-BR"/>
        </w:rPr>
        <w:t>qualquer software não incluído na nova assinatura do MSDN deverá ser removido</w:t>
      </w:r>
      <w:r w:rsidR="0057017E" w:rsidRPr="007A4E87">
        <w:rPr>
          <w:rFonts w:ascii="Tahoma" w:hAnsi="Tahoma" w:cs="Tahoma"/>
          <w:sz w:val="18"/>
          <w:szCs w:val="18"/>
          <w:lang w:val="pt-BR"/>
        </w:rPr>
        <w:t xml:space="preserve">. </w:t>
      </w:r>
    </w:p>
    <w:p w:rsidR="0032113C" w:rsidRPr="007A4E87" w:rsidRDefault="0032113C" w:rsidP="0032113C">
      <w:pPr>
        <w:ind w:left="900"/>
        <w:rPr>
          <w:rFonts w:cs="Tahoma"/>
          <w:sz w:val="16"/>
          <w:szCs w:val="16"/>
          <w:lang w:val="pt-BR"/>
        </w:rPr>
      </w:pPr>
    </w:p>
    <w:p w:rsidR="0032113C" w:rsidRPr="0025481A" w:rsidRDefault="0032113C" w:rsidP="007A4659">
      <w:pPr>
        <w:numPr>
          <w:ilvl w:val="0"/>
          <w:numId w:val="6"/>
        </w:numPr>
        <w:adjustRightInd w:val="0"/>
        <w:snapToGrid w:val="0"/>
        <w:spacing w:after="60"/>
        <w:ind w:left="1440"/>
        <w:textAlignment w:val="baseline"/>
        <w:rPr>
          <w:rFonts w:cs="Tahoma"/>
        </w:rPr>
      </w:pPr>
      <w:r w:rsidRPr="0025481A">
        <w:rPr>
          <w:rFonts w:cs="Tahoma"/>
          <w:szCs w:val="24"/>
        </w:rPr>
        <w:t>Visual Studio Ultimate com MSDN</w:t>
      </w:r>
    </w:p>
    <w:p w:rsidR="0032113C" w:rsidRPr="0025481A" w:rsidRDefault="0032113C" w:rsidP="007A4659">
      <w:pPr>
        <w:numPr>
          <w:ilvl w:val="0"/>
          <w:numId w:val="6"/>
        </w:numPr>
        <w:adjustRightInd w:val="0"/>
        <w:snapToGrid w:val="0"/>
        <w:spacing w:after="60"/>
        <w:ind w:left="1440"/>
        <w:textAlignment w:val="baseline"/>
        <w:rPr>
          <w:rFonts w:cs="Tahoma"/>
        </w:rPr>
      </w:pPr>
      <w:r w:rsidRPr="0025481A">
        <w:rPr>
          <w:rFonts w:cs="Tahoma"/>
          <w:szCs w:val="24"/>
        </w:rPr>
        <w:t>Visual Studio Team System Team Suite com MSDN Premium</w:t>
      </w:r>
    </w:p>
    <w:p w:rsidR="0032113C" w:rsidRPr="0025481A" w:rsidRDefault="0032113C" w:rsidP="007A4659">
      <w:pPr>
        <w:numPr>
          <w:ilvl w:val="0"/>
          <w:numId w:val="6"/>
        </w:numPr>
        <w:adjustRightInd w:val="0"/>
        <w:snapToGrid w:val="0"/>
        <w:spacing w:after="60"/>
        <w:ind w:left="1440"/>
        <w:textAlignment w:val="baseline"/>
        <w:rPr>
          <w:rFonts w:cs="Tahoma"/>
        </w:rPr>
      </w:pPr>
      <w:r w:rsidRPr="0025481A">
        <w:rPr>
          <w:rFonts w:cs="Tahoma"/>
          <w:szCs w:val="24"/>
        </w:rPr>
        <w:t>Visual Studio Team System Test Edition com MSDN Premium</w:t>
      </w:r>
    </w:p>
    <w:p w:rsidR="0032113C" w:rsidRPr="0025481A" w:rsidRDefault="0032113C" w:rsidP="007A4659">
      <w:pPr>
        <w:numPr>
          <w:ilvl w:val="0"/>
          <w:numId w:val="6"/>
        </w:numPr>
        <w:adjustRightInd w:val="0"/>
        <w:snapToGrid w:val="0"/>
        <w:spacing w:after="60"/>
        <w:ind w:left="1440"/>
        <w:textAlignment w:val="baseline"/>
        <w:rPr>
          <w:rFonts w:cs="Tahoma"/>
        </w:rPr>
      </w:pPr>
      <w:r w:rsidRPr="0025481A">
        <w:rPr>
          <w:rFonts w:cs="Tahoma"/>
          <w:szCs w:val="24"/>
        </w:rPr>
        <w:t>Visual Studio Team System Development Edition com MSDN Premium</w:t>
      </w:r>
    </w:p>
    <w:p w:rsidR="0032113C" w:rsidRPr="0025481A" w:rsidRDefault="0032113C" w:rsidP="007A4659">
      <w:pPr>
        <w:numPr>
          <w:ilvl w:val="0"/>
          <w:numId w:val="6"/>
        </w:numPr>
        <w:adjustRightInd w:val="0"/>
        <w:snapToGrid w:val="0"/>
        <w:spacing w:after="60"/>
        <w:ind w:left="1440"/>
        <w:textAlignment w:val="baseline"/>
        <w:rPr>
          <w:rFonts w:cs="Tahoma"/>
        </w:rPr>
      </w:pPr>
      <w:r w:rsidRPr="0025481A">
        <w:rPr>
          <w:rFonts w:cs="Tahoma"/>
          <w:szCs w:val="24"/>
        </w:rPr>
        <w:t xml:space="preserve">Visual Studio Team System Architecture Edition com MSDN Premium </w:t>
      </w:r>
    </w:p>
    <w:p w:rsidR="0032113C" w:rsidRPr="0025481A" w:rsidRDefault="0032113C" w:rsidP="007A4659">
      <w:pPr>
        <w:numPr>
          <w:ilvl w:val="0"/>
          <w:numId w:val="6"/>
        </w:numPr>
        <w:adjustRightInd w:val="0"/>
        <w:snapToGrid w:val="0"/>
        <w:spacing w:after="60"/>
        <w:ind w:left="1440"/>
        <w:textAlignment w:val="baseline"/>
        <w:rPr>
          <w:rFonts w:cs="Tahoma"/>
        </w:rPr>
      </w:pPr>
      <w:r w:rsidRPr="0025481A">
        <w:rPr>
          <w:rFonts w:cs="Tahoma"/>
          <w:szCs w:val="24"/>
        </w:rPr>
        <w:t>Visual Studio Team System Database Edition com MSDN Premium</w:t>
      </w:r>
    </w:p>
    <w:p w:rsidR="0032113C" w:rsidRPr="007A4E87" w:rsidRDefault="0032113C" w:rsidP="007A4659">
      <w:pPr>
        <w:numPr>
          <w:ilvl w:val="0"/>
          <w:numId w:val="6"/>
        </w:numPr>
        <w:adjustRightInd w:val="0"/>
        <w:snapToGrid w:val="0"/>
        <w:spacing w:after="60"/>
        <w:ind w:left="1440"/>
        <w:textAlignment w:val="baseline"/>
        <w:rPr>
          <w:rFonts w:cs="Tahoma"/>
          <w:lang w:val="pt-BR"/>
        </w:rPr>
      </w:pPr>
      <w:r w:rsidRPr="007A4E87">
        <w:rPr>
          <w:rFonts w:cs="Tahoma"/>
          <w:szCs w:val="24"/>
          <w:lang w:val="pt-BR"/>
        </w:rPr>
        <w:t>Clientes com uma assinatura de varejo ativa para qualquer um dos softwares acima</w:t>
      </w:r>
    </w:p>
    <w:p w:rsidR="0032113C" w:rsidRPr="007A4E87" w:rsidRDefault="0032113C" w:rsidP="007A4659">
      <w:pPr>
        <w:tabs>
          <w:tab w:val="num" w:pos="900"/>
        </w:tabs>
        <w:adjustRightInd w:val="0"/>
        <w:ind w:left="1440"/>
        <w:textAlignment w:val="baseline"/>
        <w:rPr>
          <w:rFonts w:cs="Tahoma"/>
          <w:lang w:val="pt-BR"/>
        </w:rPr>
      </w:pPr>
    </w:p>
    <w:p w:rsidR="0032113C" w:rsidRPr="007A4E87" w:rsidRDefault="0032113C" w:rsidP="007A4659">
      <w:pPr>
        <w:adjustRightInd w:val="0"/>
        <w:ind w:left="720"/>
        <w:textAlignment w:val="baseline"/>
        <w:rPr>
          <w:rFonts w:cs="Tahoma"/>
          <w:lang w:val="pt-BR"/>
        </w:rPr>
      </w:pPr>
      <w:r w:rsidRPr="007A4E87">
        <w:rPr>
          <w:rFonts w:cs="Tahoma"/>
          <w:szCs w:val="20"/>
          <w:lang w:val="pt-BR"/>
        </w:rPr>
        <w:lastRenderedPageBreak/>
        <w:t xml:space="preserve">Os clientes com Software Assurance próximo à data de término referente ao Visual Studio Ultimate 2012 com MSDN estão qualificados a renovar suas coberturas como: </w:t>
      </w:r>
    </w:p>
    <w:p w:rsidR="007A4659" w:rsidRPr="007A4E87" w:rsidRDefault="007A4659" w:rsidP="007A4659">
      <w:pPr>
        <w:adjustRightInd w:val="0"/>
        <w:ind w:left="720"/>
        <w:textAlignment w:val="baseline"/>
        <w:rPr>
          <w:rFonts w:cs="Tahoma"/>
          <w:lang w:val="pt-BR"/>
        </w:rPr>
      </w:pPr>
    </w:p>
    <w:p w:rsidR="0032113C" w:rsidRPr="0025481A" w:rsidRDefault="0032113C" w:rsidP="007A4659">
      <w:pPr>
        <w:numPr>
          <w:ilvl w:val="0"/>
          <w:numId w:val="6"/>
        </w:numPr>
        <w:adjustRightInd w:val="0"/>
        <w:snapToGrid w:val="0"/>
        <w:spacing w:after="60"/>
        <w:ind w:left="1440"/>
        <w:textAlignment w:val="baseline"/>
        <w:rPr>
          <w:rFonts w:cs="Tahoma"/>
        </w:rPr>
      </w:pPr>
      <w:r w:rsidRPr="0025481A">
        <w:rPr>
          <w:rFonts w:cs="Tahoma"/>
          <w:szCs w:val="24"/>
        </w:rPr>
        <w:t>Visual Studio Premium com MSDN</w:t>
      </w:r>
    </w:p>
    <w:p w:rsidR="0032113C" w:rsidRPr="0025481A" w:rsidRDefault="0032113C" w:rsidP="007A4659">
      <w:pPr>
        <w:numPr>
          <w:ilvl w:val="0"/>
          <w:numId w:val="6"/>
        </w:numPr>
        <w:adjustRightInd w:val="0"/>
        <w:snapToGrid w:val="0"/>
        <w:spacing w:after="60"/>
        <w:ind w:left="1440"/>
        <w:textAlignment w:val="baseline"/>
        <w:rPr>
          <w:rFonts w:cs="Tahoma"/>
        </w:rPr>
      </w:pPr>
      <w:r w:rsidRPr="0025481A">
        <w:rPr>
          <w:rFonts w:cs="Tahoma"/>
          <w:szCs w:val="24"/>
        </w:rPr>
        <w:t>Visual Studio Professional com MSDN</w:t>
      </w:r>
    </w:p>
    <w:p w:rsidR="0032113C" w:rsidRPr="0025481A" w:rsidRDefault="0032113C" w:rsidP="007A4659">
      <w:pPr>
        <w:numPr>
          <w:ilvl w:val="0"/>
          <w:numId w:val="6"/>
        </w:numPr>
        <w:adjustRightInd w:val="0"/>
        <w:snapToGrid w:val="0"/>
        <w:spacing w:after="60"/>
        <w:ind w:left="1440"/>
        <w:textAlignment w:val="baseline"/>
        <w:rPr>
          <w:rFonts w:cs="Tahoma"/>
        </w:rPr>
      </w:pPr>
      <w:r w:rsidRPr="0025481A">
        <w:rPr>
          <w:rFonts w:cs="Tahoma"/>
          <w:szCs w:val="24"/>
        </w:rPr>
        <w:t>Visual Studio Test Professional com MSDN</w:t>
      </w:r>
    </w:p>
    <w:p w:rsidR="0032113C" w:rsidRPr="0025481A" w:rsidRDefault="0032113C" w:rsidP="007A4659">
      <w:pPr>
        <w:numPr>
          <w:ilvl w:val="0"/>
          <w:numId w:val="6"/>
        </w:numPr>
        <w:adjustRightInd w:val="0"/>
        <w:snapToGrid w:val="0"/>
        <w:spacing w:after="60"/>
        <w:ind w:left="1440"/>
        <w:textAlignment w:val="baseline"/>
        <w:rPr>
          <w:rFonts w:cs="Tahoma"/>
        </w:rPr>
      </w:pPr>
      <w:r w:rsidRPr="0025481A">
        <w:rPr>
          <w:rFonts w:cs="Tahoma"/>
          <w:szCs w:val="24"/>
        </w:rPr>
        <w:t>MSDN Operating Systems</w:t>
      </w:r>
    </w:p>
    <w:p w:rsidR="00413D8A" w:rsidRPr="00DE441E" w:rsidRDefault="00413D8A">
      <w:pPr>
        <w:rPr>
          <w:rFonts w:cs="Tahoma"/>
          <w:szCs w:val="18"/>
        </w:rPr>
      </w:pPr>
    </w:p>
    <w:p w:rsidR="0055611F" w:rsidRPr="00DE441E" w:rsidRDefault="009B2474" w:rsidP="007B35CE">
      <w:pPr>
        <w:keepNext/>
        <w:spacing w:after="60"/>
        <w:ind w:left="720"/>
        <w:rPr>
          <w:rFonts w:cs="Tahoma"/>
          <w:szCs w:val="18"/>
        </w:rPr>
      </w:pPr>
      <w:r w:rsidRPr="00DE441E">
        <w:rPr>
          <w:rFonts w:cs="Tahoma"/>
          <w:b/>
          <w:szCs w:val="18"/>
        </w:rPr>
        <w:t>Serviços de Assinatura</w:t>
      </w:r>
    </w:p>
    <w:p w:rsidR="0055611F" w:rsidRPr="007A4E87" w:rsidRDefault="0055611F" w:rsidP="00500B0B">
      <w:pPr>
        <w:pStyle w:val="FootnoteBulletLevel2"/>
        <w:tabs>
          <w:tab w:val="clear" w:pos="1260"/>
        </w:tabs>
        <w:spacing w:before="0"/>
        <w:ind w:left="720" w:firstLine="0"/>
        <w:rPr>
          <w:rFonts w:ascii="Tahoma" w:hAnsi="Tahoma" w:cs="Tahoma"/>
          <w:sz w:val="18"/>
          <w:szCs w:val="18"/>
          <w:lang w:val="pt-BR"/>
        </w:rPr>
      </w:pPr>
      <w:r w:rsidRPr="007A4E87">
        <w:rPr>
          <w:rFonts w:ascii="Tahoma" w:hAnsi="Tahoma" w:cs="Tahoma"/>
          <w:sz w:val="18"/>
          <w:szCs w:val="18"/>
          <w:lang w:val="pt-BR"/>
        </w:rPr>
        <w:t>Os serviços de assinatura MSDN, que podem incluir downloads, chaves de produto, benefícios do Windows</w:t>
      </w:r>
      <w:r w:rsidR="00500B0B" w:rsidRPr="007A4E87">
        <w:rPr>
          <w:rFonts w:ascii="Tahoma" w:hAnsi="Tahoma" w:cs="Tahoma"/>
          <w:sz w:val="18"/>
          <w:szCs w:val="18"/>
          <w:lang w:val="pt-BR"/>
        </w:rPr>
        <w:t> </w:t>
      </w:r>
      <w:r w:rsidRPr="007A4E87">
        <w:rPr>
          <w:rFonts w:ascii="Tahoma" w:hAnsi="Tahoma" w:cs="Tahoma"/>
          <w:sz w:val="18"/>
          <w:szCs w:val="18"/>
          <w:lang w:val="pt-BR"/>
        </w:rPr>
        <w:t>Azure, benefícios do Office 365 Developer, e-learning, suporte técnico, benefícios do Windows Store e</w:t>
      </w:r>
      <w:r w:rsidR="00DE441E" w:rsidRPr="007A4E87">
        <w:rPr>
          <w:rFonts w:ascii="Tahoma" w:hAnsi="Tahoma" w:cs="Tahoma"/>
          <w:sz w:val="18"/>
          <w:szCs w:val="18"/>
          <w:lang w:val="pt-BR"/>
        </w:rPr>
        <w:t> </w:t>
      </w:r>
      <w:r w:rsidRPr="007A4E87">
        <w:rPr>
          <w:rFonts w:ascii="Tahoma" w:hAnsi="Tahoma" w:cs="Tahoma"/>
          <w:sz w:val="18"/>
          <w:szCs w:val="18"/>
          <w:lang w:val="pt-BR"/>
        </w:rPr>
        <w:t>outros serviços, só estarão disponíveis enquanto a assinatura estiver ativa</w:t>
      </w:r>
      <w:r w:rsidR="0057017E" w:rsidRPr="007A4E87">
        <w:rPr>
          <w:rFonts w:ascii="Tahoma" w:hAnsi="Tahoma" w:cs="Tahoma"/>
          <w:sz w:val="18"/>
          <w:szCs w:val="18"/>
          <w:lang w:val="pt-BR"/>
        </w:rPr>
        <w:t xml:space="preserve">. </w:t>
      </w:r>
    </w:p>
    <w:p w:rsidR="0055611F" w:rsidRPr="007A4E87" w:rsidRDefault="0055611F" w:rsidP="007A4659">
      <w:pPr>
        <w:pStyle w:val="FootnoteBulletLevel1"/>
        <w:spacing w:before="0" w:after="0"/>
        <w:ind w:left="720" w:firstLine="0"/>
        <w:rPr>
          <w:rFonts w:ascii="Tahoma" w:hAnsi="Tahoma" w:cs="Tahoma"/>
          <w:sz w:val="18"/>
          <w:szCs w:val="18"/>
          <w:lang w:val="pt-BR"/>
        </w:rPr>
      </w:pPr>
    </w:p>
    <w:p w:rsidR="0055611F" w:rsidRPr="007A4E87" w:rsidRDefault="0055611F" w:rsidP="00864B8A">
      <w:pPr>
        <w:spacing w:after="60"/>
        <w:ind w:left="720"/>
        <w:rPr>
          <w:rFonts w:cs="Tahoma"/>
          <w:szCs w:val="18"/>
          <w:lang w:val="pt-BR"/>
        </w:rPr>
      </w:pPr>
      <w:r w:rsidRPr="007A4E87">
        <w:rPr>
          <w:rFonts w:cs="Tahoma"/>
          <w:b/>
          <w:szCs w:val="18"/>
          <w:lang w:val="pt-BR"/>
        </w:rPr>
        <w:t>Serviços da Plataforma do Windows Azure</w:t>
      </w:r>
    </w:p>
    <w:p w:rsidR="007A4659" w:rsidRPr="007A4E87" w:rsidRDefault="0055611F" w:rsidP="007B35CE">
      <w:pPr>
        <w:adjustRightInd w:val="0"/>
        <w:snapToGrid w:val="0"/>
        <w:ind w:left="720"/>
        <w:textAlignment w:val="baseline"/>
        <w:rPr>
          <w:rFonts w:cs="Tahoma"/>
          <w:szCs w:val="18"/>
          <w:lang w:val="pt-BR"/>
        </w:rPr>
      </w:pPr>
      <w:r w:rsidRPr="007A4E87">
        <w:rPr>
          <w:rFonts w:cs="Tahoma"/>
          <w:szCs w:val="18"/>
          <w:lang w:val="pt-BR"/>
        </w:rPr>
        <w:t>Os benefícios do Windows Azure não podem ser combinados de várias assinaturas do MSDN em uma única conta do Windows Azure</w:t>
      </w:r>
      <w:r w:rsidR="0057017E" w:rsidRPr="007A4E87">
        <w:rPr>
          <w:rFonts w:cs="Tahoma"/>
          <w:szCs w:val="18"/>
          <w:lang w:val="pt-BR"/>
        </w:rPr>
        <w:t xml:space="preserve">. </w:t>
      </w:r>
      <w:r w:rsidRPr="007A4E87">
        <w:rPr>
          <w:rFonts w:cs="Tahoma"/>
          <w:szCs w:val="18"/>
          <w:lang w:val="pt-BR"/>
        </w:rPr>
        <w:t>O uso do Windows Azure está sujeito aos termos de uso do Windows Azure</w:t>
      </w:r>
      <w:r w:rsidR="0057017E" w:rsidRPr="007A4E87">
        <w:rPr>
          <w:rFonts w:cs="Tahoma"/>
          <w:szCs w:val="18"/>
          <w:lang w:val="pt-BR"/>
        </w:rPr>
        <w:t xml:space="preserve">. </w:t>
      </w:r>
      <w:bookmarkStart w:id="1077" w:name="Aps_19VS2010TestMSDN"/>
    </w:p>
    <w:p w:rsidR="00DD1B2D" w:rsidRDefault="00DD1B2D" w:rsidP="00DD1B2D">
      <w:pPr>
        <w:spacing w:after="60"/>
        <w:ind w:left="720"/>
        <w:rPr>
          <w:rFonts w:cs="Tahoma"/>
          <w:b/>
        </w:rPr>
      </w:pPr>
    </w:p>
    <w:p w:rsidR="00DD1B2D" w:rsidRPr="00AE656A" w:rsidRDefault="00DD1B2D" w:rsidP="00DD1B2D">
      <w:pPr>
        <w:spacing w:after="60"/>
        <w:ind w:left="720"/>
      </w:pPr>
      <w:r w:rsidRPr="00AE656A">
        <w:rPr>
          <w:rFonts w:cs="Tahoma"/>
          <w:b/>
        </w:rPr>
        <w:t>Termos de Licença Adicionais para MSDN Subscriptions</w:t>
      </w:r>
    </w:p>
    <w:p w:rsidR="00DD1B2D" w:rsidRPr="00AE656A" w:rsidRDefault="00DD1B2D" w:rsidP="00DD1B2D">
      <w:pPr>
        <w:pStyle w:val="PURBlueStrong-Indented"/>
        <w:ind w:left="990"/>
      </w:pPr>
      <w:r w:rsidRPr="00AE656A">
        <w:rPr>
          <w:rFonts w:ascii="Tahoma" w:hAnsi="Tahoma" w:cs="Tahoma"/>
          <w:smallCaps w:val="0"/>
          <w:color w:val="auto"/>
          <w:sz w:val="18"/>
          <w:szCs w:val="18"/>
        </w:rPr>
        <w:t>Executando o Software em Servidores Compartilhados por Terceiros</w:t>
      </w:r>
    </w:p>
    <w:p w:rsidR="00DD1B2D" w:rsidRPr="00AE656A" w:rsidRDefault="00DD1B2D" w:rsidP="00BB1910">
      <w:pPr>
        <w:pStyle w:val="PURBody-Indented"/>
        <w:numPr>
          <w:ilvl w:val="0"/>
          <w:numId w:val="136"/>
        </w:numPr>
        <w:spacing w:after="0"/>
        <w:ind w:left="1440" w:hanging="270"/>
      </w:pPr>
      <w:r w:rsidRPr="00AE656A">
        <w:rPr>
          <w:rFonts w:ascii="Tahoma" w:hAnsi="Tahoma" w:cs="Tahoma"/>
          <w:sz w:val="18"/>
          <w:szCs w:val="18"/>
        </w:rPr>
        <w:t>O Usuário Licenciado poderá executar o software em servidores compartilhados por terceiros com Parceiros de Nuvem do MSDN Qualificados.</w:t>
      </w:r>
    </w:p>
    <w:p w:rsidR="00DD1B2D" w:rsidRPr="00AE656A" w:rsidRDefault="00DD1B2D" w:rsidP="00BB1910">
      <w:pPr>
        <w:pStyle w:val="PURBody-Indented"/>
        <w:numPr>
          <w:ilvl w:val="0"/>
          <w:numId w:val="136"/>
        </w:numPr>
        <w:spacing w:after="0"/>
        <w:ind w:left="1440" w:hanging="270"/>
      </w:pPr>
      <w:r w:rsidRPr="00AE656A">
        <w:rPr>
          <w:rFonts w:ascii="Tahoma" w:hAnsi="Tahoma" w:cs="Tahoma"/>
          <w:sz w:val="18"/>
          <w:szCs w:val="18"/>
        </w:rPr>
        <w:t>O uso do software permanece sujeito aos termos e às condições do seu contrato de licença.</w:t>
      </w:r>
    </w:p>
    <w:p w:rsidR="00DD1B2D" w:rsidRPr="00AE656A" w:rsidRDefault="00DD1B2D" w:rsidP="00BB1910">
      <w:pPr>
        <w:pStyle w:val="PURBullet-Indented"/>
        <w:numPr>
          <w:ilvl w:val="0"/>
          <w:numId w:val="136"/>
        </w:numPr>
        <w:spacing w:after="0"/>
        <w:ind w:left="1440" w:hanging="270"/>
      </w:pPr>
      <w:r w:rsidRPr="00AE656A">
        <w:rPr>
          <w:rFonts w:ascii="Tahoma" w:hAnsi="Tahoma" w:cs="Tahoma"/>
          <w:sz w:val="18"/>
          <w:szCs w:val="18"/>
        </w:rPr>
        <w:t>Exceto conforme definido aqui, a seção Ferramentas para Desenvolvedor destes Direitos de Uso do</w:t>
      </w:r>
      <w:r>
        <w:rPr>
          <w:rFonts w:ascii="Tahoma" w:hAnsi="Tahoma" w:cs="Tahoma"/>
          <w:sz w:val="18"/>
          <w:szCs w:val="18"/>
        </w:rPr>
        <w:t> </w:t>
      </w:r>
      <w:r w:rsidRPr="00AE656A">
        <w:rPr>
          <w:rFonts w:ascii="Tahoma" w:hAnsi="Tahoma" w:cs="Tahoma"/>
          <w:sz w:val="18"/>
          <w:szCs w:val="18"/>
        </w:rPr>
        <w:t>Produto se aplica ao uso do software.</w:t>
      </w:r>
    </w:p>
    <w:p w:rsidR="00DD1B2D" w:rsidRPr="00AE656A" w:rsidRDefault="00DD1B2D" w:rsidP="00BB1910">
      <w:pPr>
        <w:pStyle w:val="PURBullet-Indented"/>
        <w:numPr>
          <w:ilvl w:val="0"/>
          <w:numId w:val="136"/>
        </w:numPr>
        <w:spacing w:after="0"/>
        <w:ind w:left="1440" w:hanging="270"/>
      </w:pPr>
      <w:r w:rsidRPr="00AE656A">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rsidR="00DD1B2D" w:rsidRPr="00AE656A" w:rsidRDefault="00DD1B2D" w:rsidP="00BB1910">
      <w:pPr>
        <w:pStyle w:val="PURBullet-Indented"/>
        <w:numPr>
          <w:ilvl w:val="0"/>
          <w:numId w:val="136"/>
        </w:numPr>
        <w:spacing w:after="0"/>
        <w:ind w:left="1440" w:hanging="270"/>
      </w:pPr>
      <w:r w:rsidRPr="00AE656A">
        <w:rPr>
          <w:rFonts w:ascii="Tahoma" w:hAnsi="Tahoma" w:cs="Tahoma"/>
          <w:sz w:val="18"/>
          <w:szCs w:val="18"/>
        </w:rPr>
        <w:t>O direito de executar o software em servidores de terceiros compartilhados expira no término da</w:t>
      </w:r>
      <w:r>
        <w:rPr>
          <w:rFonts w:ascii="Tahoma" w:hAnsi="Tahoma" w:cs="Tahoma"/>
          <w:sz w:val="18"/>
          <w:szCs w:val="18"/>
        </w:rPr>
        <w:t> </w:t>
      </w:r>
      <w:r w:rsidRPr="00AE656A">
        <w:rPr>
          <w:rFonts w:ascii="Tahoma" w:hAnsi="Tahoma" w:cs="Tahoma"/>
          <w:sz w:val="18"/>
          <w:szCs w:val="18"/>
        </w:rPr>
        <w:t>sua assinatura do MSDN.</w:t>
      </w:r>
    </w:p>
    <w:p w:rsidR="00DD1B2D" w:rsidRPr="00DA78AE" w:rsidRDefault="00DD1B2D" w:rsidP="00DD1B2D">
      <w:pPr>
        <w:pStyle w:val="PURBullet-Indented"/>
        <w:spacing w:after="0"/>
        <w:ind w:left="990" w:firstLine="0"/>
        <w:rPr>
          <w:rFonts w:ascii="Tahoma" w:hAnsi="Tahoma" w:cs="Tahoma"/>
          <w:sz w:val="18"/>
          <w:szCs w:val="18"/>
        </w:rPr>
      </w:pPr>
    </w:p>
    <w:p w:rsidR="00DD1B2D" w:rsidRPr="00AE656A" w:rsidRDefault="00DD1B2D" w:rsidP="00DD1B2D">
      <w:pPr>
        <w:spacing w:after="60"/>
        <w:ind w:left="994"/>
      </w:pPr>
      <w:r w:rsidRPr="00AE656A">
        <w:rPr>
          <w:rFonts w:cs="Tahoma"/>
          <w:b/>
          <w:szCs w:val="18"/>
        </w:rPr>
        <w:t>Parceiros de Nuvem do MSDN Qualificados</w:t>
      </w:r>
    </w:p>
    <w:p w:rsidR="00DD1B2D" w:rsidRPr="00AE656A" w:rsidRDefault="00DD1B2D" w:rsidP="00DD1B2D">
      <w:pPr>
        <w:pStyle w:val="PURBody-Indented"/>
        <w:spacing w:after="60"/>
        <w:ind w:left="990"/>
      </w:pPr>
      <w:r w:rsidRPr="00AE656A">
        <w:rPr>
          <w:rFonts w:ascii="Tahoma" w:hAnsi="Tahoma" w:cs="Tahoma"/>
          <w:sz w:val="18"/>
          <w:szCs w:val="18"/>
        </w:rPr>
        <w:t xml:space="preserve">Para executar o software em servidores compartilhados por terceiros, você deve: </w:t>
      </w:r>
    </w:p>
    <w:p w:rsidR="00DD1B2D" w:rsidRPr="00AE656A" w:rsidRDefault="00DD1B2D" w:rsidP="00BB1910">
      <w:pPr>
        <w:pStyle w:val="PURBody-Indented"/>
        <w:numPr>
          <w:ilvl w:val="0"/>
          <w:numId w:val="137"/>
        </w:numPr>
        <w:spacing w:after="0"/>
        <w:ind w:left="1440" w:hanging="270"/>
      </w:pPr>
      <w:r w:rsidRPr="00AE656A">
        <w:rPr>
          <w:rFonts w:ascii="Tahoma" w:hAnsi="Tahoma" w:cs="Tahoma"/>
          <w:sz w:val="18"/>
          <w:szCs w:val="18"/>
        </w:rPr>
        <w:t>Ativar a assinatura do MSDN, vinculando sua conta da Microsoft à assinatura do MSDN.</w:t>
      </w:r>
    </w:p>
    <w:p w:rsidR="00DD1B2D" w:rsidRPr="00AE656A" w:rsidRDefault="00DD1B2D" w:rsidP="00BB1910">
      <w:pPr>
        <w:pStyle w:val="PURBody-Indented"/>
        <w:numPr>
          <w:ilvl w:val="0"/>
          <w:numId w:val="137"/>
        </w:numPr>
        <w:spacing w:after="0"/>
        <w:ind w:left="1440" w:hanging="270"/>
      </w:pPr>
      <w:r w:rsidRPr="00AE656A">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3" w:history="1">
        <w:r w:rsidRPr="00F40C90">
          <w:rPr>
            <w:rStyle w:val="Hyperlink"/>
            <w:rFonts w:ascii="Tahoma" w:hAnsi="Tahoma" w:cs="Tahoma"/>
            <w:sz w:val="18"/>
            <w:szCs w:val="18"/>
          </w:rPr>
          <w:t>http://go.microsoft.com/fwlink/?LinkId=294716</w:t>
        </w:r>
      </w:hyperlink>
      <w:r w:rsidRPr="00AE656A">
        <w:rPr>
          <w:rFonts w:ascii="Tahoma" w:hAnsi="Tahoma" w:cs="Tahoma"/>
          <w:color w:val="3B3838"/>
          <w:sz w:val="18"/>
          <w:szCs w:val="18"/>
        </w:rPr>
        <w:t xml:space="preserve"> </w:t>
      </w:r>
    </w:p>
    <w:p w:rsidR="00DD1B2D" w:rsidRPr="000F3E26" w:rsidRDefault="00DD1B2D" w:rsidP="00BB1910">
      <w:pPr>
        <w:pStyle w:val="PURBullet-Indented"/>
        <w:numPr>
          <w:ilvl w:val="0"/>
          <w:numId w:val="137"/>
        </w:numPr>
        <w:spacing w:after="0"/>
        <w:ind w:left="1440" w:hanging="270"/>
        <w:rPr>
          <w:rFonts w:ascii="Tahoma" w:hAnsi="Tahoma" w:cs="Tahoma"/>
          <w:sz w:val="18"/>
          <w:szCs w:val="18"/>
        </w:rPr>
      </w:pPr>
      <w:r w:rsidRPr="00DA78AE">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rsidR="00F40C90" w:rsidRPr="007A4E87" w:rsidRDefault="00F40C90" w:rsidP="007A4659">
      <w:pPr>
        <w:adjustRightInd w:val="0"/>
        <w:snapToGrid w:val="0"/>
        <w:textAlignment w:val="baseline"/>
        <w:rPr>
          <w:rFonts w:cs="Tahoma"/>
          <w:szCs w:val="18"/>
          <w:lang w:val="pt-BR"/>
        </w:rPr>
      </w:pPr>
    </w:p>
    <w:p w:rsidR="007A4659" w:rsidRPr="007A4E87" w:rsidRDefault="007A4659" w:rsidP="007A4659">
      <w:pPr>
        <w:adjustRightInd w:val="0"/>
        <w:snapToGrid w:val="0"/>
        <w:textAlignment w:val="baseline"/>
        <w:rPr>
          <w:rFonts w:cs="Tahoma"/>
          <w:szCs w:val="18"/>
          <w:lang w:val="pt-BR"/>
        </w:rPr>
      </w:pPr>
    </w:p>
    <w:p w:rsidR="00223A77" w:rsidRPr="0025481A" w:rsidRDefault="00A13C98" w:rsidP="00223A77">
      <w:pPr>
        <w:pStyle w:val="Heading3"/>
        <w:rPr>
          <w:rFonts w:ascii="Tahoma" w:hAnsi="Tahoma" w:cs="Tahoma"/>
        </w:rPr>
      </w:pPr>
      <w:bookmarkStart w:id="1078" w:name="_23_Visual_Studio"/>
      <w:bookmarkStart w:id="1079" w:name="_Toc336338279"/>
      <w:bookmarkStart w:id="1080" w:name="_Toc360110811"/>
      <w:bookmarkEnd w:id="1078"/>
      <w:r w:rsidRPr="0025481A">
        <w:rPr>
          <w:rFonts w:ascii="Tahoma" w:hAnsi="Tahoma" w:cs="Tahoma"/>
          <w:caps/>
          <w:color w:val="F66400"/>
          <w:sz w:val="22"/>
          <w:vertAlign w:val="superscript"/>
        </w:rPr>
        <w:t>23</w:t>
      </w:r>
      <w:r w:rsidRPr="0025481A">
        <w:rPr>
          <w:rFonts w:ascii="Tahoma" w:hAnsi="Tahoma" w:cs="Tahoma"/>
          <w:color w:val="F66400"/>
          <w:sz w:val="22"/>
        </w:rPr>
        <w:t xml:space="preserve"> Visual Studio Test Professional 2012 com </w:t>
      </w:r>
      <w:bookmarkEnd w:id="1077"/>
      <w:r w:rsidRPr="0025481A">
        <w:rPr>
          <w:rFonts w:ascii="Tahoma" w:hAnsi="Tahoma" w:cs="Tahoma"/>
          <w:color w:val="F66400"/>
          <w:sz w:val="22"/>
        </w:rPr>
        <w:t>MSDN</w:t>
      </w:r>
      <w:bookmarkEnd w:id="1079"/>
      <w:bookmarkEnd w:id="1080"/>
      <w:r w:rsidRPr="0025481A">
        <w:rPr>
          <w:rFonts w:ascii="Tahoma" w:hAnsi="Tahoma" w:cs="Tahoma"/>
          <w:color w:val="F66400"/>
          <w:sz w:val="22"/>
        </w:rPr>
        <w:t xml:space="preserve"> </w:t>
      </w:r>
    </w:p>
    <w:p w:rsidR="00AC4485" w:rsidRPr="00DE441E" w:rsidRDefault="00AC4485" w:rsidP="00E7500D">
      <w:pPr>
        <w:pStyle w:val="FootnoteBulletLevel1"/>
        <w:spacing w:before="0" w:after="0"/>
        <w:rPr>
          <w:rFonts w:ascii="Tahoma" w:hAnsi="Tahoma" w:cs="Tahoma"/>
          <w:sz w:val="18"/>
          <w:szCs w:val="18"/>
        </w:rPr>
      </w:pPr>
    </w:p>
    <w:p w:rsidR="001026FD" w:rsidRPr="00DE441E" w:rsidRDefault="001026FD" w:rsidP="00864B8A">
      <w:pPr>
        <w:spacing w:after="60"/>
        <w:ind w:left="720"/>
        <w:rPr>
          <w:rFonts w:cs="Tahoma"/>
          <w:szCs w:val="18"/>
        </w:rPr>
      </w:pPr>
      <w:r w:rsidRPr="00DE441E">
        <w:rPr>
          <w:rFonts w:cs="Tahoma"/>
          <w:b/>
          <w:szCs w:val="18"/>
        </w:rPr>
        <w:t>Visual Studio Team Foundation Server 2012</w:t>
      </w:r>
    </w:p>
    <w:p w:rsidR="001026FD" w:rsidRPr="007A4E87" w:rsidRDefault="001026FD" w:rsidP="00E7500D">
      <w:pPr>
        <w:pStyle w:val="EndnoteText"/>
        <w:ind w:left="720"/>
        <w:rPr>
          <w:rFonts w:ascii="Tahoma" w:hAnsi="Tahoma" w:cs="Tahoma"/>
          <w:spacing w:val="-2"/>
          <w:sz w:val="18"/>
          <w:szCs w:val="18"/>
          <w:lang w:val="pt-BR"/>
        </w:rPr>
      </w:pPr>
      <w:r w:rsidRPr="007A4E87">
        <w:rPr>
          <w:rFonts w:ascii="Tahoma" w:hAnsi="Tahoma" w:cs="Tahoma"/>
          <w:spacing w:val="-2"/>
          <w:sz w:val="18"/>
          <w:szCs w:val="18"/>
          <w:lang w:val="pt-BR"/>
        </w:rPr>
        <w:t>O assinante está qualificado para uma licença de servidor para o Visual Studio Team Foundation Server 2012 e</w:t>
      </w:r>
      <w:r w:rsidR="00DE441E" w:rsidRPr="007A4E87">
        <w:rPr>
          <w:rFonts w:ascii="Tahoma" w:hAnsi="Tahoma" w:cs="Tahoma"/>
          <w:spacing w:val="-2"/>
          <w:sz w:val="18"/>
          <w:szCs w:val="18"/>
          <w:lang w:val="pt-BR"/>
        </w:rPr>
        <w:t> </w:t>
      </w:r>
      <w:r w:rsidRPr="007A4E87">
        <w:rPr>
          <w:rFonts w:ascii="Tahoma" w:hAnsi="Tahoma" w:cs="Tahoma"/>
          <w:spacing w:val="-2"/>
          <w:sz w:val="18"/>
          <w:szCs w:val="18"/>
          <w:lang w:val="pt-BR"/>
        </w:rPr>
        <w:t>uma CAL de Usuário do Team Foundation Server</w:t>
      </w:r>
      <w:r w:rsidR="0057017E" w:rsidRPr="007A4E87">
        <w:rPr>
          <w:rFonts w:ascii="Tahoma" w:hAnsi="Tahoma" w:cs="Tahoma"/>
          <w:spacing w:val="-2"/>
          <w:sz w:val="18"/>
          <w:szCs w:val="18"/>
          <w:lang w:val="pt-BR"/>
        </w:rPr>
        <w:t xml:space="preserve">. </w:t>
      </w:r>
      <w:r w:rsidRPr="007A4E87">
        <w:rPr>
          <w:rFonts w:ascii="Tahoma" w:hAnsi="Tahoma" w:cs="Tahoma"/>
          <w:spacing w:val="-2"/>
          <w:sz w:val="18"/>
          <w:szCs w:val="18"/>
          <w:lang w:val="pt-BR"/>
        </w:rPr>
        <w:t>A CAL é reservada unicamente para uso do assinante</w:t>
      </w:r>
      <w:r w:rsidR="0057017E" w:rsidRPr="007A4E87">
        <w:rPr>
          <w:rFonts w:ascii="Tahoma" w:hAnsi="Tahoma" w:cs="Tahoma"/>
          <w:spacing w:val="-2"/>
          <w:sz w:val="18"/>
          <w:szCs w:val="18"/>
          <w:lang w:val="pt-BR"/>
        </w:rPr>
        <w:t xml:space="preserve">. </w:t>
      </w:r>
    </w:p>
    <w:p w:rsidR="001026FD" w:rsidRPr="007A4E87" w:rsidRDefault="001026FD" w:rsidP="00E7500D">
      <w:pPr>
        <w:pStyle w:val="EndnoteText"/>
        <w:ind w:left="720"/>
        <w:rPr>
          <w:rFonts w:ascii="Tahoma" w:hAnsi="Tahoma" w:cs="Tahoma"/>
          <w:sz w:val="18"/>
          <w:szCs w:val="18"/>
          <w:lang w:val="pt-BR"/>
        </w:rPr>
      </w:pPr>
    </w:p>
    <w:p w:rsidR="001026FD" w:rsidRPr="007A4E87" w:rsidRDefault="001026FD" w:rsidP="00864B8A">
      <w:pPr>
        <w:spacing w:after="60"/>
        <w:ind w:left="720"/>
        <w:rPr>
          <w:rFonts w:cs="Tahoma"/>
          <w:szCs w:val="18"/>
          <w:lang w:val="pt-BR"/>
        </w:rPr>
      </w:pPr>
      <w:r w:rsidRPr="007A4E87">
        <w:rPr>
          <w:rFonts w:cs="Tahoma"/>
          <w:b/>
          <w:szCs w:val="18"/>
          <w:lang w:val="pt-BR"/>
        </w:rPr>
        <w:t>SQL Server Parallel Data Warehouse Developer</w:t>
      </w:r>
    </w:p>
    <w:p w:rsidR="001026FD" w:rsidRPr="007A4E87" w:rsidRDefault="001026FD" w:rsidP="00E7500D">
      <w:pPr>
        <w:pStyle w:val="EndnoteText"/>
        <w:ind w:left="720"/>
        <w:rPr>
          <w:rFonts w:ascii="Tahoma" w:hAnsi="Tahoma" w:cs="Tahoma"/>
          <w:sz w:val="18"/>
          <w:szCs w:val="18"/>
          <w:lang w:val="pt-BR"/>
        </w:rPr>
      </w:pPr>
      <w:r w:rsidRPr="007A4E87">
        <w:rPr>
          <w:rFonts w:ascii="Tahoma" w:hAnsi="Tahoma" w:cs="Tahoma"/>
          <w:sz w:val="18"/>
          <w:szCs w:val="18"/>
          <w:lang w:val="pt-BR"/>
        </w:rPr>
        <w:t>O assinante é qualificado para uma licença do SQL Server 2008 R2 Parallel Data Warehouse Developer</w:t>
      </w:r>
      <w:r w:rsidR="0057017E" w:rsidRPr="007A4E87">
        <w:rPr>
          <w:rFonts w:ascii="Tahoma" w:hAnsi="Tahoma" w:cs="Tahoma"/>
          <w:sz w:val="18"/>
          <w:szCs w:val="18"/>
          <w:lang w:val="pt-BR"/>
        </w:rPr>
        <w:t xml:space="preserve">. </w:t>
      </w:r>
    </w:p>
    <w:p w:rsidR="00E7500D" w:rsidRPr="007A4E87" w:rsidRDefault="00E7500D" w:rsidP="00E7500D">
      <w:pPr>
        <w:pStyle w:val="FootnoteBulletLevel1"/>
        <w:tabs>
          <w:tab w:val="clear" w:pos="900"/>
        </w:tabs>
        <w:spacing w:before="0" w:after="0"/>
        <w:ind w:left="720" w:firstLine="0"/>
        <w:rPr>
          <w:rFonts w:ascii="Tahoma" w:hAnsi="Tahoma" w:cs="Tahoma"/>
          <w:sz w:val="18"/>
          <w:szCs w:val="18"/>
          <w:lang w:val="pt-BR"/>
        </w:rPr>
      </w:pPr>
    </w:p>
    <w:p w:rsidR="00223A77" w:rsidRPr="007A4E87" w:rsidRDefault="00223A77" w:rsidP="00DD1B2D">
      <w:pPr>
        <w:keepNext/>
        <w:spacing w:after="60"/>
        <w:ind w:left="720"/>
        <w:rPr>
          <w:rFonts w:cs="Tahoma"/>
          <w:szCs w:val="18"/>
          <w:lang w:val="pt-BR"/>
        </w:rPr>
      </w:pPr>
      <w:r w:rsidRPr="007A4E87">
        <w:rPr>
          <w:rFonts w:cs="Tahoma"/>
          <w:b/>
          <w:szCs w:val="18"/>
          <w:lang w:val="pt-BR"/>
        </w:rPr>
        <w:lastRenderedPageBreak/>
        <w:t>Qualificação do Software Assurance</w:t>
      </w:r>
    </w:p>
    <w:p w:rsidR="00223A77" w:rsidRPr="007A4E87" w:rsidRDefault="00223A77" w:rsidP="00F40C90">
      <w:pPr>
        <w:tabs>
          <w:tab w:val="num" w:pos="1170"/>
        </w:tabs>
        <w:ind w:left="720"/>
        <w:rPr>
          <w:rFonts w:cs="Tahoma"/>
          <w:szCs w:val="18"/>
          <w:lang w:val="pt-BR"/>
        </w:rPr>
      </w:pPr>
      <w:r w:rsidRPr="007A4E87">
        <w:rPr>
          <w:rFonts w:cs="Tahoma"/>
          <w:szCs w:val="18"/>
          <w:lang w:val="pt-BR"/>
        </w:rPr>
        <w:t>Os clientes com Software Assurance próximo à data de término referente aos produtos a seguir estão qualificados a renovar suas coberturas como Visual Studio Test Professional 2012 com MSDN</w:t>
      </w:r>
      <w:r w:rsidR="0057017E" w:rsidRPr="007A4E87">
        <w:rPr>
          <w:rFonts w:cs="Tahoma"/>
          <w:szCs w:val="18"/>
          <w:lang w:val="pt-BR"/>
        </w:rPr>
        <w:t xml:space="preserve">. </w:t>
      </w:r>
      <w:r w:rsidRPr="007A4E87">
        <w:rPr>
          <w:rFonts w:cs="Tahoma"/>
          <w:szCs w:val="18"/>
          <w:lang w:val="pt-BR"/>
        </w:rPr>
        <w:t>Ao renovar para um nível de assinatura do MSDN diferente, os novos termos de uso substituirão os termos de uso anteriores, e qualquer software não incluído na nova assinatura do MSDN deverá ser removido</w:t>
      </w:r>
      <w:r w:rsidR="0057017E" w:rsidRPr="007A4E87">
        <w:rPr>
          <w:rFonts w:cs="Tahoma"/>
          <w:szCs w:val="18"/>
          <w:lang w:val="pt-BR"/>
        </w:rPr>
        <w:t xml:space="preserve">. </w:t>
      </w:r>
    </w:p>
    <w:p w:rsidR="00223A77" w:rsidRPr="007A4E87" w:rsidRDefault="00223A77" w:rsidP="00E7500D">
      <w:pPr>
        <w:pStyle w:val="EndnoteText"/>
        <w:rPr>
          <w:rFonts w:ascii="Tahoma" w:hAnsi="Tahoma" w:cs="Tahoma"/>
          <w:sz w:val="18"/>
          <w:szCs w:val="18"/>
          <w:lang w:val="pt-BR"/>
        </w:rPr>
      </w:pPr>
    </w:p>
    <w:p w:rsidR="00223A77" w:rsidRPr="00DE441E" w:rsidRDefault="00223A77" w:rsidP="00E7500D">
      <w:pPr>
        <w:pStyle w:val="FootnoteBulletLevel2"/>
        <w:numPr>
          <w:ilvl w:val="0"/>
          <w:numId w:val="5"/>
        </w:numPr>
        <w:spacing w:before="0" w:after="60"/>
        <w:ind w:left="1440"/>
        <w:rPr>
          <w:rFonts w:ascii="Tahoma" w:hAnsi="Tahoma" w:cs="Tahoma"/>
          <w:sz w:val="18"/>
          <w:szCs w:val="18"/>
        </w:rPr>
      </w:pPr>
      <w:r w:rsidRPr="00DE441E">
        <w:rPr>
          <w:rFonts w:ascii="Tahoma" w:hAnsi="Tahoma" w:cs="Tahoma"/>
          <w:sz w:val="18"/>
          <w:szCs w:val="18"/>
        </w:rPr>
        <w:t>Visual Studio Ultimate com MSDN</w:t>
      </w:r>
    </w:p>
    <w:p w:rsidR="00061A45" w:rsidRPr="00DE441E" w:rsidRDefault="00BE4D27" w:rsidP="00E7500D">
      <w:pPr>
        <w:pStyle w:val="FootnoteBulletLevel2"/>
        <w:numPr>
          <w:ilvl w:val="0"/>
          <w:numId w:val="5"/>
        </w:numPr>
        <w:spacing w:before="0" w:after="60"/>
        <w:ind w:left="1440"/>
        <w:rPr>
          <w:rFonts w:ascii="Tahoma" w:hAnsi="Tahoma" w:cs="Tahoma"/>
          <w:sz w:val="18"/>
          <w:szCs w:val="18"/>
        </w:rPr>
      </w:pPr>
      <w:r w:rsidRPr="00DE441E">
        <w:rPr>
          <w:rFonts w:ascii="Tahoma" w:hAnsi="Tahoma" w:cs="Tahoma"/>
          <w:sz w:val="18"/>
          <w:szCs w:val="18"/>
        </w:rPr>
        <w:t>Visual Studio Premium com MSDN</w:t>
      </w:r>
    </w:p>
    <w:p w:rsidR="00223A77" w:rsidRPr="00DE441E" w:rsidRDefault="00223A77" w:rsidP="00E7500D">
      <w:pPr>
        <w:pStyle w:val="FootnoteBulletLevel2"/>
        <w:numPr>
          <w:ilvl w:val="0"/>
          <w:numId w:val="5"/>
        </w:numPr>
        <w:spacing w:before="0" w:after="60"/>
        <w:ind w:left="1440"/>
        <w:rPr>
          <w:rFonts w:ascii="Tahoma" w:hAnsi="Tahoma" w:cs="Tahoma"/>
          <w:sz w:val="18"/>
          <w:szCs w:val="18"/>
        </w:rPr>
      </w:pPr>
      <w:r w:rsidRPr="00DE441E">
        <w:rPr>
          <w:rFonts w:ascii="Tahoma" w:hAnsi="Tahoma" w:cs="Tahoma"/>
          <w:sz w:val="18"/>
          <w:szCs w:val="18"/>
        </w:rPr>
        <w:t>Visual Studio Test Professional com MSDN</w:t>
      </w:r>
    </w:p>
    <w:p w:rsidR="00223A77" w:rsidRPr="007A4E87" w:rsidRDefault="00223A77" w:rsidP="00E7500D">
      <w:pPr>
        <w:pStyle w:val="FootnoteBulletLevel2"/>
        <w:numPr>
          <w:ilvl w:val="0"/>
          <w:numId w:val="5"/>
        </w:numPr>
        <w:spacing w:before="0" w:after="60"/>
        <w:ind w:left="1440"/>
        <w:rPr>
          <w:rFonts w:ascii="Tahoma" w:hAnsi="Tahoma" w:cs="Tahoma"/>
          <w:sz w:val="18"/>
          <w:szCs w:val="18"/>
          <w:lang w:val="pt-BR"/>
        </w:rPr>
      </w:pPr>
      <w:r w:rsidRPr="007A4E87">
        <w:rPr>
          <w:rFonts w:ascii="Tahoma" w:hAnsi="Tahoma" w:cs="Tahoma"/>
          <w:sz w:val="18"/>
          <w:szCs w:val="18"/>
          <w:lang w:val="pt-BR"/>
        </w:rPr>
        <w:t>Clientes com uma assinatura de varejo ativa para qualquer um dos softwares acima</w:t>
      </w:r>
    </w:p>
    <w:p w:rsidR="00223A77" w:rsidRPr="007A4E87" w:rsidRDefault="00223A77" w:rsidP="00E7500D">
      <w:pPr>
        <w:pStyle w:val="FootnoteBulletLevel1"/>
        <w:spacing w:before="0" w:after="0"/>
        <w:ind w:firstLine="0"/>
        <w:rPr>
          <w:rFonts w:ascii="Tahoma" w:hAnsi="Tahoma" w:cs="Tahoma"/>
          <w:sz w:val="18"/>
          <w:szCs w:val="18"/>
          <w:lang w:val="pt-BR"/>
        </w:rPr>
      </w:pPr>
    </w:p>
    <w:p w:rsidR="00E7500D" w:rsidRPr="007A4E87" w:rsidRDefault="00223A77" w:rsidP="00E7500D">
      <w:pPr>
        <w:pStyle w:val="FootnoteBulletLevel2"/>
        <w:tabs>
          <w:tab w:val="clear" w:pos="1260"/>
        </w:tabs>
        <w:spacing w:before="0"/>
        <w:ind w:left="720" w:firstLine="0"/>
        <w:rPr>
          <w:rFonts w:ascii="Tahoma" w:hAnsi="Tahoma" w:cs="Tahoma"/>
          <w:sz w:val="18"/>
          <w:szCs w:val="18"/>
          <w:lang w:val="pt-BR"/>
        </w:rPr>
      </w:pPr>
      <w:r w:rsidRPr="007A4E87">
        <w:rPr>
          <w:rFonts w:ascii="Tahoma" w:hAnsi="Tahoma" w:cs="Tahoma"/>
          <w:sz w:val="18"/>
          <w:szCs w:val="18"/>
          <w:lang w:val="pt-BR"/>
        </w:rPr>
        <w:t xml:space="preserve">Os clientes do Enterprise, Select ou Open Value com cobertura do Software Assurance ativa para o Visual Studio Test Professional 2012 com MSDN também podem fazer step-up para o Visual Studio Premium 2012 com MSDN por meio da aquisição de </w:t>
      </w:r>
      <w:hyperlink w:anchor="Step_Up" w:history="1">
        <w:r w:rsidRPr="007A4E87">
          <w:rPr>
            <w:rFonts w:ascii="Tahoma" w:hAnsi="Tahoma" w:cs="Tahoma"/>
            <w:sz w:val="18"/>
            <w:szCs w:val="18"/>
            <w:lang w:val="pt-BR"/>
          </w:rPr>
          <w:t>SKUs de Step-up apropriadas</w:t>
        </w:r>
      </w:hyperlink>
    </w:p>
    <w:p w:rsidR="00101859" w:rsidRPr="007A4E87" w:rsidRDefault="00101859">
      <w:pPr>
        <w:rPr>
          <w:rFonts w:cs="Tahoma"/>
          <w:szCs w:val="18"/>
          <w:lang w:val="pt-BR"/>
        </w:rPr>
      </w:pPr>
    </w:p>
    <w:p w:rsidR="005C11D1" w:rsidRPr="007A4E87" w:rsidRDefault="009B2474" w:rsidP="00864B8A">
      <w:pPr>
        <w:spacing w:after="60"/>
        <w:ind w:left="720"/>
        <w:rPr>
          <w:rFonts w:cs="Tahoma"/>
          <w:szCs w:val="18"/>
          <w:lang w:val="pt-BR"/>
        </w:rPr>
      </w:pPr>
      <w:r w:rsidRPr="007A4E87">
        <w:rPr>
          <w:rFonts w:cs="Tahoma"/>
          <w:b/>
          <w:szCs w:val="18"/>
          <w:lang w:val="pt-BR"/>
        </w:rPr>
        <w:t>Serviços de Assinatura</w:t>
      </w:r>
    </w:p>
    <w:p w:rsidR="001051D1" w:rsidRPr="007A4E87" w:rsidRDefault="005C11D1" w:rsidP="00E7500D">
      <w:pPr>
        <w:ind w:left="720"/>
        <w:rPr>
          <w:rFonts w:cs="Tahoma"/>
          <w:lang w:val="pt-BR"/>
        </w:rPr>
      </w:pPr>
      <w:r w:rsidRPr="007A4E87">
        <w:rPr>
          <w:rFonts w:cs="Tahoma"/>
          <w:szCs w:val="18"/>
          <w:lang w:val="pt-BR"/>
        </w:rPr>
        <w:t>Os serviços de assinatura MSDN, que podem incluir downloads, chaves de produto, benefícios do Windows Azure, benefícios do Office 365 Developer, e-learning, suporte técnico, benefícios do Windows Store e</w:t>
      </w:r>
      <w:r w:rsidR="00DE441E" w:rsidRPr="007A4E87">
        <w:rPr>
          <w:rFonts w:cs="Tahoma"/>
          <w:szCs w:val="18"/>
          <w:lang w:val="pt-BR"/>
        </w:rPr>
        <w:t> </w:t>
      </w:r>
      <w:r w:rsidRPr="007A4E87">
        <w:rPr>
          <w:rFonts w:cs="Tahoma"/>
          <w:szCs w:val="18"/>
          <w:lang w:val="pt-BR"/>
        </w:rPr>
        <w:t>outros ser</w:t>
      </w:r>
      <w:r w:rsidRPr="007A4E87">
        <w:rPr>
          <w:rFonts w:cs="Tahoma"/>
          <w:lang w:val="pt-BR"/>
        </w:rPr>
        <w:t>viços, só estarão disponíveis enquanto a assinatura estiver ativa</w:t>
      </w:r>
      <w:r w:rsidR="0057017E" w:rsidRPr="007A4E87">
        <w:rPr>
          <w:rFonts w:cs="Tahoma"/>
          <w:lang w:val="pt-BR"/>
        </w:rPr>
        <w:t xml:space="preserve">. </w:t>
      </w:r>
      <w:bookmarkStart w:id="1081" w:name="_14_Operating_System"/>
      <w:bookmarkEnd w:id="1081"/>
    </w:p>
    <w:p w:rsidR="00DD1B2D" w:rsidRDefault="00DD1B2D" w:rsidP="00DD1B2D">
      <w:pPr>
        <w:spacing w:after="60"/>
        <w:ind w:left="720"/>
        <w:rPr>
          <w:rFonts w:cs="Tahoma"/>
          <w:b/>
        </w:rPr>
      </w:pPr>
    </w:p>
    <w:p w:rsidR="00DD1B2D" w:rsidRPr="00AE656A" w:rsidRDefault="00DD1B2D" w:rsidP="00DD1B2D">
      <w:pPr>
        <w:spacing w:after="60"/>
        <w:ind w:left="720"/>
      </w:pPr>
      <w:r w:rsidRPr="00AE656A">
        <w:rPr>
          <w:rFonts w:cs="Tahoma"/>
          <w:b/>
        </w:rPr>
        <w:t>Termos de Licença Adicionais para MSDN Subscriptions</w:t>
      </w:r>
    </w:p>
    <w:p w:rsidR="00DD1B2D" w:rsidRPr="00AE656A" w:rsidRDefault="00DD1B2D" w:rsidP="00DD1B2D">
      <w:pPr>
        <w:pStyle w:val="PURBlueStrong-Indented"/>
        <w:ind w:left="990"/>
      </w:pPr>
      <w:r w:rsidRPr="00AE656A">
        <w:rPr>
          <w:rFonts w:ascii="Tahoma" w:hAnsi="Tahoma" w:cs="Tahoma"/>
          <w:smallCaps w:val="0"/>
          <w:color w:val="auto"/>
          <w:sz w:val="18"/>
          <w:szCs w:val="18"/>
        </w:rPr>
        <w:t>Executando o Software em Servidores Compartilhados por Terceiros</w:t>
      </w:r>
    </w:p>
    <w:p w:rsidR="00DD1B2D" w:rsidRPr="00AE656A" w:rsidRDefault="00DD1B2D" w:rsidP="00BB1910">
      <w:pPr>
        <w:pStyle w:val="PURBody-Indented"/>
        <w:numPr>
          <w:ilvl w:val="0"/>
          <w:numId w:val="138"/>
        </w:numPr>
        <w:spacing w:after="0"/>
        <w:ind w:left="1440" w:hanging="270"/>
      </w:pPr>
      <w:r w:rsidRPr="00AE656A">
        <w:rPr>
          <w:rFonts w:ascii="Tahoma" w:hAnsi="Tahoma" w:cs="Tahoma"/>
          <w:sz w:val="18"/>
          <w:szCs w:val="18"/>
        </w:rPr>
        <w:t>O Usuário Licenciado poderá executar o software em servidores compartilhados por terceiros com Parceiros de Nuvem do MSDN Qualificados.</w:t>
      </w:r>
    </w:p>
    <w:p w:rsidR="00DD1B2D" w:rsidRPr="00AE656A" w:rsidRDefault="00DD1B2D" w:rsidP="00BB1910">
      <w:pPr>
        <w:pStyle w:val="PURBody-Indented"/>
        <w:numPr>
          <w:ilvl w:val="0"/>
          <w:numId w:val="138"/>
        </w:numPr>
        <w:spacing w:after="0"/>
        <w:ind w:left="1440" w:hanging="270"/>
      </w:pPr>
      <w:r w:rsidRPr="00AE656A">
        <w:rPr>
          <w:rFonts w:ascii="Tahoma" w:hAnsi="Tahoma" w:cs="Tahoma"/>
          <w:sz w:val="18"/>
          <w:szCs w:val="18"/>
        </w:rPr>
        <w:t>O uso do software permanece sujeito aos termos e às condições do seu contrato de licença.</w:t>
      </w:r>
    </w:p>
    <w:p w:rsidR="00DD1B2D" w:rsidRPr="00AE656A" w:rsidRDefault="00DD1B2D" w:rsidP="00BB1910">
      <w:pPr>
        <w:pStyle w:val="PURBullet-Indented"/>
        <w:numPr>
          <w:ilvl w:val="0"/>
          <w:numId w:val="138"/>
        </w:numPr>
        <w:spacing w:after="0"/>
        <w:ind w:left="1440" w:hanging="270"/>
      </w:pPr>
      <w:r w:rsidRPr="00AE656A">
        <w:rPr>
          <w:rFonts w:ascii="Tahoma" w:hAnsi="Tahoma" w:cs="Tahoma"/>
          <w:sz w:val="18"/>
          <w:szCs w:val="18"/>
        </w:rPr>
        <w:t>Exceto conforme definido aqui, a seção Ferramentas para Desenvolvedor destes Direitos de Uso do</w:t>
      </w:r>
      <w:r>
        <w:rPr>
          <w:rFonts w:ascii="Tahoma" w:hAnsi="Tahoma" w:cs="Tahoma"/>
          <w:sz w:val="18"/>
          <w:szCs w:val="18"/>
        </w:rPr>
        <w:t> </w:t>
      </w:r>
      <w:r w:rsidRPr="00AE656A">
        <w:rPr>
          <w:rFonts w:ascii="Tahoma" w:hAnsi="Tahoma" w:cs="Tahoma"/>
          <w:sz w:val="18"/>
          <w:szCs w:val="18"/>
        </w:rPr>
        <w:t>Produto se aplica ao uso do software.</w:t>
      </w:r>
    </w:p>
    <w:p w:rsidR="00DD1B2D" w:rsidRPr="00AE656A" w:rsidRDefault="00DD1B2D" w:rsidP="00BB1910">
      <w:pPr>
        <w:pStyle w:val="PURBullet-Indented"/>
        <w:numPr>
          <w:ilvl w:val="0"/>
          <w:numId w:val="138"/>
        </w:numPr>
        <w:spacing w:after="0"/>
        <w:ind w:left="1440" w:hanging="270"/>
      </w:pPr>
      <w:r w:rsidRPr="00AE656A">
        <w:rPr>
          <w:rFonts w:ascii="Tahoma" w:hAnsi="Tahoma" w:cs="Tahoma"/>
          <w:sz w:val="18"/>
          <w:szCs w:val="18"/>
        </w:rPr>
        <w:t>Apesar dos direitos concedidos acima, o Usuário Licenciado não poderá executar o Office Professional Plus nem o System Center Virtual Machine Manager para uso de produção e não poderá executar os softwares Window Server ou cliente do Windows para qualquer uso nos servidores compartilhados de terceiros.</w:t>
      </w:r>
    </w:p>
    <w:p w:rsidR="00DD1B2D" w:rsidRPr="00AE656A" w:rsidRDefault="00DD1B2D" w:rsidP="00BB1910">
      <w:pPr>
        <w:pStyle w:val="PURBullet-Indented"/>
        <w:numPr>
          <w:ilvl w:val="0"/>
          <w:numId w:val="138"/>
        </w:numPr>
        <w:spacing w:after="0"/>
        <w:ind w:left="1440" w:hanging="270"/>
      </w:pPr>
      <w:r w:rsidRPr="00AE656A">
        <w:rPr>
          <w:rFonts w:ascii="Tahoma" w:hAnsi="Tahoma" w:cs="Tahoma"/>
          <w:sz w:val="18"/>
          <w:szCs w:val="18"/>
        </w:rPr>
        <w:t>O direito de executar o software em servidores de terceiros compartilhados expira no término da</w:t>
      </w:r>
      <w:r>
        <w:rPr>
          <w:rFonts w:ascii="Tahoma" w:hAnsi="Tahoma" w:cs="Tahoma"/>
          <w:sz w:val="18"/>
          <w:szCs w:val="18"/>
        </w:rPr>
        <w:t> </w:t>
      </w:r>
      <w:r w:rsidRPr="00AE656A">
        <w:rPr>
          <w:rFonts w:ascii="Tahoma" w:hAnsi="Tahoma" w:cs="Tahoma"/>
          <w:sz w:val="18"/>
          <w:szCs w:val="18"/>
        </w:rPr>
        <w:t>sua assinatura do MSDN.</w:t>
      </w:r>
    </w:p>
    <w:p w:rsidR="00DD1B2D" w:rsidRPr="00DA78AE" w:rsidRDefault="00DD1B2D" w:rsidP="00DD1B2D">
      <w:pPr>
        <w:pStyle w:val="PURBullet-Indented"/>
        <w:spacing w:after="0"/>
        <w:ind w:left="990" w:firstLine="0"/>
        <w:rPr>
          <w:rFonts w:ascii="Tahoma" w:hAnsi="Tahoma" w:cs="Tahoma"/>
          <w:sz w:val="18"/>
          <w:szCs w:val="18"/>
        </w:rPr>
      </w:pPr>
    </w:p>
    <w:p w:rsidR="00DD1B2D" w:rsidRPr="00AE656A" w:rsidRDefault="00DD1B2D" w:rsidP="00DD1B2D">
      <w:pPr>
        <w:spacing w:after="60"/>
        <w:ind w:left="994"/>
      </w:pPr>
      <w:r w:rsidRPr="00AE656A">
        <w:rPr>
          <w:rFonts w:cs="Tahoma"/>
          <w:b/>
          <w:szCs w:val="18"/>
        </w:rPr>
        <w:t>Parceiros de Nuvem do MSDN Qualificados</w:t>
      </w:r>
    </w:p>
    <w:p w:rsidR="00DD1B2D" w:rsidRPr="00AE656A" w:rsidRDefault="00DD1B2D" w:rsidP="00DD1B2D">
      <w:pPr>
        <w:pStyle w:val="PURBody-Indented"/>
        <w:spacing w:after="60"/>
        <w:ind w:left="990"/>
      </w:pPr>
      <w:r w:rsidRPr="00AE656A">
        <w:rPr>
          <w:rFonts w:ascii="Tahoma" w:hAnsi="Tahoma" w:cs="Tahoma"/>
          <w:sz w:val="18"/>
          <w:szCs w:val="18"/>
        </w:rPr>
        <w:t xml:space="preserve">Para executar o software em servidores compartilhados por terceiros, você deve: </w:t>
      </w:r>
    </w:p>
    <w:p w:rsidR="00DD1B2D" w:rsidRPr="00AE656A" w:rsidRDefault="00DD1B2D" w:rsidP="00BB1910">
      <w:pPr>
        <w:pStyle w:val="PURBody-Indented"/>
        <w:numPr>
          <w:ilvl w:val="0"/>
          <w:numId w:val="139"/>
        </w:numPr>
        <w:spacing w:after="0"/>
        <w:ind w:left="1440" w:hanging="270"/>
      </w:pPr>
      <w:r w:rsidRPr="00AE656A">
        <w:rPr>
          <w:rFonts w:ascii="Tahoma" w:hAnsi="Tahoma" w:cs="Tahoma"/>
          <w:sz w:val="18"/>
          <w:szCs w:val="18"/>
        </w:rPr>
        <w:t>Ativar a assinatura do MSDN, vinculando sua conta da Microsoft à assinatura do MSDN.</w:t>
      </w:r>
    </w:p>
    <w:p w:rsidR="00DD1B2D" w:rsidRPr="00AE656A" w:rsidRDefault="00DD1B2D" w:rsidP="00BB1910">
      <w:pPr>
        <w:pStyle w:val="PURBody-Indented"/>
        <w:numPr>
          <w:ilvl w:val="0"/>
          <w:numId w:val="139"/>
        </w:numPr>
        <w:spacing w:after="0"/>
        <w:ind w:left="1440" w:hanging="270"/>
      </w:pPr>
      <w:r w:rsidRPr="00AE656A">
        <w:rPr>
          <w:rFonts w:ascii="Tahoma" w:hAnsi="Tahoma" w:cs="Tahoma"/>
          <w:sz w:val="18"/>
          <w:szCs w:val="18"/>
        </w:rPr>
        <w:t xml:space="preserve">Implantar suas licenças somente com os Serviços de Plataforma do Windows Azure ou os Parceiros de Nuvem do MSDN Qualificados. Uma lista de Parceiros de Nuvem de MSDN Qualificados está disponível em </w:t>
      </w:r>
      <w:hyperlink r:id="rId44" w:history="1">
        <w:r w:rsidRPr="00F40C90">
          <w:rPr>
            <w:rStyle w:val="Hyperlink"/>
            <w:rFonts w:ascii="Tahoma" w:hAnsi="Tahoma" w:cs="Tahoma"/>
            <w:sz w:val="18"/>
            <w:szCs w:val="18"/>
          </w:rPr>
          <w:t>http://go.microsoft.com/fwlink/?LinkId=294716</w:t>
        </w:r>
      </w:hyperlink>
      <w:r w:rsidRPr="00AE656A">
        <w:rPr>
          <w:rFonts w:ascii="Tahoma" w:hAnsi="Tahoma" w:cs="Tahoma"/>
          <w:color w:val="3B3838"/>
          <w:sz w:val="18"/>
          <w:szCs w:val="18"/>
        </w:rPr>
        <w:t xml:space="preserve"> </w:t>
      </w:r>
    </w:p>
    <w:p w:rsidR="00DD1B2D" w:rsidRPr="000F3E26" w:rsidRDefault="00DD1B2D" w:rsidP="00BB1910">
      <w:pPr>
        <w:pStyle w:val="PURBullet-Indented"/>
        <w:numPr>
          <w:ilvl w:val="0"/>
          <w:numId w:val="139"/>
        </w:numPr>
        <w:spacing w:after="0"/>
        <w:ind w:left="1440" w:hanging="270"/>
        <w:rPr>
          <w:rFonts w:ascii="Tahoma" w:hAnsi="Tahoma" w:cs="Tahoma"/>
          <w:sz w:val="18"/>
          <w:szCs w:val="18"/>
        </w:rPr>
      </w:pPr>
      <w:r w:rsidRPr="00DA78AE">
        <w:rPr>
          <w:rFonts w:ascii="Tahoma" w:hAnsi="Tahoma" w:cs="Tahoma"/>
          <w:sz w:val="18"/>
          <w:szCs w:val="18"/>
        </w:rPr>
        <w:t xml:space="preserve">Concordar que você permanecerá responsável pelas obrigações sob seu contrato de licenciamento por volume referentes ao software implantado e gerenciado em seu nome nos servidores compartilhados. </w:t>
      </w:r>
    </w:p>
    <w:p w:rsidR="00E03856" w:rsidRPr="007A4E87" w:rsidRDefault="001051D1">
      <w:pPr>
        <w:rPr>
          <w:rFonts w:cs="Tahoma"/>
          <w:lang w:val="pt-BR"/>
        </w:rPr>
      </w:pPr>
      <w:r w:rsidRPr="007A4E87">
        <w:rPr>
          <w:rFonts w:cs="Tahoma"/>
          <w:lang w:val="pt-BR"/>
        </w:rPr>
        <w:br w:type="page"/>
      </w:r>
      <w:bookmarkStart w:id="1082" w:name="_Toc336338280"/>
    </w:p>
    <w:p w:rsidR="00023FE7" w:rsidRPr="007A4E87" w:rsidRDefault="00023FE7" w:rsidP="002E57CF">
      <w:pPr>
        <w:pStyle w:val="Heading2"/>
        <w:ind w:left="0"/>
        <w:rPr>
          <w:rFonts w:ascii="Tahoma" w:hAnsi="Tahoma" w:cs="Tahoma"/>
          <w:lang w:val="pt-BR"/>
        </w:rPr>
      </w:pPr>
      <w:bookmarkStart w:id="1083" w:name="_Toc360110812"/>
      <w:r w:rsidRPr="007A4E87">
        <w:rPr>
          <w:rFonts w:ascii="Tahoma" w:hAnsi="Tahoma" w:cs="Tahoma"/>
          <w:sz w:val="28"/>
          <w:lang w:val="pt-BR"/>
        </w:rPr>
        <w:lastRenderedPageBreak/>
        <w:t>Pool de Sistemas</w:t>
      </w:r>
      <w:bookmarkEnd w:id="1082"/>
      <w:bookmarkEnd w:id="1083"/>
    </w:p>
    <w:p w:rsidR="00023FE7" w:rsidRPr="007A4E87" w:rsidRDefault="00023FE7">
      <w:pPr>
        <w:rPr>
          <w:rFonts w:cs="Tahoma"/>
          <w:szCs w:val="18"/>
          <w:lang w:val="pt-BR"/>
        </w:rPr>
      </w:pPr>
    </w:p>
    <w:p w:rsidR="009C2B6B" w:rsidRPr="007A4E87" w:rsidRDefault="009C2B6B">
      <w:pPr>
        <w:rPr>
          <w:rFonts w:cs="Tahoma"/>
          <w:szCs w:val="18"/>
          <w:lang w:val="pt-BR"/>
        </w:rPr>
      </w:pPr>
    </w:p>
    <w:p w:rsidR="00E14FF2" w:rsidRPr="007A4E87" w:rsidRDefault="004668D9" w:rsidP="00A53269">
      <w:pPr>
        <w:pStyle w:val="Heading3"/>
        <w:rPr>
          <w:rFonts w:ascii="Tahoma" w:hAnsi="Tahoma" w:cs="Tahoma"/>
          <w:lang w:val="pt-BR"/>
        </w:rPr>
      </w:pPr>
      <w:bookmarkStart w:id="1084" w:name="_24_Microsoft_Desktop"/>
      <w:bookmarkStart w:id="1085" w:name="_Toc336338283"/>
      <w:bookmarkStart w:id="1086" w:name="_Toc360110813"/>
      <w:bookmarkStart w:id="1087" w:name="Sys_21MDOPforSA"/>
      <w:bookmarkStart w:id="1088" w:name="Sys_25MDOPforSA"/>
      <w:bookmarkEnd w:id="1084"/>
      <w:r w:rsidRPr="007A4E87">
        <w:rPr>
          <w:rFonts w:ascii="Tahoma" w:hAnsi="Tahoma" w:cs="Tahoma"/>
          <w:caps/>
          <w:color w:val="F66400"/>
          <w:sz w:val="22"/>
          <w:vertAlign w:val="superscript"/>
          <w:lang w:val="pt-BR"/>
        </w:rPr>
        <w:t>24</w:t>
      </w:r>
      <w:r w:rsidRPr="007A4E87">
        <w:rPr>
          <w:rFonts w:ascii="Tahoma" w:hAnsi="Tahoma" w:cs="Tahoma"/>
          <w:color w:val="F66400"/>
          <w:sz w:val="22"/>
          <w:lang w:val="pt-BR"/>
        </w:rPr>
        <w:t xml:space="preserve"> Microsoft Desktop Optimization Pack para Software Assurance</w:t>
      </w:r>
      <w:bookmarkEnd w:id="1085"/>
      <w:bookmarkEnd w:id="1086"/>
    </w:p>
    <w:bookmarkEnd w:id="1087"/>
    <w:p w:rsidR="007A73DF" w:rsidRPr="007A4E87" w:rsidRDefault="007A73DF" w:rsidP="00483B3D">
      <w:pPr>
        <w:rPr>
          <w:rFonts w:cs="Tahoma"/>
          <w:sz w:val="16"/>
          <w:szCs w:val="16"/>
          <w:lang w:val="pt-BR"/>
        </w:rPr>
      </w:pPr>
    </w:p>
    <w:p w:rsidR="00475147" w:rsidRPr="007A4E87" w:rsidRDefault="0037362E" w:rsidP="00483B3D">
      <w:pPr>
        <w:ind w:left="720"/>
        <w:rPr>
          <w:rFonts w:cs="Tahoma"/>
          <w:lang w:val="pt-BR"/>
        </w:rPr>
      </w:pPr>
      <w:r w:rsidRPr="007A4E87">
        <w:rPr>
          <w:rFonts w:eastAsia="Calibri" w:cs="Tahoma"/>
          <w:color w:val="000000"/>
          <w:szCs w:val="18"/>
          <w:lang w:val="pt-BR"/>
        </w:rPr>
        <w:t>Os Clientes que desejam adquirir o Microsoft Desktop Optimization Pack for Software Assurance (MDOP) devem primeiro adquirir e atribuir a seu desktop um dos seguintes:</w:t>
      </w:r>
    </w:p>
    <w:p w:rsidR="00676723" w:rsidRPr="007A4E87" w:rsidRDefault="00676723" w:rsidP="00483B3D">
      <w:pPr>
        <w:ind w:left="720"/>
        <w:rPr>
          <w:rFonts w:cs="Tahoma"/>
          <w:sz w:val="16"/>
          <w:szCs w:val="16"/>
          <w:lang w:val="pt-BR"/>
        </w:rPr>
      </w:pPr>
    </w:p>
    <w:p w:rsidR="00475147" w:rsidRPr="007A4E87" w:rsidRDefault="00475147" w:rsidP="003B610C">
      <w:pPr>
        <w:numPr>
          <w:ilvl w:val="0"/>
          <w:numId w:val="49"/>
        </w:numPr>
        <w:tabs>
          <w:tab w:val="left" w:pos="1440"/>
        </w:tabs>
        <w:spacing w:after="50"/>
        <w:ind w:left="1440" w:hanging="446"/>
        <w:rPr>
          <w:rFonts w:eastAsia="Calibri" w:cs="Tahoma"/>
          <w:color w:val="000000"/>
          <w:szCs w:val="18"/>
          <w:lang w:val="pt-BR"/>
        </w:rPr>
      </w:pPr>
      <w:r w:rsidRPr="007A4E87">
        <w:rPr>
          <w:rFonts w:eastAsia="Calibri" w:cs="Tahoma"/>
          <w:color w:val="000000"/>
          <w:szCs w:val="18"/>
          <w:lang w:val="pt-BR"/>
        </w:rPr>
        <w:t>Software Assurance ativo para o Sistema Operacional Windows Desktop ou</w:t>
      </w:r>
    </w:p>
    <w:p w:rsidR="00475147" w:rsidRPr="007A4E87" w:rsidRDefault="00475147" w:rsidP="003B610C">
      <w:pPr>
        <w:numPr>
          <w:ilvl w:val="0"/>
          <w:numId w:val="49"/>
        </w:numPr>
        <w:tabs>
          <w:tab w:val="left" w:pos="1440"/>
        </w:tabs>
        <w:spacing w:after="50"/>
        <w:ind w:left="1440" w:hanging="446"/>
        <w:rPr>
          <w:rFonts w:eastAsia="Calibri" w:cs="Tahoma"/>
          <w:color w:val="000000"/>
          <w:szCs w:val="18"/>
          <w:lang w:val="pt-BR"/>
        </w:rPr>
      </w:pPr>
      <w:r w:rsidRPr="007A4E87">
        <w:rPr>
          <w:rFonts w:eastAsia="Calibri" w:cs="Tahoma"/>
          <w:color w:val="000000"/>
          <w:szCs w:val="18"/>
          <w:lang w:val="pt-BR"/>
        </w:rPr>
        <w:t>Uma licença do Windows Virtual Desktop Access ou</w:t>
      </w:r>
    </w:p>
    <w:p w:rsidR="00475147" w:rsidRPr="007A4E87" w:rsidRDefault="00475147" w:rsidP="003B610C">
      <w:pPr>
        <w:numPr>
          <w:ilvl w:val="0"/>
          <w:numId w:val="49"/>
        </w:numPr>
        <w:tabs>
          <w:tab w:val="left" w:pos="1440"/>
        </w:tabs>
        <w:spacing w:after="50"/>
        <w:ind w:left="1440" w:hanging="446"/>
        <w:rPr>
          <w:rFonts w:eastAsia="Calibri" w:cs="Tahoma"/>
          <w:color w:val="000000"/>
          <w:szCs w:val="18"/>
          <w:lang w:val="pt-BR"/>
        </w:rPr>
      </w:pPr>
      <w:r w:rsidRPr="007A4E87">
        <w:rPr>
          <w:rFonts w:eastAsia="Calibri" w:cs="Tahoma"/>
          <w:color w:val="000000"/>
          <w:szCs w:val="18"/>
          <w:lang w:val="pt-BR"/>
        </w:rPr>
        <w:t>Uma assinatura ativa para Windows Intune (Por Dispositivo)</w:t>
      </w:r>
      <w:r w:rsidR="0057017E" w:rsidRPr="007A4E87">
        <w:rPr>
          <w:rFonts w:eastAsia="Calibri" w:cs="Tahoma"/>
          <w:color w:val="000000"/>
          <w:szCs w:val="18"/>
          <w:lang w:val="pt-BR"/>
        </w:rPr>
        <w:t xml:space="preserve">. </w:t>
      </w:r>
    </w:p>
    <w:p w:rsidR="00475147" w:rsidRPr="007A4E87" w:rsidRDefault="00475147" w:rsidP="00483B3D">
      <w:pPr>
        <w:spacing w:before="120"/>
        <w:ind w:left="720"/>
        <w:rPr>
          <w:rFonts w:cs="Tahoma"/>
          <w:lang w:val="pt-BR"/>
        </w:rPr>
      </w:pPr>
      <w:r w:rsidRPr="007A4E87">
        <w:rPr>
          <w:rFonts w:eastAsia="Calibri" w:cs="Tahoma"/>
          <w:color w:val="000000"/>
          <w:szCs w:val="18"/>
          <w:lang w:val="pt-BR"/>
        </w:rPr>
        <w:t>Dispositivos cobertos pela Licença de Assinatura do Companion ativa também são permitidos</w:t>
      </w:r>
      <w:r w:rsidR="00CF0DCE" w:rsidRPr="007A4E87">
        <w:rPr>
          <w:rFonts w:eastAsia="Calibri" w:cs="Tahoma"/>
          <w:color w:val="000000"/>
          <w:szCs w:val="18"/>
          <w:lang w:val="pt-BR"/>
        </w:rPr>
        <w:t>.</w:t>
      </w:r>
    </w:p>
    <w:p w:rsidR="007A73DF" w:rsidRPr="007A4E87" w:rsidRDefault="007A73DF" w:rsidP="00483B3D">
      <w:pPr>
        <w:ind w:left="720"/>
        <w:rPr>
          <w:rFonts w:cs="Tahoma"/>
          <w:sz w:val="16"/>
          <w:szCs w:val="16"/>
          <w:lang w:val="pt-BR"/>
        </w:rPr>
      </w:pPr>
    </w:p>
    <w:p w:rsidR="00F7027D" w:rsidRPr="007A4E87" w:rsidRDefault="00F7027D" w:rsidP="00483B3D">
      <w:pPr>
        <w:ind w:left="720"/>
        <w:rPr>
          <w:rFonts w:cs="Tahoma"/>
          <w:lang w:val="pt-BR"/>
        </w:rPr>
      </w:pPr>
      <w:r w:rsidRPr="007A4E87">
        <w:rPr>
          <w:rFonts w:eastAsia="Calibri" w:cs="Tahoma"/>
          <w:color w:val="000000"/>
          <w:szCs w:val="18"/>
          <w:lang w:val="pt-BR"/>
        </w:rPr>
        <w:t>Os clientes de Licenciamento por Volume com licenças ativas para o MDOP receberão os seguintes softwares (conforme forem disponibilizados)</w:t>
      </w:r>
      <w:r w:rsidR="0057017E" w:rsidRPr="007A4E87">
        <w:rPr>
          <w:rFonts w:eastAsia="Calibri" w:cs="Tahoma"/>
          <w:color w:val="000000"/>
          <w:szCs w:val="18"/>
          <w:lang w:val="pt-BR"/>
        </w:rPr>
        <w:t xml:space="preserve">. </w:t>
      </w:r>
    </w:p>
    <w:p w:rsidR="007A73DF" w:rsidRPr="007A4E87" w:rsidRDefault="007A73DF" w:rsidP="00483B3D">
      <w:pPr>
        <w:ind w:left="720"/>
        <w:rPr>
          <w:rFonts w:cs="Tahoma"/>
          <w:lang w:val="pt-BR"/>
        </w:rPr>
      </w:pPr>
    </w:p>
    <w:p w:rsidR="00E52A26" w:rsidRPr="0025481A" w:rsidRDefault="00E52A26" w:rsidP="003B610C">
      <w:pPr>
        <w:numPr>
          <w:ilvl w:val="0"/>
          <w:numId w:val="49"/>
        </w:numPr>
        <w:tabs>
          <w:tab w:val="left" w:pos="1440"/>
        </w:tabs>
        <w:spacing w:after="50"/>
        <w:ind w:left="1440" w:hanging="446"/>
        <w:rPr>
          <w:rFonts w:cs="Tahoma"/>
        </w:rPr>
      </w:pPr>
      <w:r w:rsidRPr="0025481A">
        <w:rPr>
          <w:rFonts w:eastAsia="Calibri" w:cs="Tahoma"/>
          <w:color w:val="000000"/>
          <w:szCs w:val="18"/>
        </w:rPr>
        <w:t>Microsoft Application Virtualization para Windows Desktops (App-V)</w:t>
      </w:r>
    </w:p>
    <w:p w:rsidR="00E52A26" w:rsidRPr="007A4E87" w:rsidRDefault="00E52A26" w:rsidP="003B610C">
      <w:pPr>
        <w:numPr>
          <w:ilvl w:val="0"/>
          <w:numId w:val="49"/>
        </w:numPr>
        <w:tabs>
          <w:tab w:val="left" w:pos="1440"/>
        </w:tabs>
        <w:spacing w:after="50"/>
        <w:ind w:left="1440" w:hanging="446"/>
        <w:rPr>
          <w:rFonts w:cs="Tahoma"/>
          <w:lang w:val="pt-BR"/>
        </w:rPr>
      </w:pPr>
      <w:r w:rsidRPr="007A4E87">
        <w:rPr>
          <w:rFonts w:eastAsia="Calibri" w:cs="Tahoma"/>
          <w:color w:val="000000"/>
          <w:szCs w:val="18"/>
          <w:lang w:val="pt-BR"/>
        </w:rPr>
        <w:t>Gerenciamento da Política do Grupo Avançado da Microsoft (AGPM)</w:t>
      </w:r>
    </w:p>
    <w:p w:rsidR="00E52A26" w:rsidRPr="007A4E87" w:rsidRDefault="00E52A26" w:rsidP="003B610C">
      <w:pPr>
        <w:numPr>
          <w:ilvl w:val="0"/>
          <w:numId w:val="49"/>
        </w:numPr>
        <w:tabs>
          <w:tab w:val="left" w:pos="1440"/>
        </w:tabs>
        <w:spacing w:after="50"/>
        <w:ind w:left="1440" w:hanging="446"/>
        <w:rPr>
          <w:rFonts w:cs="Tahoma"/>
          <w:lang w:val="pt-BR"/>
        </w:rPr>
      </w:pPr>
      <w:r w:rsidRPr="007A4E87">
        <w:rPr>
          <w:rFonts w:eastAsia="Calibri" w:cs="Tahoma"/>
          <w:color w:val="000000"/>
          <w:szCs w:val="18"/>
          <w:lang w:val="pt-BR"/>
        </w:rPr>
        <w:t>Ferramentas de Diagnóstico e Recuperação da Microsoft (DART)</w:t>
      </w:r>
    </w:p>
    <w:p w:rsidR="00E52A26" w:rsidRPr="0025481A" w:rsidRDefault="00E52A26" w:rsidP="003B610C">
      <w:pPr>
        <w:numPr>
          <w:ilvl w:val="0"/>
          <w:numId w:val="49"/>
        </w:numPr>
        <w:tabs>
          <w:tab w:val="left" w:pos="1440"/>
        </w:tabs>
        <w:spacing w:after="50"/>
        <w:ind w:left="1440" w:hanging="446"/>
        <w:rPr>
          <w:rFonts w:cs="Tahoma"/>
        </w:rPr>
      </w:pPr>
      <w:r w:rsidRPr="0025481A">
        <w:rPr>
          <w:rFonts w:eastAsia="Calibri" w:cs="Tahoma"/>
          <w:color w:val="000000"/>
          <w:szCs w:val="18"/>
        </w:rPr>
        <w:t>Microsoft Enterprise Desktop Virtualization (MED-V)</w:t>
      </w:r>
    </w:p>
    <w:p w:rsidR="00E52A26" w:rsidRPr="0025481A" w:rsidRDefault="00E52A26" w:rsidP="003B610C">
      <w:pPr>
        <w:numPr>
          <w:ilvl w:val="0"/>
          <w:numId w:val="49"/>
        </w:numPr>
        <w:tabs>
          <w:tab w:val="left" w:pos="1440"/>
        </w:tabs>
        <w:spacing w:after="50"/>
        <w:ind w:left="1440" w:hanging="446"/>
        <w:rPr>
          <w:rFonts w:cs="Tahoma"/>
        </w:rPr>
      </w:pPr>
      <w:r w:rsidRPr="0025481A">
        <w:rPr>
          <w:rFonts w:eastAsia="Calibri" w:cs="Tahoma"/>
          <w:color w:val="000000"/>
          <w:szCs w:val="18"/>
        </w:rPr>
        <w:t>Microsoft BitLocker</w:t>
      </w:r>
      <w:r w:rsidR="00E47ADA" w:rsidRPr="0025481A">
        <w:rPr>
          <w:rFonts w:eastAsia="Calibri" w:cs="Tahoma"/>
          <w:color w:val="000000"/>
          <w:szCs w:val="18"/>
          <w:vertAlign w:val="superscript"/>
        </w:rPr>
        <w:t>®</w:t>
      </w:r>
      <w:r w:rsidRPr="0025481A">
        <w:rPr>
          <w:rFonts w:eastAsia="Calibri" w:cs="Tahoma"/>
          <w:color w:val="000000"/>
          <w:szCs w:val="18"/>
        </w:rPr>
        <w:t xml:space="preserve"> Administration and Monitoring (MBAM)</w:t>
      </w:r>
    </w:p>
    <w:p w:rsidR="00670296" w:rsidRPr="0025481A" w:rsidRDefault="00670296" w:rsidP="003B610C">
      <w:pPr>
        <w:numPr>
          <w:ilvl w:val="0"/>
          <w:numId w:val="49"/>
        </w:numPr>
        <w:tabs>
          <w:tab w:val="left" w:pos="1440"/>
        </w:tabs>
        <w:spacing w:after="50"/>
        <w:ind w:left="1440" w:hanging="446"/>
        <w:rPr>
          <w:rFonts w:cs="Tahoma"/>
        </w:rPr>
      </w:pPr>
      <w:r w:rsidRPr="0025481A">
        <w:rPr>
          <w:rFonts w:eastAsia="Calibri" w:cs="Tahoma"/>
          <w:color w:val="000000"/>
          <w:szCs w:val="18"/>
        </w:rPr>
        <w:t>Microsoft User Experience Virtualization (UE-V)</w:t>
      </w:r>
    </w:p>
    <w:p w:rsidR="007A73DF" w:rsidRPr="00BF0AA5" w:rsidRDefault="007A73DF" w:rsidP="00483B3D">
      <w:pPr>
        <w:tabs>
          <w:tab w:val="left" w:pos="1440"/>
        </w:tabs>
        <w:ind w:left="994"/>
        <w:rPr>
          <w:rFonts w:cs="Tahoma"/>
          <w:sz w:val="16"/>
          <w:szCs w:val="16"/>
        </w:rPr>
      </w:pPr>
    </w:p>
    <w:p w:rsidR="007045C0" w:rsidRPr="007A4E87" w:rsidRDefault="007045C0" w:rsidP="00483B3D">
      <w:pPr>
        <w:spacing w:after="60"/>
        <w:ind w:left="720"/>
        <w:rPr>
          <w:rFonts w:cs="Tahoma"/>
          <w:lang w:val="pt-BR"/>
        </w:rPr>
      </w:pPr>
      <w:r w:rsidRPr="007A4E87">
        <w:rPr>
          <w:rFonts w:eastAsia="Calibri" w:cs="Tahoma"/>
          <w:b/>
          <w:color w:val="000000"/>
          <w:szCs w:val="18"/>
          <w:lang w:val="pt-BR"/>
        </w:rPr>
        <w:t>Licença de Assinatura do Windows Companion (CSL) e MDOP</w:t>
      </w:r>
    </w:p>
    <w:p w:rsidR="007045C0" w:rsidRPr="007A4E87" w:rsidRDefault="007045C0" w:rsidP="00483B3D">
      <w:pPr>
        <w:tabs>
          <w:tab w:val="left" w:pos="1440"/>
        </w:tabs>
        <w:ind w:left="720"/>
        <w:rPr>
          <w:rFonts w:cs="Tahoma"/>
          <w:lang w:val="pt-BR"/>
        </w:rPr>
      </w:pPr>
      <w:r w:rsidRPr="007A4E87">
        <w:rPr>
          <w:rFonts w:cs="Tahoma"/>
          <w:color w:val="000000"/>
          <w:szCs w:val="18"/>
          <w:lang w:val="pt-BR"/>
        </w:rPr>
        <w:t>Usuários Principais de um dispositivo cobertos com uma licença MDOP ativa e CSL pode acessar a</w:t>
      </w:r>
      <w:r w:rsidR="00CF0DCE" w:rsidRPr="007A4E87">
        <w:rPr>
          <w:rFonts w:cs="Tahoma"/>
          <w:color w:val="000000"/>
          <w:szCs w:val="18"/>
          <w:lang w:val="pt-BR"/>
        </w:rPr>
        <w:t> </w:t>
      </w:r>
      <w:r w:rsidRPr="007A4E87">
        <w:rPr>
          <w:rFonts w:cs="Tahoma"/>
          <w:color w:val="000000"/>
          <w:szCs w:val="18"/>
          <w:lang w:val="pt-BR"/>
        </w:rPr>
        <w:t>funcionalidade MDOP por meio de seus Companion Devices sem a necessidade de comprar licenças</w:t>
      </w:r>
      <w:r w:rsidR="00CF0DCE" w:rsidRPr="007A4E87">
        <w:rPr>
          <w:rFonts w:cs="Tahoma"/>
          <w:color w:val="000000"/>
          <w:szCs w:val="18"/>
          <w:lang w:val="pt-BR"/>
        </w:rPr>
        <w:t> </w:t>
      </w:r>
      <w:r w:rsidRPr="007A4E87">
        <w:rPr>
          <w:rFonts w:cs="Tahoma"/>
          <w:color w:val="000000"/>
          <w:szCs w:val="18"/>
          <w:lang w:val="pt-BR"/>
        </w:rPr>
        <w:t>MDOP</w:t>
      </w:r>
      <w:r w:rsidR="00CF0DCE" w:rsidRPr="007A4E87">
        <w:rPr>
          <w:rFonts w:cs="Tahoma"/>
          <w:color w:val="000000"/>
          <w:szCs w:val="18"/>
          <w:lang w:val="pt-BR"/>
        </w:rPr>
        <w:t> </w:t>
      </w:r>
      <w:r w:rsidRPr="007A4E87">
        <w:rPr>
          <w:rFonts w:cs="Tahoma"/>
          <w:color w:val="000000"/>
          <w:szCs w:val="18"/>
          <w:lang w:val="pt-BR"/>
        </w:rPr>
        <w:t>adicionais para cada Companion Device</w:t>
      </w:r>
      <w:r w:rsidR="0057017E" w:rsidRPr="007A4E87">
        <w:rPr>
          <w:rFonts w:cs="Tahoma"/>
          <w:color w:val="000000"/>
          <w:szCs w:val="18"/>
          <w:lang w:val="pt-BR"/>
        </w:rPr>
        <w:t xml:space="preserve">. </w:t>
      </w:r>
    </w:p>
    <w:p w:rsidR="007045C0" w:rsidRPr="007A4E87" w:rsidRDefault="007045C0" w:rsidP="00483B3D">
      <w:pPr>
        <w:tabs>
          <w:tab w:val="left" w:pos="1440"/>
        </w:tabs>
        <w:ind w:left="994"/>
        <w:rPr>
          <w:rFonts w:cs="Tahoma"/>
          <w:sz w:val="16"/>
          <w:szCs w:val="16"/>
          <w:lang w:val="pt-BR"/>
        </w:rPr>
      </w:pPr>
    </w:p>
    <w:p w:rsidR="0031394C" w:rsidRPr="007A4E87" w:rsidRDefault="0031394C" w:rsidP="00483B3D">
      <w:pPr>
        <w:spacing w:after="60"/>
        <w:ind w:left="720"/>
        <w:rPr>
          <w:rFonts w:cs="Tahoma"/>
          <w:lang w:val="pt-BR"/>
        </w:rPr>
      </w:pPr>
      <w:r w:rsidRPr="007A4E87">
        <w:rPr>
          <w:rFonts w:eastAsia="Calibri" w:cs="Tahoma"/>
          <w:b/>
          <w:color w:val="000000"/>
          <w:szCs w:val="18"/>
          <w:lang w:val="pt-BR"/>
        </w:rPr>
        <w:t>Oferta do Windows Intune (Por Dispositivo) para Clientes do Microsoft Desktop Optimization Pack (MDOP) que Usam o Asset Inventory Service</w:t>
      </w:r>
    </w:p>
    <w:p w:rsidR="00BB0250" w:rsidRPr="007A4E87" w:rsidRDefault="00BB0250" w:rsidP="00483B3D">
      <w:pPr>
        <w:ind w:left="720"/>
        <w:rPr>
          <w:rFonts w:cs="Tahoma"/>
          <w:lang w:val="pt-BR"/>
        </w:rPr>
      </w:pPr>
      <w:r w:rsidRPr="007A4E87">
        <w:rPr>
          <w:rFonts w:cs="Tahoma"/>
          <w:color w:val="000000"/>
          <w:szCs w:val="18"/>
          <w:lang w:val="pt-BR"/>
        </w:rPr>
        <w:t>O Asset Inventory Service (AIS) oferecido como parte do MDOP será descontinuado em 3 de abril de 2013</w:t>
      </w:r>
      <w:r w:rsidR="0057017E" w:rsidRPr="007A4E87">
        <w:rPr>
          <w:rFonts w:cs="Tahoma"/>
          <w:color w:val="000000"/>
          <w:szCs w:val="18"/>
          <w:lang w:val="pt-BR"/>
        </w:rPr>
        <w:t xml:space="preserve">. </w:t>
      </w:r>
      <w:r w:rsidRPr="007A4E87">
        <w:rPr>
          <w:rFonts w:cs="Tahoma"/>
          <w:color w:val="000000"/>
          <w:szCs w:val="18"/>
          <w:lang w:val="pt-BR"/>
        </w:rPr>
        <w:t>A partir dessa data, os clientes não terão mais acesso ao serviço</w:t>
      </w:r>
      <w:r w:rsidR="0057017E" w:rsidRPr="007A4E87">
        <w:rPr>
          <w:rFonts w:cs="Tahoma"/>
          <w:color w:val="000000"/>
          <w:szCs w:val="18"/>
          <w:lang w:val="pt-BR"/>
        </w:rPr>
        <w:t xml:space="preserve">. </w:t>
      </w:r>
      <w:r w:rsidRPr="007A4E87">
        <w:rPr>
          <w:rFonts w:cs="Tahoma"/>
          <w:color w:val="000000"/>
          <w:szCs w:val="18"/>
          <w:lang w:val="pt-BR"/>
        </w:rPr>
        <w:t>Os clientes MDOP com contas AIS ativas ativadas no Volume Licensing Service Center (Centro de Atendimento de Licenciamento por Volume) em ou</w:t>
      </w:r>
      <w:r w:rsidR="00CF0DCE" w:rsidRPr="007A4E87">
        <w:rPr>
          <w:rFonts w:cs="Tahoma"/>
          <w:color w:val="000000"/>
          <w:szCs w:val="18"/>
          <w:lang w:val="pt-BR"/>
        </w:rPr>
        <w:t> </w:t>
      </w:r>
      <w:r w:rsidRPr="007A4E87">
        <w:rPr>
          <w:rFonts w:cs="Tahoma"/>
          <w:color w:val="000000"/>
          <w:szCs w:val="18"/>
          <w:lang w:val="pt-BR"/>
        </w:rPr>
        <w:t xml:space="preserve">antes de 30 de abril de 2012 terão a opção de mudar para e usar o serviço online Windows Intune </w:t>
      </w:r>
      <w:r w:rsidRPr="007A4E87">
        <w:rPr>
          <w:rFonts w:cs="Tahoma"/>
          <w:szCs w:val="18"/>
          <w:lang w:val="pt-BR"/>
        </w:rPr>
        <w:t>(Por</w:t>
      </w:r>
      <w:r w:rsidR="00CF0DCE" w:rsidRPr="007A4E87">
        <w:rPr>
          <w:rFonts w:cs="Tahoma"/>
          <w:szCs w:val="18"/>
          <w:lang w:val="pt-BR"/>
        </w:rPr>
        <w:t> </w:t>
      </w:r>
      <w:r w:rsidRPr="007A4E87">
        <w:rPr>
          <w:rFonts w:cs="Tahoma"/>
          <w:szCs w:val="18"/>
          <w:lang w:val="pt-BR"/>
        </w:rPr>
        <w:t>Dispositivo)</w:t>
      </w:r>
      <w:r w:rsidRPr="007A4E87">
        <w:rPr>
          <w:rFonts w:cs="Tahoma"/>
          <w:color w:val="000000"/>
          <w:lang w:val="pt-BR"/>
        </w:rPr>
        <w:t xml:space="preserve">desde que o </w:t>
      </w:r>
      <w:r w:rsidRPr="007A4E87">
        <w:rPr>
          <w:rFonts w:cs="Tahoma"/>
          <w:color w:val="000000"/>
          <w:szCs w:val="18"/>
          <w:lang w:val="pt-BR"/>
        </w:rPr>
        <w:t xml:space="preserve">Windows Intune </w:t>
      </w:r>
      <w:r w:rsidRPr="007A4E87">
        <w:rPr>
          <w:rFonts w:cs="Tahoma"/>
          <w:szCs w:val="18"/>
          <w:lang w:val="pt-BR"/>
        </w:rPr>
        <w:t xml:space="preserve">(Por Dispositivo) </w:t>
      </w:r>
      <w:r w:rsidRPr="007A4E87">
        <w:rPr>
          <w:rFonts w:cs="Tahoma"/>
          <w:color w:val="000000"/>
          <w:lang w:val="pt-BR"/>
        </w:rPr>
        <w:t>esteja comercialmente disponível no país do</w:t>
      </w:r>
      <w:r w:rsidR="00CF0DCE" w:rsidRPr="007A4E87">
        <w:rPr>
          <w:rFonts w:cs="Tahoma"/>
          <w:color w:val="000000"/>
          <w:lang w:val="pt-BR"/>
        </w:rPr>
        <w:t> </w:t>
      </w:r>
      <w:r w:rsidRPr="007A4E87">
        <w:rPr>
          <w:rFonts w:cs="Tahoma"/>
          <w:color w:val="000000"/>
          <w:lang w:val="pt-BR"/>
        </w:rPr>
        <w:t>cliente</w:t>
      </w:r>
      <w:r w:rsidR="0057017E" w:rsidRPr="007A4E87">
        <w:rPr>
          <w:rFonts w:cs="Tahoma"/>
          <w:color w:val="000000"/>
          <w:lang w:val="pt-BR"/>
        </w:rPr>
        <w:t xml:space="preserve">. </w:t>
      </w:r>
      <w:r w:rsidRPr="007A4E87">
        <w:rPr>
          <w:rFonts w:cs="Tahoma"/>
          <w:color w:val="000000"/>
          <w:lang w:val="pt-BR"/>
        </w:rPr>
        <w:t xml:space="preserve">Uma lista de países nos quais o Windows Intune </w:t>
      </w:r>
      <w:r w:rsidRPr="007A4E87">
        <w:rPr>
          <w:rFonts w:cs="Tahoma"/>
          <w:szCs w:val="18"/>
          <w:lang w:val="pt-BR"/>
        </w:rPr>
        <w:t xml:space="preserve">(Por Dispositivo) </w:t>
      </w:r>
      <w:r w:rsidRPr="007A4E87">
        <w:rPr>
          <w:rFonts w:cs="Tahoma"/>
          <w:color w:val="000000"/>
          <w:lang w:val="pt-BR"/>
        </w:rPr>
        <w:t xml:space="preserve">está comercialmente disponível pode ser encontrada aqui: </w:t>
      </w:r>
      <w:hyperlink r:id="rId45" w:history="1">
        <w:r w:rsidR="00B16D6E" w:rsidRPr="007A4E87">
          <w:rPr>
            <w:rStyle w:val="Hyperlink"/>
            <w:rFonts w:cs="Tahoma"/>
            <w:lang w:val="pt-BR"/>
          </w:rPr>
          <w:t>www.microsoft.com/en-us/windows/windowsintune/faq/default.aspx</w:t>
        </w:r>
      </w:hyperlink>
      <w:r w:rsidR="0057017E" w:rsidRPr="007A4E87">
        <w:rPr>
          <w:rFonts w:cs="Tahoma"/>
          <w:color w:val="0000FF"/>
          <w:lang w:val="pt-BR"/>
        </w:rPr>
        <w:t>.</w:t>
      </w:r>
      <w:r w:rsidR="0057017E" w:rsidRPr="007A4E87">
        <w:rPr>
          <w:rFonts w:cs="Tahoma"/>
          <w:color w:val="0000FF"/>
          <w:u w:val="single"/>
          <w:lang w:val="pt-BR"/>
        </w:rPr>
        <w:t xml:space="preserve"> </w:t>
      </w:r>
    </w:p>
    <w:p w:rsidR="007A73DF" w:rsidRPr="007A4E87" w:rsidRDefault="007A73DF" w:rsidP="00483B3D">
      <w:pPr>
        <w:ind w:left="720"/>
        <w:rPr>
          <w:rFonts w:cs="Tahoma"/>
          <w:sz w:val="16"/>
          <w:szCs w:val="16"/>
          <w:lang w:val="pt-BR"/>
        </w:rPr>
      </w:pPr>
    </w:p>
    <w:p w:rsidR="007A73DF" w:rsidRPr="0025481A" w:rsidRDefault="0031394C" w:rsidP="00483B3D">
      <w:pPr>
        <w:spacing w:after="60"/>
        <w:ind w:left="720"/>
        <w:rPr>
          <w:rFonts w:cs="Tahoma"/>
        </w:rPr>
      </w:pPr>
      <w:r w:rsidRPr="0025481A">
        <w:rPr>
          <w:rFonts w:eastAsia="Calibri" w:cs="Tahoma"/>
          <w:b/>
          <w:color w:val="000000"/>
          <w:szCs w:val="18"/>
        </w:rPr>
        <w:t>Detalhes da Oferta</w:t>
      </w:r>
    </w:p>
    <w:p w:rsidR="0031394C" w:rsidRPr="007A4E87" w:rsidRDefault="0031394C" w:rsidP="003B610C">
      <w:pPr>
        <w:numPr>
          <w:ilvl w:val="1"/>
          <w:numId w:val="82"/>
        </w:numPr>
        <w:spacing w:after="50"/>
        <w:ind w:hanging="446"/>
        <w:rPr>
          <w:rFonts w:cs="Tahoma"/>
          <w:lang w:val="pt-BR"/>
        </w:rPr>
      </w:pPr>
      <w:r w:rsidRPr="007A4E87">
        <w:rPr>
          <w:rFonts w:eastAsia="Calibri" w:cs="Tahoma"/>
          <w:color w:val="000000"/>
          <w:szCs w:val="18"/>
          <w:lang w:val="pt-BR"/>
        </w:rPr>
        <w:t>Esta oferta pode ser aceita a qualquer momento entre 3 de abril de 2012 e a expiração da</w:t>
      </w:r>
      <w:r w:rsidR="00CF0DCE" w:rsidRPr="007A4E87">
        <w:rPr>
          <w:rFonts w:eastAsia="Calibri" w:cs="Tahoma"/>
          <w:color w:val="000000"/>
          <w:szCs w:val="18"/>
          <w:lang w:val="pt-BR"/>
        </w:rPr>
        <w:t> </w:t>
      </w:r>
      <w:r w:rsidRPr="007A4E87">
        <w:rPr>
          <w:rFonts w:eastAsia="Calibri" w:cs="Tahoma"/>
          <w:color w:val="000000"/>
          <w:szCs w:val="18"/>
          <w:lang w:val="pt-BR"/>
        </w:rPr>
        <w:t>assinatura MDOP atual dos clientes</w:t>
      </w:r>
      <w:r w:rsidR="0057017E" w:rsidRPr="007A4E87">
        <w:rPr>
          <w:rFonts w:eastAsia="Calibri" w:cs="Tahoma"/>
          <w:color w:val="000000"/>
          <w:szCs w:val="18"/>
          <w:lang w:val="pt-BR"/>
        </w:rPr>
        <w:t xml:space="preserve">. </w:t>
      </w:r>
    </w:p>
    <w:p w:rsidR="0031394C" w:rsidRPr="007A4E87" w:rsidRDefault="0031394C" w:rsidP="003B610C">
      <w:pPr>
        <w:numPr>
          <w:ilvl w:val="1"/>
          <w:numId w:val="82"/>
        </w:numPr>
        <w:spacing w:after="50"/>
        <w:ind w:hanging="446"/>
        <w:rPr>
          <w:rFonts w:cs="Tahoma"/>
          <w:lang w:val="pt-BR"/>
        </w:rPr>
      </w:pPr>
      <w:r w:rsidRPr="007A4E87">
        <w:rPr>
          <w:rFonts w:eastAsia="Calibri" w:cs="Tahoma"/>
          <w:color w:val="000000"/>
          <w:szCs w:val="18"/>
          <w:lang w:val="pt-BR"/>
        </w:rPr>
        <w:t xml:space="preserve">Para aceitar a oferta, os clientes devem (1) criar uma conta de avaliação do Windows Intune </w:t>
      </w:r>
      <w:r w:rsidRPr="007A4E87">
        <w:rPr>
          <w:rFonts w:cs="Tahoma"/>
          <w:szCs w:val="18"/>
          <w:lang w:val="pt-BR"/>
        </w:rPr>
        <w:t>(Por</w:t>
      </w:r>
      <w:r w:rsidR="00BF0AA5" w:rsidRPr="007A4E87">
        <w:rPr>
          <w:rFonts w:cs="Tahoma"/>
          <w:szCs w:val="18"/>
          <w:lang w:val="pt-BR"/>
        </w:rPr>
        <w:t> </w:t>
      </w:r>
      <w:r w:rsidRPr="007A4E87">
        <w:rPr>
          <w:rFonts w:cs="Tahoma"/>
          <w:szCs w:val="18"/>
          <w:lang w:val="pt-BR"/>
        </w:rPr>
        <w:t xml:space="preserve">Dispositivo) </w:t>
      </w:r>
      <w:r w:rsidRPr="007A4E87">
        <w:rPr>
          <w:rFonts w:eastAsia="Calibri" w:cs="Tahoma"/>
          <w:color w:val="000000"/>
          <w:szCs w:val="18"/>
          <w:lang w:val="pt-BR"/>
        </w:rPr>
        <w:t>acessando o site http://www</w:t>
      </w:r>
      <w:r w:rsidR="00B16D6E" w:rsidRPr="007A4E87">
        <w:rPr>
          <w:rFonts w:eastAsia="Calibri" w:cs="Tahoma"/>
          <w:color w:val="000000"/>
          <w:szCs w:val="18"/>
          <w:lang w:val="pt-BR"/>
        </w:rPr>
        <w:t>.</w:t>
      </w:r>
      <w:r w:rsidRPr="007A4E87">
        <w:rPr>
          <w:rFonts w:eastAsia="Calibri" w:cs="Tahoma"/>
          <w:color w:val="000000"/>
          <w:szCs w:val="18"/>
          <w:lang w:val="pt-BR"/>
        </w:rPr>
        <w:t>microsoft</w:t>
      </w:r>
      <w:r w:rsidR="0057017E" w:rsidRPr="007A4E87">
        <w:rPr>
          <w:rFonts w:eastAsia="Calibri" w:cs="Tahoma"/>
          <w:color w:val="000000"/>
          <w:szCs w:val="18"/>
          <w:lang w:val="pt-BR"/>
        </w:rPr>
        <w:t>.</w:t>
      </w:r>
      <w:r w:rsidRPr="007A4E87">
        <w:rPr>
          <w:rFonts w:eastAsia="Calibri" w:cs="Tahoma"/>
          <w:color w:val="000000"/>
          <w:szCs w:val="18"/>
          <w:lang w:val="pt-BR"/>
        </w:rPr>
        <w:t>com/en-us/windows/windowsintune/try-and-buy</w:t>
      </w:r>
      <w:r w:rsidR="00B16D6E" w:rsidRPr="007A4E87">
        <w:rPr>
          <w:rFonts w:eastAsia="Calibri" w:cs="Tahoma"/>
          <w:color w:val="000000"/>
          <w:szCs w:val="18"/>
          <w:lang w:val="pt-BR"/>
        </w:rPr>
        <w:t>.</w:t>
      </w:r>
      <w:r w:rsidRPr="007A4E87">
        <w:rPr>
          <w:rFonts w:eastAsia="Calibri" w:cs="Tahoma"/>
          <w:color w:val="000000"/>
          <w:szCs w:val="18"/>
          <w:lang w:val="pt-BR"/>
        </w:rPr>
        <w:t>aspx e, em seguida, (2) enviar o formulário de aceitação da oferta no site http://go</w:t>
      </w:r>
      <w:r w:rsidR="00B16D6E" w:rsidRPr="007A4E87">
        <w:rPr>
          <w:rFonts w:eastAsia="Calibri" w:cs="Tahoma"/>
          <w:color w:val="000000"/>
          <w:szCs w:val="18"/>
          <w:lang w:val="pt-BR"/>
        </w:rPr>
        <w:t>.</w:t>
      </w:r>
      <w:r w:rsidRPr="007A4E87">
        <w:rPr>
          <w:rFonts w:eastAsia="Calibri" w:cs="Tahoma"/>
          <w:color w:val="000000"/>
          <w:szCs w:val="18"/>
          <w:lang w:val="pt-BR"/>
        </w:rPr>
        <w:t>microsoft</w:t>
      </w:r>
      <w:r w:rsidR="00B16D6E" w:rsidRPr="007A4E87">
        <w:rPr>
          <w:rFonts w:eastAsia="Calibri" w:cs="Tahoma"/>
          <w:color w:val="000000"/>
          <w:szCs w:val="18"/>
          <w:lang w:val="pt-BR"/>
        </w:rPr>
        <w:t>.</w:t>
      </w:r>
      <w:r w:rsidRPr="007A4E87">
        <w:rPr>
          <w:rFonts w:eastAsia="Calibri" w:cs="Tahoma"/>
          <w:color w:val="000000"/>
          <w:szCs w:val="18"/>
          <w:lang w:val="pt-BR"/>
        </w:rPr>
        <w:t>com/fwlink/?LinkID=242876</w:t>
      </w:r>
      <w:r w:rsidR="00B16D6E" w:rsidRPr="007A4E87">
        <w:rPr>
          <w:rFonts w:eastAsia="Calibri" w:cs="Tahoma"/>
          <w:color w:val="000000"/>
          <w:szCs w:val="18"/>
          <w:lang w:val="pt-BR"/>
        </w:rPr>
        <w:t>.</w:t>
      </w:r>
    </w:p>
    <w:p w:rsidR="0031394C" w:rsidRPr="007A4E87" w:rsidRDefault="0031394C" w:rsidP="003B610C">
      <w:pPr>
        <w:numPr>
          <w:ilvl w:val="1"/>
          <w:numId w:val="82"/>
        </w:numPr>
        <w:spacing w:after="50"/>
        <w:ind w:hanging="446"/>
        <w:rPr>
          <w:rFonts w:cs="Tahoma"/>
          <w:lang w:val="pt-BR"/>
        </w:rPr>
      </w:pPr>
      <w:r w:rsidRPr="007A4E87">
        <w:rPr>
          <w:rFonts w:eastAsia="Calibri" w:cs="Tahoma"/>
          <w:color w:val="000000"/>
          <w:szCs w:val="18"/>
          <w:lang w:val="pt-BR"/>
        </w:rPr>
        <w:t xml:space="preserve">O acesso e o uso do Windows Intune </w:t>
      </w:r>
      <w:r w:rsidRPr="007A4E87">
        <w:rPr>
          <w:rFonts w:cs="Tahoma"/>
          <w:szCs w:val="18"/>
          <w:lang w:val="pt-BR"/>
        </w:rPr>
        <w:t xml:space="preserve">(Por Dispositivo) </w:t>
      </w:r>
      <w:r w:rsidRPr="007A4E87">
        <w:rPr>
          <w:rFonts w:eastAsia="Calibri" w:cs="Tahoma"/>
          <w:color w:val="000000"/>
          <w:szCs w:val="18"/>
          <w:lang w:val="pt-BR"/>
        </w:rPr>
        <w:t>concedido por esta oferta expirará no término da assinatura MDOP do cliente</w:t>
      </w:r>
      <w:r w:rsidR="0057017E" w:rsidRPr="007A4E87">
        <w:rPr>
          <w:rFonts w:eastAsia="Calibri" w:cs="Tahoma"/>
          <w:color w:val="000000"/>
          <w:szCs w:val="18"/>
          <w:lang w:val="pt-BR"/>
        </w:rPr>
        <w:t xml:space="preserve">. </w:t>
      </w:r>
    </w:p>
    <w:p w:rsidR="0031394C" w:rsidRPr="007A4E87" w:rsidRDefault="0031394C" w:rsidP="003B610C">
      <w:pPr>
        <w:numPr>
          <w:ilvl w:val="1"/>
          <w:numId w:val="82"/>
        </w:numPr>
        <w:spacing w:after="50"/>
        <w:ind w:hanging="446"/>
        <w:rPr>
          <w:rFonts w:cs="Tahoma"/>
          <w:lang w:val="pt-BR"/>
        </w:rPr>
      </w:pPr>
      <w:r w:rsidRPr="007A4E87">
        <w:rPr>
          <w:rFonts w:eastAsia="Calibri" w:cs="Tahoma"/>
          <w:color w:val="000000"/>
          <w:szCs w:val="18"/>
          <w:lang w:val="pt-BR"/>
        </w:rPr>
        <w:t>Os termos e as condições dos contratos dos clientes, os Termos Universais de Licença dos Direitos de Uso do Produto e os Termos Gerais de Licença da seção Serviços Online dos Direitos de Uso do</w:t>
      </w:r>
      <w:r w:rsidR="00CF0DCE" w:rsidRPr="007A4E87">
        <w:rPr>
          <w:rFonts w:eastAsia="Calibri" w:cs="Tahoma"/>
          <w:color w:val="000000"/>
          <w:szCs w:val="18"/>
          <w:lang w:val="pt-BR"/>
        </w:rPr>
        <w:t> </w:t>
      </w:r>
      <w:r w:rsidRPr="007A4E87">
        <w:rPr>
          <w:rFonts w:eastAsia="Calibri" w:cs="Tahoma"/>
          <w:color w:val="000000"/>
          <w:szCs w:val="18"/>
          <w:lang w:val="pt-BR"/>
        </w:rPr>
        <w:t>Produto regem o uso do serviço</w:t>
      </w:r>
      <w:r w:rsidR="0057017E" w:rsidRPr="007A4E87">
        <w:rPr>
          <w:rFonts w:eastAsia="Calibri" w:cs="Tahoma"/>
          <w:color w:val="000000"/>
          <w:szCs w:val="18"/>
          <w:lang w:val="pt-BR"/>
        </w:rPr>
        <w:t xml:space="preserve">. </w:t>
      </w:r>
    </w:p>
    <w:p w:rsidR="0031394C" w:rsidRPr="007A4E87" w:rsidRDefault="0031394C" w:rsidP="003B610C">
      <w:pPr>
        <w:numPr>
          <w:ilvl w:val="1"/>
          <w:numId w:val="82"/>
        </w:numPr>
        <w:spacing w:after="50"/>
        <w:ind w:hanging="446"/>
        <w:rPr>
          <w:rFonts w:cs="Tahoma"/>
          <w:lang w:val="pt-BR"/>
        </w:rPr>
      </w:pPr>
      <w:r w:rsidRPr="007A4E87">
        <w:rPr>
          <w:rFonts w:eastAsia="Calibri" w:cs="Tahoma"/>
          <w:color w:val="000000"/>
          <w:szCs w:val="18"/>
          <w:lang w:val="pt-BR"/>
        </w:rPr>
        <w:t xml:space="preserve">O número de dispositivos a partir do qual um cliente está qualificado para acessar o Windows Intune </w:t>
      </w:r>
      <w:r w:rsidRPr="007A4E87">
        <w:rPr>
          <w:rFonts w:cs="Tahoma"/>
          <w:szCs w:val="18"/>
          <w:lang w:val="pt-BR"/>
        </w:rPr>
        <w:t>(Por Dispositivo)</w:t>
      </w:r>
      <w:r w:rsidRPr="007A4E87">
        <w:rPr>
          <w:rFonts w:eastAsia="Calibri" w:cs="Tahoma"/>
          <w:color w:val="000000"/>
          <w:szCs w:val="18"/>
          <w:lang w:val="pt-BR"/>
        </w:rPr>
        <w:t xml:space="preserve"> sob esta oferta é igual ao número total de assinatura do AIS do cliente no</w:t>
      </w:r>
      <w:r w:rsidR="00BF0AA5" w:rsidRPr="007A4E87">
        <w:rPr>
          <w:rFonts w:eastAsia="Calibri" w:cs="Tahoma"/>
          <w:color w:val="000000"/>
          <w:szCs w:val="18"/>
          <w:lang w:val="pt-BR"/>
        </w:rPr>
        <w:t> </w:t>
      </w:r>
      <w:r w:rsidRPr="007A4E87">
        <w:rPr>
          <w:rFonts w:eastAsia="Calibri" w:cs="Tahoma"/>
          <w:color w:val="000000"/>
          <w:szCs w:val="18"/>
          <w:lang w:val="pt-BR"/>
        </w:rPr>
        <w:t xml:space="preserve">momento em que o cliente aceita esta oferta do Windows Intune </w:t>
      </w:r>
      <w:r w:rsidRPr="007A4E87">
        <w:rPr>
          <w:rFonts w:cs="Tahoma"/>
          <w:szCs w:val="18"/>
          <w:lang w:val="pt-BR"/>
        </w:rPr>
        <w:t>(Por Dispositivo)</w:t>
      </w:r>
      <w:r w:rsidR="0057017E" w:rsidRPr="007A4E87">
        <w:rPr>
          <w:rFonts w:eastAsia="Calibri" w:cs="Tahoma"/>
          <w:color w:val="000000"/>
          <w:szCs w:val="18"/>
          <w:lang w:val="pt-BR"/>
        </w:rPr>
        <w:t xml:space="preserve">. </w:t>
      </w:r>
      <w:r w:rsidRPr="007A4E87">
        <w:rPr>
          <w:rFonts w:eastAsia="Calibri" w:cs="Tahoma"/>
          <w:color w:val="000000"/>
          <w:szCs w:val="18"/>
          <w:lang w:val="pt-BR"/>
        </w:rPr>
        <w:t>O número de AIS adicionado a uma conta ativa a qualquer momento até o momento em que o cliente aceitar a oferta do Windows</w:t>
      </w:r>
      <w:r w:rsidR="00E47ADA" w:rsidRPr="007A4E87">
        <w:rPr>
          <w:rFonts w:eastAsia="Calibri" w:cs="Tahoma"/>
          <w:color w:val="000000"/>
          <w:szCs w:val="18"/>
          <w:vertAlign w:val="superscript"/>
          <w:lang w:val="pt-BR"/>
        </w:rPr>
        <w:t>®</w:t>
      </w:r>
      <w:r w:rsidRPr="007A4E87">
        <w:rPr>
          <w:rFonts w:eastAsia="Calibri" w:cs="Tahoma"/>
          <w:color w:val="000000"/>
          <w:szCs w:val="18"/>
          <w:lang w:val="pt-BR"/>
        </w:rPr>
        <w:t xml:space="preserve"> Intune será incluído na conta</w:t>
      </w:r>
      <w:r w:rsidR="0057017E" w:rsidRPr="007A4E87">
        <w:rPr>
          <w:rFonts w:eastAsia="Calibri" w:cs="Tahoma"/>
          <w:color w:val="000000"/>
          <w:szCs w:val="18"/>
          <w:lang w:val="pt-BR"/>
        </w:rPr>
        <w:t xml:space="preserve">. </w:t>
      </w:r>
    </w:p>
    <w:p w:rsidR="0031394C" w:rsidRPr="007A4E87" w:rsidRDefault="0031394C" w:rsidP="00346F4B">
      <w:pPr>
        <w:numPr>
          <w:ilvl w:val="1"/>
          <w:numId w:val="82"/>
        </w:numPr>
        <w:spacing w:after="60"/>
        <w:rPr>
          <w:rFonts w:cs="Tahoma"/>
          <w:lang w:val="pt-BR"/>
        </w:rPr>
      </w:pPr>
      <w:r w:rsidRPr="007A4E87">
        <w:rPr>
          <w:rFonts w:eastAsia="Calibri" w:cs="Tahoma"/>
          <w:color w:val="000000"/>
          <w:szCs w:val="18"/>
          <w:lang w:val="pt-BR"/>
        </w:rPr>
        <w:lastRenderedPageBreak/>
        <w:t xml:space="preserve">O número de MDOP adquirido depois que um cliente aceita esta oferta do Windows Intune </w:t>
      </w:r>
      <w:r w:rsidRPr="007A4E87">
        <w:rPr>
          <w:rFonts w:cs="Tahoma"/>
          <w:szCs w:val="18"/>
          <w:lang w:val="pt-BR"/>
        </w:rPr>
        <w:t>(Por Dispositivo)</w:t>
      </w:r>
      <w:r w:rsidRPr="007A4E87">
        <w:rPr>
          <w:rFonts w:eastAsia="Calibri" w:cs="Tahoma"/>
          <w:color w:val="000000"/>
          <w:szCs w:val="18"/>
          <w:lang w:val="pt-BR"/>
        </w:rPr>
        <w:t xml:space="preserve">, incluindo as licenças adquiridas por meio do processo de adequação (“true-up”) sob seu contrato de licenciamento por volume não será qualificado para acessar o Windows Intune </w:t>
      </w:r>
      <w:r w:rsidRPr="007A4E87">
        <w:rPr>
          <w:rFonts w:cs="Tahoma"/>
          <w:szCs w:val="18"/>
          <w:lang w:val="pt-BR"/>
        </w:rPr>
        <w:t xml:space="preserve">(Por Dispositivo) </w:t>
      </w:r>
      <w:r w:rsidRPr="007A4E87">
        <w:rPr>
          <w:rFonts w:eastAsia="Calibri" w:cs="Tahoma"/>
          <w:color w:val="000000"/>
          <w:szCs w:val="18"/>
          <w:lang w:val="pt-BR"/>
        </w:rPr>
        <w:t>sob esta oferta</w:t>
      </w:r>
      <w:r w:rsidR="0057017E" w:rsidRPr="007A4E87">
        <w:rPr>
          <w:rFonts w:eastAsia="Calibri" w:cs="Tahoma"/>
          <w:color w:val="000000"/>
          <w:szCs w:val="18"/>
          <w:lang w:val="pt-BR"/>
        </w:rPr>
        <w:t xml:space="preserve">. </w:t>
      </w:r>
      <w:r w:rsidRPr="007A4E87">
        <w:rPr>
          <w:rFonts w:eastAsia="Calibri" w:cs="Tahoma"/>
          <w:color w:val="000000"/>
          <w:szCs w:val="18"/>
          <w:lang w:val="pt-BR"/>
        </w:rPr>
        <w:t xml:space="preserve">Se um cliente desejar acessar o Windows Intune </w:t>
      </w:r>
      <w:r w:rsidRPr="007A4E87">
        <w:rPr>
          <w:rFonts w:cs="Tahoma"/>
          <w:szCs w:val="18"/>
          <w:lang w:val="pt-BR"/>
        </w:rPr>
        <w:t>(Por Dispositivo)</w:t>
      </w:r>
      <w:r w:rsidRPr="007A4E87">
        <w:rPr>
          <w:rFonts w:eastAsia="Calibri" w:cs="Tahoma"/>
          <w:color w:val="000000"/>
          <w:szCs w:val="18"/>
          <w:lang w:val="pt-BR"/>
        </w:rPr>
        <w:t xml:space="preserve"> a partir de um número de dispositivos além do número permitido sob esta oferta, eles precisarão adquirir separadamente licenças adicionais</w:t>
      </w:r>
      <w:r w:rsidR="0057017E" w:rsidRPr="007A4E87">
        <w:rPr>
          <w:rFonts w:eastAsia="Calibri" w:cs="Tahoma"/>
          <w:color w:val="000000"/>
          <w:szCs w:val="18"/>
          <w:lang w:val="pt-BR"/>
        </w:rPr>
        <w:t xml:space="preserve">. </w:t>
      </w:r>
    </w:p>
    <w:p w:rsidR="005403C8" w:rsidRPr="007A4E87" w:rsidRDefault="0031394C" w:rsidP="003B610C">
      <w:pPr>
        <w:numPr>
          <w:ilvl w:val="1"/>
          <w:numId w:val="82"/>
        </w:numPr>
        <w:rPr>
          <w:rFonts w:cs="Tahoma"/>
          <w:lang w:val="pt-BR"/>
        </w:rPr>
      </w:pPr>
      <w:r w:rsidRPr="007A4E87">
        <w:rPr>
          <w:rFonts w:eastAsia="Calibri" w:cs="Tahoma"/>
          <w:color w:val="000000"/>
          <w:szCs w:val="18"/>
          <w:lang w:val="pt-BR"/>
        </w:rPr>
        <w:t xml:space="preserve">Os direitos de acesso ao Windows Intune </w:t>
      </w:r>
      <w:r w:rsidRPr="007A4E87">
        <w:rPr>
          <w:rFonts w:cs="Tahoma"/>
          <w:szCs w:val="18"/>
          <w:lang w:val="pt-BR"/>
        </w:rPr>
        <w:t>(Por Dispositivo)</w:t>
      </w:r>
      <w:r w:rsidRPr="007A4E87">
        <w:rPr>
          <w:rFonts w:eastAsia="Calibri" w:cs="Tahoma"/>
          <w:color w:val="000000"/>
          <w:szCs w:val="18"/>
          <w:lang w:val="pt-BR"/>
        </w:rPr>
        <w:t xml:space="preserve"> sob esta oferta não incluem qualquer direito de usar o sistema operacional do desktop do Windows</w:t>
      </w:r>
      <w:r w:rsidR="0057017E" w:rsidRPr="007A4E87">
        <w:rPr>
          <w:rFonts w:eastAsia="Calibri" w:cs="Tahoma"/>
          <w:color w:val="000000"/>
          <w:szCs w:val="18"/>
          <w:lang w:val="pt-BR"/>
        </w:rPr>
        <w:t xml:space="preserve">. </w:t>
      </w:r>
      <w:bookmarkStart w:id="1089" w:name="_24_Windows®_Companion"/>
      <w:bookmarkStart w:id="1090" w:name="_24_Windows®_8"/>
      <w:bookmarkStart w:id="1091" w:name="Sys_22WindowsPartnersLearning"/>
      <w:bookmarkEnd w:id="1088"/>
      <w:bookmarkEnd w:id="1089"/>
      <w:bookmarkEnd w:id="1090"/>
    </w:p>
    <w:p w:rsidR="006714D8" w:rsidRPr="007A4E87" w:rsidRDefault="006714D8" w:rsidP="003B610C">
      <w:pPr>
        <w:rPr>
          <w:rFonts w:cs="Tahoma"/>
          <w:lang w:val="pt-BR"/>
        </w:rPr>
      </w:pPr>
    </w:p>
    <w:p w:rsidR="006714D8" w:rsidRPr="007A4E87" w:rsidRDefault="006714D8" w:rsidP="003B610C">
      <w:pPr>
        <w:rPr>
          <w:rFonts w:cs="Tahoma"/>
          <w:lang w:val="pt-BR"/>
        </w:rPr>
      </w:pPr>
    </w:p>
    <w:p w:rsidR="006714D8" w:rsidRPr="007A4E87" w:rsidRDefault="006714D8" w:rsidP="006D5161">
      <w:pPr>
        <w:pStyle w:val="Heading3"/>
        <w:rPr>
          <w:rFonts w:ascii="Tahoma" w:hAnsi="Tahoma" w:cs="Tahoma"/>
          <w:lang w:val="pt-BR"/>
        </w:rPr>
      </w:pPr>
      <w:bookmarkStart w:id="1092" w:name="_25_Windows_Embedded"/>
      <w:bookmarkStart w:id="1093" w:name="_Toc360110814"/>
      <w:bookmarkEnd w:id="1092"/>
      <w:r w:rsidRPr="007A4E87">
        <w:rPr>
          <w:rFonts w:ascii="Tahoma" w:hAnsi="Tahoma" w:cs="Tahoma"/>
          <w:caps/>
          <w:color w:val="F66400"/>
          <w:sz w:val="22"/>
          <w:vertAlign w:val="superscript"/>
          <w:lang w:val="pt-BR"/>
        </w:rPr>
        <w:t>25</w:t>
      </w:r>
      <w:r w:rsidRPr="007A4E87">
        <w:rPr>
          <w:rFonts w:ascii="Tahoma" w:hAnsi="Tahoma" w:cs="Tahoma"/>
          <w:caps/>
          <w:color w:val="F66400"/>
          <w:sz w:val="22"/>
          <w:lang w:val="pt-BR"/>
        </w:rPr>
        <w:t xml:space="preserve"> </w:t>
      </w:r>
      <w:r w:rsidRPr="007A4E87">
        <w:rPr>
          <w:rFonts w:ascii="Tahoma" w:hAnsi="Tahoma" w:cs="Tahoma"/>
          <w:color w:val="F66400"/>
          <w:sz w:val="22"/>
          <w:lang w:val="pt-BR"/>
        </w:rPr>
        <w:t>Windows Embedded 8 Standard Enterprise Kit</w:t>
      </w:r>
      <w:bookmarkEnd w:id="1093"/>
    </w:p>
    <w:p w:rsidR="006714D8" w:rsidRPr="007A4E87" w:rsidRDefault="006714D8" w:rsidP="006714D8">
      <w:pPr>
        <w:pStyle w:val="FootnoteBulletLevel1"/>
        <w:tabs>
          <w:tab w:val="clear" w:pos="900"/>
        </w:tabs>
        <w:adjustRightInd/>
        <w:spacing w:before="0" w:after="0"/>
        <w:ind w:left="720" w:hanging="7"/>
        <w:textAlignment w:val="auto"/>
        <w:rPr>
          <w:rFonts w:ascii="Tahoma" w:hAnsi="Tahoma" w:cs="Tahoma"/>
          <w:sz w:val="18"/>
          <w:szCs w:val="18"/>
          <w:lang w:val="pt-BR"/>
        </w:rPr>
      </w:pPr>
    </w:p>
    <w:p w:rsidR="006714D8" w:rsidRPr="007A4E87" w:rsidRDefault="006714D8" w:rsidP="006714D8">
      <w:pPr>
        <w:pStyle w:val="FootnoteBulletLevel1"/>
        <w:tabs>
          <w:tab w:val="clear" w:pos="900"/>
        </w:tabs>
        <w:adjustRightInd/>
        <w:spacing w:before="0" w:after="0"/>
        <w:ind w:left="720" w:firstLine="0"/>
        <w:textAlignment w:val="auto"/>
        <w:rPr>
          <w:rFonts w:ascii="Tahoma" w:hAnsi="Tahoma" w:cs="Tahoma"/>
          <w:sz w:val="18"/>
          <w:szCs w:val="18"/>
          <w:lang w:val="pt-BR"/>
        </w:rPr>
      </w:pPr>
      <w:r w:rsidRPr="007A4E87">
        <w:rPr>
          <w:rFonts w:ascii="Tahoma" w:hAnsi="Tahoma" w:cs="Tahoma"/>
          <w:sz w:val="18"/>
          <w:szCs w:val="18"/>
          <w:lang w:val="pt-BR"/>
        </w:rPr>
        <w:t>Os clientes que compraram um dispositivo OEM com o software Windows Embedded 8 Standard pré-instalado podem comprar uma Licença do Windows Embedded 8 Standard Enterprise Kit para licenciar, destravar e habilitar determinados recursos de software (inclusive Windows DirectAccess, BranchCache e AppLocker)</w:t>
      </w:r>
      <w:r w:rsidR="0057017E" w:rsidRPr="007A4E87">
        <w:rPr>
          <w:rFonts w:ascii="Tahoma" w:hAnsi="Tahoma" w:cs="Tahoma"/>
          <w:sz w:val="18"/>
          <w:szCs w:val="18"/>
          <w:lang w:val="pt-BR"/>
        </w:rPr>
        <w:t xml:space="preserve">. </w:t>
      </w:r>
      <w:r w:rsidRPr="007A4E87">
        <w:rPr>
          <w:rFonts w:ascii="Tahoma" w:hAnsi="Tahoma" w:cs="Tahoma"/>
          <w:sz w:val="18"/>
          <w:szCs w:val="18"/>
          <w:lang w:val="pt-BR"/>
        </w:rPr>
        <w:t>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57017E" w:rsidRPr="007A4E87">
        <w:rPr>
          <w:rFonts w:ascii="Tahoma" w:hAnsi="Tahoma" w:cs="Tahoma"/>
          <w:sz w:val="18"/>
          <w:szCs w:val="18"/>
          <w:lang w:val="pt-BR"/>
        </w:rPr>
        <w:t xml:space="preserve">. </w:t>
      </w:r>
      <w:r w:rsidRPr="007A4E87">
        <w:rPr>
          <w:rFonts w:ascii="Tahoma" w:hAnsi="Tahoma" w:cs="Tahoma"/>
          <w:sz w:val="18"/>
          <w:szCs w:val="18"/>
          <w:lang w:val="pt-BR"/>
        </w:rPr>
        <w:t>O direito de usar os recursos do software expira quando o direito de usar o software Windows Embedded 8 Standard subjacente expirar</w:t>
      </w:r>
      <w:r w:rsidR="0057017E" w:rsidRPr="007A4E87">
        <w:rPr>
          <w:rFonts w:ascii="Tahoma" w:hAnsi="Tahoma" w:cs="Tahoma"/>
          <w:sz w:val="18"/>
          <w:szCs w:val="18"/>
          <w:lang w:val="pt-BR"/>
        </w:rPr>
        <w:t xml:space="preserve">. </w:t>
      </w:r>
      <w:r w:rsidRPr="007A4E87">
        <w:rPr>
          <w:rFonts w:ascii="Tahoma" w:hAnsi="Tahoma" w:cs="Tahoma"/>
          <w:sz w:val="18"/>
          <w:szCs w:val="18"/>
          <w:lang w:val="pt-BR"/>
        </w:rPr>
        <w:t>A</w:t>
      </w:r>
      <w:r w:rsidR="00CF0DCE" w:rsidRPr="007A4E87">
        <w:rPr>
          <w:rFonts w:ascii="Tahoma" w:hAnsi="Tahoma" w:cs="Tahoma"/>
          <w:sz w:val="18"/>
          <w:szCs w:val="18"/>
          <w:lang w:val="pt-BR"/>
        </w:rPr>
        <w:t> </w:t>
      </w:r>
      <w:r w:rsidRPr="007A4E87">
        <w:rPr>
          <w:rFonts w:ascii="Tahoma" w:hAnsi="Tahoma" w:cs="Tahoma"/>
          <w:sz w:val="18"/>
          <w:szCs w:val="18"/>
          <w:lang w:val="pt-BR"/>
        </w:rPr>
        <w:t>Licença do Windows Embedded 8 Standard Enterprise Kit deve ser cedida permanentemente a um único dispositivo e não pode ser transferida para nenhum outro dispositivo</w:t>
      </w:r>
      <w:r w:rsidR="0057017E" w:rsidRPr="007A4E87">
        <w:rPr>
          <w:rFonts w:ascii="Tahoma" w:hAnsi="Tahoma" w:cs="Tahoma"/>
          <w:sz w:val="18"/>
          <w:szCs w:val="18"/>
          <w:lang w:val="pt-BR"/>
        </w:rPr>
        <w:t xml:space="preserve">. </w:t>
      </w:r>
    </w:p>
    <w:p w:rsidR="006714D8" w:rsidRPr="007A4E87" w:rsidRDefault="006714D8" w:rsidP="006714D8">
      <w:pPr>
        <w:contextualSpacing/>
        <w:rPr>
          <w:rFonts w:cs="Tahoma"/>
          <w:szCs w:val="18"/>
          <w:lang w:val="pt-BR"/>
        </w:rPr>
      </w:pPr>
    </w:p>
    <w:p w:rsidR="006714D8" w:rsidRPr="007A4E87" w:rsidRDefault="006714D8" w:rsidP="006714D8">
      <w:pPr>
        <w:contextualSpacing/>
        <w:rPr>
          <w:rFonts w:cs="Tahoma"/>
          <w:lang w:val="pt-BR"/>
        </w:rPr>
      </w:pPr>
    </w:p>
    <w:p w:rsidR="006714D8" w:rsidRPr="007A4E87" w:rsidRDefault="006714D8" w:rsidP="006D5161">
      <w:pPr>
        <w:pStyle w:val="Heading3"/>
        <w:rPr>
          <w:rFonts w:ascii="Tahoma" w:hAnsi="Tahoma" w:cs="Tahoma"/>
          <w:lang w:val="pt-BR"/>
        </w:rPr>
      </w:pPr>
      <w:bookmarkStart w:id="1094" w:name="_26_Windows_Embedded"/>
      <w:bookmarkStart w:id="1095" w:name="_Toc360110815"/>
      <w:bookmarkEnd w:id="1094"/>
      <w:r w:rsidRPr="007A4E87">
        <w:rPr>
          <w:rFonts w:ascii="Tahoma" w:hAnsi="Tahoma" w:cs="Tahoma"/>
          <w:caps/>
          <w:color w:val="F66400"/>
          <w:sz w:val="22"/>
          <w:vertAlign w:val="superscript"/>
          <w:lang w:val="pt-BR"/>
        </w:rPr>
        <w:t>26</w:t>
      </w:r>
      <w:r w:rsidRPr="007A4E87">
        <w:rPr>
          <w:rFonts w:ascii="Tahoma" w:hAnsi="Tahoma" w:cs="Tahoma"/>
          <w:caps/>
          <w:color w:val="F66400"/>
          <w:sz w:val="22"/>
          <w:lang w:val="pt-BR"/>
        </w:rPr>
        <w:t xml:space="preserve"> </w:t>
      </w:r>
      <w:r w:rsidRPr="007A4E87">
        <w:rPr>
          <w:rFonts w:ascii="Tahoma" w:hAnsi="Tahoma" w:cs="Tahoma"/>
          <w:color w:val="F66400"/>
          <w:sz w:val="22"/>
          <w:lang w:val="pt-BR"/>
        </w:rPr>
        <w:t>Windows Embedded 8 Industry Pro Sideloading</w:t>
      </w:r>
      <w:bookmarkEnd w:id="1095"/>
      <w:r w:rsidRPr="007A4E87">
        <w:rPr>
          <w:rFonts w:ascii="Tahoma" w:hAnsi="Tahoma" w:cs="Tahoma"/>
          <w:caps/>
          <w:color w:val="F66400"/>
          <w:sz w:val="22"/>
          <w:vertAlign w:val="superscript"/>
          <w:lang w:val="pt-BR"/>
        </w:rPr>
        <w:t xml:space="preserve"> </w:t>
      </w:r>
    </w:p>
    <w:p w:rsidR="006714D8" w:rsidRPr="007A4E87" w:rsidRDefault="006714D8" w:rsidP="006714D8">
      <w:pPr>
        <w:spacing w:after="60"/>
        <w:ind w:left="720"/>
        <w:rPr>
          <w:rFonts w:cs="Tahoma"/>
          <w:lang w:val="pt-BR"/>
        </w:rPr>
      </w:pPr>
    </w:p>
    <w:p w:rsidR="006714D8" w:rsidRPr="007A4E87" w:rsidRDefault="006714D8" w:rsidP="006714D8">
      <w:pPr>
        <w:spacing w:after="60"/>
        <w:ind w:left="720"/>
        <w:rPr>
          <w:rFonts w:cs="Tahoma"/>
          <w:lang w:val="pt-BR"/>
        </w:rPr>
      </w:pPr>
      <w:r w:rsidRPr="007A4E87">
        <w:rPr>
          <w:rFonts w:cs="Tahoma"/>
          <w:b/>
          <w:szCs w:val="18"/>
          <w:lang w:val="pt-BR"/>
        </w:rPr>
        <w:t>Licença do Windows Embedded 8 Industry Pro Sideloading Disponível para Aquisição</w:t>
      </w:r>
    </w:p>
    <w:p w:rsidR="006714D8" w:rsidRPr="007A4E87" w:rsidRDefault="006714D8" w:rsidP="006714D8">
      <w:pPr>
        <w:ind w:left="720"/>
        <w:rPr>
          <w:rFonts w:cs="Tahoma"/>
          <w:spacing w:val="-2"/>
          <w:lang w:val="pt-BR"/>
        </w:rPr>
      </w:pPr>
      <w:r w:rsidRPr="007A4E87">
        <w:rPr>
          <w:rFonts w:cs="Tahoma"/>
          <w:spacing w:val="-2"/>
          <w:szCs w:val="18"/>
          <w:lang w:val="pt-BR"/>
        </w:rPr>
        <w:t>Os clientes podem comprar licenças do Windows Embedded 8 Industry Pro Sideloading para os dispositivos licenciados com o Windows Embedded 8 Industry Pro</w:t>
      </w:r>
      <w:r w:rsidR="0057017E" w:rsidRPr="007A4E87">
        <w:rPr>
          <w:rFonts w:cs="Tahoma"/>
          <w:spacing w:val="-2"/>
          <w:szCs w:val="18"/>
          <w:lang w:val="pt-BR"/>
        </w:rPr>
        <w:t xml:space="preserve">. </w:t>
      </w:r>
      <w:r w:rsidRPr="007A4E87">
        <w:rPr>
          <w:rFonts w:cs="Tahoma"/>
          <w:spacing w:val="-2"/>
          <w:szCs w:val="18"/>
          <w:lang w:val="pt-BR"/>
        </w:rPr>
        <w:t>Cada licença deve ser atribuída permanentemente a</w:t>
      </w:r>
      <w:r w:rsidR="00BF0AA5" w:rsidRPr="007A4E87">
        <w:rPr>
          <w:rFonts w:cs="Tahoma"/>
          <w:spacing w:val="-2"/>
          <w:szCs w:val="18"/>
          <w:lang w:val="pt-BR"/>
        </w:rPr>
        <w:t> </w:t>
      </w:r>
      <w:r w:rsidRPr="007A4E87">
        <w:rPr>
          <w:rFonts w:cs="Tahoma"/>
          <w:spacing w:val="-2"/>
          <w:szCs w:val="18"/>
          <w:lang w:val="pt-BR"/>
        </w:rPr>
        <w:t>um único dispositivo</w:t>
      </w:r>
      <w:r w:rsidR="0057017E" w:rsidRPr="007A4E87">
        <w:rPr>
          <w:rFonts w:cs="Tahoma"/>
          <w:spacing w:val="-2"/>
          <w:szCs w:val="18"/>
          <w:lang w:val="pt-BR"/>
        </w:rPr>
        <w:t xml:space="preserve">. </w:t>
      </w:r>
      <w:r w:rsidRPr="007A4E87">
        <w:rPr>
          <w:rFonts w:cs="Tahoma"/>
          <w:spacing w:val="-2"/>
          <w:szCs w:val="18"/>
          <w:lang w:val="pt-BR"/>
        </w:rPr>
        <w:t>Observação: você não pode usar licenças de sideloading adquiridas para Windows Embedded 8 Pro em dispositivos que executam o Windows Embedded 8 Industry Pro</w:t>
      </w:r>
      <w:r w:rsidR="0057017E" w:rsidRPr="007A4E87">
        <w:rPr>
          <w:rFonts w:cs="Tahoma"/>
          <w:spacing w:val="-2"/>
          <w:szCs w:val="18"/>
          <w:lang w:val="pt-BR"/>
        </w:rPr>
        <w:t xml:space="preserve">. </w:t>
      </w:r>
      <w:r w:rsidRPr="007A4E87">
        <w:rPr>
          <w:rFonts w:cs="Tahoma"/>
          <w:spacing w:val="-2"/>
          <w:szCs w:val="18"/>
          <w:lang w:val="pt-BR"/>
        </w:rPr>
        <w:t>Para dispositivos com Windows Embedded 8 Pro, consulte a nota do produto "Windows 8 Enterprise Sideloading" deste documento</w:t>
      </w:r>
      <w:r w:rsidR="0057017E" w:rsidRPr="007A4E87">
        <w:rPr>
          <w:rFonts w:cs="Tahoma"/>
          <w:spacing w:val="-2"/>
          <w:szCs w:val="18"/>
          <w:lang w:val="pt-BR"/>
        </w:rPr>
        <w:t xml:space="preserve">. </w:t>
      </w:r>
    </w:p>
    <w:p w:rsidR="006714D8" w:rsidRPr="007A4E87" w:rsidRDefault="006714D8" w:rsidP="006714D8">
      <w:pPr>
        <w:rPr>
          <w:rFonts w:cs="Tahoma"/>
          <w:lang w:val="pt-BR"/>
        </w:rPr>
      </w:pPr>
    </w:p>
    <w:p w:rsidR="006714D8" w:rsidRPr="007A4E87" w:rsidRDefault="006714D8" w:rsidP="006714D8">
      <w:pPr>
        <w:contextualSpacing/>
        <w:rPr>
          <w:rFonts w:cs="Tahoma"/>
          <w:lang w:val="pt-BR"/>
        </w:rPr>
      </w:pPr>
    </w:p>
    <w:p w:rsidR="006714D8" w:rsidRPr="0025481A" w:rsidRDefault="006714D8" w:rsidP="006714D8">
      <w:pPr>
        <w:pStyle w:val="Heading3"/>
        <w:rPr>
          <w:rFonts w:ascii="Tahoma" w:hAnsi="Tahoma" w:cs="Tahoma"/>
        </w:rPr>
      </w:pPr>
      <w:bookmarkStart w:id="1096" w:name="_27_Windows®_Embedded"/>
      <w:bookmarkStart w:id="1097" w:name="_27_Atualização_para"/>
      <w:bookmarkStart w:id="1098" w:name="_Toc360110816"/>
      <w:bookmarkEnd w:id="1096"/>
      <w:bookmarkEnd w:id="1097"/>
      <w:r w:rsidRPr="0025481A">
        <w:rPr>
          <w:rFonts w:ascii="Tahoma" w:hAnsi="Tahoma" w:cs="Tahoma"/>
          <w:caps/>
          <w:color w:val="F66400"/>
          <w:sz w:val="22"/>
          <w:vertAlign w:val="superscript"/>
        </w:rPr>
        <w:t>27</w:t>
      </w:r>
      <w:r w:rsidRPr="00CF0DCE">
        <w:rPr>
          <w:rFonts w:ascii="Tahoma" w:hAnsi="Tahoma" w:cs="Tahoma"/>
          <w:caps/>
          <w:color w:val="F66400"/>
          <w:sz w:val="22"/>
        </w:rPr>
        <w:t xml:space="preserve"> </w:t>
      </w:r>
      <w:r w:rsidRPr="0025481A">
        <w:rPr>
          <w:rFonts w:ascii="Tahoma" w:hAnsi="Tahoma" w:cs="Tahoma"/>
          <w:color w:val="F66400"/>
          <w:sz w:val="22"/>
        </w:rPr>
        <w:t>Atualização para Windows</w:t>
      </w:r>
      <w:r w:rsidR="00E47ADA" w:rsidRPr="0025481A">
        <w:rPr>
          <w:rFonts w:ascii="Tahoma" w:hAnsi="Tahoma" w:cs="Tahoma"/>
          <w:color w:val="F66400"/>
          <w:sz w:val="22"/>
          <w:vertAlign w:val="superscript"/>
        </w:rPr>
        <w:t>®</w:t>
      </w:r>
      <w:r w:rsidRPr="0025481A">
        <w:rPr>
          <w:rFonts w:ascii="Tahoma" w:hAnsi="Tahoma" w:cs="Tahoma"/>
          <w:color w:val="F66400"/>
          <w:sz w:val="22"/>
        </w:rPr>
        <w:t xml:space="preserve"> Embedded 8 Industry Pro</w:t>
      </w:r>
      <w:bookmarkEnd w:id="1098"/>
    </w:p>
    <w:p w:rsidR="006714D8" w:rsidRPr="0025481A" w:rsidRDefault="006714D8" w:rsidP="006714D8">
      <w:pPr>
        <w:rPr>
          <w:rFonts w:cs="Tahoma"/>
        </w:rPr>
      </w:pPr>
    </w:p>
    <w:p w:rsidR="006714D8" w:rsidRPr="007A4E87" w:rsidRDefault="006714D8" w:rsidP="006714D8">
      <w:pPr>
        <w:pStyle w:val="FootnoteBulletLevel1"/>
        <w:tabs>
          <w:tab w:val="clear" w:pos="900"/>
        </w:tabs>
        <w:adjustRightInd/>
        <w:spacing w:before="0" w:after="60"/>
        <w:ind w:left="720" w:firstLine="0"/>
        <w:textAlignment w:val="auto"/>
        <w:rPr>
          <w:rFonts w:ascii="Tahoma" w:hAnsi="Tahoma" w:cs="Tahoma"/>
          <w:lang w:val="pt-BR"/>
        </w:rPr>
      </w:pPr>
      <w:r w:rsidRPr="007A4E87">
        <w:rPr>
          <w:rFonts w:ascii="Tahoma" w:hAnsi="Tahoma" w:cs="Tahoma"/>
          <w:b/>
          <w:bCs/>
          <w:sz w:val="18"/>
          <w:szCs w:val="18"/>
          <w:lang w:val="pt-BR"/>
        </w:rPr>
        <w:t>Atualização para Windows</w:t>
      </w:r>
      <w:r w:rsidR="00E47ADA" w:rsidRPr="007A4E87">
        <w:rPr>
          <w:rFonts w:ascii="Tahoma" w:hAnsi="Tahoma" w:cs="Tahoma"/>
          <w:b/>
          <w:bCs/>
          <w:sz w:val="18"/>
          <w:szCs w:val="18"/>
          <w:vertAlign w:val="superscript"/>
          <w:lang w:val="pt-BR"/>
        </w:rPr>
        <w:t>®</w:t>
      </w:r>
      <w:r w:rsidRPr="007A4E87">
        <w:rPr>
          <w:rFonts w:ascii="Tahoma" w:hAnsi="Tahoma" w:cs="Tahoma"/>
          <w:b/>
          <w:bCs/>
          <w:sz w:val="18"/>
          <w:szCs w:val="18"/>
          <w:lang w:val="pt-BR"/>
        </w:rPr>
        <w:t xml:space="preserve"> Embedded 8 Industry Pro e Software Assurance</w:t>
      </w:r>
      <w:r w:rsidRPr="007A4E87">
        <w:rPr>
          <w:rFonts w:ascii="Tahoma" w:hAnsi="Tahoma" w:cs="Tahoma"/>
          <w:b/>
          <w:sz w:val="18"/>
          <w:szCs w:val="18"/>
          <w:u w:val="single"/>
          <w:lang w:val="pt-BR"/>
        </w:rPr>
        <w:t xml:space="preserve"> </w:t>
      </w:r>
    </w:p>
    <w:p w:rsidR="006714D8" w:rsidRPr="007A4E87" w:rsidRDefault="006714D8" w:rsidP="006714D8">
      <w:pPr>
        <w:ind w:left="720"/>
        <w:rPr>
          <w:rFonts w:cs="Tahoma"/>
          <w:lang w:val="pt-BR"/>
        </w:rPr>
      </w:pPr>
      <w:r w:rsidRPr="007A4E87">
        <w:rPr>
          <w:rFonts w:cs="Tahoma"/>
          <w:szCs w:val="18"/>
          <w:u w:val="single"/>
          <w:lang w:val="pt-BR"/>
        </w:rPr>
        <w:t>Licença de Atualização do Sistema Operacional (SO) para Windows Embedded 8 Industry Pro</w:t>
      </w:r>
    </w:p>
    <w:p w:rsidR="006714D8" w:rsidRPr="007A4E87" w:rsidRDefault="006714D8" w:rsidP="006714D8">
      <w:pPr>
        <w:pStyle w:val="FootnoteBulletLevel1"/>
        <w:tabs>
          <w:tab w:val="clear" w:pos="900"/>
        </w:tabs>
        <w:adjustRightInd/>
        <w:spacing w:before="0" w:after="0"/>
        <w:ind w:left="720" w:hanging="7"/>
        <w:textAlignment w:val="auto"/>
        <w:rPr>
          <w:rFonts w:ascii="Tahoma" w:hAnsi="Tahoma" w:cs="Tahoma"/>
          <w:lang w:val="pt-BR"/>
        </w:rPr>
      </w:pPr>
      <w:r w:rsidRPr="007A4E87">
        <w:rPr>
          <w:rFonts w:ascii="Tahoma" w:hAnsi="Tahoma" w:cs="Tahoma"/>
          <w:sz w:val="18"/>
          <w:szCs w:val="18"/>
          <w:lang w:val="pt-BR"/>
        </w:rPr>
        <w:t>As licenças de sistema operacional concedidas para Windows Embedded 8 Industry Pro são apenas licenças de atualização</w:t>
      </w:r>
      <w:r w:rsidR="0057017E" w:rsidRPr="007A4E87">
        <w:rPr>
          <w:rFonts w:ascii="Tahoma" w:hAnsi="Tahoma" w:cs="Tahoma"/>
          <w:sz w:val="18"/>
          <w:szCs w:val="18"/>
          <w:lang w:val="pt-BR"/>
        </w:rPr>
        <w:t xml:space="preserve">. </w:t>
      </w:r>
      <w:r w:rsidRPr="007A4E87">
        <w:rPr>
          <w:rFonts w:ascii="Tahoma" w:hAnsi="Tahoma" w:cs="Tahoma"/>
          <w:sz w:val="18"/>
          <w:szCs w:val="18"/>
          <w:lang w:val="pt-BR"/>
        </w:rPr>
        <w:t>Não há licenças integrais de sistema operacional de desktop disponíveis</w:t>
      </w:r>
      <w:r w:rsidR="0057017E" w:rsidRPr="007A4E87">
        <w:rPr>
          <w:rFonts w:ascii="Tahoma" w:hAnsi="Tahoma" w:cs="Tahoma"/>
          <w:sz w:val="18"/>
          <w:szCs w:val="18"/>
          <w:lang w:val="pt-BR"/>
        </w:rPr>
        <w:t xml:space="preserve">. </w:t>
      </w:r>
      <w:r w:rsidRPr="007A4E87">
        <w:rPr>
          <w:rFonts w:ascii="Tahoma" w:hAnsi="Tahoma" w:cs="Tahoma"/>
          <w:sz w:val="18"/>
          <w:szCs w:val="18"/>
          <w:lang w:val="pt-BR"/>
        </w:rPr>
        <w:t>Portanto, cada desktop para o qual você adquirir e no qual executar a Atualização para Windows Embedded 8 Industry Pro</w:t>
      </w:r>
      <w:r w:rsidR="00CF0DCE" w:rsidRPr="007A4E87">
        <w:rPr>
          <w:rFonts w:ascii="Tahoma" w:hAnsi="Tahoma" w:cs="Tahoma"/>
          <w:sz w:val="18"/>
          <w:szCs w:val="18"/>
          <w:lang w:val="pt-BR"/>
        </w:rPr>
        <w:t> </w:t>
      </w:r>
      <w:r w:rsidRPr="007A4E87">
        <w:rPr>
          <w:rFonts w:ascii="Tahoma" w:hAnsi="Tahoma" w:cs="Tahoma"/>
          <w:sz w:val="18"/>
          <w:szCs w:val="18"/>
          <w:lang w:val="pt-BR"/>
        </w:rPr>
        <w:t>deverá estar licenciado para executar um dos sistemas operacionais qualificados identificados abaixo</w:t>
      </w:r>
      <w:r w:rsidR="0057017E" w:rsidRPr="007A4E87">
        <w:rPr>
          <w:rFonts w:ascii="Tahoma" w:hAnsi="Tahoma" w:cs="Tahoma"/>
          <w:sz w:val="18"/>
          <w:szCs w:val="18"/>
          <w:lang w:val="pt-BR"/>
        </w:rPr>
        <w:t xml:space="preserve">. </w:t>
      </w:r>
    </w:p>
    <w:p w:rsidR="006714D8" w:rsidRPr="007A4E87" w:rsidRDefault="006714D8" w:rsidP="006714D8">
      <w:pPr>
        <w:ind w:left="720"/>
        <w:rPr>
          <w:rFonts w:cs="Tahoma"/>
          <w:lang w:val="pt-BR"/>
        </w:rPr>
      </w:pPr>
    </w:p>
    <w:p w:rsidR="006714D8" w:rsidRPr="007A4E87" w:rsidRDefault="006714D8" w:rsidP="006714D8">
      <w:pPr>
        <w:ind w:left="720"/>
        <w:rPr>
          <w:rFonts w:cs="Tahoma"/>
          <w:lang w:val="pt-BR"/>
        </w:rPr>
      </w:pPr>
      <w:r w:rsidRPr="007A4E87">
        <w:rPr>
          <w:rFonts w:cs="Tahoma"/>
          <w:szCs w:val="18"/>
          <w:u w:val="single"/>
          <w:lang w:val="pt-BR"/>
        </w:rPr>
        <w:t>Regras do Sistema Operacional (SO) Qualificado para Windows Embedded 8 Industry Pro</w:t>
      </w:r>
    </w:p>
    <w:p w:rsidR="006714D8" w:rsidRPr="007A4E87" w:rsidRDefault="006714D8" w:rsidP="007015CC">
      <w:pPr>
        <w:numPr>
          <w:ilvl w:val="0"/>
          <w:numId w:val="84"/>
        </w:numPr>
        <w:spacing w:after="60"/>
        <w:ind w:left="1440"/>
        <w:rPr>
          <w:rFonts w:cs="Tahoma"/>
          <w:lang w:val="pt-BR"/>
        </w:rPr>
      </w:pPr>
      <w:r w:rsidRPr="007A4E87">
        <w:rPr>
          <w:rFonts w:cs="Tahoma"/>
          <w:szCs w:val="18"/>
          <w:lang w:val="pt-BR"/>
        </w:rPr>
        <w:t>O SO qualificado deverá estar instalado no dispositivo ao qual a licença de Atualização para Windows Embedded 8 Industry Pro será cedida</w:t>
      </w:r>
      <w:r w:rsidR="0057017E" w:rsidRPr="007A4E87">
        <w:rPr>
          <w:rFonts w:cs="Tahoma"/>
          <w:szCs w:val="18"/>
          <w:lang w:val="pt-BR"/>
        </w:rPr>
        <w:t xml:space="preserve">. </w:t>
      </w:r>
    </w:p>
    <w:p w:rsidR="006714D8" w:rsidRPr="007A4E87" w:rsidRDefault="006714D8" w:rsidP="007015CC">
      <w:pPr>
        <w:numPr>
          <w:ilvl w:val="1"/>
          <w:numId w:val="86"/>
        </w:numPr>
        <w:spacing w:after="60"/>
        <w:ind w:left="1440"/>
        <w:rPr>
          <w:rFonts w:cs="Tahoma"/>
          <w:spacing w:val="-2"/>
          <w:lang w:val="pt-BR"/>
        </w:rPr>
      </w:pPr>
      <w:r w:rsidRPr="007A4E87">
        <w:rPr>
          <w:rFonts w:cs="Tahoma"/>
          <w:spacing w:val="-2"/>
          <w:szCs w:val="18"/>
          <w:lang w:val="pt-BR"/>
        </w:rPr>
        <w:t>Salvo conforme estabelecido a seguir, os clientes devem remover o Sistema Operacional qualificado do dispositivo para implantar a licença de Atualização para Windows Embedded 8 Industry Pro</w:t>
      </w:r>
      <w:r w:rsidR="0057017E" w:rsidRPr="007A4E87">
        <w:rPr>
          <w:rFonts w:cs="Tahoma"/>
          <w:spacing w:val="-2"/>
          <w:szCs w:val="18"/>
          <w:lang w:val="pt-BR"/>
        </w:rPr>
        <w:t xml:space="preserve">. </w:t>
      </w:r>
    </w:p>
    <w:p w:rsidR="006714D8" w:rsidRPr="007A4E87" w:rsidRDefault="006714D8" w:rsidP="007015CC">
      <w:pPr>
        <w:numPr>
          <w:ilvl w:val="1"/>
          <w:numId w:val="86"/>
        </w:numPr>
        <w:spacing w:after="60"/>
        <w:ind w:left="1440"/>
        <w:rPr>
          <w:rFonts w:cs="Tahoma"/>
          <w:lang w:val="pt-BR"/>
        </w:rPr>
      </w:pPr>
      <w:r w:rsidRPr="007A4E87">
        <w:rPr>
          <w:rFonts w:cs="Tahoma"/>
          <w:szCs w:val="18"/>
          <w:lang w:val="pt-BR"/>
        </w:rPr>
        <w:t>Os clientes que desejarem instalar ou executar mais de um sistema operacional licenciado de uma vez (incluindo o sistema operacional qualificado) poderão adquirir Software Assurance para sua licença de Atualização para Windows Embedded 8 Industry Pro</w:t>
      </w:r>
      <w:r w:rsidR="0057017E" w:rsidRPr="007A4E87">
        <w:rPr>
          <w:rFonts w:cs="Tahoma"/>
          <w:szCs w:val="18"/>
          <w:lang w:val="pt-BR"/>
        </w:rPr>
        <w:t xml:space="preserve">. </w:t>
      </w:r>
    </w:p>
    <w:p w:rsidR="006714D8" w:rsidRPr="007A4E87" w:rsidRDefault="006714D8" w:rsidP="007015CC">
      <w:pPr>
        <w:numPr>
          <w:ilvl w:val="1"/>
          <w:numId w:val="86"/>
        </w:numPr>
        <w:ind w:left="1440"/>
        <w:rPr>
          <w:rFonts w:cs="Tahoma"/>
          <w:lang w:val="pt-BR"/>
        </w:rPr>
      </w:pPr>
      <w:r w:rsidRPr="007A4E87">
        <w:rPr>
          <w:rFonts w:cs="Tahoma"/>
          <w:szCs w:val="18"/>
          <w:lang w:val="pt-BR"/>
        </w:rPr>
        <w:t>Os clientes que tiverem cobertura do Software Assurance ativa não precisarão desinstalar o SO</w:t>
      </w:r>
      <w:r w:rsidR="00CF0DCE" w:rsidRPr="007A4E87">
        <w:rPr>
          <w:rFonts w:cs="Tahoma"/>
          <w:szCs w:val="18"/>
          <w:lang w:val="pt-BR"/>
        </w:rPr>
        <w:t> </w:t>
      </w:r>
      <w:r w:rsidRPr="007A4E87">
        <w:rPr>
          <w:rFonts w:cs="Tahoma"/>
          <w:szCs w:val="18"/>
          <w:lang w:val="pt-BR"/>
        </w:rPr>
        <w:t>qualificado e poderão instalar e executar o SO qualificado e o Windows Embedded 8 Industry Pro ao mesmo tempo</w:t>
      </w:r>
      <w:r w:rsidR="0057017E" w:rsidRPr="007A4E87">
        <w:rPr>
          <w:rFonts w:cs="Tahoma"/>
          <w:szCs w:val="18"/>
          <w:lang w:val="pt-BR"/>
        </w:rPr>
        <w:t xml:space="preserve">. </w:t>
      </w:r>
    </w:p>
    <w:p w:rsidR="007015CC" w:rsidRPr="007A4E87" w:rsidRDefault="007015CC" w:rsidP="007015CC">
      <w:pPr>
        <w:spacing w:after="60"/>
        <w:rPr>
          <w:rFonts w:cs="Tahoma"/>
          <w:lang w:val="pt-BR"/>
        </w:rPr>
      </w:pPr>
    </w:p>
    <w:p w:rsidR="003B610C" w:rsidRPr="007A4E87" w:rsidRDefault="003B610C" w:rsidP="007015CC">
      <w:pPr>
        <w:spacing w:after="60"/>
        <w:rPr>
          <w:rFonts w:cs="Tahoma"/>
          <w:lang w:val="pt-BR"/>
        </w:rPr>
      </w:pPr>
    </w:p>
    <w:p w:rsidR="00BF0AA5" w:rsidRPr="007A4E87" w:rsidRDefault="00BF0AA5" w:rsidP="007015CC">
      <w:pPr>
        <w:spacing w:after="60"/>
        <w:rPr>
          <w:rFonts w:cs="Tahoma"/>
          <w:lang w:val="pt-BR"/>
        </w:rPr>
      </w:pPr>
    </w:p>
    <w:p w:rsidR="006714D8" w:rsidRPr="007A4E87" w:rsidRDefault="006714D8" w:rsidP="007015CC">
      <w:pPr>
        <w:pStyle w:val="ListParagraph"/>
        <w:rPr>
          <w:rFonts w:ascii="Tahoma" w:hAnsi="Tahoma" w:cs="Tahoma"/>
          <w:lang w:val="pt-BR"/>
        </w:rPr>
      </w:pPr>
      <w:r w:rsidRPr="007A4E87">
        <w:rPr>
          <w:rFonts w:ascii="Tahoma" w:hAnsi="Tahoma" w:cs="Tahoma"/>
          <w:sz w:val="18"/>
          <w:szCs w:val="18"/>
          <w:u w:val="single"/>
          <w:lang w:val="pt-BR"/>
        </w:rPr>
        <w:lastRenderedPageBreak/>
        <w:t>Sistemas Operacionais Qualificados (“Sistema Operacional Qualificado”)</w:t>
      </w:r>
      <w:r w:rsidRPr="007A4E87">
        <w:rPr>
          <w:rFonts w:ascii="Tahoma" w:hAnsi="Tahoma" w:cs="Tahoma"/>
          <w:sz w:val="18"/>
          <w:szCs w:val="18"/>
          <w:lang w:val="pt-BR"/>
        </w:rPr>
        <w:t>:</w:t>
      </w:r>
    </w:p>
    <w:p w:rsidR="006714D8" w:rsidRPr="0025481A" w:rsidRDefault="006714D8" w:rsidP="007015CC">
      <w:pPr>
        <w:numPr>
          <w:ilvl w:val="1"/>
          <w:numId w:val="86"/>
        </w:numPr>
        <w:spacing w:after="60"/>
        <w:ind w:left="1440"/>
        <w:rPr>
          <w:rFonts w:cs="Tahoma"/>
        </w:rPr>
      </w:pPr>
      <w:r w:rsidRPr="0025481A">
        <w:rPr>
          <w:rFonts w:cs="Tahoma"/>
          <w:szCs w:val="18"/>
        </w:rPr>
        <w:t>Windows Embedded para Point of Service (WEPOS)</w:t>
      </w:r>
    </w:p>
    <w:p w:rsidR="006714D8" w:rsidRPr="0025481A" w:rsidRDefault="006714D8" w:rsidP="007015CC">
      <w:pPr>
        <w:numPr>
          <w:ilvl w:val="1"/>
          <w:numId w:val="86"/>
        </w:numPr>
        <w:spacing w:after="60"/>
        <w:ind w:left="1440"/>
        <w:rPr>
          <w:rFonts w:cs="Tahoma"/>
        </w:rPr>
      </w:pPr>
      <w:r w:rsidRPr="0025481A">
        <w:rPr>
          <w:rFonts w:cs="Tahoma"/>
          <w:szCs w:val="18"/>
        </w:rPr>
        <w:t>Windows Embedded POSReady 2009 e POSReady 7</w:t>
      </w:r>
    </w:p>
    <w:p w:rsidR="006714D8" w:rsidRPr="007A4E87" w:rsidRDefault="006714D8" w:rsidP="007015CC">
      <w:pPr>
        <w:numPr>
          <w:ilvl w:val="1"/>
          <w:numId w:val="86"/>
        </w:numPr>
        <w:spacing w:after="60"/>
        <w:ind w:left="1440"/>
        <w:rPr>
          <w:rFonts w:cs="Tahoma"/>
          <w:lang w:val="pt-BR"/>
        </w:rPr>
      </w:pPr>
      <w:r w:rsidRPr="007A4E87">
        <w:rPr>
          <w:rFonts w:cs="Tahoma"/>
          <w:szCs w:val="18"/>
          <w:lang w:val="pt-BR"/>
        </w:rPr>
        <w:t xml:space="preserve">Windows XP Professional para Sistemas Incorporados </w:t>
      </w:r>
    </w:p>
    <w:p w:rsidR="006714D8" w:rsidRPr="007A4E87" w:rsidRDefault="006714D8" w:rsidP="007015CC">
      <w:pPr>
        <w:numPr>
          <w:ilvl w:val="1"/>
          <w:numId w:val="86"/>
        </w:numPr>
        <w:spacing w:after="60"/>
        <w:ind w:left="1440"/>
        <w:rPr>
          <w:rFonts w:cs="Tahoma"/>
          <w:lang w:val="pt-BR"/>
        </w:rPr>
      </w:pPr>
      <w:r w:rsidRPr="007A4E87">
        <w:rPr>
          <w:rFonts w:cs="Tahoma"/>
          <w:szCs w:val="18"/>
          <w:lang w:val="pt-BR"/>
        </w:rPr>
        <w:t>Windows Vista Business para Sistemas Incorporados e Windows Vista Ultimate para Sistemas Incorporados</w:t>
      </w:r>
    </w:p>
    <w:p w:rsidR="006714D8" w:rsidRPr="0025481A" w:rsidRDefault="006714D8" w:rsidP="007015CC">
      <w:pPr>
        <w:numPr>
          <w:ilvl w:val="1"/>
          <w:numId w:val="86"/>
        </w:numPr>
        <w:spacing w:after="60"/>
        <w:ind w:left="1440"/>
        <w:rPr>
          <w:rFonts w:cs="Tahoma"/>
        </w:rPr>
      </w:pPr>
      <w:r w:rsidRPr="0025481A">
        <w:rPr>
          <w:rFonts w:cs="Tahoma"/>
          <w:szCs w:val="18"/>
        </w:rPr>
        <w:t xml:space="preserve">Windows 2000 Professional para Sistemas Incorporados </w:t>
      </w:r>
    </w:p>
    <w:p w:rsidR="006714D8" w:rsidRPr="0025481A" w:rsidRDefault="006714D8" w:rsidP="007015CC">
      <w:pPr>
        <w:numPr>
          <w:ilvl w:val="1"/>
          <w:numId w:val="86"/>
        </w:numPr>
        <w:spacing w:after="60"/>
        <w:ind w:left="1440"/>
        <w:rPr>
          <w:rFonts w:cs="Tahoma"/>
        </w:rPr>
      </w:pPr>
      <w:r w:rsidRPr="0025481A">
        <w:rPr>
          <w:rFonts w:cs="Tahoma"/>
          <w:szCs w:val="18"/>
        </w:rPr>
        <w:t>Windows NT Embedded para Sistemas Incorporados</w:t>
      </w:r>
    </w:p>
    <w:p w:rsidR="006714D8" w:rsidRPr="0025481A" w:rsidRDefault="006714D8" w:rsidP="007015CC">
      <w:pPr>
        <w:numPr>
          <w:ilvl w:val="1"/>
          <w:numId w:val="86"/>
        </w:numPr>
        <w:spacing w:after="60"/>
        <w:ind w:left="1440"/>
        <w:rPr>
          <w:rFonts w:cs="Tahoma"/>
        </w:rPr>
      </w:pPr>
      <w:r w:rsidRPr="0025481A">
        <w:rPr>
          <w:rFonts w:cs="Tahoma"/>
          <w:szCs w:val="18"/>
        </w:rPr>
        <w:t>Windows 7 Professional para Sistemas Incorporados</w:t>
      </w:r>
    </w:p>
    <w:p w:rsidR="006714D8" w:rsidRPr="0025481A" w:rsidRDefault="006714D8" w:rsidP="007015CC">
      <w:pPr>
        <w:numPr>
          <w:ilvl w:val="1"/>
          <w:numId w:val="86"/>
        </w:numPr>
        <w:spacing w:after="60"/>
        <w:ind w:left="1440"/>
        <w:rPr>
          <w:rFonts w:cs="Tahoma"/>
        </w:rPr>
      </w:pPr>
      <w:r w:rsidRPr="0025481A">
        <w:rPr>
          <w:rFonts w:cs="Tahoma"/>
          <w:szCs w:val="18"/>
        </w:rPr>
        <w:t>Windows 7 Ultimate para Sistemas Incorporados</w:t>
      </w:r>
    </w:p>
    <w:p w:rsidR="006714D8" w:rsidRPr="0025481A" w:rsidRDefault="006714D8" w:rsidP="007015CC">
      <w:pPr>
        <w:numPr>
          <w:ilvl w:val="1"/>
          <w:numId w:val="86"/>
        </w:numPr>
        <w:spacing w:after="60"/>
        <w:ind w:left="1440"/>
        <w:rPr>
          <w:rFonts w:cs="Tahoma"/>
        </w:rPr>
      </w:pPr>
      <w:r w:rsidRPr="0025481A">
        <w:rPr>
          <w:rFonts w:cs="Tahoma"/>
          <w:szCs w:val="18"/>
        </w:rPr>
        <w:t>Windows XP Embedded</w:t>
      </w:r>
    </w:p>
    <w:p w:rsidR="006714D8" w:rsidRPr="0025481A" w:rsidRDefault="006714D8" w:rsidP="007015CC">
      <w:pPr>
        <w:numPr>
          <w:ilvl w:val="1"/>
          <w:numId w:val="86"/>
        </w:numPr>
        <w:spacing w:after="60"/>
        <w:ind w:left="1440"/>
        <w:rPr>
          <w:rFonts w:cs="Tahoma"/>
        </w:rPr>
      </w:pPr>
      <w:r w:rsidRPr="0025481A">
        <w:rPr>
          <w:rFonts w:cs="Tahoma"/>
          <w:szCs w:val="18"/>
        </w:rPr>
        <w:t>Windows Embedded Standard 7, 2009 e Windows Embedded 8 Standard</w:t>
      </w:r>
    </w:p>
    <w:p w:rsidR="006714D8" w:rsidRPr="0025481A" w:rsidRDefault="006714D8" w:rsidP="007015CC">
      <w:pPr>
        <w:numPr>
          <w:ilvl w:val="1"/>
          <w:numId w:val="86"/>
        </w:numPr>
        <w:spacing w:after="60"/>
        <w:ind w:left="1440"/>
        <w:rPr>
          <w:rFonts w:cs="Tahoma"/>
        </w:rPr>
      </w:pPr>
      <w:r w:rsidRPr="0025481A">
        <w:rPr>
          <w:rFonts w:cs="Tahoma"/>
          <w:szCs w:val="18"/>
        </w:rPr>
        <w:t>Windows Embedded 8 Pro</w:t>
      </w:r>
    </w:p>
    <w:p w:rsidR="006714D8" w:rsidRPr="0025481A" w:rsidRDefault="006714D8" w:rsidP="007015CC">
      <w:pPr>
        <w:numPr>
          <w:ilvl w:val="1"/>
          <w:numId w:val="86"/>
        </w:numPr>
        <w:spacing w:after="60"/>
        <w:ind w:left="1440"/>
        <w:rPr>
          <w:rFonts w:cs="Tahoma"/>
        </w:rPr>
      </w:pPr>
      <w:r w:rsidRPr="0025481A">
        <w:rPr>
          <w:rFonts w:cs="Tahoma"/>
          <w:szCs w:val="18"/>
        </w:rPr>
        <w:t>Windows Embedded 8 Industry) Pro: Tanto Geral quanto Varejo</w:t>
      </w:r>
    </w:p>
    <w:p w:rsidR="006714D8" w:rsidRPr="00BF0AA5" w:rsidRDefault="006714D8" w:rsidP="006714D8">
      <w:pPr>
        <w:rPr>
          <w:rFonts w:cs="Tahoma"/>
          <w:szCs w:val="18"/>
        </w:rPr>
      </w:pPr>
    </w:p>
    <w:p w:rsidR="006714D8" w:rsidRPr="007A4E87" w:rsidRDefault="006714D8" w:rsidP="007015CC">
      <w:pPr>
        <w:pStyle w:val="FootnoteBulletLevel1"/>
        <w:tabs>
          <w:tab w:val="clear" w:pos="900"/>
        </w:tabs>
        <w:spacing w:before="0" w:after="0"/>
        <w:ind w:left="0" w:firstLine="0"/>
        <w:rPr>
          <w:rFonts w:ascii="Tahoma" w:hAnsi="Tahoma" w:cs="Tahoma"/>
          <w:sz w:val="18"/>
          <w:szCs w:val="18"/>
          <w:lang w:val="pt-BR"/>
        </w:rPr>
      </w:pPr>
      <w:r w:rsidRPr="007A4E87">
        <w:rPr>
          <w:rFonts w:ascii="Tahoma" w:hAnsi="Tahoma" w:cs="Tahoma"/>
          <w:sz w:val="18"/>
          <w:szCs w:val="18"/>
          <w:lang w:val="pt-BR"/>
        </w:rPr>
        <w:t>Qualquer sistema operacional não listado acima não é um SO qualificado</w:t>
      </w:r>
      <w:r w:rsidR="0057017E" w:rsidRPr="007A4E87">
        <w:rPr>
          <w:rFonts w:ascii="Tahoma" w:hAnsi="Tahoma" w:cs="Tahoma"/>
          <w:sz w:val="18"/>
          <w:szCs w:val="18"/>
          <w:lang w:val="pt-BR"/>
        </w:rPr>
        <w:t xml:space="preserve">. </w:t>
      </w:r>
      <w:r w:rsidRPr="007A4E87">
        <w:rPr>
          <w:rFonts w:ascii="Tahoma" w:hAnsi="Tahoma" w:cs="Tahoma"/>
          <w:sz w:val="18"/>
          <w:szCs w:val="18"/>
          <w:lang w:val="pt-BR"/>
        </w:rPr>
        <w:t>Por exemplo, uma licença do Windows 8 Pro não está qualificada para Atualização para Windows Embedded 8 Industry</w:t>
      </w:r>
      <w:r w:rsidR="0057017E" w:rsidRPr="007A4E87">
        <w:rPr>
          <w:rFonts w:ascii="Tahoma" w:hAnsi="Tahoma" w:cs="Tahoma"/>
          <w:sz w:val="18"/>
          <w:szCs w:val="18"/>
          <w:lang w:val="pt-BR"/>
        </w:rPr>
        <w:t xml:space="preserve">. </w:t>
      </w:r>
    </w:p>
    <w:p w:rsidR="007015CC" w:rsidRPr="007A4E87" w:rsidRDefault="007015CC" w:rsidP="007015CC">
      <w:pPr>
        <w:pStyle w:val="FootnoteBulletLevel1"/>
        <w:tabs>
          <w:tab w:val="clear" w:pos="900"/>
        </w:tabs>
        <w:spacing w:before="0" w:after="0"/>
        <w:ind w:left="0" w:firstLine="0"/>
        <w:rPr>
          <w:rFonts w:ascii="Tahoma" w:hAnsi="Tahoma" w:cs="Tahoma"/>
          <w:sz w:val="18"/>
          <w:szCs w:val="18"/>
          <w:lang w:val="pt-BR"/>
        </w:rPr>
      </w:pPr>
    </w:p>
    <w:p w:rsidR="006714D8" w:rsidRPr="007A4E87" w:rsidRDefault="006714D8" w:rsidP="006714D8">
      <w:pPr>
        <w:pStyle w:val="FootnoteBulletLevel2"/>
        <w:tabs>
          <w:tab w:val="clear" w:pos="1260"/>
        </w:tabs>
        <w:adjustRightInd/>
        <w:spacing w:before="0"/>
        <w:ind w:left="0" w:firstLine="0"/>
        <w:textAlignment w:val="auto"/>
        <w:rPr>
          <w:rFonts w:ascii="Tahoma" w:hAnsi="Tahoma" w:cs="Tahoma"/>
          <w:sz w:val="18"/>
          <w:szCs w:val="18"/>
          <w:lang w:val="pt-BR"/>
        </w:rPr>
      </w:pPr>
      <w:r w:rsidRPr="007A4E87">
        <w:rPr>
          <w:rFonts w:ascii="Tahoma" w:hAnsi="Tahoma" w:cs="Tahoma"/>
          <w:sz w:val="18"/>
          <w:szCs w:val="18"/>
          <w:lang w:val="pt-BR"/>
        </w:rPr>
        <w:t>Os clientes que desejarem adquirir a Atualização e Software Assurance do Windows Embedded 8 Industry Pro</w:t>
      </w:r>
      <w:r w:rsidR="00CF0DCE" w:rsidRPr="007A4E87">
        <w:rPr>
          <w:rFonts w:ascii="Tahoma" w:hAnsi="Tahoma" w:cs="Tahoma"/>
          <w:sz w:val="18"/>
          <w:szCs w:val="18"/>
          <w:lang w:val="pt-BR"/>
        </w:rPr>
        <w:t> </w:t>
      </w:r>
      <w:r w:rsidRPr="007A4E87">
        <w:rPr>
          <w:rFonts w:ascii="Tahoma" w:hAnsi="Tahoma" w:cs="Tahoma"/>
          <w:sz w:val="18"/>
          <w:szCs w:val="18"/>
          <w:lang w:val="pt-BR"/>
        </w:rPr>
        <w:t>em</w:t>
      </w:r>
      <w:r w:rsidR="00CF0DCE" w:rsidRPr="007A4E87">
        <w:rPr>
          <w:rFonts w:ascii="Tahoma" w:hAnsi="Tahoma" w:cs="Tahoma"/>
          <w:sz w:val="18"/>
          <w:szCs w:val="18"/>
          <w:lang w:val="pt-BR"/>
        </w:rPr>
        <w:t> </w:t>
      </w:r>
      <w:r w:rsidRPr="007A4E87">
        <w:rPr>
          <w:rFonts w:ascii="Tahoma" w:hAnsi="Tahoma" w:cs="Tahoma"/>
          <w:sz w:val="18"/>
          <w:szCs w:val="18"/>
          <w:lang w:val="pt-BR"/>
        </w:rPr>
        <w:t>conjunto têm as seguintes opções:</w:t>
      </w:r>
    </w:p>
    <w:p w:rsidR="006714D8" w:rsidRPr="007A4E87" w:rsidRDefault="006714D8" w:rsidP="007015CC">
      <w:pPr>
        <w:pStyle w:val="FootnoteBulletLevel2"/>
        <w:numPr>
          <w:ilvl w:val="0"/>
          <w:numId w:val="25"/>
        </w:numPr>
        <w:adjustRightInd/>
        <w:spacing w:before="0" w:after="60"/>
        <w:ind w:left="1440"/>
        <w:textAlignment w:val="auto"/>
        <w:rPr>
          <w:rFonts w:ascii="Tahoma" w:hAnsi="Tahoma" w:cs="Tahoma"/>
          <w:sz w:val="18"/>
          <w:szCs w:val="18"/>
          <w:lang w:val="pt-BR"/>
        </w:rPr>
      </w:pPr>
      <w:r w:rsidRPr="007A4E87">
        <w:rPr>
          <w:rFonts w:ascii="Tahoma" w:hAnsi="Tahoma" w:cs="Tahoma"/>
          <w:sz w:val="18"/>
          <w:szCs w:val="18"/>
          <w:lang w:val="pt-BR"/>
        </w:rPr>
        <w:t>Contrato Enterprise, Select Plus, Open Value (Não extensivo a toda a empresa) e programas com</w:t>
      </w:r>
      <w:r w:rsidR="00CF0DCE" w:rsidRPr="007A4E87">
        <w:rPr>
          <w:rFonts w:ascii="Tahoma" w:hAnsi="Tahoma" w:cs="Tahoma"/>
          <w:sz w:val="18"/>
          <w:szCs w:val="18"/>
          <w:lang w:val="pt-BR"/>
        </w:rPr>
        <w:t> </w:t>
      </w:r>
      <w:r w:rsidRPr="007A4E87">
        <w:rPr>
          <w:rFonts w:ascii="Tahoma" w:hAnsi="Tahoma" w:cs="Tahoma"/>
          <w:sz w:val="18"/>
          <w:szCs w:val="18"/>
          <w:lang w:val="pt-BR"/>
        </w:rPr>
        <w:t>Licença Open:</w:t>
      </w:r>
    </w:p>
    <w:p w:rsidR="006714D8" w:rsidRPr="007A4E87" w:rsidRDefault="006714D8" w:rsidP="004B466A">
      <w:pPr>
        <w:pStyle w:val="AppendixBodyText"/>
        <w:numPr>
          <w:ilvl w:val="0"/>
          <w:numId w:val="80"/>
        </w:numPr>
        <w:ind w:left="1800" w:right="540"/>
        <w:rPr>
          <w:rFonts w:ascii="Tahoma" w:hAnsi="Tahoma" w:cs="Tahoma"/>
          <w:sz w:val="18"/>
          <w:szCs w:val="18"/>
          <w:lang w:val="pt-BR"/>
        </w:rPr>
      </w:pPr>
      <w:r w:rsidRPr="007A4E87">
        <w:rPr>
          <w:rFonts w:ascii="Tahoma" w:hAnsi="Tahoma" w:cs="Tahoma"/>
          <w:color w:val="000000"/>
          <w:sz w:val="18"/>
          <w:szCs w:val="18"/>
          <w:lang w:val="pt-BR"/>
        </w:rPr>
        <w:t>Adquirir a Atualização e Software Assurance do Windows Embedded 8 Industry Pro para Industry Devices nos quais o cliente licenciou e instalou um dos sistemas operacionais qualificados listados na lista de Atualização do Windows Embedded acima</w:t>
      </w:r>
      <w:r w:rsidR="0057017E" w:rsidRPr="007A4E87">
        <w:rPr>
          <w:rFonts w:ascii="Tahoma" w:hAnsi="Tahoma" w:cs="Tahoma"/>
          <w:color w:val="000000"/>
          <w:sz w:val="18"/>
          <w:szCs w:val="18"/>
          <w:lang w:val="pt-BR"/>
        </w:rPr>
        <w:t xml:space="preserve">. </w:t>
      </w:r>
    </w:p>
    <w:p w:rsidR="006714D8" w:rsidRPr="007A4E87" w:rsidRDefault="006714D8" w:rsidP="007015CC">
      <w:pPr>
        <w:pStyle w:val="AppendixBodyText"/>
        <w:numPr>
          <w:ilvl w:val="0"/>
          <w:numId w:val="80"/>
        </w:numPr>
        <w:ind w:left="1800" w:right="720"/>
        <w:rPr>
          <w:rFonts w:ascii="Tahoma" w:hAnsi="Tahoma" w:cs="Tahoma"/>
          <w:sz w:val="18"/>
          <w:szCs w:val="18"/>
          <w:lang w:val="pt-BR"/>
        </w:rPr>
      </w:pPr>
      <w:r w:rsidRPr="007A4E87">
        <w:rPr>
          <w:rFonts w:ascii="Tahoma" w:hAnsi="Tahoma" w:cs="Tahoma"/>
          <w:color w:val="000000"/>
          <w:sz w:val="18"/>
          <w:szCs w:val="18"/>
          <w:lang w:val="pt-BR"/>
        </w:rPr>
        <w:t>O Cliente pode transferir a cobertura do Software Assurance do Windows Embedded 8 Industry Pro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r w:rsidR="0057017E" w:rsidRPr="007A4E87">
        <w:rPr>
          <w:rFonts w:ascii="Tahoma" w:hAnsi="Tahoma" w:cs="Tahoma"/>
          <w:color w:val="000000"/>
          <w:sz w:val="18"/>
          <w:szCs w:val="18"/>
          <w:lang w:val="pt-BR"/>
        </w:rPr>
        <w:t xml:space="preserve">. </w:t>
      </w:r>
    </w:p>
    <w:p w:rsidR="006714D8" w:rsidRPr="007A4E87" w:rsidRDefault="006714D8" w:rsidP="006714D8">
      <w:pPr>
        <w:pStyle w:val="Footnotedash"/>
        <w:spacing w:before="0" w:after="0"/>
        <w:ind w:left="360"/>
        <w:rPr>
          <w:rFonts w:ascii="Tahoma" w:hAnsi="Tahoma" w:cs="Tahoma"/>
          <w:sz w:val="18"/>
          <w:szCs w:val="18"/>
          <w:lang w:val="pt-BR"/>
        </w:rPr>
      </w:pPr>
      <w:r w:rsidRPr="007A4E87">
        <w:rPr>
          <w:rFonts w:ascii="Tahoma" w:hAnsi="Tahoma" w:cs="Tahoma"/>
          <w:sz w:val="18"/>
          <w:szCs w:val="18"/>
          <w:u w:val="single"/>
          <w:lang w:val="pt-BR"/>
        </w:rPr>
        <w:t>Direitos de downgrade</w:t>
      </w:r>
    </w:p>
    <w:p w:rsidR="006714D8" w:rsidRPr="007A4E87" w:rsidRDefault="006714D8" w:rsidP="006714D8">
      <w:pPr>
        <w:pStyle w:val="ListParagraph"/>
        <w:ind w:left="0"/>
        <w:contextualSpacing w:val="0"/>
        <w:rPr>
          <w:rFonts w:ascii="Tahoma" w:hAnsi="Tahoma" w:cs="Tahoma"/>
          <w:sz w:val="18"/>
          <w:szCs w:val="18"/>
          <w:lang w:val="pt-BR"/>
        </w:rPr>
      </w:pPr>
      <w:r w:rsidRPr="007A4E87">
        <w:rPr>
          <w:rFonts w:ascii="Tahoma" w:hAnsi="Tahoma" w:cs="Tahoma"/>
          <w:bCs/>
          <w:sz w:val="18"/>
          <w:szCs w:val="18"/>
          <w:lang w:val="pt-BR"/>
        </w:rPr>
        <w:t>Microsoft Windows Embedded 8 Industry Pro:</w:t>
      </w:r>
      <w:r w:rsidRPr="007A4E87">
        <w:rPr>
          <w:rFonts w:ascii="Tahoma" w:hAnsi="Tahoma" w:cs="Tahoma"/>
          <w:b/>
          <w:bCs/>
          <w:sz w:val="18"/>
          <w:szCs w:val="18"/>
          <w:lang w:val="pt-BR"/>
        </w:rPr>
        <w:t xml:space="preserve"> </w:t>
      </w:r>
      <w:r w:rsidRPr="007A4E87">
        <w:rPr>
          <w:rFonts w:ascii="Tahoma" w:hAnsi="Tahoma" w:cs="Tahoma"/>
          <w:sz w:val="18"/>
          <w:szCs w:val="18"/>
          <w:lang w:val="pt-BR"/>
        </w:rPr>
        <w:t>Os clientes de licenciamento por volume com uma licença válida para</w:t>
      </w:r>
      <w:r w:rsidR="00CF0DCE" w:rsidRPr="007A4E87">
        <w:rPr>
          <w:rFonts w:ascii="Tahoma" w:hAnsi="Tahoma" w:cs="Tahoma"/>
          <w:sz w:val="18"/>
          <w:szCs w:val="18"/>
          <w:lang w:val="pt-BR"/>
        </w:rPr>
        <w:t> </w:t>
      </w:r>
      <w:r w:rsidRPr="007A4E87">
        <w:rPr>
          <w:rFonts w:ascii="Tahoma" w:hAnsi="Tahoma" w:cs="Tahoma"/>
          <w:sz w:val="18"/>
          <w:szCs w:val="18"/>
          <w:lang w:val="pt-BR"/>
        </w:rPr>
        <w:t>Windows Embedded 8 Industry Pro obtida por meio do programa de licenciamento por volume para Windows Embedded 8 Industry estão qualificados para usar uma versão anterior em vez da versão licenciada</w:t>
      </w:r>
      <w:r w:rsidR="0057017E" w:rsidRPr="007A4E87">
        <w:rPr>
          <w:rFonts w:ascii="Tahoma" w:hAnsi="Tahoma" w:cs="Tahoma"/>
          <w:sz w:val="18"/>
          <w:szCs w:val="18"/>
          <w:lang w:val="pt-BR"/>
        </w:rPr>
        <w:t xml:space="preserve">. </w:t>
      </w:r>
      <w:r w:rsidRPr="007A4E87">
        <w:rPr>
          <w:rFonts w:ascii="Tahoma" w:hAnsi="Tahoma" w:cs="Tahoma"/>
          <w:sz w:val="18"/>
          <w:szCs w:val="18"/>
          <w:lang w:val="pt-BR"/>
        </w:rPr>
        <w:t>As versões anteriores qualificadas do Windows Embedded 8 Industry são Windows Embedded POSReady 7 e Windows Embedded POSReady 2009</w:t>
      </w:r>
      <w:r w:rsidR="0057017E" w:rsidRPr="007A4E87">
        <w:rPr>
          <w:rFonts w:ascii="Tahoma" w:hAnsi="Tahoma" w:cs="Tahoma"/>
          <w:sz w:val="18"/>
          <w:szCs w:val="18"/>
          <w:lang w:val="pt-BR"/>
        </w:rPr>
        <w:t xml:space="preserve">. </w:t>
      </w:r>
    </w:p>
    <w:p w:rsidR="006714D8" w:rsidRPr="007A4E87" w:rsidRDefault="006714D8" w:rsidP="006714D8">
      <w:pPr>
        <w:pStyle w:val="FootnoteBulletLevel2"/>
        <w:tabs>
          <w:tab w:val="clear" w:pos="1260"/>
        </w:tabs>
        <w:spacing w:before="0"/>
        <w:ind w:left="0" w:firstLine="0"/>
        <w:rPr>
          <w:rFonts w:ascii="Tahoma" w:hAnsi="Tahoma" w:cs="Tahoma"/>
          <w:sz w:val="18"/>
          <w:szCs w:val="18"/>
          <w:lang w:val="pt-BR"/>
        </w:rPr>
      </w:pPr>
    </w:p>
    <w:p w:rsidR="006714D8" w:rsidRPr="007A4E87" w:rsidRDefault="006714D8" w:rsidP="006714D8">
      <w:pPr>
        <w:pStyle w:val="FootnoteBulletLevel2"/>
        <w:tabs>
          <w:tab w:val="clear" w:pos="1260"/>
        </w:tabs>
        <w:spacing w:before="0"/>
        <w:ind w:left="0" w:firstLine="0"/>
        <w:rPr>
          <w:rFonts w:ascii="Tahoma" w:hAnsi="Tahoma" w:cs="Tahoma"/>
          <w:sz w:val="18"/>
          <w:szCs w:val="18"/>
          <w:lang w:val="pt-BR"/>
        </w:rPr>
      </w:pPr>
      <w:r w:rsidRPr="007A4E87">
        <w:rPr>
          <w:rFonts w:ascii="Tahoma" w:hAnsi="Tahoma" w:cs="Tahoma"/>
          <w:sz w:val="18"/>
          <w:szCs w:val="18"/>
          <w:u w:val="single"/>
          <w:lang w:val="pt-BR"/>
        </w:rPr>
        <w:t>Os requisitos a seguir se aplicam à restauração ao estado anterior do Windows Embedded</w:t>
      </w:r>
      <w:r w:rsidRPr="007A4E87">
        <w:rPr>
          <w:rFonts w:ascii="Tahoma" w:hAnsi="Tahoma" w:cs="Tahoma"/>
          <w:sz w:val="18"/>
          <w:szCs w:val="18"/>
          <w:lang w:val="pt-BR"/>
        </w:rPr>
        <w:t>:</w:t>
      </w:r>
    </w:p>
    <w:p w:rsidR="006714D8" w:rsidRPr="007A4E87" w:rsidRDefault="006714D8" w:rsidP="003B610C">
      <w:pPr>
        <w:pStyle w:val="FootnoteBulletLevel2"/>
        <w:tabs>
          <w:tab w:val="clear" w:pos="1260"/>
        </w:tabs>
        <w:spacing w:before="0"/>
        <w:ind w:left="0" w:firstLine="0"/>
        <w:rPr>
          <w:rFonts w:ascii="Tahoma" w:hAnsi="Tahoma" w:cs="Tahoma"/>
          <w:sz w:val="18"/>
          <w:szCs w:val="18"/>
          <w:lang w:val="pt-BR"/>
        </w:rPr>
      </w:pPr>
      <w:r w:rsidRPr="007A4E87">
        <w:rPr>
          <w:rFonts w:ascii="Tahoma" w:hAnsi="Tahoma" w:cs="Tahoma"/>
          <w:sz w:val="18"/>
          <w:szCs w:val="18"/>
          <w:lang w:val="pt-BR"/>
        </w:rPr>
        <w:t>Se um terceiro for restaurar o Windows Embedded ao estado anterior em um dispositivo do cliente, o cliente deverá fornecer antes (a) o formulário preenchido de “Verificação da Licença de Cliente da Microsoft para Atualização dos Serviços de Instalação do Software do Sistema Operacional Microsoft Windows por Terceiros” ou (b) cópias do formulário de assinatura do Contrato de Licenciamento por Volume da Microsoft aplicável ao software de atualização do sistema operacional Microsoft em instalação</w:t>
      </w:r>
      <w:r w:rsidR="0057017E" w:rsidRPr="007A4E87">
        <w:rPr>
          <w:rFonts w:ascii="Tahoma" w:hAnsi="Tahoma" w:cs="Tahoma"/>
          <w:sz w:val="18"/>
          <w:szCs w:val="18"/>
          <w:lang w:val="pt-BR"/>
        </w:rPr>
        <w:t xml:space="preserve">. </w:t>
      </w:r>
      <w:r w:rsidRPr="007A4E87">
        <w:rPr>
          <w:rFonts w:ascii="Tahoma" w:hAnsi="Tahoma" w:cs="Tahoma"/>
          <w:sz w:val="18"/>
          <w:szCs w:val="18"/>
          <w:lang w:val="pt-BR"/>
        </w:rPr>
        <w:t xml:space="preserve">O formulário de “Verificação da Licença da Microsoft para Restauração ao Estado Anterior/Instalação de Software do Sistema Operacional Microsoft por Terceiros” está disponível no site </w:t>
      </w:r>
      <w:hyperlink r:id="rId46" w:history="1">
        <w:r w:rsidR="003B610C" w:rsidRPr="007A4E87">
          <w:rPr>
            <w:rStyle w:val="Hyperlink"/>
            <w:rFonts w:ascii="Tahoma" w:hAnsi="Tahoma" w:cs="Tahoma"/>
            <w:sz w:val="18"/>
            <w:szCs w:val="18"/>
            <w:lang w:val="pt-BR"/>
          </w:rPr>
          <w:t>http://www.microsoftvolumelicensing.com/DocumentSearch.aspx</w:t>
        </w:r>
      </w:hyperlink>
      <w:r w:rsidR="0057017E" w:rsidRPr="007A4E87">
        <w:rPr>
          <w:rFonts w:ascii="Tahoma" w:hAnsi="Tahoma" w:cs="Tahoma"/>
          <w:sz w:val="18"/>
          <w:szCs w:val="18"/>
          <w:lang w:val="pt-BR"/>
        </w:rPr>
        <w:t xml:space="preserve">. </w:t>
      </w:r>
    </w:p>
    <w:p w:rsidR="006714D8" w:rsidRPr="007A4E87" w:rsidRDefault="006714D8" w:rsidP="006714D8">
      <w:pPr>
        <w:pStyle w:val="Footnotedash"/>
        <w:tabs>
          <w:tab w:val="clear" w:pos="1620"/>
        </w:tabs>
        <w:spacing w:before="0"/>
        <w:ind w:left="0" w:firstLine="0"/>
        <w:rPr>
          <w:rFonts w:ascii="Tahoma" w:hAnsi="Tahoma" w:cs="Tahoma"/>
          <w:sz w:val="18"/>
          <w:szCs w:val="18"/>
          <w:lang w:val="pt-BR"/>
        </w:rPr>
      </w:pPr>
    </w:p>
    <w:p w:rsidR="006714D8" w:rsidRPr="007A4E87" w:rsidRDefault="006714D8" w:rsidP="004B466A">
      <w:pPr>
        <w:pStyle w:val="Footnotedash"/>
        <w:keepNext/>
        <w:keepLines/>
        <w:tabs>
          <w:tab w:val="clear" w:pos="1620"/>
        </w:tabs>
        <w:spacing w:before="0" w:after="0"/>
        <w:ind w:left="360"/>
        <w:rPr>
          <w:rFonts w:ascii="Tahoma" w:hAnsi="Tahoma" w:cs="Tahoma"/>
          <w:sz w:val="18"/>
          <w:szCs w:val="18"/>
          <w:lang w:val="pt-BR"/>
        </w:rPr>
      </w:pPr>
      <w:r w:rsidRPr="007A4E87">
        <w:rPr>
          <w:rFonts w:ascii="Tahoma" w:eastAsia="Calibri" w:hAnsi="Tahoma" w:cs="Tahoma"/>
          <w:sz w:val="18"/>
          <w:szCs w:val="18"/>
          <w:u w:val="single"/>
          <w:lang w:val="pt-BR"/>
        </w:rPr>
        <w:lastRenderedPageBreak/>
        <w:t>Limitação para Industry Devices</w:t>
      </w:r>
    </w:p>
    <w:p w:rsidR="006714D8" w:rsidRPr="007A4E87" w:rsidRDefault="006714D8" w:rsidP="004B466A">
      <w:pPr>
        <w:pStyle w:val="Footnotedash"/>
        <w:keepNext/>
        <w:keepLines/>
        <w:tabs>
          <w:tab w:val="clear" w:pos="1620"/>
        </w:tabs>
        <w:spacing w:before="0"/>
        <w:ind w:left="0" w:firstLine="0"/>
        <w:rPr>
          <w:rFonts w:ascii="Tahoma" w:hAnsi="Tahoma" w:cs="Tahoma"/>
          <w:lang w:val="pt-BR"/>
        </w:rPr>
      </w:pPr>
      <w:r w:rsidRPr="007A4E87">
        <w:rPr>
          <w:rFonts w:ascii="Tahoma" w:eastAsia="Calibri" w:hAnsi="Tahoma" w:cs="Tahoma"/>
          <w:sz w:val="18"/>
          <w:szCs w:val="18"/>
          <w:lang w:val="pt-BR"/>
        </w:rPr>
        <w:t>O Windows Embedded 8 Industry Pro só poderá ser instalado nos Industry Devices</w:t>
      </w:r>
      <w:r w:rsidR="0057017E" w:rsidRPr="007A4E87">
        <w:rPr>
          <w:rFonts w:ascii="Tahoma" w:eastAsia="Calibri" w:hAnsi="Tahoma" w:cs="Tahoma"/>
          <w:sz w:val="18"/>
          <w:szCs w:val="18"/>
          <w:lang w:val="pt-BR"/>
        </w:rPr>
        <w:t xml:space="preserve">. </w:t>
      </w:r>
      <w:r w:rsidRPr="007A4E87">
        <w:rPr>
          <w:rFonts w:ascii="Tahoma" w:eastAsia="Calibri" w:hAnsi="Tahoma" w:cs="Tahoma"/>
          <w:sz w:val="18"/>
          <w:szCs w:val="18"/>
          <w:lang w:val="pt-BR"/>
        </w:rPr>
        <w:t>Nenhum outro dispositivo é permitido</w:t>
      </w:r>
      <w:r w:rsidR="0057017E" w:rsidRPr="007A4E87">
        <w:rPr>
          <w:rFonts w:ascii="Tahoma" w:eastAsia="Calibri" w:hAnsi="Tahoma" w:cs="Tahoma"/>
          <w:sz w:val="18"/>
          <w:szCs w:val="18"/>
          <w:lang w:val="pt-BR"/>
        </w:rPr>
        <w:t xml:space="preserve">. </w:t>
      </w:r>
      <w:r w:rsidRPr="007A4E87">
        <w:rPr>
          <w:rFonts w:ascii="Tahoma" w:hAnsi="Tahoma" w:cs="Tahoma"/>
          <w:sz w:val="18"/>
          <w:szCs w:val="18"/>
          <w:lang w:val="pt-BR"/>
        </w:rP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("Programa Industrial")</w:t>
      </w:r>
      <w:r w:rsidR="0057017E" w:rsidRPr="007A4E87">
        <w:rPr>
          <w:rFonts w:ascii="Tahoma" w:hAnsi="Tahoma" w:cs="Tahoma"/>
          <w:sz w:val="18"/>
          <w:szCs w:val="18"/>
          <w:lang w:val="pt-BR"/>
        </w:rPr>
        <w:t xml:space="preserve">. </w:t>
      </w:r>
      <w:r w:rsidRPr="007A4E87">
        <w:rPr>
          <w:rFonts w:ascii="Tahoma" w:hAnsi="Tahoma" w:cs="Tahoma"/>
          <w:sz w:val="18"/>
          <w:szCs w:val="18"/>
          <w:lang w:val="pt-BR"/>
        </w:rPr>
        <w:t>O dispositivo pode incluir funções e recursos derivados de software da Microsoft ou de terceiros</w:t>
      </w:r>
      <w:r w:rsidR="0057017E" w:rsidRPr="007A4E87">
        <w:rPr>
          <w:rFonts w:ascii="Tahoma" w:hAnsi="Tahoma" w:cs="Tahoma"/>
          <w:sz w:val="18"/>
          <w:szCs w:val="18"/>
          <w:lang w:val="pt-BR"/>
        </w:rPr>
        <w:t xml:space="preserve">. </w:t>
      </w:r>
      <w:r w:rsidRPr="007A4E87">
        <w:rPr>
          <w:rFonts w:ascii="Tahoma" w:hAnsi="Tahoma" w:cs="Tahoma"/>
          <w:sz w:val="18"/>
          <w:szCs w:val="18"/>
          <w:lang w:val="pt-BR"/>
        </w:rP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r w:rsidR="0057017E" w:rsidRPr="007A4E87">
        <w:rPr>
          <w:rFonts w:ascii="Tahoma" w:hAnsi="Tahoma" w:cs="Tahoma"/>
          <w:sz w:val="18"/>
          <w:szCs w:val="18"/>
          <w:lang w:val="pt-BR"/>
        </w:rPr>
        <w:t xml:space="preserve">. </w:t>
      </w:r>
    </w:p>
    <w:p w:rsidR="00810479" w:rsidRPr="007A4E87" w:rsidRDefault="00810479" w:rsidP="007A73DF">
      <w:pPr>
        <w:contextualSpacing/>
        <w:rPr>
          <w:rFonts w:cs="Tahoma"/>
          <w:lang w:val="pt-BR"/>
        </w:rPr>
      </w:pPr>
    </w:p>
    <w:p w:rsidR="00483B3D" w:rsidRPr="007A4E87" w:rsidRDefault="00483B3D" w:rsidP="007A73DF">
      <w:pPr>
        <w:contextualSpacing/>
        <w:rPr>
          <w:rFonts w:cs="Tahoma"/>
          <w:lang w:val="pt-BR"/>
        </w:rPr>
      </w:pPr>
    </w:p>
    <w:p w:rsidR="00483B3D" w:rsidRPr="007A4E87" w:rsidRDefault="004668D9" w:rsidP="007015CC">
      <w:pPr>
        <w:pStyle w:val="Heading3"/>
        <w:keepNext/>
        <w:rPr>
          <w:rFonts w:ascii="Tahoma" w:hAnsi="Tahoma" w:cs="Tahoma"/>
          <w:lang w:val="pt-BR"/>
        </w:rPr>
      </w:pPr>
      <w:bookmarkStart w:id="1099" w:name="_25_Windows®_Companion"/>
      <w:bookmarkStart w:id="1100" w:name="_28_Windows®_Companion"/>
      <w:bookmarkStart w:id="1101" w:name="_28_Licença_de"/>
      <w:bookmarkStart w:id="1102" w:name="_Toc336338281"/>
      <w:bookmarkStart w:id="1103" w:name="_Toc360110817"/>
      <w:bookmarkEnd w:id="1099"/>
      <w:bookmarkEnd w:id="1100"/>
      <w:bookmarkEnd w:id="1101"/>
      <w:r w:rsidRPr="007A4E87">
        <w:rPr>
          <w:rFonts w:ascii="Tahoma" w:hAnsi="Tahoma" w:cs="Tahoma"/>
          <w:caps/>
          <w:color w:val="F66400"/>
          <w:sz w:val="22"/>
          <w:vertAlign w:val="superscript"/>
          <w:lang w:val="pt-BR"/>
        </w:rPr>
        <w:t>28</w:t>
      </w:r>
      <w:r w:rsidRPr="007A4E87">
        <w:rPr>
          <w:rFonts w:ascii="Tahoma" w:hAnsi="Tahoma" w:cs="Tahoma"/>
          <w:caps/>
          <w:color w:val="F66400"/>
          <w:sz w:val="22"/>
          <w:lang w:val="pt-BR"/>
        </w:rPr>
        <w:t xml:space="preserve"> </w:t>
      </w:r>
      <w:r w:rsidRPr="007A4E87">
        <w:rPr>
          <w:rFonts w:ascii="Tahoma" w:hAnsi="Tahoma" w:cs="Tahoma"/>
          <w:color w:val="F66400"/>
          <w:sz w:val="22"/>
          <w:lang w:val="pt-BR"/>
        </w:rPr>
        <w:t>Licença de Assinatura do Windows</w:t>
      </w:r>
      <w:r w:rsidR="00E47ADA" w:rsidRPr="007A4E87">
        <w:rPr>
          <w:rFonts w:ascii="Tahoma" w:hAnsi="Tahoma" w:cs="Tahoma"/>
          <w:color w:val="F66400"/>
          <w:sz w:val="22"/>
          <w:vertAlign w:val="superscript"/>
          <w:lang w:val="pt-BR"/>
        </w:rPr>
        <w:t>®</w:t>
      </w:r>
      <w:r w:rsidRPr="007A4E87">
        <w:rPr>
          <w:rFonts w:ascii="Tahoma" w:hAnsi="Tahoma" w:cs="Tahoma"/>
          <w:color w:val="F66400"/>
          <w:sz w:val="22"/>
          <w:lang w:val="pt-BR"/>
        </w:rPr>
        <w:t xml:space="preserve"> Companion</w:t>
      </w:r>
      <w:bookmarkEnd w:id="1102"/>
      <w:bookmarkEnd w:id="1103"/>
    </w:p>
    <w:p w:rsidR="00483B3D" w:rsidRPr="007A4E87" w:rsidRDefault="00483B3D" w:rsidP="00483B3D">
      <w:pPr>
        <w:rPr>
          <w:rFonts w:cs="Tahoma"/>
          <w:szCs w:val="18"/>
          <w:lang w:val="pt-BR"/>
        </w:rPr>
      </w:pPr>
    </w:p>
    <w:p w:rsidR="00483B3D" w:rsidRPr="007A4E87" w:rsidRDefault="00483B3D" w:rsidP="00483B3D">
      <w:pPr>
        <w:spacing w:after="60"/>
        <w:ind w:left="720"/>
        <w:rPr>
          <w:rFonts w:cs="Tahoma"/>
          <w:szCs w:val="18"/>
          <w:lang w:val="pt-BR"/>
        </w:rPr>
      </w:pPr>
      <w:r w:rsidRPr="007A4E87">
        <w:rPr>
          <w:rFonts w:cs="Tahoma"/>
          <w:b/>
          <w:color w:val="000000"/>
          <w:szCs w:val="18"/>
          <w:lang w:val="pt-BR"/>
        </w:rPr>
        <w:t>Instituições com um Contrato School</w:t>
      </w:r>
    </w:p>
    <w:p w:rsidR="00483B3D" w:rsidRPr="007A4E87" w:rsidRDefault="00483B3D" w:rsidP="00483B3D">
      <w:pPr>
        <w:ind w:left="720"/>
        <w:rPr>
          <w:rFonts w:cs="Tahoma"/>
          <w:szCs w:val="18"/>
          <w:lang w:val="pt-BR"/>
        </w:rPr>
      </w:pPr>
      <w:r w:rsidRPr="007A4E87">
        <w:rPr>
          <w:rFonts w:cs="Tahoma"/>
          <w:color w:val="000000"/>
          <w:szCs w:val="18"/>
          <w:lang w:val="pt-BR"/>
        </w:rPr>
        <w:t>As Instituições podem comprar a Licença de Assinatura do Windows Companion (CSL) se elas tiverem cobertura para os produtos qualificados</w:t>
      </w:r>
      <w:r w:rsidR="0057017E" w:rsidRPr="007A4E87">
        <w:rPr>
          <w:rFonts w:cs="Tahoma"/>
          <w:color w:val="000000"/>
          <w:szCs w:val="18"/>
          <w:lang w:val="pt-BR"/>
        </w:rPr>
        <w:t xml:space="preserve">. </w:t>
      </w:r>
      <w:r w:rsidRPr="007A4E87">
        <w:rPr>
          <w:rFonts w:cs="Tahoma"/>
          <w:color w:val="000000"/>
          <w:szCs w:val="18"/>
          <w:lang w:val="pt-BR"/>
        </w:rPr>
        <w:t>A quantidade máxima de CSLs que podem ser compradas é igual à</w:t>
      </w:r>
      <w:r w:rsidR="00BF0AA5" w:rsidRPr="007A4E87">
        <w:rPr>
          <w:rFonts w:cs="Tahoma"/>
          <w:color w:val="000000"/>
          <w:szCs w:val="18"/>
          <w:lang w:val="pt-BR"/>
        </w:rPr>
        <w:t> </w:t>
      </w:r>
      <w:r w:rsidRPr="007A4E87">
        <w:rPr>
          <w:rFonts w:cs="Tahoma"/>
          <w:color w:val="000000"/>
          <w:szCs w:val="18"/>
          <w:lang w:val="pt-BR"/>
        </w:rPr>
        <w:t>contagem de PC Qualificado da instituição dos produtos qualificados</w:t>
      </w:r>
      <w:r w:rsidR="0057017E" w:rsidRPr="007A4E87">
        <w:rPr>
          <w:rFonts w:cs="Tahoma"/>
          <w:color w:val="000000"/>
          <w:szCs w:val="18"/>
          <w:lang w:val="pt-BR"/>
        </w:rPr>
        <w:t xml:space="preserve">. </w:t>
      </w:r>
    </w:p>
    <w:p w:rsidR="00483B3D" w:rsidRPr="007A4E87" w:rsidRDefault="00483B3D" w:rsidP="00483B3D">
      <w:pPr>
        <w:rPr>
          <w:rFonts w:cs="Tahoma"/>
          <w:szCs w:val="18"/>
          <w:lang w:val="pt-BR"/>
        </w:rPr>
      </w:pPr>
    </w:p>
    <w:p w:rsidR="00483B3D" w:rsidRPr="007A4E87" w:rsidRDefault="00483B3D" w:rsidP="00483B3D">
      <w:pPr>
        <w:spacing w:after="60"/>
        <w:ind w:left="720"/>
        <w:rPr>
          <w:rFonts w:cs="Tahoma"/>
          <w:szCs w:val="18"/>
          <w:lang w:val="pt-BR"/>
        </w:rPr>
      </w:pPr>
      <w:r w:rsidRPr="007A4E87">
        <w:rPr>
          <w:rFonts w:cs="Tahoma"/>
          <w:b/>
          <w:color w:val="000000"/>
          <w:szCs w:val="18"/>
          <w:lang w:val="pt-BR"/>
        </w:rPr>
        <w:t>Companion Devices e Dispositivos Qualificados</w:t>
      </w:r>
    </w:p>
    <w:p w:rsidR="00483B3D" w:rsidRPr="007A4E87" w:rsidRDefault="00483B3D" w:rsidP="00483B3D">
      <w:pPr>
        <w:ind w:left="720"/>
        <w:rPr>
          <w:rFonts w:cs="Tahoma"/>
          <w:szCs w:val="18"/>
          <w:lang w:val="pt-BR"/>
        </w:rPr>
      </w:pPr>
      <w:r w:rsidRPr="007A4E87">
        <w:rPr>
          <w:rFonts w:cs="Tahoma"/>
          <w:color w:val="000000"/>
          <w:szCs w:val="18"/>
          <w:lang w:val="pt-BR"/>
        </w:rPr>
        <w:t>Os Companion Devices que usam os direitos de uso fornecidos pelo CSL são Dispositivos Qualificados</w:t>
      </w:r>
      <w:r w:rsidR="0057017E" w:rsidRPr="007A4E87">
        <w:rPr>
          <w:rFonts w:cs="Tahoma"/>
          <w:color w:val="000000"/>
          <w:szCs w:val="18"/>
          <w:lang w:val="pt-BR"/>
        </w:rPr>
        <w:t xml:space="preserve">. </w:t>
      </w:r>
      <w:r w:rsidRPr="007A4E87">
        <w:rPr>
          <w:rFonts w:cs="Tahoma"/>
          <w:color w:val="000000"/>
          <w:szCs w:val="18"/>
          <w:lang w:val="pt-BR"/>
        </w:rPr>
        <w:t>O</w:t>
      </w:r>
      <w:r w:rsidR="00BF0AA5" w:rsidRPr="007A4E87">
        <w:rPr>
          <w:rFonts w:cs="Tahoma"/>
          <w:color w:val="000000"/>
          <w:szCs w:val="18"/>
          <w:lang w:val="pt-BR"/>
        </w:rPr>
        <w:t> </w:t>
      </w:r>
      <w:r w:rsidRPr="007A4E87">
        <w:rPr>
          <w:rFonts w:cs="Tahoma"/>
          <w:color w:val="000000"/>
          <w:szCs w:val="18"/>
          <w:lang w:val="pt-BR"/>
        </w:rPr>
        <w:t>CSL é um Produto Enterprise e, portanto, preenche a parte dos Sistemas de qualquer compromisso de compra de Dispositivos Qualificados</w:t>
      </w:r>
      <w:r w:rsidR="0057017E" w:rsidRPr="007A4E87">
        <w:rPr>
          <w:rFonts w:cs="Tahoma"/>
          <w:color w:val="000000"/>
          <w:szCs w:val="18"/>
          <w:lang w:val="pt-BR"/>
        </w:rPr>
        <w:t xml:space="preserve">. </w:t>
      </w:r>
      <w:r w:rsidRPr="007A4E87">
        <w:rPr>
          <w:rFonts w:cs="Tahoma"/>
          <w:color w:val="000000"/>
          <w:szCs w:val="18"/>
          <w:lang w:val="pt-BR"/>
        </w:rPr>
        <w:t xml:space="preserve">O CSL pode ser adquirido em qualquer quantidade e não precisa ser comprado para todos os Dispositivos </w:t>
      </w:r>
      <w:r w:rsidRPr="007A4E87">
        <w:rPr>
          <w:rFonts w:cs="Tahoma"/>
          <w:szCs w:val="18"/>
          <w:lang w:val="pt-BR"/>
        </w:rPr>
        <w:t>Qualificados de uma organização, mas de nenhuma forma a contagem de CSL pode exceder a combinação de todas as contagens de Licença VDA e Windows Upgrade</w:t>
      </w:r>
      <w:r w:rsidR="0057017E" w:rsidRPr="007A4E87">
        <w:rPr>
          <w:rFonts w:cs="Tahoma"/>
          <w:szCs w:val="18"/>
          <w:lang w:val="pt-BR"/>
        </w:rPr>
        <w:t xml:space="preserve">. </w:t>
      </w:r>
    </w:p>
    <w:p w:rsidR="00483B3D" w:rsidRPr="007A4E87" w:rsidRDefault="00483B3D" w:rsidP="00483B3D">
      <w:pPr>
        <w:rPr>
          <w:rFonts w:cs="Tahoma"/>
          <w:szCs w:val="18"/>
          <w:lang w:val="pt-BR"/>
        </w:rPr>
      </w:pPr>
    </w:p>
    <w:p w:rsidR="00483B3D" w:rsidRPr="007A4E87" w:rsidRDefault="00483B3D" w:rsidP="00483B3D">
      <w:pPr>
        <w:rPr>
          <w:rFonts w:cs="Tahoma"/>
          <w:szCs w:val="18"/>
          <w:lang w:val="pt-BR"/>
        </w:rPr>
      </w:pPr>
    </w:p>
    <w:p w:rsidR="00483B3D" w:rsidRPr="007A4E87" w:rsidRDefault="004668D9" w:rsidP="00483B3D">
      <w:pPr>
        <w:pStyle w:val="Heading3"/>
        <w:rPr>
          <w:rFonts w:ascii="Tahoma" w:hAnsi="Tahoma" w:cs="Tahoma"/>
          <w:lang w:val="pt-BR"/>
        </w:rPr>
      </w:pPr>
      <w:bookmarkStart w:id="1104" w:name="_26_Windows_Vista"/>
      <w:bookmarkStart w:id="1105" w:name="_29_Windows_Vista"/>
      <w:bookmarkStart w:id="1106" w:name="_Toc336338282"/>
      <w:bookmarkStart w:id="1107" w:name="_Toc360110818"/>
      <w:bookmarkStart w:id="1108" w:name="Sys_24WindowsVistaDVDPack"/>
      <w:bookmarkEnd w:id="1104"/>
      <w:bookmarkEnd w:id="1105"/>
      <w:r w:rsidRPr="007A4E87">
        <w:rPr>
          <w:rFonts w:ascii="Tahoma" w:hAnsi="Tahoma" w:cs="Tahoma"/>
          <w:caps/>
          <w:color w:val="F66400"/>
          <w:sz w:val="22"/>
          <w:vertAlign w:val="superscript"/>
          <w:lang w:val="pt-BR"/>
        </w:rPr>
        <w:t>29</w:t>
      </w:r>
      <w:r w:rsidRPr="007A4E87">
        <w:rPr>
          <w:rFonts w:ascii="Tahoma" w:eastAsia="Times New Roman" w:hAnsi="Tahoma" w:cs="Tahoma"/>
          <w:bCs/>
          <w:color w:val="F66400"/>
          <w:sz w:val="22"/>
          <w:szCs w:val="22"/>
          <w:lang w:val="pt-BR"/>
        </w:rPr>
        <w:t xml:space="preserve"> Windows Vista DVD Playback Pack</w:t>
      </w:r>
      <w:bookmarkEnd w:id="1106"/>
      <w:bookmarkEnd w:id="1107"/>
    </w:p>
    <w:bookmarkEnd w:id="1108"/>
    <w:p w:rsidR="00483B3D" w:rsidRPr="007A4E87" w:rsidRDefault="00483B3D" w:rsidP="00483B3D">
      <w:pPr>
        <w:rPr>
          <w:rFonts w:cs="Tahoma"/>
          <w:lang w:val="pt-BR"/>
        </w:rPr>
      </w:pPr>
    </w:p>
    <w:p w:rsidR="00483B3D" w:rsidRPr="007A4E87" w:rsidRDefault="00483B3D" w:rsidP="00483B3D">
      <w:pPr>
        <w:ind w:left="720"/>
        <w:rPr>
          <w:rFonts w:cs="Tahoma"/>
          <w:lang w:val="pt-BR"/>
        </w:rPr>
      </w:pPr>
      <w:r w:rsidRPr="007A4E87">
        <w:rPr>
          <w:rFonts w:eastAsia="Calibri" w:cs="Tahoma"/>
          <w:color w:val="000000"/>
          <w:szCs w:val="18"/>
          <w:lang w:val="pt-BR"/>
        </w:rPr>
        <w:t>Os clientes do Licenciamento por Volume instalando ou operando o DVD Playback Pack Windows Vista devem consultar os Direitos de Uso de Produto (PUR) do Microsoft Licensing de dezembro de 2010 sobre os</w:t>
      </w:r>
      <w:r w:rsidR="00BF0AA5" w:rsidRPr="007A4E87">
        <w:rPr>
          <w:lang w:val="pt-BR"/>
        </w:rPr>
        <w:t> </w:t>
      </w:r>
      <w:r w:rsidRPr="007A4E87">
        <w:rPr>
          <w:rFonts w:eastAsia="Calibri" w:cs="Tahoma"/>
          <w:color w:val="000000"/>
          <w:szCs w:val="18"/>
          <w:lang w:val="pt-BR"/>
        </w:rPr>
        <w:t>termos de licença</w:t>
      </w:r>
      <w:r w:rsidR="0057017E" w:rsidRPr="007A4E87">
        <w:rPr>
          <w:rFonts w:eastAsia="Calibri" w:cs="Tahoma"/>
          <w:color w:val="000000"/>
          <w:szCs w:val="18"/>
          <w:lang w:val="pt-BR"/>
        </w:rPr>
        <w:t xml:space="preserve">. </w:t>
      </w:r>
    </w:p>
    <w:p w:rsidR="00483B3D" w:rsidRPr="007A4E87" w:rsidRDefault="00483B3D" w:rsidP="00483B3D">
      <w:pPr>
        <w:rPr>
          <w:rFonts w:cs="Tahoma"/>
          <w:lang w:val="pt-BR"/>
        </w:rPr>
      </w:pPr>
    </w:p>
    <w:p w:rsidR="007A73DF" w:rsidRPr="007A4E87" w:rsidRDefault="007A73DF" w:rsidP="007A73DF">
      <w:pPr>
        <w:contextualSpacing/>
        <w:rPr>
          <w:rFonts w:cs="Tahoma"/>
          <w:lang w:val="pt-BR"/>
        </w:rPr>
      </w:pPr>
    </w:p>
    <w:p w:rsidR="00D513A8" w:rsidRPr="007A4E87" w:rsidRDefault="007015CC" w:rsidP="00D513A8">
      <w:pPr>
        <w:pStyle w:val="Heading3"/>
        <w:rPr>
          <w:rFonts w:ascii="Tahoma" w:hAnsi="Tahoma" w:cs="Tahoma"/>
          <w:lang w:val="pt-BR"/>
        </w:rPr>
      </w:pPr>
      <w:bookmarkStart w:id="1109" w:name="_30_Windows®_7"/>
      <w:bookmarkStart w:id="1110" w:name="_30_Parceiros_na"/>
      <w:bookmarkStart w:id="1111" w:name="_Toc360110819"/>
      <w:bookmarkStart w:id="1112" w:name="_Toc336338284"/>
      <w:bookmarkEnd w:id="1109"/>
      <w:bookmarkEnd w:id="1110"/>
      <w:r w:rsidRPr="007A4E87">
        <w:rPr>
          <w:rFonts w:ascii="Tahoma" w:hAnsi="Tahoma" w:cs="Tahoma"/>
          <w:caps/>
          <w:color w:val="F66400"/>
          <w:sz w:val="22"/>
          <w:vertAlign w:val="superscript"/>
          <w:lang w:val="pt-BR"/>
        </w:rPr>
        <w:t>30</w:t>
      </w:r>
      <w:r w:rsidRPr="007A4E87">
        <w:rPr>
          <w:rFonts w:ascii="Tahoma" w:hAnsi="Tahoma" w:cs="Tahoma"/>
          <w:color w:val="F66400"/>
          <w:sz w:val="22"/>
          <w:lang w:val="pt-BR"/>
        </w:rPr>
        <w:t xml:space="preserve"> </w:t>
      </w:r>
      <w:bookmarkStart w:id="1113" w:name="Sys_25WindowsPartnersLearning"/>
      <w:r w:rsidRPr="007A4E87">
        <w:rPr>
          <w:rFonts w:ascii="Tahoma" w:hAnsi="Tahoma" w:cs="Tahoma"/>
          <w:color w:val="F66400"/>
          <w:sz w:val="22"/>
          <w:lang w:val="pt-BR"/>
        </w:rPr>
        <w:t>Parceiros na Aprendizagem do Windows</w:t>
      </w:r>
      <w:r w:rsidR="00E47ADA" w:rsidRPr="007A4E87">
        <w:rPr>
          <w:rFonts w:ascii="Tahoma" w:hAnsi="Tahoma" w:cs="Tahoma"/>
          <w:color w:val="F66400"/>
          <w:sz w:val="22"/>
          <w:vertAlign w:val="superscript"/>
          <w:lang w:val="pt-BR"/>
        </w:rPr>
        <w:t>®</w:t>
      </w:r>
      <w:r w:rsidRPr="007A4E87">
        <w:rPr>
          <w:rFonts w:ascii="Tahoma" w:hAnsi="Tahoma" w:cs="Tahoma"/>
          <w:color w:val="F66400"/>
          <w:sz w:val="22"/>
          <w:lang w:val="pt-BR"/>
        </w:rPr>
        <w:t xml:space="preserve"> 7</w:t>
      </w:r>
      <w:bookmarkEnd w:id="1111"/>
      <w:bookmarkEnd w:id="1113"/>
    </w:p>
    <w:p w:rsidR="00D513A8" w:rsidRPr="007A4E87" w:rsidRDefault="00D513A8" w:rsidP="00D513A8">
      <w:pPr>
        <w:rPr>
          <w:rFonts w:cs="Tahoma"/>
          <w:lang w:val="pt-BR"/>
        </w:rPr>
      </w:pPr>
    </w:p>
    <w:p w:rsidR="00D513A8" w:rsidRPr="007A4E87" w:rsidRDefault="00D513A8" w:rsidP="00D513A8">
      <w:pPr>
        <w:ind w:left="720" w:right="-810"/>
        <w:rPr>
          <w:rFonts w:cs="Tahoma"/>
          <w:lang w:val="pt-BR"/>
        </w:rPr>
      </w:pPr>
      <w:r w:rsidRPr="007A4E87">
        <w:rPr>
          <w:rFonts w:cs="Tahoma"/>
          <w:color w:val="000000"/>
          <w:szCs w:val="18"/>
          <w:lang w:val="pt-BR"/>
        </w:rPr>
        <w:t xml:space="preserve">Para obter informações sobre qualificação de licenças e registro de parceiros, consulte o site </w:t>
      </w:r>
      <w:r w:rsidR="00BF0AA5" w:rsidRPr="007A4E87">
        <w:rPr>
          <w:rFonts w:cs="Tahoma"/>
          <w:color w:val="000000"/>
          <w:szCs w:val="18"/>
          <w:lang w:val="pt-BR"/>
        </w:rPr>
        <w:br/>
      </w:r>
      <w:hyperlink r:id="rId47" w:history="1">
        <w:r w:rsidR="00B16D6E" w:rsidRPr="007A4E87">
          <w:rPr>
            <w:rStyle w:val="Hyperlink"/>
            <w:rFonts w:cs="Tahoma"/>
            <w:szCs w:val="18"/>
            <w:lang w:val="pt-BR"/>
          </w:rPr>
          <w:t>http://www.microsoft.com/education/pil/partnersinlearning.aspx</w:t>
        </w:r>
      </w:hyperlink>
      <w:r w:rsidRPr="007A4E87">
        <w:rPr>
          <w:rFonts w:cs="Tahoma"/>
          <w:color w:val="000000"/>
          <w:lang w:val="pt-BR"/>
        </w:rPr>
        <w:t xml:space="preserve"> </w:t>
      </w:r>
    </w:p>
    <w:p w:rsidR="00D513A8" w:rsidRPr="007A4E87" w:rsidRDefault="00D513A8" w:rsidP="00D513A8">
      <w:pPr>
        <w:ind w:right="-810"/>
        <w:rPr>
          <w:rFonts w:cs="Tahoma"/>
          <w:lang w:val="pt-BR"/>
        </w:rPr>
      </w:pPr>
    </w:p>
    <w:p w:rsidR="00D513A8" w:rsidRPr="007A4E87" w:rsidRDefault="00D513A8" w:rsidP="00D513A8">
      <w:pPr>
        <w:ind w:right="-810"/>
        <w:rPr>
          <w:rFonts w:cs="Tahoma"/>
          <w:lang w:val="pt-BR"/>
        </w:rPr>
      </w:pPr>
    </w:p>
    <w:p w:rsidR="005D4DAB" w:rsidRPr="0025481A" w:rsidRDefault="007015CC" w:rsidP="00C646B3">
      <w:pPr>
        <w:pStyle w:val="Heading3"/>
        <w:rPr>
          <w:rFonts w:ascii="Tahoma" w:hAnsi="Tahoma" w:cs="Tahoma"/>
        </w:rPr>
      </w:pPr>
      <w:bookmarkStart w:id="1114" w:name="_28_Windows®_8"/>
      <w:bookmarkStart w:id="1115" w:name="_31_Windows®_8"/>
      <w:bookmarkStart w:id="1116" w:name="_Toc360110820"/>
      <w:bookmarkEnd w:id="1114"/>
      <w:bookmarkEnd w:id="1115"/>
      <w:r w:rsidRPr="0025481A">
        <w:rPr>
          <w:rFonts w:ascii="Tahoma" w:hAnsi="Tahoma" w:cs="Tahoma"/>
          <w:caps/>
          <w:color w:val="F66400"/>
          <w:sz w:val="22"/>
          <w:vertAlign w:val="superscript"/>
        </w:rPr>
        <w:t>31</w:t>
      </w:r>
      <w:r w:rsidRPr="0025481A">
        <w:rPr>
          <w:rFonts w:ascii="Tahoma" w:hAnsi="Tahoma" w:cs="Tahoma"/>
          <w:color w:val="F66400"/>
          <w:sz w:val="22"/>
        </w:rPr>
        <w:t xml:space="preserve"> Windows</w:t>
      </w:r>
      <w:r w:rsidR="00E47ADA" w:rsidRPr="0025481A">
        <w:rPr>
          <w:rFonts w:ascii="Tahoma" w:hAnsi="Tahoma" w:cs="Tahoma"/>
          <w:color w:val="F66400"/>
          <w:sz w:val="22"/>
          <w:vertAlign w:val="superscript"/>
        </w:rPr>
        <w:t>®</w:t>
      </w:r>
      <w:r w:rsidRPr="0025481A">
        <w:rPr>
          <w:rFonts w:ascii="Tahoma" w:hAnsi="Tahoma" w:cs="Tahoma"/>
          <w:color w:val="F66400"/>
          <w:sz w:val="22"/>
        </w:rPr>
        <w:t xml:space="preserve"> 8 Enterprise Sideloading</w:t>
      </w:r>
      <w:bookmarkEnd w:id="1112"/>
      <w:bookmarkEnd w:id="1116"/>
    </w:p>
    <w:p w:rsidR="009B2474" w:rsidRPr="0025481A" w:rsidRDefault="009B2474" w:rsidP="009B2474">
      <w:pPr>
        <w:rPr>
          <w:rFonts w:cs="Tahoma"/>
        </w:rPr>
      </w:pPr>
    </w:p>
    <w:p w:rsidR="009B2474" w:rsidRPr="0025481A" w:rsidRDefault="009B2474" w:rsidP="009B2474">
      <w:pPr>
        <w:rPr>
          <w:rFonts w:cs="Tahoma"/>
        </w:rPr>
      </w:pPr>
    </w:p>
    <w:tbl>
      <w:tblPr>
        <w:tblW w:w="6340" w:type="dxa"/>
        <w:tblInd w:w="780" w:type="dxa"/>
        <w:tblCellMar>
          <w:left w:w="0" w:type="dxa"/>
          <w:right w:w="0" w:type="dxa"/>
        </w:tblCellMar>
        <w:tblLook w:val="04A0" w:firstRow="1" w:lastRow="0" w:firstColumn="1" w:lastColumn="0" w:noHBand="0" w:noVBand="1"/>
      </w:tblPr>
      <w:tblGrid>
        <w:gridCol w:w="3158"/>
        <w:gridCol w:w="1562"/>
        <w:gridCol w:w="1620"/>
      </w:tblGrid>
      <w:tr w:rsidR="005D4DAB" w:rsidRPr="007A4E87" w:rsidTr="00BF0AA5">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25481A" w:rsidRDefault="00433F5F" w:rsidP="005D4DAB">
            <w:pPr>
              <w:jc w:val="center"/>
              <w:rPr>
                <w:rFonts w:eastAsia="Calibri" w:cs="Tahoma"/>
                <w:b/>
                <w:bCs/>
                <w:szCs w:val="18"/>
              </w:rPr>
            </w:pPr>
            <w:r w:rsidRPr="0025481A">
              <w:rPr>
                <w:rFonts w:cs="Tahoma"/>
                <w:b/>
                <w:bCs/>
                <w:szCs w:val="18"/>
              </w:rPr>
              <w:t>Disponibilidade do Produto</w:t>
            </w:r>
          </w:p>
        </w:tc>
        <w:tc>
          <w:tcPr>
            <w:tcW w:w="1562" w:type="dxa"/>
            <w:tcBorders>
              <w:top w:val="single" w:sz="4" w:space="0" w:color="auto"/>
              <w:left w:val="nil"/>
              <w:bottom w:val="single" w:sz="4" w:space="0" w:color="auto"/>
              <w:right w:val="single" w:sz="4" w:space="0" w:color="auto"/>
            </w:tcBorders>
            <w:shd w:val="clear" w:color="auto" w:fill="FABF8F"/>
            <w:vAlign w:val="bottom"/>
          </w:tcPr>
          <w:p w:rsidR="005D4DAB" w:rsidRPr="0025481A" w:rsidRDefault="005D4DAB" w:rsidP="005D4DAB">
            <w:pPr>
              <w:jc w:val="center"/>
              <w:rPr>
                <w:rFonts w:cs="Tahoma"/>
                <w:b/>
                <w:bCs/>
                <w:szCs w:val="18"/>
              </w:rPr>
            </w:pPr>
            <w:r w:rsidRPr="0025481A">
              <w:rPr>
                <w:rFonts w:cs="Tahoma"/>
                <w:b/>
                <w:bCs/>
                <w:szCs w:val="18"/>
              </w:rPr>
              <w:t>Licenças Disponíveis para Aquisição</w:t>
            </w:r>
          </w:p>
        </w:tc>
        <w:tc>
          <w:tcPr>
            <w:tcW w:w="162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7A4E87" w:rsidRDefault="005D4DAB" w:rsidP="005D4DAB">
            <w:pPr>
              <w:jc w:val="center"/>
              <w:rPr>
                <w:rFonts w:eastAsia="Calibri" w:cs="Tahoma"/>
                <w:b/>
                <w:bCs/>
                <w:szCs w:val="18"/>
                <w:lang w:val="pt-BR"/>
              </w:rPr>
            </w:pPr>
            <w:r w:rsidRPr="007A4E87">
              <w:rPr>
                <w:rFonts w:cs="Tahoma"/>
                <w:b/>
                <w:bCs/>
                <w:szCs w:val="18"/>
                <w:lang w:val="pt-BR"/>
              </w:rPr>
              <w:t>Disponível como um Benefício do SA</w:t>
            </w:r>
          </w:p>
        </w:tc>
      </w:tr>
      <w:tr w:rsidR="005D4DAB" w:rsidRPr="0025481A" w:rsidTr="00BF0AA5">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25481A" w:rsidRDefault="005D4DAB" w:rsidP="005D4DAB">
            <w:pPr>
              <w:jc w:val="center"/>
              <w:rPr>
                <w:rFonts w:eastAsia="Calibri" w:cs="Tahoma"/>
                <w:b/>
                <w:bCs/>
                <w:szCs w:val="18"/>
              </w:rPr>
            </w:pPr>
            <w:r w:rsidRPr="0025481A">
              <w:rPr>
                <w:rFonts w:cs="Tahoma"/>
                <w:b/>
                <w:bCs/>
                <w:szCs w:val="18"/>
              </w:rPr>
              <w:t>Licença Open</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25481A" w:rsidRDefault="005D4DAB" w:rsidP="005D4DAB">
            <w:pPr>
              <w:jc w:val="center"/>
              <w:rPr>
                <w:rFonts w:cs="Tahoma"/>
                <w:szCs w:val="18"/>
              </w:rPr>
            </w:pPr>
            <w:r w:rsidRPr="0025481A">
              <w:rPr>
                <w:rFonts w:cs="Tahoma"/>
                <w:szCs w:val="18"/>
              </w:rPr>
              <w:t>x</w:t>
            </w: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25481A" w:rsidRDefault="005D4DAB" w:rsidP="005D4DAB">
            <w:pPr>
              <w:jc w:val="center"/>
              <w:rPr>
                <w:rFonts w:eastAsia="Calibri" w:cs="Tahoma"/>
                <w:szCs w:val="18"/>
              </w:rPr>
            </w:pPr>
          </w:p>
        </w:tc>
      </w:tr>
      <w:tr w:rsidR="005D4DAB" w:rsidRPr="0025481A" w:rsidTr="00BF0AA5">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5481A" w:rsidRDefault="005D4DAB" w:rsidP="005D4DAB">
            <w:pPr>
              <w:jc w:val="center"/>
              <w:rPr>
                <w:rFonts w:cs="Tahoma"/>
                <w:b/>
                <w:bCs/>
                <w:szCs w:val="18"/>
              </w:rPr>
            </w:pPr>
            <w:r w:rsidRPr="0025481A">
              <w:rPr>
                <w:rFonts w:cs="Tahoma"/>
                <w:b/>
                <w:bCs/>
                <w:szCs w:val="18"/>
              </w:rPr>
              <w:t>Select/Select Plus</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25481A" w:rsidRDefault="005D4DAB" w:rsidP="005D4DAB">
            <w:pPr>
              <w:jc w:val="center"/>
              <w:rPr>
                <w:rFonts w:cs="Tahoma"/>
                <w:szCs w:val="18"/>
              </w:rPr>
            </w:pPr>
            <w:r w:rsidRPr="0025481A">
              <w:rPr>
                <w:rFonts w:cs="Tahoma"/>
                <w:szCs w:val="18"/>
              </w:rPr>
              <w:t>x</w:t>
            </w: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5481A" w:rsidRDefault="005D4DAB" w:rsidP="005D4DAB">
            <w:pPr>
              <w:jc w:val="center"/>
              <w:rPr>
                <w:rFonts w:eastAsia="Calibri" w:cs="Tahoma"/>
                <w:szCs w:val="18"/>
              </w:rPr>
            </w:pPr>
            <w:r w:rsidRPr="0025481A">
              <w:rPr>
                <w:rFonts w:eastAsia="Calibri" w:cs="Tahoma"/>
                <w:szCs w:val="18"/>
              </w:rPr>
              <w:t>x</w:t>
            </w:r>
          </w:p>
        </w:tc>
      </w:tr>
      <w:tr w:rsidR="005D4DAB" w:rsidRPr="0025481A" w:rsidTr="00BF0AA5">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5481A" w:rsidRDefault="005D4DAB" w:rsidP="005D4DAB">
            <w:pPr>
              <w:jc w:val="center"/>
              <w:rPr>
                <w:rFonts w:cs="Tahoma"/>
                <w:b/>
                <w:bCs/>
                <w:szCs w:val="18"/>
              </w:rPr>
            </w:pPr>
            <w:r w:rsidRPr="0025481A">
              <w:rPr>
                <w:rFonts w:cs="Tahoma"/>
                <w:b/>
                <w:bCs/>
                <w:szCs w:val="18"/>
              </w:rPr>
              <w:t>Contrato Enterprise/EAS</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25481A" w:rsidRDefault="005D4DAB" w:rsidP="005D4DAB">
            <w:pPr>
              <w:jc w:val="center"/>
              <w:rPr>
                <w:rFonts w:cs="Tahoma"/>
                <w:szCs w:val="18"/>
              </w:rPr>
            </w:pP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25481A" w:rsidRDefault="005D4DAB" w:rsidP="005D4DAB">
            <w:pPr>
              <w:jc w:val="center"/>
              <w:rPr>
                <w:rFonts w:eastAsia="Calibri" w:cs="Tahoma"/>
                <w:szCs w:val="18"/>
              </w:rPr>
            </w:pPr>
            <w:r w:rsidRPr="0025481A">
              <w:rPr>
                <w:rFonts w:eastAsia="Calibri" w:cs="Tahoma"/>
                <w:szCs w:val="18"/>
              </w:rPr>
              <w:t>x</w:t>
            </w:r>
          </w:p>
        </w:tc>
      </w:tr>
      <w:tr w:rsidR="00755633" w:rsidRPr="0025481A" w:rsidTr="00BF0AA5">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25481A" w:rsidRDefault="00755633" w:rsidP="005D4DAB">
            <w:pPr>
              <w:jc w:val="center"/>
              <w:rPr>
                <w:rFonts w:cs="Tahoma"/>
                <w:b/>
                <w:bCs/>
                <w:szCs w:val="18"/>
              </w:rPr>
            </w:pPr>
            <w:r w:rsidRPr="0025481A">
              <w:rPr>
                <w:rFonts w:cs="Tahoma"/>
                <w:b/>
                <w:bCs/>
                <w:szCs w:val="18"/>
              </w:rPr>
              <w:t>EES</w:t>
            </w:r>
          </w:p>
        </w:tc>
        <w:tc>
          <w:tcPr>
            <w:tcW w:w="1562" w:type="dxa"/>
            <w:tcBorders>
              <w:top w:val="single" w:sz="4" w:space="0" w:color="auto"/>
              <w:left w:val="single" w:sz="4" w:space="0" w:color="auto"/>
              <w:bottom w:val="single" w:sz="4" w:space="0" w:color="auto"/>
              <w:right w:val="single" w:sz="4" w:space="0" w:color="auto"/>
            </w:tcBorders>
            <w:vAlign w:val="center"/>
          </w:tcPr>
          <w:p w:rsidR="00755633" w:rsidRPr="0025481A" w:rsidRDefault="00755633" w:rsidP="005D4DAB">
            <w:pPr>
              <w:jc w:val="center"/>
              <w:rPr>
                <w:rFonts w:cs="Tahoma"/>
                <w:szCs w:val="18"/>
              </w:rPr>
            </w:pPr>
          </w:p>
        </w:tc>
        <w:tc>
          <w:tcPr>
            <w:tcW w:w="16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25481A" w:rsidRDefault="00755633" w:rsidP="005D4DAB">
            <w:pPr>
              <w:jc w:val="center"/>
              <w:rPr>
                <w:rFonts w:eastAsia="Calibri" w:cs="Tahoma"/>
                <w:szCs w:val="18"/>
              </w:rPr>
            </w:pPr>
            <w:r w:rsidRPr="0025481A">
              <w:rPr>
                <w:rFonts w:eastAsia="Calibri" w:cs="Tahoma"/>
                <w:szCs w:val="18"/>
              </w:rPr>
              <w:t>x</w:t>
            </w:r>
          </w:p>
        </w:tc>
      </w:tr>
    </w:tbl>
    <w:p w:rsidR="005D4DAB" w:rsidRPr="0025481A" w:rsidRDefault="005D4DAB" w:rsidP="00572128">
      <w:pPr>
        <w:ind w:left="900"/>
        <w:rPr>
          <w:rFonts w:cs="Tahoma"/>
        </w:rPr>
      </w:pPr>
    </w:p>
    <w:p w:rsidR="005D4DAB" w:rsidRPr="007A4E87" w:rsidRDefault="005D4DAB" w:rsidP="00EE035D">
      <w:pPr>
        <w:ind w:left="720"/>
        <w:rPr>
          <w:rFonts w:cs="Tahoma"/>
          <w:lang w:val="pt-BR"/>
        </w:rPr>
      </w:pPr>
      <w:r w:rsidRPr="007A4E87">
        <w:rPr>
          <w:rFonts w:cs="Tahoma"/>
          <w:szCs w:val="18"/>
          <w:lang w:val="pt-BR"/>
        </w:rPr>
        <w:lastRenderedPageBreak/>
        <w:t>O Windows Enterprise Sideloading é o processo de instalar novos Aplicativos do Windows 8 que estão sendo usados para o benefício do cliente, diretamente em um dispositivo, sem passar pela Windows Store</w:t>
      </w:r>
      <w:r w:rsidR="0057017E" w:rsidRPr="007A4E87">
        <w:rPr>
          <w:rFonts w:cs="Tahoma"/>
          <w:szCs w:val="18"/>
          <w:lang w:val="pt-BR"/>
        </w:rPr>
        <w:t xml:space="preserve">. </w:t>
      </w:r>
      <w:r w:rsidRPr="007A4E87">
        <w:rPr>
          <w:rFonts w:cs="Tahoma"/>
          <w:szCs w:val="18"/>
          <w:lang w:val="pt-BR"/>
        </w:rPr>
        <w:t>Os dispositivos que fazem parte do domínio que estão executando a edição Windows 8 Enterprise, em qualquer programa VL, possuem recursos habilitados para Windows Enterprise Sideloading</w:t>
      </w:r>
      <w:r w:rsidR="0057017E" w:rsidRPr="007A4E87">
        <w:rPr>
          <w:rFonts w:cs="Tahoma"/>
          <w:szCs w:val="18"/>
          <w:lang w:val="pt-BR"/>
        </w:rPr>
        <w:t xml:space="preserve">. </w:t>
      </w:r>
      <w:r w:rsidRPr="007A4E87">
        <w:rPr>
          <w:rFonts w:cs="Tahoma"/>
          <w:szCs w:val="18"/>
          <w:lang w:val="pt-BR"/>
        </w:rPr>
        <w:t>O Windows Enterprise Sideloading também pode ser habilitado em dispositivos que estão executando o Windows 8 Enterprise que não fazem parte do domínio e em dispositivos que estão executando o Windows 8 Pro ou Windows RT por meio do uso de uma chave de produto</w:t>
      </w:r>
      <w:r w:rsidR="0057017E" w:rsidRPr="007A4E87">
        <w:rPr>
          <w:rFonts w:cs="Tahoma"/>
          <w:szCs w:val="18"/>
          <w:lang w:val="pt-BR"/>
        </w:rPr>
        <w:t xml:space="preserve">. </w:t>
      </w:r>
      <w:r w:rsidRPr="007A4E87">
        <w:rPr>
          <w:rFonts w:cs="Tahoma"/>
          <w:szCs w:val="18"/>
          <w:lang w:val="pt-BR"/>
        </w:rPr>
        <w:t>Em todos os casos, o Windows Enterprise Sideloading só pode ser usado para implantar Aplicativos que são usados para o benefício do cliente de Licenciamento por Volume</w:t>
      </w:r>
      <w:r w:rsidR="0057017E" w:rsidRPr="007A4E87">
        <w:rPr>
          <w:rFonts w:cs="Tahoma"/>
          <w:szCs w:val="18"/>
          <w:lang w:val="pt-BR"/>
        </w:rPr>
        <w:t xml:space="preserve">. </w:t>
      </w:r>
      <w:r w:rsidRPr="007A4E87">
        <w:rPr>
          <w:rFonts w:cs="Tahoma"/>
          <w:szCs w:val="18"/>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r w:rsidR="0057017E" w:rsidRPr="007A4E87">
        <w:rPr>
          <w:rFonts w:cs="Tahoma"/>
          <w:szCs w:val="18"/>
          <w:lang w:val="pt-BR"/>
        </w:rPr>
        <w:t xml:space="preserve">. </w:t>
      </w:r>
    </w:p>
    <w:p w:rsidR="005D4DAB" w:rsidRPr="007A4E87" w:rsidRDefault="005D4DAB" w:rsidP="00572128">
      <w:pPr>
        <w:ind w:left="900"/>
        <w:rPr>
          <w:rFonts w:cs="Tahoma"/>
          <w:sz w:val="16"/>
          <w:szCs w:val="16"/>
          <w:lang w:val="pt-BR"/>
        </w:rPr>
      </w:pPr>
    </w:p>
    <w:p w:rsidR="005D4DAB" w:rsidRPr="007A4E87" w:rsidRDefault="005D4DAB" w:rsidP="009B2474">
      <w:pPr>
        <w:spacing w:after="60"/>
        <w:ind w:left="720"/>
        <w:rPr>
          <w:rFonts w:cs="Tahoma"/>
          <w:lang w:val="pt-BR"/>
        </w:rPr>
      </w:pPr>
      <w:r w:rsidRPr="007A4E87">
        <w:rPr>
          <w:rFonts w:cs="Tahoma"/>
          <w:b/>
          <w:szCs w:val="18"/>
          <w:lang w:val="pt-BR"/>
        </w:rPr>
        <w:t>Benefício do Software Assurance</w:t>
      </w:r>
    </w:p>
    <w:p w:rsidR="005D4DAB" w:rsidRPr="007A4E87" w:rsidRDefault="005D4DAB" w:rsidP="00EE035D">
      <w:pPr>
        <w:ind w:left="720"/>
        <w:rPr>
          <w:rFonts w:cs="Tahoma"/>
          <w:szCs w:val="18"/>
          <w:lang w:val="pt-BR"/>
        </w:rPr>
      </w:pPr>
      <w:r w:rsidRPr="007A4E87">
        <w:rPr>
          <w:rFonts w:cs="Tahoma"/>
          <w:szCs w:val="18"/>
          <w:lang w:val="pt-BR"/>
        </w:rPr>
        <w:t>Uma chave de produto pode ser usada para habilitar o Windows Enterprise Sideloading em qualquer um dos dispositivos a seguir:</w:t>
      </w:r>
    </w:p>
    <w:p w:rsidR="009B2474" w:rsidRPr="007A4E87" w:rsidRDefault="009B2474" w:rsidP="00EE035D">
      <w:pPr>
        <w:ind w:left="720"/>
        <w:rPr>
          <w:rFonts w:cs="Tahoma"/>
          <w:sz w:val="16"/>
          <w:szCs w:val="16"/>
          <w:lang w:val="pt-BR"/>
        </w:rPr>
      </w:pPr>
    </w:p>
    <w:p w:rsidR="005D4DAB" w:rsidRPr="007A4E87" w:rsidRDefault="005D4DAB" w:rsidP="004C275E">
      <w:pPr>
        <w:pStyle w:val="ListParagraph"/>
        <w:numPr>
          <w:ilvl w:val="0"/>
          <w:numId w:val="83"/>
        </w:numPr>
        <w:spacing w:after="40"/>
        <w:ind w:left="1440"/>
        <w:contextualSpacing w:val="0"/>
        <w:rPr>
          <w:rFonts w:ascii="Tahoma" w:hAnsi="Tahoma" w:cs="Tahoma"/>
          <w:sz w:val="18"/>
          <w:szCs w:val="18"/>
          <w:lang w:val="pt-BR"/>
        </w:rPr>
      </w:pPr>
      <w:r w:rsidRPr="007A4E87">
        <w:rPr>
          <w:rFonts w:ascii="Tahoma" w:hAnsi="Tahoma" w:cs="Tahoma"/>
          <w:sz w:val="18"/>
          <w:szCs w:val="18"/>
          <w:lang w:val="pt-BR"/>
        </w:rPr>
        <w:t>Dispositivos com cobertura ativa do Software Assurance do Windows</w:t>
      </w:r>
    </w:p>
    <w:p w:rsidR="005D4DAB" w:rsidRPr="007A4E87" w:rsidRDefault="005D4DAB" w:rsidP="004C275E">
      <w:pPr>
        <w:pStyle w:val="ListParagraph"/>
        <w:numPr>
          <w:ilvl w:val="0"/>
          <w:numId w:val="83"/>
        </w:numPr>
        <w:spacing w:after="40"/>
        <w:ind w:left="1440"/>
        <w:contextualSpacing w:val="0"/>
        <w:rPr>
          <w:rFonts w:ascii="Tahoma" w:hAnsi="Tahoma" w:cs="Tahoma"/>
          <w:sz w:val="18"/>
          <w:szCs w:val="18"/>
          <w:lang w:val="pt-BR"/>
        </w:rPr>
      </w:pPr>
      <w:r w:rsidRPr="007A4E87">
        <w:rPr>
          <w:rFonts w:ascii="Tahoma" w:hAnsi="Tahoma" w:cs="Tahoma"/>
          <w:sz w:val="18"/>
          <w:szCs w:val="18"/>
          <w:lang w:val="pt-BR"/>
        </w:rPr>
        <w:t>Dispositivos com uma assinatura ativa do Windows Intune (Por Dispositivo) ou VDA</w:t>
      </w:r>
    </w:p>
    <w:p w:rsidR="005D4DAB" w:rsidRPr="00717A59" w:rsidRDefault="005D4DAB" w:rsidP="004C275E">
      <w:pPr>
        <w:pStyle w:val="ListParagraph"/>
        <w:numPr>
          <w:ilvl w:val="0"/>
          <w:numId w:val="83"/>
        </w:numPr>
        <w:spacing w:after="40"/>
        <w:ind w:left="1440"/>
        <w:contextualSpacing w:val="0"/>
        <w:rPr>
          <w:rFonts w:ascii="Tahoma" w:hAnsi="Tahoma" w:cs="Tahoma"/>
          <w:sz w:val="18"/>
          <w:szCs w:val="18"/>
        </w:rPr>
      </w:pPr>
      <w:r w:rsidRPr="00717A59">
        <w:rPr>
          <w:rFonts w:ascii="Tahoma" w:hAnsi="Tahoma" w:cs="Tahoma"/>
          <w:sz w:val="18"/>
          <w:szCs w:val="18"/>
        </w:rPr>
        <w:t>Dispositivos do Windows RT</w:t>
      </w:r>
    </w:p>
    <w:p w:rsidR="00EB2B3F" w:rsidRPr="007A4E87" w:rsidRDefault="00EB2B3F" w:rsidP="004C275E">
      <w:pPr>
        <w:pStyle w:val="ListParagraph"/>
        <w:numPr>
          <w:ilvl w:val="0"/>
          <w:numId w:val="83"/>
        </w:numPr>
        <w:spacing w:after="40"/>
        <w:ind w:left="1440"/>
        <w:contextualSpacing w:val="0"/>
        <w:rPr>
          <w:rFonts w:ascii="Tahoma" w:hAnsi="Tahoma" w:cs="Tahoma"/>
          <w:sz w:val="18"/>
          <w:szCs w:val="18"/>
          <w:lang w:val="pt-BR"/>
        </w:rPr>
      </w:pPr>
      <w:r w:rsidRPr="007A4E87">
        <w:rPr>
          <w:rFonts w:ascii="Tahoma" w:hAnsi="Tahoma" w:cs="Tahoma"/>
          <w:sz w:val="18"/>
          <w:szCs w:val="18"/>
          <w:lang w:val="pt-BR"/>
        </w:rPr>
        <w:t>Dispositivos cobertos pela Licença de Assinatura do Windows Companion</w:t>
      </w:r>
    </w:p>
    <w:p w:rsidR="005D4DAB" w:rsidRPr="007A4E87" w:rsidRDefault="005D4DAB" w:rsidP="00572128">
      <w:pPr>
        <w:ind w:left="900"/>
        <w:rPr>
          <w:rFonts w:cs="Tahoma"/>
          <w:sz w:val="16"/>
          <w:szCs w:val="16"/>
          <w:lang w:val="pt-BR"/>
        </w:rPr>
      </w:pPr>
    </w:p>
    <w:p w:rsidR="005D4DAB" w:rsidRPr="007A4E87" w:rsidRDefault="005D4DAB" w:rsidP="00EE035D">
      <w:pPr>
        <w:ind w:left="720"/>
        <w:rPr>
          <w:rFonts w:cs="Tahoma"/>
          <w:szCs w:val="18"/>
          <w:lang w:val="pt-BR"/>
        </w:rPr>
      </w:pPr>
      <w:r w:rsidRPr="007A4E87">
        <w:rPr>
          <w:rFonts w:cs="Tahoma"/>
          <w:szCs w:val="18"/>
          <w:lang w:val="pt-BR"/>
        </w:rPr>
        <w:t>O Windows Enterprise Sideloading só pode ser habilitado em um dispositivo permitido antes do término da cobertura do Software Assurance correspondente ou da Licença de Assinatura</w:t>
      </w:r>
      <w:r w:rsidR="0057017E" w:rsidRPr="007A4E87">
        <w:rPr>
          <w:rFonts w:cs="Tahoma"/>
          <w:szCs w:val="18"/>
          <w:lang w:val="pt-BR"/>
        </w:rPr>
        <w:t xml:space="preserve">. </w:t>
      </w:r>
      <w:r w:rsidRPr="007A4E87">
        <w:rPr>
          <w:rFonts w:cs="Tahoma"/>
          <w:szCs w:val="18"/>
          <w:lang w:val="pt-BR"/>
        </w:rPr>
        <w:t>Nos programas Academic, o</w:t>
      </w:r>
      <w:r w:rsidR="00BF0AA5" w:rsidRPr="007A4E87">
        <w:rPr>
          <w:rFonts w:cs="Tahoma"/>
          <w:szCs w:val="18"/>
          <w:lang w:val="pt-BR"/>
        </w:rPr>
        <w:t> </w:t>
      </w:r>
      <w:r w:rsidRPr="007A4E87">
        <w:rPr>
          <w:rFonts w:cs="Tahoma"/>
          <w:szCs w:val="18"/>
          <w:lang w:val="pt-BR"/>
        </w:rPr>
        <w:t>Windows Enterprise Sideloading só pode ser habilitado em dispositivos pertencentes à instituição</w:t>
      </w:r>
      <w:r w:rsidR="0057017E" w:rsidRPr="007A4E87">
        <w:rPr>
          <w:rFonts w:cs="Tahoma"/>
          <w:szCs w:val="18"/>
          <w:lang w:val="pt-BR"/>
        </w:rPr>
        <w:t xml:space="preserve">. </w:t>
      </w:r>
    </w:p>
    <w:p w:rsidR="005D4DAB" w:rsidRPr="007A4E87" w:rsidRDefault="005D4DAB" w:rsidP="00572128">
      <w:pPr>
        <w:ind w:left="900"/>
        <w:rPr>
          <w:rFonts w:cs="Tahoma"/>
          <w:sz w:val="16"/>
          <w:szCs w:val="16"/>
          <w:lang w:val="pt-BR"/>
        </w:rPr>
      </w:pPr>
    </w:p>
    <w:p w:rsidR="005D4DAB" w:rsidRPr="007A4E87" w:rsidRDefault="009B2474" w:rsidP="009B2474">
      <w:pPr>
        <w:spacing w:after="60"/>
        <w:ind w:left="720"/>
        <w:rPr>
          <w:rFonts w:cs="Tahoma"/>
          <w:szCs w:val="18"/>
          <w:lang w:val="pt-BR"/>
        </w:rPr>
      </w:pPr>
      <w:r w:rsidRPr="007A4E87">
        <w:rPr>
          <w:rFonts w:cs="Tahoma"/>
          <w:b/>
          <w:szCs w:val="18"/>
          <w:lang w:val="pt-BR"/>
        </w:rPr>
        <w:t>Licenças do Enterprise Sideloading Disponíveis para Aquisição</w:t>
      </w:r>
    </w:p>
    <w:p w:rsidR="00697E59" w:rsidRPr="007A4E87" w:rsidRDefault="005D4DAB" w:rsidP="00AF3B19">
      <w:pPr>
        <w:ind w:left="720"/>
        <w:rPr>
          <w:rFonts w:cs="Tahoma"/>
          <w:szCs w:val="18"/>
          <w:lang w:val="pt-BR"/>
        </w:rPr>
      </w:pPr>
      <w:r w:rsidRPr="007A4E87">
        <w:rPr>
          <w:rFonts w:cs="Tahoma"/>
          <w:szCs w:val="18"/>
          <w:lang w:val="pt-BR"/>
        </w:rPr>
        <w:t>Os clientes podem adquirir licenças do Enterprise Sideloading</w:t>
      </w:r>
      <w:r w:rsidR="0057017E" w:rsidRPr="007A4E87">
        <w:rPr>
          <w:rFonts w:cs="Tahoma"/>
          <w:szCs w:val="18"/>
          <w:lang w:val="pt-BR"/>
        </w:rPr>
        <w:t xml:space="preserve">. </w:t>
      </w:r>
      <w:r w:rsidRPr="007A4E87">
        <w:rPr>
          <w:rFonts w:cs="Tahoma"/>
          <w:szCs w:val="18"/>
          <w:lang w:val="pt-BR"/>
        </w:rPr>
        <w:t>Cada licença do Enterprise Sideloading deve ser atribuída permanentemente a um único dispositivo</w:t>
      </w:r>
      <w:r w:rsidR="0057017E" w:rsidRPr="007A4E87">
        <w:rPr>
          <w:rFonts w:cs="Tahoma"/>
          <w:szCs w:val="18"/>
          <w:lang w:val="pt-BR"/>
        </w:rPr>
        <w:t xml:space="preserve">. </w:t>
      </w:r>
      <w:r w:rsidRPr="007A4E87">
        <w:rPr>
          <w:rFonts w:cs="Tahoma"/>
          <w:szCs w:val="18"/>
          <w:lang w:val="pt-BR"/>
        </w:rPr>
        <w:t>Nos programas Academic, o Windows Enterprise Sideloading só pode ser habilitado em dispositivos pertencentes à instituição</w:t>
      </w:r>
      <w:r w:rsidR="0057017E" w:rsidRPr="007A4E87">
        <w:rPr>
          <w:rFonts w:cs="Tahoma"/>
          <w:szCs w:val="18"/>
          <w:lang w:val="pt-BR"/>
        </w:rPr>
        <w:t xml:space="preserve">. </w:t>
      </w:r>
      <w:bookmarkStart w:id="1117" w:name="_Toc336338285"/>
    </w:p>
    <w:p w:rsidR="00AF3B19" w:rsidRPr="007A4E87" w:rsidRDefault="00AF3B19" w:rsidP="00B50A5B">
      <w:pPr>
        <w:spacing w:after="60"/>
        <w:rPr>
          <w:rFonts w:cs="Tahoma"/>
          <w:sz w:val="16"/>
          <w:szCs w:val="16"/>
          <w:lang w:val="pt-BR"/>
        </w:rPr>
      </w:pPr>
    </w:p>
    <w:p w:rsidR="005C55EB" w:rsidRPr="007A4E87" w:rsidRDefault="005C55EB" w:rsidP="00B50A5B">
      <w:pPr>
        <w:spacing w:after="60"/>
        <w:ind w:left="720"/>
        <w:rPr>
          <w:rFonts w:cs="Tahoma"/>
          <w:lang w:val="pt-BR"/>
        </w:rPr>
      </w:pPr>
      <w:r w:rsidRPr="007A4E87">
        <w:rPr>
          <w:rFonts w:cs="Tahoma"/>
          <w:b/>
          <w:szCs w:val="18"/>
          <w:lang w:val="pt-BR"/>
        </w:rPr>
        <w:t>Windows Embedded 8 Pro Sideloading</w:t>
      </w:r>
    </w:p>
    <w:p w:rsidR="005C55EB" w:rsidRPr="007A4E87" w:rsidRDefault="005C55EB" w:rsidP="006714D8">
      <w:pPr>
        <w:ind w:left="720"/>
        <w:rPr>
          <w:rFonts w:cs="Tahoma"/>
          <w:szCs w:val="18"/>
          <w:lang w:val="pt-BR"/>
        </w:rPr>
      </w:pPr>
      <w:r w:rsidRPr="007A4E87">
        <w:rPr>
          <w:rFonts w:cs="Tahoma"/>
          <w:szCs w:val="18"/>
          <w:lang w:val="pt-BR"/>
        </w:rPr>
        <w:t>Os clientes que compram as licenças do Windows Embedded 8 Pro podem comprar as licenças do Windows 8 Enterprise Sideloading destes dispositivos</w:t>
      </w:r>
      <w:r w:rsidR="0057017E" w:rsidRPr="007A4E87">
        <w:rPr>
          <w:rFonts w:cs="Tahoma"/>
          <w:szCs w:val="18"/>
          <w:lang w:val="pt-BR"/>
        </w:rPr>
        <w:t xml:space="preserve">. </w:t>
      </w:r>
      <w:r w:rsidRPr="007A4E87">
        <w:rPr>
          <w:rFonts w:cs="Tahoma"/>
          <w:szCs w:val="18"/>
          <w:lang w:val="pt-BR"/>
        </w:rPr>
        <w:t>Observação: para dispositivos com Windows Embedded 8 Industry Pro, você deverá comprar o Windows Embedded 8 Industry Pro Sideloading</w:t>
      </w:r>
      <w:r w:rsidR="0057017E" w:rsidRPr="007A4E87">
        <w:rPr>
          <w:rFonts w:cs="Tahoma"/>
          <w:szCs w:val="18"/>
          <w:lang w:val="pt-BR"/>
        </w:rPr>
        <w:t xml:space="preserve">. </w:t>
      </w:r>
    </w:p>
    <w:p w:rsidR="004C275E" w:rsidRPr="007A4E87" w:rsidRDefault="004C275E" w:rsidP="006714D8">
      <w:pPr>
        <w:ind w:left="720"/>
        <w:rPr>
          <w:rFonts w:cs="Tahoma"/>
          <w:sz w:val="16"/>
          <w:szCs w:val="16"/>
          <w:lang w:val="pt-BR"/>
        </w:rPr>
      </w:pPr>
    </w:p>
    <w:p w:rsidR="00AF3B19" w:rsidRPr="007A4E87" w:rsidRDefault="00AF3B19" w:rsidP="00AF3B19">
      <w:pPr>
        <w:rPr>
          <w:rFonts w:cs="Tahoma"/>
          <w:sz w:val="16"/>
          <w:szCs w:val="16"/>
          <w:lang w:val="pt-BR"/>
        </w:rPr>
      </w:pPr>
    </w:p>
    <w:p w:rsidR="00B73A46" w:rsidRPr="007A4E87" w:rsidRDefault="007015CC" w:rsidP="00B73A46">
      <w:pPr>
        <w:pStyle w:val="Heading3"/>
        <w:rPr>
          <w:rFonts w:ascii="Tahoma" w:hAnsi="Tahoma" w:cs="Tahoma"/>
          <w:lang w:val="pt-BR"/>
        </w:rPr>
      </w:pPr>
      <w:bookmarkStart w:id="1118" w:name="_29_Windows®_8"/>
      <w:bookmarkStart w:id="1119" w:name="_32_Windows®_8"/>
      <w:bookmarkStart w:id="1120" w:name="_32_Atualização_para"/>
      <w:bookmarkStart w:id="1121" w:name="_Toc336338286"/>
      <w:bookmarkStart w:id="1122" w:name="_Toc360110821"/>
      <w:bookmarkStart w:id="1123" w:name="Sys_27Win7ProUpgradeWinIntune"/>
      <w:bookmarkStart w:id="1124" w:name="Sys_26WinVistaBizUpgrade"/>
      <w:bookmarkStart w:id="1125" w:name="Sys_23Windows7ProUpgrade"/>
      <w:bookmarkStart w:id="1126" w:name="Sys_27WindowsVistaProUpgrade"/>
      <w:bookmarkEnd w:id="1091"/>
      <w:bookmarkEnd w:id="1117"/>
      <w:bookmarkEnd w:id="1118"/>
      <w:bookmarkEnd w:id="1119"/>
      <w:bookmarkEnd w:id="1120"/>
      <w:r w:rsidRPr="007A4E87">
        <w:rPr>
          <w:rFonts w:ascii="Tahoma" w:hAnsi="Tahoma" w:cs="Tahoma"/>
          <w:caps/>
          <w:color w:val="F66400"/>
          <w:sz w:val="22"/>
          <w:vertAlign w:val="superscript"/>
          <w:lang w:val="pt-BR"/>
        </w:rPr>
        <w:t>32</w:t>
      </w:r>
      <w:r w:rsidRPr="007A4E87">
        <w:rPr>
          <w:rFonts w:ascii="Tahoma" w:hAnsi="Tahoma" w:cs="Tahoma"/>
          <w:color w:val="F66400"/>
          <w:sz w:val="22"/>
          <w:lang w:val="pt-BR"/>
        </w:rPr>
        <w:t xml:space="preserve"> </w:t>
      </w:r>
      <w:r w:rsidRPr="007A4E87">
        <w:rPr>
          <w:rFonts w:ascii="Tahoma" w:hAnsi="Tahoma" w:cs="Tahoma"/>
          <w:color w:val="FF6D09"/>
          <w:sz w:val="22"/>
          <w:lang w:val="pt-BR"/>
        </w:rPr>
        <w:t>Atualização para Windows</w:t>
      </w:r>
      <w:r w:rsidR="00E47ADA" w:rsidRPr="007A4E87">
        <w:rPr>
          <w:rFonts w:ascii="Tahoma" w:hAnsi="Tahoma" w:cs="Tahoma"/>
          <w:color w:val="FF6D09"/>
          <w:sz w:val="22"/>
          <w:vertAlign w:val="superscript"/>
          <w:lang w:val="pt-BR"/>
        </w:rPr>
        <w:t>®</w:t>
      </w:r>
      <w:r w:rsidRPr="007A4E87">
        <w:rPr>
          <w:rFonts w:ascii="Tahoma" w:hAnsi="Tahoma" w:cs="Tahoma"/>
          <w:color w:val="FF6D09"/>
          <w:sz w:val="22"/>
          <w:lang w:val="pt-BR"/>
        </w:rPr>
        <w:t xml:space="preserve"> 8 Pro e Windows Intune</w:t>
      </w:r>
      <w:bookmarkEnd w:id="1121"/>
      <w:r w:rsidRPr="007A4E87">
        <w:rPr>
          <w:rFonts w:ascii="Tahoma" w:hAnsi="Tahoma" w:cs="Tahoma"/>
          <w:color w:val="FF6D09"/>
          <w:sz w:val="22"/>
          <w:lang w:val="pt-BR"/>
        </w:rPr>
        <w:t xml:space="preserve"> (Por Dispositivo)</w:t>
      </w:r>
      <w:bookmarkEnd w:id="1122"/>
    </w:p>
    <w:bookmarkEnd w:id="1123"/>
    <w:p w:rsidR="003C65F4" w:rsidRPr="007A4E87" w:rsidRDefault="003C65F4" w:rsidP="003C65F4">
      <w:pPr>
        <w:rPr>
          <w:rFonts w:cs="Tahoma"/>
          <w:sz w:val="16"/>
          <w:szCs w:val="16"/>
          <w:lang w:val="pt-BR"/>
        </w:rPr>
      </w:pPr>
    </w:p>
    <w:p w:rsidR="00B73A46" w:rsidRPr="007A4E87" w:rsidRDefault="00B73A46" w:rsidP="00435C70">
      <w:pPr>
        <w:pStyle w:val="FootnoteBulletLevel1"/>
        <w:tabs>
          <w:tab w:val="clear" w:pos="900"/>
        </w:tabs>
        <w:adjustRightInd/>
        <w:spacing w:before="0" w:after="60"/>
        <w:ind w:left="720" w:firstLine="0"/>
        <w:textAlignment w:val="auto"/>
        <w:rPr>
          <w:rFonts w:ascii="Tahoma" w:hAnsi="Tahoma" w:cs="Tahoma"/>
          <w:lang w:val="pt-BR"/>
        </w:rPr>
      </w:pPr>
      <w:r w:rsidRPr="007A4E87">
        <w:rPr>
          <w:rFonts w:ascii="Tahoma" w:hAnsi="Tahoma" w:cs="Tahoma"/>
          <w:b/>
          <w:bCs/>
          <w:sz w:val="18"/>
          <w:szCs w:val="18"/>
          <w:lang w:val="pt-BR"/>
        </w:rPr>
        <w:t>Atualização do Windows 8 Pro</w:t>
      </w:r>
    </w:p>
    <w:p w:rsidR="00B73A46" w:rsidRPr="007A4E87" w:rsidRDefault="00B73A46" w:rsidP="00435C70">
      <w:pPr>
        <w:ind w:left="720"/>
        <w:rPr>
          <w:rFonts w:cs="Tahoma"/>
          <w:lang w:val="pt-BR"/>
        </w:rPr>
      </w:pPr>
      <w:r w:rsidRPr="007A4E87">
        <w:rPr>
          <w:rFonts w:cs="Tahoma"/>
          <w:szCs w:val="18"/>
          <w:u w:val="single"/>
          <w:lang w:val="pt-BR"/>
        </w:rPr>
        <w:t>Licença de Atualização de Sistema Operacional (SO)</w:t>
      </w:r>
    </w:p>
    <w:p w:rsidR="00B73A46" w:rsidRPr="007A4E87" w:rsidRDefault="00B73A46" w:rsidP="00435C70">
      <w:pPr>
        <w:pStyle w:val="FootnoteBulletLevel1"/>
        <w:tabs>
          <w:tab w:val="clear" w:pos="900"/>
        </w:tabs>
        <w:adjustRightInd/>
        <w:spacing w:before="0" w:after="0"/>
        <w:ind w:left="720" w:hanging="7"/>
        <w:textAlignment w:val="auto"/>
        <w:rPr>
          <w:rFonts w:ascii="Tahoma" w:hAnsi="Tahoma" w:cs="Tahoma"/>
          <w:lang w:val="pt-BR"/>
        </w:rPr>
      </w:pPr>
      <w:r w:rsidRPr="007A4E87">
        <w:rPr>
          <w:rFonts w:ascii="Tahoma" w:hAnsi="Tahoma" w:cs="Tahoma"/>
          <w:sz w:val="18"/>
          <w:szCs w:val="18"/>
          <w:lang w:val="pt-BR"/>
        </w:rPr>
        <w:t>As licenças de sistema operacional de desktop concedidas são apenas licenças de atualização</w:t>
      </w:r>
      <w:r w:rsidR="0057017E" w:rsidRPr="007A4E87">
        <w:rPr>
          <w:rFonts w:ascii="Tahoma" w:hAnsi="Tahoma" w:cs="Tahoma"/>
          <w:sz w:val="18"/>
          <w:szCs w:val="18"/>
          <w:lang w:val="pt-BR"/>
        </w:rPr>
        <w:t xml:space="preserve">. </w:t>
      </w:r>
      <w:r w:rsidRPr="007A4E87">
        <w:rPr>
          <w:rFonts w:ascii="Tahoma" w:hAnsi="Tahoma" w:cs="Tahoma"/>
          <w:sz w:val="18"/>
          <w:szCs w:val="18"/>
          <w:lang w:val="pt-BR"/>
        </w:rPr>
        <w:t>Não há licenças integrais de sistema operacional de desktop disponíveis</w:t>
      </w:r>
      <w:r w:rsidR="0057017E" w:rsidRPr="007A4E87">
        <w:rPr>
          <w:rFonts w:ascii="Tahoma" w:hAnsi="Tahoma" w:cs="Tahoma"/>
          <w:sz w:val="18"/>
          <w:szCs w:val="18"/>
          <w:lang w:val="pt-BR"/>
        </w:rPr>
        <w:t xml:space="preserve">. </w:t>
      </w:r>
      <w:r w:rsidRPr="007A4E87">
        <w:rPr>
          <w:rFonts w:ascii="Tahoma" w:hAnsi="Tahoma" w:cs="Tahoma"/>
          <w:sz w:val="18"/>
          <w:szCs w:val="18"/>
          <w:lang w:val="pt-BR"/>
        </w:rPr>
        <w:t>Portanto, cada desktop para o qual você</w:t>
      </w:r>
      <w:r w:rsidR="00CF0DCE" w:rsidRPr="007A4E87">
        <w:rPr>
          <w:rFonts w:ascii="Tahoma" w:hAnsi="Tahoma" w:cs="Tahoma"/>
          <w:sz w:val="18"/>
          <w:szCs w:val="18"/>
          <w:lang w:val="pt-BR"/>
        </w:rPr>
        <w:t> </w:t>
      </w:r>
      <w:r w:rsidRPr="007A4E87">
        <w:rPr>
          <w:rFonts w:ascii="Tahoma" w:hAnsi="Tahoma" w:cs="Tahoma"/>
          <w:sz w:val="18"/>
          <w:szCs w:val="18"/>
          <w:lang w:val="pt-BR"/>
        </w:rPr>
        <w:t>adquirir e no qual executar a Atualização para Windows 8 Pro deverá estar licenciado para executar um dos sistemas operacionais qualificados identificados abaixo</w:t>
      </w:r>
      <w:r w:rsidR="0057017E" w:rsidRPr="007A4E87">
        <w:rPr>
          <w:rFonts w:ascii="Tahoma" w:hAnsi="Tahoma" w:cs="Tahoma"/>
          <w:sz w:val="18"/>
          <w:szCs w:val="18"/>
          <w:lang w:val="pt-BR"/>
        </w:rPr>
        <w:t xml:space="preserve">. </w:t>
      </w:r>
    </w:p>
    <w:p w:rsidR="00435C70" w:rsidRPr="007A4E87" w:rsidRDefault="00435C70" w:rsidP="00435C70">
      <w:pPr>
        <w:ind w:left="720"/>
        <w:rPr>
          <w:rFonts w:cs="Tahoma"/>
          <w:sz w:val="16"/>
          <w:szCs w:val="16"/>
          <w:lang w:val="pt-BR"/>
        </w:rPr>
      </w:pPr>
    </w:p>
    <w:p w:rsidR="00B24C9D" w:rsidRPr="0025481A" w:rsidRDefault="00B73A46" w:rsidP="009C2B6B">
      <w:pPr>
        <w:ind w:left="720"/>
        <w:rPr>
          <w:rFonts w:cs="Tahoma"/>
        </w:rPr>
      </w:pPr>
      <w:r w:rsidRPr="0025481A">
        <w:rPr>
          <w:rFonts w:cs="Tahoma"/>
          <w:szCs w:val="18"/>
          <w:u w:val="single"/>
        </w:rPr>
        <w:t>Regras de Sistemas Operacionais Qualificados</w:t>
      </w:r>
    </w:p>
    <w:p w:rsidR="00B73A46" w:rsidRPr="007A4E87" w:rsidRDefault="00B73A46" w:rsidP="004C275E">
      <w:pPr>
        <w:numPr>
          <w:ilvl w:val="1"/>
          <w:numId w:val="84"/>
        </w:numPr>
        <w:spacing w:after="40"/>
        <w:ind w:left="1440"/>
        <w:rPr>
          <w:rFonts w:cs="Tahoma"/>
          <w:lang w:val="pt-BR"/>
        </w:rPr>
      </w:pPr>
      <w:r w:rsidRPr="007A4E87">
        <w:rPr>
          <w:rFonts w:cs="Tahoma"/>
          <w:szCs w:val="18"/>
          <w:lang w:val="pt-BR"/>
        </w:rPr>
        <w:t xml:space="preserve">O SO qualificado deverá estar instalado no dispositivo ao qual a licença de Atualização de </w:t>
      </w:r>
      <w:r w:rsidR="00BF0AA5" w:rsidRPr="007A4E87">
        <w:rPr>
          <w:rFonts w:cs="Tahoma"/>
          <w:szCs w:val="18"/>
          <w:lang w:val="pt-BR"/>
        </w:rPr>
        <w:br/>
      </w:r>
      <w:r w:rsidRPr="007A4E87">
        <w:rPr>
          <w:rFonts w:cs="Tahoma"/>
          <w:szCs w:val="18"/>
          <w:lang w:val="pt-BR"/>
        </w:rPr>
        <w:t>VL será cedida</w:t>
      </w:r>
      <w:r w:rsidR="0057017E" w:rsidRPr="007A4E87">
        <w:rPr>
          <w:rFonts w:cs="Tahoma"/>
          <w:szCs w:val="18"/>
          <w:lang w:val="pt-BR"/>
        </w:rPr>
        <w:t xml:space="preserve">. </w:t>
      </w:r>
    </w:p>
    <w:p w:rsidR="00827F06" w:rsidRPr="007A4E87" w:rsidRDefault="00827F06" w:rsidP="004C275E">
      <w:pPr>
        <w:numPr>
          <w:ilvl w:val="2"/>
          <w:numId w:val="85"/>
        </w:numPr>
        <w:spacing w:after="40"/>
        <w:ind w:left="1987"/>
        <w:rPr>
          <w:rFonts w:cs="Tahoma"/>
          <w:lang w:val="pt-BR"/>
        </w:rPr>
      </w:pPr>
      <w:r w:rsidRPr="007A4E87">
        <w:rPr>
          <w:rFonts w:cs="Tahoma"/>
          <w:color w:val="000000"/>
          <w:lang w:val="pt-BR"/>
        </w:rPr>
        <w:t>Apple Macintosh só será um sistema operacional qualificado se ele for pré-instalado pelo</w:t>
      </w:r>
      <w:r w:rsidR="00CF0DCE" w:rsidRPr="007A4E87">
        <w:rPr>
          <w:rFonts w:cs="Tahoma"/>
          <w:color w:val="000000"/>
          <w:lang w:val="pt-BR"/>
        </w:rPr>
        <w:t> </w:t>
      </w:r>
      <w:r w:rsidRPr="007A4E87">
        <w:rPr>
          <w:rFonts w:cs="Tahoma"/>
          <w:color w:val="000000"/>
          <w:lang w:val="pt-BR"/>
        </w:rPr>
        <w:t>fabricante autorizado antes da venda inicial do computador</w:t>
      </w:r>
      <w:r w:rsidR="0057017E" w:rsidRPr="007A4E87">
        <w:rPr>
          <w:rFonts w:cs="Tahoma"/>
          <w:color w:val="000000"/>
          <w:lang w:val="pt-BR"/>
        </w:rPr>
        <w:t xml:space="preserve">. </w:t>
      </w:r>
    </w:p>
    <w:p w:rsidR="00B73A46" w:rsidRPr="007A4E87" w:rsidRDefault="00B73A46" w:rsidP="004C275E">
      <w:pPr>
        <w:numPr>
          <w:ilvl w:val="1"/>
          <w:numId w:val="86"/>
        </w:numPr>
        <w:spacing w:after="40"/>
        <w:ind w:left="1440"/>
        <w:rPr>
          <w:rFonts w:cs="Tahoma"/>
          <w:lang w:val="pt-BR"/>
        </w:rPr>
      </w:pPr>
      <w:r w:rsidRPr="007A4E87">
        <w:rPr>
          <w:rFonts w:cs="Tahoma"/>
          <w:szCs w:val="18"/>
          <w:lang w:val="pt-BR"/>
        </w:rPr>
        <w:t>Salvo conforme estabelecido a seguir, os clientes devem remover o Sistema Operacional qualificado do dispositivo para implantar a licença de Atualização de VL</w:t>
      </w:r>
      <w:r w:rsidR="0057017E" w:rsidRPr="007A4E87">
        <w:rPr>
          <w:rFonts w:cs="Tahoma"/>
          <w:szCs w:val="18"/>
          <w:lang w:val="pt-BR"/>
        </w:rPr>
        <w:t xml:space="preserve">. </w:t>
      </w:r>
    </w:p>
    <w:p w:rsidR="00B31BB3" w:rsidRPr="007A4E87" w:rsidRDefault="00B73A46" w:rsidP="004C275E">
      <w:pPr>
        <w:numPr>
          <w:ilvl w:val="1"/>
          <w:numId w:val="86"/>
        </w:numPr>
        <w:spacing w:after="40"/>
        <w:ind w:left="1440"/>
        <w:rPr>
          <w:rFonts w:cs="Tahoma"/>
          <w:lang w:val="pt-BR"/>
        </w:rPr>
      </w:pPr>
      <w:r w:rsidRPr="007A4E87">
        <w:rPr>
          <w:rFonts w:cs="Tahoma"/>
          <w:szCs w:val="18"/>
          <w:lang w:val="pt-BR"/>
        </w:rPr>
        <w:t>Os clientes que desejarem instalar ou executar mais de um sistema operacional licenciado de uma vez (incluindo o sistema operacional qualificado) poderão adquirir Software Assurance para sua licença de Atualização de VL</w:t>
      </w:r>
      <w:r w:rsidR="0057017E" w:rsidRPr="007A4E87">
        <w:rPr>
          <w:rFonts w:cs="Tahoma"/>
          <w:szCs w:val="18"/>
          <w:lang w:val="pt-BR"/>
        </w:rPr>
        <w:t xml:space="preserve">. </w:t>
      </w:r>
    </w:p>
    <w:p w:rsidR="00B73A46" w:rsidRPr="007A4E87" w:rsidRDefault="00B73A46" w:rsidP="00346F4B">
      <w:pPr>
        <w:numPr>
          <w:ilvl w:val="1"/>
          <w:numId w:val="86"/>
        </w:numPr>
        <w:spacing w:after="60"/>
        <w:ind w:left="1440"/>
        <w:rPr>
          <w:rFonts w:cs="Tahoma"/>
          <w:lang w:val="pt-BR"/>
        </w:rPr>
      </w:pPr>
      <w:r w:rsidRPr="007A4E87">
        <w:rPr>
          <w:rFonts w:cs="Tahoma"/>
          <w:szCs w:val="18"/>
          <w:lang w:val="pt-BR"/>
        </w:rPr>
        <w:t>Os clientes que tiverem cobertura do Software Assurance ativa não precisarão desinstalar o SO qualificado e poderão instalar e executar o SO qualificado e o Windows 8 ao mesmo tempo</w:t>
      </w:r>
      <w:r w:rsidR="0057017E" w:rsidRPr="007A4E87">
        <w:rPr>
          <w:rFonts w:cs="Tahoma"/>
          <w:szCs w:val="18"/>
          <w:lang w:val="pt-BR"/>
        </w:rPr>
        <w:t xml:space="preserve">. </w:t>
      </w:r>
    </w:p>
    <w:p w:rsidR="00B73A46" w:rsidRPr="007A4E87" w:rsidRDefault="00B73A46" w:rsidP="002A6416">
      <w:pPr>
        <w:pStyle w:val="EndnoteText"/>
        <w:ind w:left="770"/>
        <w:rPr>
          <w:rFonts w:ascii="Tahoma" w:hAnsi="Tahoma" w:cs="Tahoma"/>
          <w:lang w:val="pt-BR"/>
        </w:rPr>
      </w:pPr>
      <w:r w:rsidRPr="007A4E87">
        <w:rPr>
          <w:rFonts w:ascii="Tahoma" w:hAnsi="Tahoma" w:cs="Tahoma"/>
          <w:sz w:val="18"/>
          <w:szCs w:val="18"/>
          <w:lang w:val="pt-BR"/>
        </w:rPr>
        <w:lastRenderedPageBreak/>
        <w:t>Os sistemas operacionais qualificados por tipo de Programa são:</w:t>
      </w:r>
    </w:p>
    <w:p w:rsidR="00B73A46" w:rsidRPr="007A4E87" w:rsidRDefault="00B73A46" w:rsidP="00B73A46">
      <w:pPr>
        <w:pStyle w:val="EndnoteText"/>
        <w:rPr>
          <w:rFonts w:ascii="Tahoma" w:hAnsi="Tahoma" w:cs="Tahoma"/>
          <w:sz w:val="14"/>
          <w:szCs w:val="14"/>
          <w:lang w:val="pt-BR"/>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25481A"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25481A" w:rsidRDefault="009B3FA2" w:rsidP="00026546">
            <w:pPr>
              <w:jc w:val="center"/>
              <w:rPr>
                <w:rFonts w:eastAsia="Calibri" w:cs="Tahoma"/>
                <w:b/>
                <w:bCs/>
                <w:szCs w:val="18"/>
              </w:rPr>
            </w:pPr>
            <w:r w:rsidRPr="0025481A">
              <w:rPr>
                <w:rFonts w:cs="Tahoma"/>
                <w:b/>
                <w:bCs/>
                <w:szCs w:val="18"/>
              </w:rPr>
              <w:t>Sistemas operacionais qualificados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481A" w:rsidRDefault="00B73A46" w:rsidP="009B3FA2">
            <w:pPr>
              <w:jc w:val="center"/>
              <w:rPr>
                <w:rFonts w:eastAsia="Calibri" w:cs="Tahoma"/>
                <w:b/>
                <w:bCs/>
                <w:sz w:val="16"/>
                <w:szCs w:val="18"/>
              </w:rPr>
            </w:pPr>
            <w:r w:rsidRPr="0025481A">
              <w:rPr>
                <w:rFonts w:cs="Tahoma"/>
                <w:b/>
                <w:bCs/>
                <w:sz w:val="16"/>
                <w:szCs w:val="18"/>
              </w:rPr>
              <w:t>Novo EA/</w:t>
            </w:r>
            <w:r w:rsidRPr="0025481A">
              <w:rPr>
                <w:rFonts w:cs="Tahoma"/>
                <w:b/>
                <w:bCs/>
                <w:sz w:val="16"/>
                <w:szCs w:val="18"/>
              </w:rPr>
              <w:br/>
              <w:t>OV-TE</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481A" w:rsidRDefault="00B73A46" w:rsidP="009B3FA2">
            <w:pPr>
              <w:jc w:val="center"/>
              <w:rPr>
                <w:rFonts w:eastAsia="Calibri" w:cs="Tahoma"/>
                <w:b/>
                <w:bCs/>
                <w:sz w:val="16"/>
                <w:szCs w:val="18"/>
              </w:rPr>
            </w:pPr>
            <w:r w:rsidRPr="0025481A">
              <w:rPr>
                <w:rFonts w:cs="Tahoma"/>
                <w:b/>
                <w:bCs/>
                <w:sz w:val="16"/>
                <w:szCs w:val="18"/>
              </w:rPr>
              <w:t>EA/OV-TE existente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481A" w:rsidRDefault="00B73A46" w:rsidP="009B3FA2">
            <w:pPr>
              <w:jc w:val="center"/>
              <w:rPr>
                <w:rFonts w:eastAsia="Calibri" w:cs="Tahoma"/>
                <w:b/>
                <w:bCs/>
                <w:sz w:val="16"/>
                <w:szCs w:val="18"/>
              </w:rPr>
            </w:pPr>
            <w:r w:rsidRPr="0025481A">
              <w:rPr>
                <w:rFonts w:cs="Tahoma"/>
                <w:b/>
                <w:bCs/>
                <w:sz w:val="16"/>
                <w:szCs w:val="18"/>
              </w:rPr>
              <w:t>Select (todos exceto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481A" w:rsidRDefault="00B73A46" w:rsidP="001B15A5">
            <w:pPr>
              <w:jc w:val="center"/>
              <w:rPr>
                <w:rFonts w:eastAsia="Calibri" w:cs="Tahoma"/>
                <w:b/>
                <w:bCs/>
                <w:sz w:val="16"/>
                <w:szCs w:val="18"/>
              </w:rPr>
            </w:pPr>
            <w:r w:rsidRPr="0025481A">
              <w:rPr>
                <w:rFonts w:cs="Tahoma"/>
                <w:b/>
                <w:bCs/>
                <w:sz w:val="16"/>
                <w:szCs w:val="18"/>
              </w:rPr>
              <w:t>Open (todos exceto Academic, Charity e OV-TE)</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481A" w:rsidRDefault="00B73A46" w:rsidP="00CF0DCE">
            <w:pPr>
              <w:jc w:val="center"/>
              <w:rPr>
                <w:rFonts w:eastAsia="Calibri" w:cs="Tahoma"/>
                <w:b/>
                <w:bCs/>
                <w:sz w:val="16"/>
                <w:szCs w:val="18"/>
              </w:rPr>
            </w:pPr>
            <w:r w:rsidRPr="0025481A">
              <w:rPr>
                <w:rFonts w:cs="Tahoma"/>
                <w:b/>
                <w:bCs/>
                <w:sz w:val="16"/>
                <w:szCs w:val="18"/>
              </w:rPr>
              <w:t>Academic e</w:t>
            </w:r>
            <w:r w:rsidR="00CF0DCE">
              <w:rPr>
                <w:rFonts w:cs="Tahoma"/>
                <w:b/>
                <w:bCs/>
                <w:sz w:val="16"/>
                <w:szCs w:val="18"/>
              </w:rPr>
              <w:t> </w:t>
            </w:r>
            <w:r w:rsidRPr="0025481A">
              <w:rPr>
                <w:rFonts w:cs="Tahoma"/>
                <w:b/>
                <w:bCs/>
                <w:sz w:val="16"/>
                <w:szCs w:val="18"/>
              </w:rPr>
              <w:t>Charity</w:t>
            </w:r>
          </w:p>
        </w:tc>
      </w:tr>
      <w:tr w:rsidR="008643A3"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713A6C">
            <w:pPr>
              <w:rPr>
                <w:rFonts w:cs="Tahoma"/>
                <w:b/>
                <w:bCs/>
                <w:szCs w:val="18"/>
              </w:rPr>
            </w:pPr>
            <w:r w:rsidRPr="0025481A">
              <w:rPr>
                <w:rFonts w:cs="Tahoma"/>
                <w:b/>
                <w:bCs/>
                <w:szCs w:val="18"/>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713A6C">
            <w:pPr>
              <w:jc w:val="center"/>
              <w:rPr>
                <w:rFonts w:cs="Tahoma"/>
                <w:szCs w:val="18"/>
              </w:rPr>
            </w:pPr>
          </w:p>
        </w:tc>
      </w:tr>
      <w:tr w:rsidR="008643A3"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EF7CDD">
            <w:pPr>
              <w:ind w:left="522"/>
              <w:rPr>
                <w:rFonts w:cs="Tahoma"/>
                <w:b/>
                <w:bCs/>
                <w:szCs w:val="18"/>
              </w:rPr>
            </w:pPr>
            <w:r w:rsidRPr="0025481A">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713A6C">
            <w:pPr>
              <w:jc w:val="center"/>
              <w:rPr>
                <w:rFonts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713A6C">
            <w:pPr>
              <w:jc w:val="center"/>
              <w:rPr>
                <w:rFonts w:cs="Tahoma"/>
                <w:szCs w:val="18"/>
              </w:rPr>
            </w:pPr>
            <w:r w:rsidRPr="0025481A">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713A6C">
            <w:pPr>
              <w:jc w:val="center"/>
              <w:rPr>
                <w:rFonts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713A6C">
            <w:pPr>
              <w:jc w:val="center"/>
              <w:rPr>
                <w:rFonts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335B9" w:rsidP="00713A6C">
            <w:pPr>
              <w:jc w:val="center"/>
              <w:rPr>
                <w:rFonts w:cs="Tahoma"/>
                <w:szCs w:val="18"/>
              </w:rPr>
            </w:pPr>
            <w:r w:rsidRPr="0025481A">
              <w:rPr>
                <w:rFonts w:cs="Tahoma"/>
                <w:szCs w:val="18"/>
              </w:rPr>
              <w:t>x</w:t>
            </w:r>
          </w:p>
        </w:tc>
      </w:tr>
      <w:tr w:rsidR="008643A3"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394D71">
            <w:pPr>
              <w:ind w:left="522"/>
              <w:rPr>
                <w:rFonts w:cs="Tahoma"/>
                <w:b/>
                <w:bCs/>
                <w:szCs w:val="18"/>
              </w:rPr>
            </w:pPr>
            <w:r w:rsidRPr="0025481A">
              <w:rPr>
                <w:rFonts w:cs="Tahoma"/>
                <w:szCs w:val="18"/>
              </w:rPr>
              <w:t>Pro (N, K, JN)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713A6C">
            <w:pPr>
              <w:jc w:val="center"/>
              <w:rPr>
                <w:rFonts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713A6C">
            <w:pPr>
              <w:jc w:val="center"/>
              <w:rPr>
                <w:rFonts w:cs="Tahoma"/>
                <w:szCs w:val="18"/>
              </w:rPr>
            </w:pPr>
            <w:r w:rsidRPr="0025481A">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713A6C">
            <w:pPr>
              <w:jc w:val="center"/>
              <w:rPr>
                <w:rFonts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713A6C">
            <w:pPr>
              <w:jc w:val="center"/>
              <w:rPr>
                <w:rFonts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335B9" w:rsidP="00713A6C">
            <w:pPr>
              <w:jc w:val="center"/>
              <w:rPr>
                <w:rFonts w:cs="Tahoma"/>
                <w:szCs w:val="18"/>
              </w:rPr>
            </w:pPr>
            <w:r w:rsidRPr="0025481A">
              <w:rPr>
                <w:rFonts w:cs="Tahoma"/>
                <w:szCs w:val="18"/>
              </w:rPr>
              <w:t>x</w:t>
            </w:r>
          </w:p>
        </w:tc>
      </w:tr>
      <w:tr w:rsidR="008643A3"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EF7CDD">
            <w:pPr>
              <w:ind w:left="522"/>
              <w:rPr>
                <w:rFonts w:cs="Tahoma"/>
                <w:b/>
                <w:bCs/>
                <w:szCs w:val="18"/>
              </w:rPr>
            </w:pPr>
            <w:r w:rsidRPr="0025481A">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25481A" w:rsidRDefault="006C2A69" w:rsidP="00713A6C">
            <w:pPr>
              <w:jc w:val="center"/>
              <w:rPr>
                <w:rFonts w:cs="Tahoma"/>
                <w:szCs w:val="18"/>
              </w:rPr>
            </w:pPr>
            <w:r w:rsidRPr="0025481A">
              <w:rPr>
                <w:rFonts w:cs="Tahoma"/>
                <w:szCs w:val="18"/>
              </w:rPr>
              <w:t>x</w:t>
            </w:r>
          </w:p>
        </w:tc>
      </w:tr>
      <w:tr w:rsidR="00EF7CDD"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25481A" w:rsidRDefault="00EF7CDD" w:rsidP="00EF7CDD">
            <w:pPr>
              <w:ind w:left="522"/>
              <w:rPr>
                <w:rFonts w:cs="Tahoma"/>
                <w:szCs w:val="18"/>
              </w:rPr>
            </w:pPr>
            <w:r w:rsidRPr="0025481A">
              <w:rPr>
                <w:rFonts w:cs="Tahoma"/>
                <w:szCs w:val="18"/>
              </w:rPr>
              <w:t>Windows 8 – Um Idioma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5481A"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5481A"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5481A"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5481A"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25481A" w:rsidRDefault="00EF7CDD" w:rsidP="00713A6C">
            <w:pPr>
              <w:jc w:val="center"/>
              <w:rPr>
                <w:rFonts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rPr>
                <w:rFonts w:eastAsia="Calibri" w:cs="Tahoma"/>
                <w:b/>
                <w:bCs/>
                <w:szCs w:val="18"/>
              </w:rPr>
            </w:pPr>
            <w:r w:rsidRPr="0025481A">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firstLine="540"/>
              <w:rPr>
                <w:rFonts w:eastAsia="Calibri" w:cs="Tahoma"/>
                <w:szCs w:val="18"/>
              </w:rPr>
            </w:pPr>
            <w:r w:rsidRPr="0025481A">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A4E87" w:rsidRDefault="00B73A46" w:rsidP="00D47417">
            <w:pPr>
              <w:ind w:left="522" w:firstLine="18"/>
              <w:rPr>
                <w:rFonts w:eastAsia="Calibri" w:cs="Tahoma"/>
                <w:szCs w:val="18"/>
                <w:lang w:val="pt-BR"/>
              </w:rPr>
            </w:pPr>
            <w:r w:rsidRPr="007A4E87">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firstLine="540"/>
              <w:rPr>
                <w:rFonts w:eastAsia="Calibri" w:cs="Tahoma"/>
                <w:szCs w:val="18"/>
              </w:rPr>
            </w:pPr>
            <w:r w:rsidRPr="0025481A">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firstLine="540"/>
              <w:rPr>
                <w:rFonts w:eastAsia="Calibri" w:cs="Tahoma"/>
                <w:szCs w:val="18"/>
              </w:rPr>
            </w:pPr>
            <w:r w:rsidRPr="0025481A">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firstLine="540"/>
              <w:rPr>
                <w:rFonts w:eastAsia="Calibri" w:cs="Tahoma"/>
                <w:szCs w:val="18"/>
              </w:rPr>
            </w:pPr>
            <w:r w:rsidRPr="0025481A">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EF7CDD">
            <w:pPr>
              <w:ind w:left="522"/>
              <w:rPr>
                <w:rFonts w:eastAsia="Calibri" w:cs="Tahoma"/>
                <w:szCs w:val="18"/>
              </w:rPr>
            </w:pPr>
            <w:r w:rsidRPr="0025481A">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7A4E8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A4E87" w:rsidRDefault="00B73A46" w:rsidP="00717A59">
            <w:pPr>
              <w:rPr>
                <w:rFonts w:eastAsia="Calibri" w:cs="Tahoma"/>
                <w:b/>
                <w:bCs/>
                <w:szCs w:val="18"/>
                <w:lang w:val="pt-BR"/>
              </w:rPr>
            </w:pPr>
            <w:r w:rsidRPr="007A4E87">
              <w:rPr>
                <w:rFonts w:cs="Tahoma"/>
                <w:b/>
                <w:bCs/>
                <w:szCs w:val="18"/>
                <w:lang w:val="pt-BR"/>
              </w:rPr>
              <w:t>Windows Vista (32 bits ou 64</w:t>
            </w:r>
            <w:r w:rsidR="00717A59" w:rsidRPr="007A4E87">
              <w:rPr>
                <w:rFonts w:cs="Tahoma"/>
                <w:b/>
                <w:bCs/>
                <w:szCs w:val="18"/>
                <w:lang w:val="pt-BR"/>
              </w:rPr>
              <w:t> </w:t>
            </w:r>
            <w:r w:rsidRPr="007A4E87">
              <w:rPr>
                <w:rFonts w:cs="Tahoma"/>
                <w:b/>
                <w:bCs/>
                <w:szCs w:val="18"/>
                <w:lang w:val="pt-BR"/>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A4E87" w:rsidRDefault="000A278B" w:rsidP="00713A6C">
            <w:pPr>
              <w:jc w:val="center"/>
              <w:rPr>
                <w:rFonts w:eastAsia="Calibri" w:cs="Tahoma"/>
                <w:szCs w:val="18"/>
                <w:lang w:val="pt-BR"/>
              </w:rPr>
            </w:pPr>
            <w:r w:rsidRPr="007A4E87">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A4E87" w:rsidRDefault="000A278B" w:rsidP="00713A6C">
            <w:pPr>
              <w:jc w:val="center"/>
              <w:rPr>
                <w:rFonts w:eastAsia="Calibri" w:cs="Tahoma"/>
                <w:szCs w:val="18"/>
                <w:lang w:val="pt-BR"/>
              </w:rPr>
            </w:pPr>
            <w:r w:rsidRPr="007A4E87">
              <w:rPr>
                <w:rFonts w:cs="Tahoma"/>
                <w:szCs w:val="18"/>
                <w:lang w:val="pt-B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A4E87" w:rsidRDefault="000A278B" w:rsidP="00713A6C">
            <w:pPr>
              <w:jc w:val="center"/>
              <w:rPr>
                <w:rFonts w:eastAsia="Calibri" w:cs="Tahoma"/>
                <w:szCs w:val="18"/>
                <w:lang w:val="pt-BR"/>
              </w:rPr>
            </w:pPr>
            <w:r w:rsidRPr="007A4E87">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A4E87" w:rsidRDefault="000A278B" w:rsidP="00713A6C">
            <w:pPr>
              <w:jc w:val="center"/>
              <w:rPr>
                <w:rFonts w:eastAsia="Calibri" w:cs="Tahoma"/>
                <w:szCs w:val="18"/>
                <w:lang w:val="pt-BR"/>
              </w:rPr>
            </w:pPr>
            <w:r w:rsidRPr="007A4E87">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A4E87" w:rsidRDefault="000A278B" w:rsidP="00713A6C">
            <w:pPr>
              <w:jc w:val="center"/>
              <w:rPr>
                <w:rFonts w:eastAsia="Calibri" w:cs="Tahoma"/>
                <w:szCs w:val="18"/>
                <w:lang w:val="pt-BR"/>
              </w:rPr>
            </w:pPr>
            <w:r w:rsidRPr="007A4E87">
              <w:rPr>
                <w:rFonts w:cs="Tahoma"/>
                <w:szCs w:val="18"/>
                <w:lang w:val="pt-BR"/>
              </w:rPr>
              <w:t xml:space="preserve"> </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firstLine="540"/>
              <w:rPr>
                <w:rFonts w:eastAsia="Calibri" w:cs="Tahoma"/>
                <w:szCs w:val="18"/>
              </w:rPr>
            </w:pPr>
            <w:r w:rsidRPr="0025481A">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firstLine="540"/>
              <w:rPr>
                <w:rFonts w:eastAsia="Calibri" w:cs="Tahoma"/>
                <w:szCs w:val="18"/>
              </w:rPr>
            </w:pPr>
            <w:r w:rsidRPr="0025481A">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firstLine="540"/>
              <w:rPr>
                <w:rFonts w:eastAsia="Calibri" w:cs="Tahoma"/>
                <w:szCs w:val="18"/>
              </w:rPr>
            </w:pPr>
            <w:r w:rsidRPr="0025481A">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firstLine="540"/>
              <w:rPr>
                <w:rFonts w:eastAsia="Calibri" w:cs="Tahoma"/>
                <w:szCs w:val="18"/>
              </w:rPr>
            </w:pPr>
            <w:r w:rsidRPr="0025481A">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firstLine="540"/>
              <w:rPr>
                <w:rFonts w:eastAsia="Calibri" w:cs="Tahoma"/>
                <w:szCs w:val="18"/>
              </w:rPr>
            </w:pPr>
            <w:r w:rsidRPr="0025481A">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4C3222">
            <w:pPr>
              <w:ind w:left="522"/>
              <w:rPr>
                <w:rFonts w:eastAsia="Calibri" w:cs="Tahoma"/>
                <w:bCs/>
                <w:szCs w:val="18"/>
              </w:rPr>
            </w:pPr>
            <w:r w:rsidRPr="0025481A">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rPr>
                <w:rFonts w:eastAsia="Calibri" w:cs="Tahoma"/>
                <w:b/>
                <w:szCs w:val="18"/>
              </w:rPr>
            </w:pPr>
            <w:r w:rsidRPr="0025481A">
              <w:rPr>
                <w:rFonts w:cs="Tahoma"/>
                <w:b/>
                <w:bCs/>
                <w:szCs w:val="18"/>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left="564"/>
              <w:rPr>
                <w:rFonts w:eastAsia="Calibri" w:cs="Tahoma"/>
                <w:szCs w:val="18"/>
                <w:lang w:val="pt-BR"/>
              </w:rPr>
            </w:pPr>
            <w:r w:rsidRPr="007A4E87">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A4E87" w:rsidRDefault="00B73A46" w:rsidP="00713A6C">
            <w:pPr>
              <w:ind w:left="564"/>
              <w:rPr>
                <w:rFonts w:eastAsia="Calibri" w:cs="Tahoma"/>
                <w:szCs w:val="18"/>
                <w:lang w:val="da-DK"/>
              </w:rPr>
            </w:pPr>
            <w:r w:rsidRPr="007A4E87">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left="564"/>
              <w:rPr>
                <w:rFonts w:eastAsia="Calibri" w:cs="Tahoma"/>
                <w:szCs w:val="18"/>
              </w:rPr>
            </w:pPr>
            <w:r w:rsidRPr="0025481A">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left="564"/>
              <w:rPr>
                <w:rFonts w:eastAsia="Calibri" w:cs="Tahoma"/>
                <w:szCs w:val="18"/>
              </w:rPr>
            </w:pPr>
            <w:r w:rsidRPr="0025481A">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25481A"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left="564"/>
              <w:rPr>
                <w:rFonts w:eastAsia="Calibri" w:cs="Tahoma"/>
                <w:szCs w:val="18"/>
              </w:rPr>
            </w:pPr>
            <w:r w:rsidRPr="0025481A">
              <w:rPr>
                <w:rFonts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0A278B" w:rsidP="00713A6C">
            <w:pPr>
              <w:jc w:val="center"/>
              <w:rPr>
                <w:rFonts w:eastAsia="Calibri" w:cs="Tahoma"/>
                <w:szCs w:val="18"/>
              </w:rPr>
            </w:pPr>
            <w:r w:rsidRPr="0025481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5481A" w:rsidRDefault="00B73A46" w:rsidP="00713A6C">
            <w:pPr>
              <w:rPr>
                <w:rFonts w:eastAsia="Calibri" w:cs="Tahoma"/>
                <w:b/>
                <w:szCs w:val="18"/>
              </w:rPr>
            </w:pPr>
            <w:r w:rsidRPr="0025481A">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5481A" w:rsidRDefault="00B73A46" w:rsidP="00713A6C">
            <w:pPr>
              <w:rPr>
                <w:rFonts w:eastAsia="Calibri" w:cs="Tahoma"/>
                <w:b/>
                <w:bCs/>
                <w:szCs w:val="18"/>
              </w:rPr>
            </w:pPr>
            <w:r w:rsidRPr="0025481A">
              <w:rPr>
                <w:rFonts w:cs="Tahoma"/>
                <w:b/>
                <w:bCs/>
                <w:szCs w:val="18"/>
              </w:rPr>
              <w:t>Windows NT Workstation 4</w:t>
            </w:r>
            <w:r w:rsidR="00261E44">
              <w:rPr>
                <w:rFonts w:cs="Tahoma"/>
                <w:b/>
                <w:bCs/>
                <w:szCs w:val="18"/>
              </w:rPr>
              <w:t>.</w:t>
            </w:r>
            <w:r w:rsidRPr="0025481A">
              <w:rPr>
                <w:rFonts w:cs="Tahoma"/>
                <w:b/>
                <w:bCs/>
                <w:szCs w:val="18"/>
              </w:rPr>
              <w:t>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CF0DCE">
        <w:trPr>
          <w:trHeight w:val="457"/>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5481A" w:rsidRDefault="00B73A46" w:rsidP="00A90EBF">
            <w:pPr>
              <w:rPr>
                <w:rFonts w:eastAsia="Calibri" w:cs="Tahoma"/>
                <w:b/>
                <w:bCs/>
                <w:szCs w:val="18"/>
              </w:rPr>
            </w:pPr>
            <w:r w:rsidRPr="0025481A">
              <w:rPr>
                <w:rFonts w:cs="Tahoma"/>
                <w:b/>
                <w:bCs/>
                <w:szCs w:val="18"/>
              </w:rPr>
              <w:t>Windows 98 (incluindo 2ª</w:t>
            </w:r>
            <w:r w:rsidR="00A90EBF">
              <w:rPr>
                <w:rFonts w:cs="Tahoma"/>
                <w:b/>
                <w:bCs/>
                <w:szCs w:val="18"/>
              </w:rPr>
              <w:t> </w:t>
            </w:r>
            <w:r w:rsidRPr="0025481A">
              <w:rPr>
                <w:rFonts w:cs="Tahoma"/>
                <w:b/>
                <w:bCs/>
                <w:szCs w:val="18"/>
              </w:rPr>
              <w:t>Edição)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r w:rsidR="00290BBF" w:rsidRPr="0025481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25481A" w:rsidRDefault="00B73A46" w:rsidP="00713A6C">
            <w:pPr>
              <w:rPr>
                <w:rFonts w:eastAsia="Calibri" w:cs="Tahoma"/>
                <w:b/>
                <w:bCs/>
                <w:szCs w:val="18"/>
              </w:rPr>
            </w:pPr>
            <w:r w:rsidRPr="0025481A">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r>
    </w:tbl>
    <w:p w:rsidR="00B73A46" w:rsidRPr="007A4E87" w:rsidRDefault="00B73A46" w:rsidP="002A6416">
      <w:pPr>
        <w:ind w:left="770"/>
        <w:rPr>
          <w:rFonts w:cs="Tahoma"/>
          <w:lang w:val="pt-BR"/>
        </w:rPr>
      </w:pPr>
      <w:r w:rsidRPr="007A4E87">
        <w:rPr>
          <w:rFonts w:cs="Tahoma"/>
          <w:bCs/>
          <w:i/>
          <w:iCs/>
          <w:sz w:val="14"/>
          <w:szCs w:val="14"/>
          <w:u w:val="single"/>
          <w:lang w:val="pt-BR"/>
        </w:rPr>
        <w:t>Observação</w:t>
      </w:r>
      <w:r w:rsidRPr="007A4E87">
        <w:rPr>
          <w:rFonts w:cs="Tahoma"/>
          <w:i/>
          <w:iCs/>
          <w:sz w:val="14"/>
          <w:szCs w:val="14"/>
          <w:lang w:val="pt-BR"/>
        </w:rPr>
        <w:t xml:space="preserve">: </w:t>
      </w:r>
      <w:r w:rsidRPr="007A4E87">
        <w:rPr>
          <w:rFonts w:cs="Tahoma"/>
          <w:i/>
          <w:iCs/>
          <w:sz w:val="14"/>
          <w:szCs w:val="14"/>
          <w:lang w:val="pt-BR"/>
        </w:rPr>
        <w:br/>
        <w:t xml:space="preserve">Academic inclui os Contratos Campus e School, Open Value Subscription - Soluções Educacionais, Programas Select - Academic e </w:t>
      </w:r>
      <w:r w:rsidR="00A90EBF" w:rsidRPr="007A4E87">
        <w:rPr>
          <w:rFonts w:cs="Tahoma"/>
          <w:i/>
          <w:iCs/>
          <w:sz w:val="14"/>
          <w:szCs w:val="14"/>
          <w:lang w:val="pt-BR"/>
        </w:rPr>
        <w:br/>
      </w:r>
      <w:r w:rsidRPr="007A4E87">
        <w:rPr>
          <w:rFonts w:cs="Tahoma"/>
          <w:i/>
          <w:iCs/>
          <w:sz w:val="14"/>
          <w:szCs w:val="14"/>
          <w:lang w:val="pt-BR"/>
        </w:rPr>
        <w:t>Open - Academic</w:t>
      </w:r>
      <w:r w:rsidRPr="007A4E87">
        <w:rPr>
          <w:rFonts w:cs="Tahoma"/>
          <w:i/>
          <w:iCs/>
          <w:sz w:val="14"/>
          <w:szCs w:val="14"/>
          <w:lang w:val="pt-BR"/>
        </w:rPr>
        <w:br/>
        <w:t>EA = Contrato Enterprise</w:t>
      </w:r>
      <w:r w:rsidRPr="007A4E87">
        <w:rPr>
          <w:rFonts w:cs="Tahoma"/>
          <w:i/>
          <w:iCs/>
          <w:sz w:val="14"/>
          <w:szCs w:val="14"/>
          <w:lang w:val="pt-BR"/>
        </w:rPr>
        <w:br/>
        <w:t>OV-TE = Open Value – Opção para toda a empresa</w:t>
      </w:r>
    </w:p>
    <w:p w:rsidR="00B73A46" w:rsidRPr="007A4E87" w:rsidRDefault="00B73A46" w:rsidP="002A6416">
      <w:pPr>
        <w:ind w:left="770"/>
        <w:rPr>
          <w:rFonts w:cs="Tahoma"/>
          <w:lang w:val="pt-BR"/>
        </w:rPr>
      </w:pPr>
      <w:r w:rsidRPr="007A4E87">
        <w:rPr>
          <w:rFonts w:cs="Tahoma"/>
          <w:i/>
          <w:iCs/>
          <w:sz w:val="14"/>
          <w:szCs w:val="14"/>
          <w:lang w:val="pt-BR"/>
        </w:rPr>
        <w:t>‘N’, ‘K’ e ‘KN’ são edições especializadas disponíveis em determinados mercados</w:t>
      </w:r>
      <w:r w:rsidR="0057017E" w:rsidRPr="007A4E87">
        <w:rPr>
          <w:rFonts w:cs="Tahoma"/>
          <w:i/>
          <w:iCs/>
          <w:sz w:val="14"/>
          <w:szCs w:val="14"/>
          <w:lang w:val="pt-BR"/>
        </w:rPr>
        <w:t xml:space="preserve">. </w:t>
      </w:r>
    </w:p>
    <w:p w:rsidR="002512D3" w:rsidRPr="007A4E87" w:rsidRDefault="002512D3">
      <w:pPr>
        <w:rPr>
          <w:rFonts w:cs="Tahoma"/>
          <w:sz w:val="14"/>
          <w:szCs w:val="14"/>
          <w:lang w:val="pt-BR"/>
        </w:rPr>
      </w:pPr>
    </w:p>
    <w:p w:rsidR="00B73A46" w:rsidRPr="007A4E87" w:rsidRDefault="00B73A46" w:rsidP="00B24C9D">
      <w:pPr>
        <w:ind w:left="720"/>
        <w:rPr>
          <w:rFonts w:cs="Tahoma"/>
          <w:lang w:val="pt-BR"/>
        </w:rPr>
      </w:pPr>
      <w:r w:rsidRPr="007A4E87">
        <w:rPr>
          <w:rFonts w:cs="Tahoma"/>
          <w:szCs w:val="18"/>
          <w:lang w:val="pt-BR"/>
        </w:rPr>
        <w:t>As seguintes condições se aplicam ao Windows XP Starter Edition (SE), ao Windows Vista Starter Edition (SE) e ao Windows 7 Starter Edition:</w:t>
      </w:r>
    </w:p>
    <w:p w:rsidR="00B73A46" w:rsidRPr="007A4E87" w:rsidRDefault="00B73A46" w:rsidP="00B24C9D">
      <w:pPr>
        <w:ind w:left="720"/>
        <w:rPr>
          <w:rFonts w:cs="Tahoma"/>
          <w:sz w:val="10"/>
          <w:szCs w:val="10"/>
          <w:lang w:val="pt-BR"/>
        </w:rPr>
      </w:pPr>
    </w:p>
    <w:p w:rsidR="00B73A46" w:rsidRPr="007A4E87" w:rsidRDefault="00B73A46" w:rsidP="00346F4B">
      <w:pPr>
        <w:pStyle w:val="ColorfulList-Accent11"/>
        <w:numPr>
          <w:ilvl w:val="0"/>
          <w:numId w:val="33"/>
        </w:numPr>
        <w:ind w:left="1440"/>
        <w:rPr>
          <w:rFonts w:ascii="Tahoma" w:hAnsi="Tahoma" w:cs="Tahoma"/>
          <w:sz w:val="18"/>
          <w:szCs w:val="18"/>
          <w:lang w:val="pt-BR"/>
        </w:rPr>
      </w:pPr>
      <w:r w:rsidRPr="007A4E87">
        <w:rPr>
          <w:rFonts w:ascii="Tahoma" w:hAnsi="Tahoma" w:cs="Tahoma"/>
          <w:sz w:val="18"/>
          <w:szCs w:val="18"/>
          <w:lang w:val="pt-BR"/>
        </w:rPr>
        <w:t>Os clientes Academic (Academic Select, Academic Open e CASA, Open Value Subscription – Soluções Educacionais) têm permissão de adquirir uma licença de Atualização do Windows usando o Windows XP Starter Edition, o Windows Vista Starter Edition ou o Windows 7 Starter Edition como SO qualificado</w:t>
      </w:r>
      <w:r w:rsidR="0057017E" w:rsidRPr="007A4E87">
        <w:rPr>
          <w:rFonts w:ascii="Tahoma" w:hAnsi="Tahoma" w:cs="Tahoma"/>
          <w:sz w:val="18"/>
          <w:szCs w:val="18"/>
          <w:lang w:val="pt-BR"/>
        </w:rPr>
        <w:t xml:space="preserve">. </w:t>
      </w:r>
    </w:p>
    <w:p w:rsidR="00B73A46" w:rsidRPr="007A4E87" w:rsidRDefault="00B73A46" w:rsidP="00B24C9D">
      <w:pPr>
        <w:pStyle w:val="ColorfulList-Accent11"/>
        <w:rPr>
          <w:rFonts w:ascii="Tahoma" w:hAnsi="Tahoma" w:cs="Tahoma"/>
          <w:sz w:val="18"/>
          <w:szCs w:val="18"/>
          <w:lang w:val="pt-BR"/>
        </w:rPr>
      </w:pPr>
      <w:r w:rsidRPr="007A4E87">
        <w:rPr>
          <w:rFonts w:ascii="Tahoma" w:hAnsi="Tahoma" w:cs="Tahoma"/>
          <w:sz w:val="18"/>
          <w:szCs w:val="18"/>
          <w:lang w:val="pt-BR"/>
        </w:rPr>
        <w:lastRenderedPageBreak/>
        <w:t>Os clientes que adquirirem a atualização dessa forma renunciam a qualquer direito de transferir essa licença fora do país onde a compra foi efetuada</w:t>
      </w:r>
      <w:r w:rsidR="0057017E" w:rsidRPr="007A4E87">
        <w:rPr>
          <w:rFonts w:ascii="Tahoma" w:hAnsi="Tahoma" w:cs="Tahoma"/>
          <w:sz w:val="18"/>
          <w:szCs w:val="18"/>
          <w:lang w:val="pt-BR"/>
        </w:rPr>
        <w:t xml:space="preserve">. </w:t>
      </w:r>
    </w:p>
    <w:p w:rsidR="00B73A46" w:rsidRPr="007A4E87" w:rsidRDefault="00B73A46" w:rsidP="00B24C9D">
      <w:pPr>
        <w:pStyle w:val="EndnoteText"/>
        <w:ind w:left="360"/>
        <w:rPr>
          <w:rFonts w:ascii="Tahoma" w:hAnsi="Tahoma" w:cs="Tahoma"/>
          <w:sz w:val="18"/>
          <w:szCs w:val="18"/>
          <w:lang w:val="pt-BR"/>
        </w:rPr>
      </w:pPr>
    </w:p>
    <w:p w:rsidR="00B73A46" w:rsidRPr="007A4E87" w:rsidRDefault="00B73A46" w:rsidP="00B24C9D">
      <w:pPr>
        <w:pStyle w:val="FootnoteBulletLevel1"/>
        <w:tabs>
          <w:tab w:val="clear" w:pos="900"/>
        </w:tabs>
        <w:spacing w:before="0" w:after="0"/>
        <w:ind w:left="720" w:firstLine="0"/>
        <w:rPr>
          <w:rFonts w:ascii="Tahoma" w:hAnsi="Tahoma" w:cs="Tahoma"/>
          <w:sz w:val="18"/>
          <w:szCs w:val="18"/>
          <w:lang w:val="pt-BR"/>
        </w:rPr>
      </w:pPr>
      <w:r w:rsidRPr="007A4E87">
        <w:rPr>
          <w:rFonts w:ascii="Tahoma" w:hAnsi="Tahoma" w:cs="Tahoma"/>
          <w:sz w:val="18"/>
          <w:szCs w:val="18"/>
          <w:lang w:val="pt-BR"/>
        </w:rPr>
        <w:t>Qualquer sistema operacional não listado acima não é um SO qualificado; por exemplo:</w:t>
      </w:r>
    </w:p>
    <w:p w:rsidR="00B24C9D" w:rsidRPr="007A4E87" w:rsidRDefault="00B24C9D" w:rsidP="00B24C9D">
      <w:pPr>
        <w:pStyle w:val="FootnoteBulletLevel1"/>
        <w:tabs>
          <w:tab w:val="clear" w:pos="900"/>
        </w:tabs>
        <w:spacing w:before="0" w:after="0"/>
        <w:ind w:left="720" w:firstLine="0"/>
        <w:rPr>
          <w:rFonts w:ascii="Tahoma" w:hAnsi="Tahoma" w:cs="Tahoma"/>
          <w:sz w:val="18"/>
          <w:szCs w:val="18"/>
          <w:lang w:val="pt-BR"/>
        </w:rPr>
      </w:pPr>
    </w:p>
    <w:p w:rsidR="00B73A46" w:rsidRPr="007A4E87"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pt-BR"/>
        </w:rPr>
      </w:pPr>
      <w:r w:rsidRPr="007A4E87">
        <w:rPr>
          <w:rFonts w:ascii="Tahoma" w:hAnsi="Tahoma" w:cs="Tahoma"/>
          <w:sz w:val="18"/>
          <w:szCs w:val="18"/>
          <w:lang w:val="pt-BR"/>
        </w:rPr>
        <w:t>Sistemas Incorporados (por exemplo, Windows 9</w:t>
      </w:r>
      <w:r w:rsidR="0057017E" w:rsidRPr="007A4E87">
        <w:rPr>
          <w:rFonts w:ascii="Tahoma" w:hAnsi="Tahoma" w:cs="Tahoma"/>
          <w:sz w:val="18"/>
          <w:szCs w:val="18"/>
          <w:lang w:val="pt-BR"/>
        </w:rPr>
        <w:t xml:space="preserve">. </w:t>
      </w:r>
      <w:r w:rsidRPr="007A4E87">
        <w:rPr>
          <w:rFonts w:ascii="Tahoma" w:hAnsi="Tahoma" w:cs="Tahoma"/>
          <w:sz w:val="18"/>
          <w:szCs w:val="18"/>
          <w:lang w:val="pt-BR"/>
        </w:rPr>
        <w:t>x incorporado, Windows XP incorporado) não</w:t>
      </w:r>
      <w:r w:rsidR="00CF0DCE" w:rsidRPr="007A4E87">
        <w:rPr>
          <w:rFonts w:ascii="Tahoma" w:hAnsi="Tahoma" w:cs="Tahoma"/>
          <w:sz w:val="18"/>
          <w:szCs w:val="18"/>
          <w:lang w:val="pt-BR"/>
        </w:rPr>
        <w:t> </w:t>
      </w:r>
      <w:r w:rsidRPr="007A4E87">
        <w:rPr>
          <w:rFonts w:ascii="Tahoma" w:hAnsi="Tahoma" w:cs="Tahoma"/>
          <w:sz w:val="18"/>
          <w:szCs w:val="18"/>
          <w:lang w:val="pt-BR"/>
        </w:rPr>
        <w:t>estão qualificados para as Atualizações para Windows 8 Pro</w:t>
      </w:r>
      <w:r w:rsidR="0057017E" w:rsidRPr="007A4E87">
        <w:rPr>
          <w:rFonts w:ascii="Tahoma" w:hAnsi="Tahoma" w:cs="Tahoma"/>
          <w:sz w:val="18"/>
          <w:szCs w:val="18"/>
          <w:lang w:val="pt-BR"/>
        </w:rPr>
        <w:t xml:space="preserve">. </w:t>
      </w:r>
    </w:p>
    <w:p w:rsidR="00B73A46" w:rsidRPr="007A4E87"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pt-BR"/>
        </w:rPr>
      </w:pPr>
      <w:r w:rsidRPr="007A4E87">
        <w:rPr>
          <w:rFonts w:ascii="Tahoma" w:hAnsi="Tahoma" w:cs="Tahoma"/>
          <w:sz w:val="18"/>
          <w:szCs w:val="18"/>
          <w:lang w:val="pt-BR"/>
        </w:rPr>
        <w:t>Linux ou OS/2 não estão qualificados para as Atualizações para Windows 8 Pro</w:t>
      </w:r>
      <w:r w:rsidR="0057017E" w:rsidRPr="007A4E87">
        <w:rPr>
          <w:rFonts w:ascii="Tahoma" w:hAnsi="Tahoma" w:cs="Tahoma"/>
          <w:sz w:val="18"/>
          <w:szCs w:val="18"/>
          <w:lang w:val="pt-BR"/>
        </w:rPr>
        <w:t xml:space="preserve">. </w:t>
      </w:r>
    </w:p>
    <w:p w:rsidR="00B73A46" w:rsidRPr="007A4E87"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pt-BR"/>
        </w:rPr>
      </w:pPr>
      <w:r w:rsidRPr="007A4E87">
        <w:rPr>
          <w:rFonts w:ascii="Tahoma" w:hAnsi="Tahoma" w:cs="Tahoma"/>
          <w:sz w:val="18"/>
          <w:szCs w:val="18"/>
          <w:lang w:val="pt-BR"/>
        </w:rPr>
        <w:t>A Licença de Acesso para Cliente do Windows Terminal Services não está qualificada para as</w:t>
      </w:r>
      <w:r w:rsidR="00CF0DCE" w:rsidRPr="007A4E87">
        <w:rPr>
          <w:rFonts w:ascii="Tahoma" w:hAnsi="Tahoma" w:cs="Tahoma"/>
          <w:sz w:val="18"/>
          <w:szCs w:val="18"/>
          <w:lang w:val="pt-BR"/>
        </w:rPr>
        <w:t> </w:t>
      </w:r>
      <w:r w:rsidRPr="007A4E87">
        <w:rPr>
          <w:rFonts w:ascii="Tahoma" w:hAnsi="Tahoma" w:cs="Tahoma"/>
          <w:sz w:val="18"/>
          <w:szCs w:val="18"/>
          <w:lang w:val="pt-BR"/>
        </w:rPr>
        <w:t>Atualizações para Windows 8 Pro</w:t>
      </w:r>
      <w:r w:rsidR="0057017E" w:rsidRPr="007A4E87">
        <w:rPr>
          <w:rFonts w:ascii="Tahoma" w:hAnsi="Tahoma" w:cs="Tahoma"/>
          <w:sz w:val="18"/>
          <w:szCs w:val="18"/>
          <w:lang w:val="pt-BR"/>
        </w:rPr>
        <w:t xml:space="preserve">. </w:t>
      </w:r>
    </w:p>
    <w:p w:rsidR="00B24C9D" w:rsidRPr="007A4E87"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pt-BR"/>
        </w:rPr>
      </w:pPr>
    </w:p>
    <w:p w:rsidR="00B24C9D" w:rsidRPr="007A4E87" w:rsidRDefault="00B73A46" w:rsidP="00B24C9D">
      <w:pPr>
        <w:pStyle w:val="FootnoteBulletLevel2"/>
        <w:tabs>
          <w:tab w:val="clear" w:pos="1260"/>
        </w:tabs>
        <w:spacing w:before="0"/>
        <w:ind w:left="720" w:firstLine="0"/>
        <w:rPr>
          <w:rFonts w:ascii="Tahoma" w:hAnsi="Tahoma" w:cs="Tahoma"/>
          <w:sz w:val="18"/>
          <w:szCs w:val="18"/>
          <w:lang w:val="pt-BR"/>
        </w:rPr>
      </w:pPr>
      <w:r w:rsidRPr="007A4E87">
        <w:rPr>
          <w:rFonts w:ascii="Tahoma" w:hAnsi="Tahoma" w:cs="Tahoma"/>
          <w:sz w:val="18"/>
          <w:szCs w:val="18"/>
          <w:lang w:val="pt-BR"/>
        </w:rPr>
        <w:t>Os requisitos a seguir se aplicam à restauração ao estado anterior do Windows:</w:t>
      </w:r>
    </w:p>
    <w:p w:rsidR="00B73A46" w:rsidRPr="007A4E87" w:rsidRDefault="00B73A46" w:rsidP="00B24C9D">
      <w:pPr>
        <w:pStyle w:val="FootnoteBulletLevel2"/>
        <w:tabs>
          <w:tab w:val="clear" w:pos="1260"/>
        </w:tabs>
        <w:spacing w:before="0"/>
        <w:ind w:left="720" w:firstLine="0"/>
        <w:rPr>
          <w:rFonts w:ascii="Tahoma" w:hAnsi="Tahoma" w:cs="Tahoma"/>
          <w:sz w:val="18"/>
          <w:szCs w:val="18"/>
          <w:lang w:val="pt-BR"/>
        </w:rPr>
      </w:pPr>
    </w:p>
    <w:p w:rsidR="00B73A46" w:rsidRPr="007A4E87" w:rsidRDefault="00B73A46" w:rsidP="00B24C9D">
      <w:pPr>
        <w:pStyle w:val="FootnoteBulletLevel2"/>
        <w:tabs>
          <w:tab w:val="clear" w:pos="1260"/>
        </w:tabs>
        <w:spacing w:before="0"/>
        <w:ind w:left="720" w:firstLine="0"/>
        <w:rPr>
          <w:rFonts w:ascii="Tahoma" w:hAnsi="Tahoma" w:cs="Tahoma"/>
          <w:sz w:val="18"/>
          <w:szCs w:val="18"/>
          <w:lang w:val="pt-BR"/>
        </w:rPr>
      </w:pPr>
      <w:r w:rsidRPr="007A4E87">
        <w:rPr>
          <w:rFonts w:ascii="Tahoma" w:hAnsi="Tahoma" w:cs="Tahoma"/>
          <w:sz w:val="18"/>
          <w:szCs w:val="18"/>
          <w:lang w:val="pt-BR"/>
        </w:rPr>
        <w:t>Se um terceiro for restaurar o Windows ao estado anterior nos PCs do cliente, o cliente deverá fornecer antes (a) o formulário preenchido de “Verificação da Licença de Cliente da Microsoft para Atualização dos Serviços de Instalação do Software do Sistema Operacional Microsoft Windows por Terceiros” ou (b) cópias do formulário de assinatura do contrato de Licenciamento por Volume da Microsoft aplicável ao software de</w:t>
      </w:r>
      <w:r w:rsidR="00717A59" w:rsidRPr="007A4E87">
        <w:rPr>
          <w:rFonts w:ascii="Tahoma" w:hAnsi="Tahoma" w:cs="Tahoma"/>
          <w:sz w:val="18"/>
          <w:szCs w:val="18"/>
          <w:lang w:val="pt-BR"/>
        </w:rPr>
        <w:t> </w:t>
      </w:r>
      <w:r w:rsidRPr="007A4E87">
        <w:rPr>
          <w:rFonts w:ascii="Tahoma" w:hAnsi="Tahoma" w:cs="Tahoma"/>
          <w:sz w:val="18"/>
          <w:szCs w:val="18"/>
          <w:lang w:val="pt-BR"/>
        </w:rPr>
        <w:t>atualização do sistema operacional Microsoft em instalação</w:t>
      </w:r>
      <w:r w:rsidR="0057017E" w:rsidRPr="007A4E87">
        <w:rPr>
          <w:rFonts w:ascii="Tahoma" w:hAnsi="Tahoma" w:cs="Tahoma"/>
          <w:sz w:val="18"/>
          <w:szCs w:val="18"/>
          <w:lang w:val="pt-BR"/>
        </w:rPr>
        <w:t xml:space="preserve">. </w:t>
      </w:r>
      <w:r w:rsidRPr="007A4E87">
        <w:rPr>
          <w:rFonts w:ascii="Tahoma" w:hAnsi="Tahoma" w:cs="Tahoma"/>
          <w:sz w:val="18"/>
          <w:szCs w:val="18"/>
          <w:lang w:val="pt-BR"/>
        </w:rPr>
        <w:t>O formulário de “Verificação da Licença da Microsoft para Restauração ao Estado Anterior/Instalação de Software do Sistema Operacional Microsoft por</w:t>
      </w:r>
      <w:r w:rsidR="00CF0DCE" w:rsidRPr="007A4E87">
        <w:rPr>
          <w:rFonts w:ascii="Tahoma" w:hAnsi="Tahoma" w:cs="Tahoma"/>
          <w:sz w:val="18"/>
          <w:szCs w:val="18"/>
          <w:lang w:val="pt-BR"/>
        </w:rPr>
        <w:t> </w:t>
      </w:r>
      <w:r w:rsidRPr="007A4E87">
        <w:rPr>
          <w:rFonts w:ascii="Tahoma" w:hAnsi="Tahoma" w:cs="Tahoma"/>
          <w:sz w:val="18"/>
          <w:szCs w:val="18"/>
          <w:lang w:val="pt-BR"/>
        </w:rPr>
        <w:t xml:space="preserve">Terceiros” está disponível no site </w:t>
      </w:r>
      <w:hyperlink r:id="rId48" w:history="1">
        <w:r w:rsidR="00B16D6E" w:rsidRPr="007A4E87">
          <w:rPr>
            <w:rStyle w:val="Hyperlink"/>
            <w:rFonts w:ascii="Tahoma" w:hAnsi="Tahoma" w:cs="Tahoma"/>
            <w:color w:val="auto"/>
            <w:sz w:val="18"/>
            <w:szCs w:val="18"/>
            <w:u w:val="none"/>
            <w:lang w:val="pt-BR"/>
          </w:rPr>
          <w:t>www.microsoft.com/licensing/contracts</w:t>
        </w:r>
      </w:hyperlink>
      <w:r w:rsidR="00B16D6E" w:rsidRPr="007A4E87">
        <w:rPr>
          <w:rFonts w:ascii="Tahoma" w:hAnsi="Tahoma" w:cs="Tahoma"/>
          <w:sz w:val="18"/>
          <w:szCs w:val="18"/>
          <w:lang w:val="pt-BR"/>
        </w:rPr>
        <w:t>.</w:t>
      </w:r>
    </w:p>
    <w:p w:rsidR="00B24C9D" w:rsidRPr="007A4E87"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pt-BR"/>
        </w:rPr>
      </w:pPr>
    </w:p>
    <w:p w:rsidR="00B73A46" w:rsidRPr="007A4E87"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pt-BR"/>
        </w:rPr>
      </w:pPr>
      <w:r w:rsidRPr="007A4E87">
        <w:rPr>
          <w:rFonts w:ascii="Tahoma" w:hAnsi="Tahoma" w:cs="Tahoma"/>
          <w:b/>
          <w:bCs/>
          <w:sz w:val="18"/>
          <w:szCs w:val="18"/>
          <w:lang w:val="pt-BR"/>
        </w:rPr>
        <w:t>Windows Intune (Por Dispositivo)</w:t>
      </w:r>
    </w:p>
    <w:p w:rsidR="00B24C9D" w:rsidRPr="007A4E87" w:rsidRDefault="0071258F" w:rsidP="00B24C9D">
      <w:pPr>
        <w:ind w:left="720"/>
        <w:rPr>
          <w:rFonts w:cs="Tahoma"/>
          <w:szCs w:val="18"/>
          <w:lang w:val="pt-BR"/>
        </w:rPr>
      </w:pPr>
      <w:r w:rsidRPr="007A4E87">
        <w:rPr>
          <w:rFonts w:cs="Tahoma"/>
          <w:szCs w:val="18"/>
          <w:lang w:val="pt-BR"/>
        </w:rPr>
        <w:t>O Windows Intune (Por Dispositivo) está disponível mediante licença de assinatura</w:t>
      </w:r>
      <w:r w:rsidR="0057017E" w:rsidRPr="007A4E87">
        <w:rPr>
          <w:rFonts w:cs="Tahoma"/>
          <w:szCs w:val="18"/>
          <w:lang w:val="pt-BR"/>
        </w:rPr>
        <w:t xml:space="preserve">. </w:t>
      </w:r>
      <w:r w:rsidRPr="007A4E87">
        <w:rPr>
          <w:rFonts w:cs="Tahoma"/>
          <w:szCs w:val="18"/>
          <w:lang w:val="pt-BR"/>
        </w:rPr>
        <w:t>Ele inclui direitos de atualização e uso do sistema operacional Windows Desktop</w:t>
      </w:r>
      <w:r w:rsidR="0057017E" w:rsidRPr="007A4E87">
        <w:rPr>
          <w:rFonts w:cs="Tahoma"/>
          <w:szCs w:val="18"/>
          <w:lang w:val="pt-BR"/>
        </w:rPr>
        <w:t xml:space="preserve">. </w:t>
      </w:r>
      <w:r w:rsidRPr="007A4E87">
        <w:rPr>
          <w:rFonts w:cs="Tahoma"/>
          <w:szCs w:val="18"/>
          <w:lang w:val="pt-BR"/>
        </w:rPr>
        <w:t>Portanto, com a Atualização para Windows Pro, cada desktop para o qual você adquirir e no qual executar o Windows Intune (Por Dispositivo) deverá estar licenciado para executar um dos sistemas operacionais qualificados aplicáveis identificados abaixo</w:t>
      </w:r>
      <w:r w:rsidR="0057017E" w:rsidRPr="007A4E87">
        <w:rPr>
          <w:rFonts w:cs="Tahoma"/>
          <w:szCs w:val="18"/>
          <w:lang w:val="pt-BR"/>
        </w:rPr>
        <w:t xml:space="preserve">. </w:t>
      </w:r>
    </w:p>
    <w:p w:rsidR="00B73A46" w:rsidRPr="007A4E87" w:rsidRDefault="00B73A46" w:rsidP="00B24C9D">
      <w:pPr>
        <w:ind w:left="720"/>
        <w:rPr>
          <w:rFonts w:cs="Tahoma"/>
          <w:szCs w:val="18"/>
          <w:lang w:val="pt-BR"/>
        </w:rPr>
      </w:pPr>
      <w:r w:rsidRPr="007A4E87">
        <w:rPr>
          <w:rFonts w:cs="Tahoma"/>
          <w:szCs w:val="18"/>
          <w:lang w:val="pt-BR"/>
        </w:rPr>
        <w:t xml:space="preserve"> </w:t>
      </w:r>
    </w:p>
    <w:p w:rsidR="00B73A46" w:rsidRPr="007A4E87" w:rsidRDefault="00B73A46" w:rsidP="00B24C9D">
      <w:pPr>
        <w:ind w:left="720"/>
        <w:rPr>
          <w:rFonts w:cs="Tahoma"/>
          <w:szCs w:val="18"/>
          <w:lang w:val="pt-BR"/>
        </w:rPr>
      </w:pPr>
      <w:r w:rsidRPr="007A4E87">
        <w:rPr>
          <w:rFonts w:cs="Tahoma"/>
          <w:szCs w:val="18"/>
          <w:lang w:val="pt-BR"/>
        </w:rPr>
        <w:t>As condições aplicáveis para aquisição da Licença de Atualização do Windows Pro, conforme descrito acima nas “Regras de SOs Qualificados” se aplicam na aquisição das licenças do Windows Intune (Por Dispositivo)</w:t>
      </w:r>
      <w:r w:rsidR="0057017E" w:rsidRPr="007A4E87">
        <w:rPr>
          <w:rFonts w:cs="Tahoma"/>
          <w:szCs w:val="18"/>
          <w:lang w:val="pt-BR"/>
        </w:rPr>
        <w:t xml:space="preserve">. </w:t>
      </w:r>
    </w:p>
    <w:p w:rsidR="00B24C9D" w:rsidRPr="007A4E87" w:rsidRDefault="00B24C9D" w:rsidP="00B24C9D">
      <w:pPr>
        <w:ind w:left="720"/>
        <w:rPr>
          <w:rFonts w:cs="Tahoma"/>
          <w:szCs w:val="18"/>
          <w:lang w:val="pt-BR"/>
        </w:rPr>
      </w:pPr>
    </w:p>
    <w:p w:rsidR="00B24C9D" w:rsidRPr="007A4E87" w:rsidRDefault="0085061F" w:rsidP="00B24C9D">
      <w:pPr>
        <w:keepNext/>
        <w:ind w:left="720"/>
        <w:rPr>
          <w:rFonts w:cs="Tahoma"/>
          <w:spacing w:val="-2"/>
          <w:szCs w:val="18"/>
          <w:lang w:val="pt-BR"/>
        </w:rPr>
      </w:pPr>
      <w:r w:rsidRPr="007A4E87">
        <w:rPr>
          <w:rFonts w:eastAsia="Calibri" w:cs="Tahoma"/>
          <w:spacing w:val="-2"/>
          <w:szCs w:val="18"/>
          <w:lang w:val="pt-BR"/>
        </w:rPr>
        <w:t>Para Windows Intune (Por Dispositivo) adquirido como um Serviço Online Enterprise para atender aos requisitos do Produto Enterprise: Consulte a coluna “Novo EA/OV-TE” na tabela acima para licenças adquiridas na assinatura e a Coluna “EA/OV-TE existente” na tabela abaixo para licenças adquiridas em qualquer outro período ou realocadas conforme permitido na seção “Realocação de Licença” apresentada abaixo</w:t>
      </w:r>
      <w:r w:rsidR="0057017E" w:rsidRPr="007A4E87">
        <w:rPr>
          <w:rFonts w:eastAsia="Calibri" w:cs="Tahoma"/>
          <w:spacing w:val="-2"/>
          <w:szCs w:val="18"/>
          <w:lang w:val="pt-BR"/>
        </w:rPr>
        <w:t xml:space="preserve">. </w:t>
      </w:r>
    </w:p>
    <w:p w:rsidR="0085061F" w:rsidRPr="007A4E87" w:rsidRDefault="0085061F" w:rsidP="00B24C9D">
      <w:pPr>
        <w:keepNext/>
        <w:ind w:left="720"/>
        <w:rPr>
          <w:rFonts w:cs="Tahoma"/>
          <w:szCs w:val="18"/>
          <w:lang w:val="pt-BR"/>
        </w:rPr>
      </w:pPr>
    </w:p>
    <w:p w:rsidR="0053437B" w:rsidRPr="007A4E87" w:rsidRDefault="0053437B" w:rsidP="00B24C9D">
      <w:pPr>
        <w:ind w:left="720"/>
        <w:rPr>
          <w:rFonts w:cs="Tahoma"/>
          <w:szCs w:val="18"/>
          <w:lang w:val="pt-BR"/>
        </w:rPr>
      </w:pPr>
      <w:r w:rsidRPr="007A4E87">
        <w:rPr>
          <w:rFonts w:eastAsia="Calibri" w:cs="Tahoma"/>
          <w:szCs w:val="18"/>
          <w:lang w:val="pt-BR"/>
        </w:rPr>
        <w:t>Como exceção da regra acima, para o Windows Intune (Por Dispositivo) adquirido como um Serviço Online Enterprise, mas não para atender aos requisitos do Produto Enterprise: Consulte a coluna “Novo EA/OV-CW” na tabela acima para novas licenças</w:t>
      </w:r>
      <w:r w:rsidR="0057017E" w:rsidRPr="007A4E87">
        <w:rPr>
          <w:rFonts w:eastAsia="Calibri" w:cs="Tahoma"/>
          <w:szCs w:val="18"/>
          <w:lang w:val="pt-BR"/>
        </w:rPr>
        <w:t xml:space="preserve">. </w:t>
      </w:r>
    </w:p>
    <w:p w:rsidR="00B24C9D" w:rsidRPr="007A4E87" w:rsidRDefault="00B24C9D" w:rsidP="00B24C9D">
      <w:pPr>
        <w:ind w:left="720"/>
        <w:rPr>
          <w:rFonts w:cs="Tahoma"/>
          <w:szCs w:val="18"/>
          <w:lang w:val="pt-BR"/>
        </w:rPr>
      </w:pPr>
    </w:p>
    <w:p w:rsidR="00B73A46" w:rsidRPr="007A4E87" w:rsidRDefault="00B73A46" w:rsidP="00B24C9D">
      <w:pPr>
        <w:pStyle w:val="FootnoteBulletLevel2"/>
        <w:spacing w:before="0"/>
        <w:ind w:left="720" w:firstLine="0"/>
        <w:rPr>
          <w:rFonts w:ascii="Tahoma" w:hAnsi="Tahoma" w:cs="Tahoma"/>
          <w:spacing w:val="-2"/>
          <w:sz w:val="18"/>
          <w:szCs w:val="18"/>
          <w:lang w:val="pt-BR"/>
        </w:rPr>
      </w:pPr>
      <w:r w:rsidRPr="007A4E87">
        <w:rPr>
          <w:rFonts w:ascii="Tahoma" w:hAnsi="Tahoma" w:cs="Tahoma"/>
          <w:spacing w:val="-2"/>
          <w:sz w:val="18"/>
          <w:szCs w:val="18"/>
          <w:lang w:val="pt-BR"/>
        </w:rPr>
        <w:t>Os clientes que tiverem assinaturas do Windows Intune (Por Dispositivo) ativas não precisarão desinstalar o SO qualificado do dispositivo licenciado e poderão instalar e executar o SO qualificado e o sistema operacional Windows Desktop simultaneamente</w:t>
      </w:r>
      <w:r w:rsidR="0057017E" w:rsidRPr="007A4E87">
        <w:rPr>
          <w:rFonts w:ascii="Tahoma" w:hAnsi="Tahoma" w:cs="Tahoma"/>
          <w:spacing w:val="-2"/>
          <w:sz w:val="18"/>
          <w:szCs w:val="18"/>
          <w:lang w:val="pt-BR"/>
        </w:rPr>
        <w:t xml:space="preserve">. </w:t>
      </w:r>
    </w:p>
    <w:p w:rsidR="00B73A46" w:rsidRPr="007A4E87" w:rsidRDefault="00B73A46" w:rsidP="00B24C9D">
      <w:pPr>
        <w:pStyle w:val="FootnoteBulletLevel1"/>
        <w:spacing w:before="0" w:after="0"/>
        <w:ind w:left="720" w:firstLine="0"/>
        <w:rPr>
          <w:rFonts w:ascii="Tahoma" w:hAnsi="Tahoma" w:cs="Tahoma"/>
          <w:sz w:val="18"/>
          <w:szCs w:val="18"/>
          <w:lang w:val="pt-BR"/>
        </w:rPr>
      </w:pPr>
    </w:p>
    <w:p w:rsidR="00B24C9D" w:rsidRPr="007A4E87" w:rsidRDefault="00B24C9D" w:rsidP="00B24C9D">
      <w:pPr>
        <w:tabs>
          <w:tab w:val="left" w:pos="900"/>
        </w:tabs>
        <w:ind w:left="720"/>
        <w:rPr>
          <w:rFonts w:cs="Tahoma"/>
          <w:szCs w:val="18"/>
          <w:lang w:val="pt-BR"/>
        </w:rPr>
      </w:pPr>
      <w:r w:rsidRPr="007A4E87">
        <w:rPr>
          <w:rFonts w:cs="Tahoma"/>
          <w:szCs w:val="18"/>
          <w:u w:val="single"/>
          <w:lang w:val="pt-BR"/>
        </w:rPr>
        <w:t>Cessão da Licença</w:t>
      </w:r>
    </w:p>
    <w:p w:rsidR="00B73A46" w:rsidRPr="007A4E87" w:rsidRDefault="00B73A46" w:rsidP="00B24C9D">
      <w:pPr>
        <w:tabs>
          <w:tab w:val="left" w:pos="900"/>
        </w:tabs>
        <w:ind w:left="720"/>
        <w:rPr>
          <w:rFonts w:cs="Tahoma"/>
          <w:szCs w:val="18"/>
          <w:lang w:val="pt-BR"/>
        </w:rPr>
      </w:pPr>
      <w:r w:rsidRPr="007A4E87">
        <w:rPr>
          <w:rFonts w:cs="Tahoma"/>
          <w:szCs w:val="18"/>
          <w:lang w:val="pt-BR"/>
        </w:rPr>
        <w:t>Os clientes devem ceder a licença de assinatura do Windows Intune (Por Dispositivo) ao dispositivo no qual está instalado o sistema operacional qualificado</w:t>
      </w:r>
      <w:r w:rsidR="0057017E" w:rsidRPr="007A4E87">
        <w:rPr>
          <w:rFonts w:cs="Tahoma"/>
          <w:szCs w:val="18"/>
          <w:lang w:val="pt-BR"/>
        </w:rPr>
        <w:t xml:space="preserve">. </w:t>
      </w:r>
    </w:p>
    <w:p w:rsidR="00B73A46" w:rsidRPr="007A4E87" w:rsidRDefault="00B73A46" w:rsidP="00B24C9D">
      <w:pPr>
        <w:pStyle w:val="FootnoteBulletLevel2"/>
        <w:spacing w:before="0"/>
        <w:ind w:left="907" w:firstLine="0"/>
        <w:rPr>
          <w:rFonts w:ascii="Tahoma" w:hAnsi="Tahoma" w:cs="Tahoma"/>
          <w:sz w:val="18"/>
          <w:szCs w:val="18"/>
          <w:lang w:val="pt-BR"/>
        </w:rPr>
      </w:pPr>
    </w:p>
    <w:p w:rsidR="00B73A46" w:rsidRPr="007A4E87" w:rsidRDefault="00B73A46" w:rsidP="00B24C9D">
      <w:pPr>
        <w:pStyle w:val="FootnoteBulletLevel1"/>
        <w:tabs>
          <w:tab w:val="clear" w:pos="900"/>
        </w:tabs>
        <w:spacing w:before="0" w:after="60"/>
        <w:ind w:left="720" w:firstLine="0"/>
        <w:rPr>
          <w:rFonts w:ascii="Tahoma" w:hAnsi="Tahoma" w:cs="Tahoma"/>
          <w:sz w:val="18"/>
          <w:szCs w:val="18"/>
          <w:lang w:val="pt-BR"/>
        </w:rPr>
      </w:pPr>
      <w:r w:rsidRPr="007A4E87">
        <w:rPr>
          <w:rFonts w:ascii="Tahoma" w:hAnsi="Tahoma" w:cs="Tahoma"/>
          <w:b/>
          <w:sz w:val="18"/>
          <w:szCs w:val="18"/>
          <w:lang w:val="pt-BR"/>
        </w:rPr>
        <w:t>Realocação da Licença</w:t>
      </w:r>
      <w:r w:rsidRPr="007A4E87">
        <w:rPr>
          <w:rFonts w:ascii="Tahoma" w:hAnsi="Tahoma" w:cs="Tahoma"/>
          <w:b/>
          <w:bCs/>
          <w:sz w:val="18"/>
          <w:szCs w:val="18"/>
          <w:lang w:val="pt-BR"/>
        </w:rPr>
        <w:t xml:space="preserve"> para Windows Intune (Por Dispositivo)</w:t>
      </w:r>
    </w:p>
    <w:p w:rsidR="00B73A46" w:rsidRPr="007A4E87" w:rsidRDefault="00B73A46" w:rsidP="00B24C9D">
      <w:pPr>
        <w:pStyle w:val="BodyText"/>
        <w:spacing w:before="0" w:after="0" w:line="240" w:lineRule="auto"/>
        <w:ind w:left="720"/>
        <w:rPr>
          <w:rFonts w:ascii="Tahoma" w:hAnsi="Tahoma" w:cs="Tahoma"/>
          <w:spacing w:val="-2"/>
          <w:sz w:val="18"/>
          <w:szCs w:val="18"/>
          <w:lang w:val="pt-BR"/>
        </w:rPr>
      </w:pPr>
      <w:r w:rsidRPr="007A4E87">
        <w:rPr>
          <w:rFonts w:ascii="Tahoma" w:hAnsi="Tahoma" w:cs="Tahoma"/>
          <w:color w:val="auto"/>
          <w:spacing w:val="-2"/>
          <w:sz w:val="18"/>
          <w:szCs w:val="18"/>
          <w:lang w:val="pt-BR"/>
        </w:rPr>
        <w:t>Os clientes poderão ceder licenças do Complemento do Windows Intune (Por Dispositivo), mas não a curto prazo (ou seja, não antes de 90 dias depois da última cessão)</w:t>
      </w:r>
      <w:r w:rsidR="0057017E" w:rsidRPr="007A4E87">
        <w:rPr>
          <w:rFonts w:ascii="Tahoma" w:hAnsi="Tahoma" w:cs="Tahoma"/>
          <w:color w:val="auto"/>
          <w:spacing w:val="-2"/>
          <w:sz w:val="18"/>
          <w:szCs w:val="18"/>
          <w:lang w:val="pt-BR"/>
        </w:rPr>
        <w:t xml:space="preserve">. </w:t>
      </w:r>
      <w:r w:rsidRPr="007A4E87">
        <w:rPr>
          <w:rFonts w:ascii="Tahoma" w:hAnsi="Tahoma" w:cs="Tahoma"/>
          <w:color w:val="auto"/>
          <w:spacing w:val="-2"/>
          <w:sz w:val="18"/>
          <w:szCs w:val="18"/>
          <w:lang w:val="pt-BR"/>
        </w:rPr>
        <w:t>Eles poderão transferir uma licença do Windows Intune (Por Dispositivo) mais cedo se desativarem o dispositivo licenciado existente em decorrência de uma falha de hardware permanente</w:t>
      </w:r>
      <w:r w:rsidR="0057017E" w:rsidRPr="007A4E87">
        <w:rPr>
          <w:rFonts w:ascii="Tahoma" w:hAnsi="Tahoma" w:cs="Tahoma"/>
          <w:color w:val="auto"/>
          <w:spacing w:val="-2"/>
          <w:sz w:val="18"/>
          <w:szCs w:val="18"/>
          <w:lang w:val="pt-BR"/>
        </w:rPr>
        <w:t xml:space="preserve">. </w:t>
      </w:r>
      <w:r w:rsidRPr="007A4E87">
        <w:rPr>
          <w:rFonts w:ascii="Tahoma" w:hAnsi="Tahoma" w:cs="Tahoma"/>
          <w:color w:val="auto"/>
          <w:spacing w:val="-2"/>
          <w:sz w:val="18"/>
          <w:szCs w:val="18"/>
          <w:lang w:val="pt-BR"/>
        </w:rPr>
        <w:t>A licença para a qual o Windows Intune (Por Dispositivo) for transferido deverá atender aos requisitos de sistema operacional qualificado descritos acima</w:t>
      </w:r>
      <w:r w:rsidR="0057017E" w:rsidRPr="007A4E87">
        <w:rPr>
          <w:rFonts w:ascii="Tahoma" w:hAnsi="Tahoma" w:cs="Tahoma"/>
          <w:color w:val="auto"/>
          <w:spacing w:val="-2"/>
          <w:sz w:val="18"/>
          <w:szCs w:val="18"/>
          <w:lang w:val="pt-BR"/>
        </w:rPr>
        <w:t xml:space="preserve">. </w:t>
      </w:r>
      <w:r w:rsidRPr="007A4E87">
        <w:rPr>
          <w:rFonts w:ascii="Tahoma" w:hAnsi="Tahoma" w:cs="Tahoma"/>
          <w:color w:val="auto"/>
          <w:spacing w:val="-2"/>
          <w:sz w:val="18"/>
          <w:szCs w:val="18"/>
          <w:lang w:val="pt-BR"/>
        </w:rPr>
        <w:t>O software deverá ser removido e o uso ou acesso ao serviço Windows Intune (Por Dispositivo) descontinuado a partir do dispositivo do qual a licença foi transferida</w:t>
      </w:r>
      <w:r w:rsidR="0057017E" w:rsidRPr="007A4E87">
        <w:rPr>
          <w:rFonts w:ascii="Tahoma" w:hAnsi="Tahoma" w:cs="Tahoma"/>
          <w:color w:val="auto"/>
          <w:spacing w:val="-2"/>
          <w:sz w:val="18"/>
          <w:szCs w:val="18"/>
          <w:lang w:val="pt-BR"/>
        </w:rPr>
        <w:t xml:space="preserve">. </w:t>
      </w:r>
    </w:p>
    <w:p w:rsidR="00B24C9D" w:rsidRPr="007A4E87" w:rsidRDefault="00B24C9D" w:rsidP="00B24C9D">
      <w:pPr>
        <w:pStyle w:val="BodyText"/>
        <w:spacing w:before="0" w:after="0" w:line="240" w:lineRule="auto"/>
        <w:ind w:left="720"/>
        <w:rPr>
          <w:rFonts w:ascii="Tahoma" w:hAnsi="Tahoma" w:cs="Tahoma"/>
          <w:sz w:val="18"/>
          <w:szCs w:val="18"/>
          <w:lang w:val="pt-BR"/>
        </w:rPr>
      </w:pPr>
    </w:p>
    <w:p w:rsidR="00B73A46" w:rsidRPr="007A4E87" w:rsidRDefault="00B73A46" w:rsidP="00B24C9D">
      <w:pPr>
        <w:autoSpaceDN w:val="0"/>
        <w:ind w:left="720"/>
        <w:rPr>
          <w:rFonts w:cs="Tahoma"/>
          <w:lang w:val="pt-BR"/>
        </w:rPr>
      </w:pPr>
      <w:r w:rsidRPr="007A4E87">
        <w:rPr>
          <w:rFonts w:cs="Tahoma"/>
          <w:szCs w:val="18"/>
          <w:lang w:val="pt-BR"/>
        </w:rPr>
        <w:lastRenderedPageBreak/>
        <w:t>Como exceção aos requisitos do SO qualificado para Windows Intune (Por Dispositivo) licenciado como Serviços Online Enterprise para atender aos requisitos do Produto En</w:t>
      </w:r>
      <w:r w:rsidRPr="007A4E87">
        <w:rPr>
          <w:rFonts w:cs="Tahoma"/>
          <w:lang w:val="pt-BR"/>
        </w:rPr>
        <w:t xml:space="preserve">terprise, </w:t>
      </w:r>
      <w:r w:rsidRPr="007A4E87">
        <w:rPr>
          <w:rFonts w:cs="Tahoma"/>
          <w:szCs w:val="18"/>
          <w:lang w:val="pt-BR"/>
        </w:rPr>
        <w:t>os clientes</w:t>
      </w:r>
      <w:r w:rsidRPr="007A4E87">
        <w:rPr>
          <w:rFonts w:cs="Tahoma"/>
          <w:strike/>
          <w:szCs w:val="18"/>
          <w:lang w:val="pt-BR"/>
        </w:rPr>
        <w:t xml:space="preserve"> </w:t>
      </w:r>
      <w:r w:rsidRPr="007A4E87">
        <w:rPr>
          <w:rFonts w:cs="Tahoma"/>
          <w:szCs w:val="18"/>
          <w:lang w:val="pt-BR"/>
        </w:rPr>
        <w:t xml:space="preserve">poderão transferir as licenças do Windows Intune (Por Dispositivo) para os dispositivos a seguir, contanto que eles estejam licenciados para um dos sistemas operacionais qualificados identificados na coluna “Novo EA/OV-TE” na tabela acima e que os sistemas operacionais qualificados estejam instalados neles: </w:t>
      </w:r>
    </w:p>
    <w:p w:rsidR="00B24C9D" w:rsidRPr="007A4E87" w:rsidRDefault="00B24C9D" w:rsidP="00B24C9D">
      <w:pPr>
        <w:autoSpaceDN w:val="0"/>
        <w:ind w:left="720"/>
        <w:rPr>
          <w:rFonts w:cs="Tahoma"/>
          <w:szCs w:val="18"/>
          <w:lang w:val="pt-BR"/>
        </w:rPr>
      </w:pPr>
    </w:p>
    <w:p w:rsidR="00B73A46" w:rsidRPr="007A4E87" w:rsidRDefault="00B73A46" w:rsidP="00346F4B">
      <w:pPr>
        <w:numPr>
          <w:ilvl w:val="3"/>
          <w:numId w:val="27"/>
        </w:numPr>
        <w:autoSpaceDN w:val="0"/>
        <w:spacing w:after="60"/>
        <w:ind w:left="1440"/>
        <w:rPr>
          <w:rFonts w:cs="Tahoma"/>
          <w:szCs w:val="18"/>
          <w:lang w:val="pt-BR"/>
        </w:rPr>
      </w:pPr>
      <w:r w:rsidRPr="007A4E87">
        <w:rPr>
          <w:rFonts w:cs="Tahoma"/>
          <w:szCs w:val="18"/>
          <w:lang w:val="pt-BR"/>
        </w:rPr>
        <w:t xml:space="preserve">dispositivos adquiridos em uma fusão ou aquisição e </w:t>
      </w:r>
    </w:p>
    <w:p w:rsidR="00DA7284" w:rsidRPr="007A4E87" w:rsidRDefault="00B73A46" w:rsidP="00346F4B">
      <w:pPr>
        <w:numPr>
          <w:ilvl w:val="3"/>
          <w:numId w:val="27"/>
        </w:numPr>
        <w:autoSpaceDN w:val="0"/>
        <w:spacing w:after="60"/>
        <w:ind w:left="1440"/>
        <w:rPr>
          <w:rFonts w:cs="Tahoma"/>
          <w:szCs w:val="18"/>
          <w:lang w:val="pt-BR"/>
        </w:rPr>
      </w:pPr>
      <w:r w:rsidRPr="007A4E87">
        <w:rPr>
          <w:rFonts w:cs="Tahoma"/>
          <w:szCs w:val="18"/>
          <w:lang w:val="pt-BR"/>
        </w:rPr>
        <w:t>dispositivos pertencentes a terceiros e funcionários</w:t>
      </w:r>
      <w:r w:rsidR="0057017E" w:rsidRPr="007A4E87">
        <w:rPr>
          <w:rFonts w:cs="Tahoma"/>
          <w:szCs w:val="18"/>
          <w:lang w:val="pt-BR"/>
        </w:rPr>
        <w:t xml:space="preserve">. </w:t>
      </w:r>
    </w:p>
    <w:p w:rsidR="00A84DF7" w:rsidRPr="007A4E87" w:rsidRDefault="00A84DF7" w:rsidP="00A84DF7">
      <w:pPr>
        <w:autoSpaceDN w:val="0"/>
        <w:spacing w:after="60"/>
        <w:rPr>
          <w:rFonts w:cs="Tahoma"/>
          <w:szCs w:val="18"/>
          <w:lang w:val="pt-BR"/>
        </w:rPr>
      </w:pPr>
    </w:p>
    <w:p w:rsidR="00B73A46" w:rsidRPr="007A4E87" w:rsidRDefault="00B73A46" w:rsidP="00A84DF7">
      <w:pPr>
        <w:pStyle w:val="FootnoteBulletLevel1"/>
        <w:tabs>
          <w:tab w:val="clear" w:pos="900"/>
        </w:tabs>
        <w:adjustRightInd/>
        <w:spacing w:before="0" w:after="60"/>
        <w:ind w:left="720" w:firstLine="0"/>
        <w:textAlignment w:val="auto"/>
        <w:rPr>
          <w:rFonts w:ascii="Tahoma" w:hAnsi="Tahoma" w:cs="Tahoma"/>
          <w:sz w:val="18"/>
          <w:szCs w:val="18"/>
          <w:lang w:val="pt-BR"/>
        </w:rPr>
      </w:pPr>
      <w:r w:rsidRPr="007A4E87">
        <w:rPr>
          <w:rFonts w:ascii="Tahoma" w:hAnsi="Tahoma" w:cs="Tahoma"/>
          <w:b/>
          <w:bCs/>
          <w:sz w:val="18"/>
          <w:szCs w:val="18"/>
          <w:lang w:val="pt-BR"/>
        </w:rPr>
        <w:t>Software Assurance do Windows 8 Pro</w:t>
      </w:r>
    </w:p>
    <w:p w:rsidR="00B73A46" w:rsidRPr="007A4E87" w:rsidRDefault="00B73A46" w:rsidP="00A84DF7">
      <w:pPr>
        <w:pStyle w:val="FootnoteBulletLevel1"/>
        <w:spacing w:before="0" w:after="0"/>
        <w:ind w:left="720" w:firstLine="0"/>
        <w:rPr>
          <w:rFonts w:ascii="Tahoma" w:hAnsi="Tahoma" w:cs="Tahoma"/>
          <w:sz w:val="18"/>
          <w:szCs w:val="18"/>
          <w:lang w:val="pt-BR"/>
        </w:rPr>
      </w:pPr>
      <w:r w:rsidRPr="007A4E87">
        <w:rPr>
          <w:rFonts w:ascii="Tahoma" w:hAnsi="Tahoma" w:cs="Tahoma"/>
          <w:sz w:val="18"/>
          <w:szCs w:val="18"/>
          <w:lang w:val="pt-BR"/>
        </w:rPr>
        <w:t>Os clientes que desejarem se registrar no Software Assurance do Windows 8 Pro têm as seguintes opções:</w:t>
      </w:r>
    </w:p>
    <w:p w:rsidR="00A84DF7" w:rsidRPr="007A4E87" w:rsidRDefault="00A84DF7" w:rsidP="00A84DF7">
      <w:pPr>
        <w:pStyle w:val="FootnoteBulletLevel1"/>
        <w:spacing w:before="0" w:after="0"/>
        <w:ind w:left="720" w:firstLine="0"/>
        <w:rPr>
          <w:rFonts w:ascii="Tahoma" w:hAnsi="Tahoma" w:cs="Tahoma"/>
          <w:sz w:val="18"/>
          <w:szCs w:val="18"/>
          <w:lang w:val="pt-BR"/>
        </w:rPr>
      </w:pPr>
    </w:p>
    <w:p w:rsidR="00A84DF7" w:rsidRPr="007A4E87" w:rsidRDefault="00B73A46" w:rsidP="00346F4B">
      <w:pPr>
        <w:pStyle w:val="FootnoteBulletLevel1"/>
        <w:numPr>
          <w:ilvl w:val="0"/>
          <w:numId w:val="29"/>
        </w:numPr>
        <w:adjustRightInd/>
        <w:spacing w:before="0" w:after="60"/>
        <w:textAlignment w:val="auto"/>
        <w:rPr>
          <w:rFonts w:ascii="Tahoma" w:hAnsi="Tahoma" w:cs="Tahoma"/>
          <w:sz w:val="18"/>
          <w:szCs w:val="18"/>
          <w:lang w:val="pt-BR"/>
        </w:rPr>
      </w:pPr>
      <w:r w:rsidRPr="007A4E87">
        <w:rPr>
          <w:rFonts w:ascii="Tahoma" w:hAnsi="Tahoma" w:cs="Tahoma"/>
          <w:sz w:val="18"/>
          <w:szCs w:val="18"/>
          <w:lang w:val="pt-BR"/>
        </w:rPr>
        <w:t>Select</w:t>
      </w:r>
      <w:r w:rsidR="0057017E" w:rsidRPr="007A4E87">
        <w:rPr>
          <w:rFonts w:ascii="Tahoma" w:hAnsi="Tahoma" w:cs="Tahoma"/>
          <w:sz w:val="18"/>
          <w:szCs w:val="18"/>
          <w:lang w:val="pt-BR"/>
        </w:rPr>
        <w:t xml:space="preserve">. </w:t>
      </w:r>
      <w:r w:rsidRPr="007A4E87">
        <w:rPr>
          <w:rFonts w:ascii="Tahoma" w:hAnsi="Tahoma" w:cs="Tahoma"/>
          <w:sz w:val="18"/>
          <w:szCs w:val="18"/>
          <w:lang w:val="pt-BR"/>
        </w:rPr>
        <w:t xml:space="preserve">Programas Open Value (Não extensivo a toda a empresa) e Licença Open </w:t>
      </w:r>
    </w:p>
    <w:p w:rsidR="00B73A46" w:rsidRPr="00252668" w:rsidRDefault="00B73A46" w:rsidP="00346F4B">
      <w:pPr>
        <w:numPr>
          <w:ilvl w:val="0"/>
          <w:numId w:val="30"/>
        </w:numPr>
        <w:spacing w:after="60"/>
        <w:ind w:left="1800"/>
        <w:rPr>
          <w:rFonts w:cs="Tahoma"/>
          <w:szCs w:val="18"/>
        </w:rPr>
      </w:pPr>
      <w:r w:rsidRPr="007A4E87">
        <w:rPr>
          <w:rFonts w:cs="Tahoma"/>
          <w:szCs w:val="18"/>
          <w:bdr w:val="none" w:sz="0" w:space="0" w:color="auto" w:frame="1"/>
          <w:lang w:val="pt-BR"/>
        </w:rPr>
        <w:t>Adquirir a cobertura do Software Assurance para Windows 8 Pro ou Windows 7 Professional (32 bits ou 64 bits ou edições N, K ou KN) licenciada por meio de OEM, Varejo ou Contrato Get Genuine Windows (GGWA) (também chamado, em certos países, de “Get Genuine Solution”) dentro de 90 dias a partir da data de compra da licença de OEM, Varejo ou GGWA</w:t>
      </w:r>
      <w:r w:rsidR="0057017E" w:rsidRPr="007A4E87">
        <w:rPr>
          <w:rFonts w:cs="Tahoma"/>
          <w:szCs w:val="18"/>
          <w:bdr w:val="none" w:sz="0" w:space="0" w:color="auto" w:frame="1"/>
          <w:lang w:val="pt-BR"/>
        </w:rPr>
        <w:t xml:space="preserve">. </w:t>
      </w:r>
      <w:r w:rsidRPr="00252668">
        <w:rPr>
          <w:rFonts w:cs="Tahoma"/>
          <w:szCs w:val="18"/>
          <w:bdr w:val="none" w:sz="0" w:space="0" w:color="auto" w:frame="1"/>
        </w:rPr>
        <w:t>(Início de vigência: 1º de setembro de 2009)</w:t>
      </w:r>
    </w:p>
    <w:p w:rsidR="00B73A46" w:rsidRPr="007A4E87" w:rsidRDefault="00B73A46" w:rsidP="00346F4B">
      <w:pPr>
        <w:pStyle w:val="Footnotedash"/>
        <w:numPr>
          <w:ilvl w:val="0"/>
          <w:numId w:val="30"/>
        </w:numPr>
        <w:adjustRightInd/>
        <w:spacing w:before="0"/>
        <w:ind w:left="1800"/>
        <w:textAlignment w:val="auto"/>
        <w:rPr>
          <w:rFonts w:ascii="Tahoma" w:hAnsi="Tahoma" w:cs="Tahoma"/>
          <w:sz w:val="18"/>
          <w:szCs w:val="18"/>
          <w:lang w:val="pt-BR"/>
        </w:rPr>
      </w:pPr>
      <w:r w:rsidRPr="007A4E87">
        <w:rPr>
          <w:rFonts w:ascii="Tahoma" w:hAnsi="Tahoma" w:cs="Tahoma"/>
          <w:sz w:val="18"/>
          <w:szCs w:val="18"/>
          <w:lang w:val="pt-BR"/>
        </w:rPr>
        <w:t>Renovar o Software Assurance para o sistema operacional de desktop ao término da cobertura do Software Assurance do Windows 8 Pro ou Windows 7 Professional</w:t>
      </w:r>
      <w:r w:rsidR="0057017E" w:rsidRPr="007A4E87">
        <w:rPr>
          <w:rFonts w:ascii="Tahoma" w:hAnsi="Tahoma" w:cs="Tahoma"/>
          <w:sz w:val="18"/>
          <w:szCs w:val="18"/>
          <w:lang w:val="pt-BR"/>
        </w:rPr>
        <w:t xml:space="preserve">. </w:t>
      </w:r>
    </w:p>
    <w:p w:rsidR="00B73A46" w:rsidRPr="00252668" w:rsidRDefault="00B73A46" w:rsidP="00A84DF7">
      <w:pPr>
        <w:pStyle w:val="Footnotedash"/>
        <w:spacing w:before="0" w:after="0"/>
        <w:ind w:left="720" w:firstLine="0"/>
        <w:rPr>
          <w:rFonts w:ascii="Tahoma" w:hAnsi="Tahoma" w:cs="Tahoma"/>
          <w:sz w:val="18"/>
          <w:szCs w:val="18"/>
        </w:rPr>
      </w:pPr>
      <w:r w:rsidRPr="007A4E87">
        <w:rPr>
          <w:rFonts w:ascii="Tahoma" w:hAnsi="Tahoma" w:cs="Tahoma"/>
          <w:sz w:val="18"/>
          <w:szCs w:val="18"/>
          <w:lang w:val="pt-BR"/>
        </w:rPr>
        <w:t>O período de tempo estabelecido acima poderá ser expandido para fins promocionais por tempo limitado</w:t>
      </w:r>
      <w:r w:rsidR="0057017E" w:rsidRPr="007A4E87">
        <w:rPr>
          <w:rFonts w:ascii="Tahoma" w:hAnsi="Tahoma" w:cs="Tahoma"/>
          <w:sz w:val="18"/>
          <w:szCs w:val="18"/>
          <w:lang w:val="pt-BR"/>
        </w:rPr>
        <w:t xml:space="preserve">. </w:t>
      </w:r>
      <w:r w:rsidRPr="00252668">
        <w:rPr>
          <w:rFonts w:ascii="Tahoma" w:hAnsi="Tahoma" w:cs="Tahoma"/>
          <w:sz w:val="18"/>
          <w:szCs w:val="18"/>
        </w:rPr>
        <w:t xml:space="preserve">Consulte a </w:t>
      </w:r>
      <w:hyperlink w:anchor="_SECTION_3_–" w:history="1">
        <w:r w:rsidRPr="00252668">
          <w:rPr>
            <w:rStyle w:val="Hyperlink"/>
            <w:rFonts w:ascii="Tahoma" w:hAnsi="Tahoma" w:cs="Tahoma"/>
            <w:color w:val="auto"/>
            <w:sz w:val="18"/>
            <w:szCs w:val="18"/>
            <w:u w:val="none"/>
          </w:rPr>
          <w:t>Seção 3</w:t>
        </w:r>
      </w:hyperlink>
      <w:r w:rsidRPr="00252668">
        <w:rPr>
          <w:rFonts w:ascii="Tahoma" w:hAnsi="Tahoma" w:cs="Tahoma"/>
          <w:sz w:val="18"/>
          <w:szCs w:val="18"/>
        </w:rPr>
        <w:t xml:space="preserve"> para obter detalhes</w:t>
      </w:r>
      <w:r w:rsidR="0057017E" w:rsidRPr="00252668">
        <w:rPr>
          <w:rFonts w:ascii="Tahoma" w:hAnsi="Tahoma" w:cs="Tahoma"/>
          <w:sz w:val="18"/>
          <w:szCs w:val="18"/>
        </w:rPr>
        <w:t xml:space="preserve">. </w:t>
      </w:r>
    </w:p>
    <w:p w:rsidR="00A84DF7" w:rsidRPr="00252668" w:rsidRDefault="00A84DF7" w:rsidP="00A84DF7">
      <w:pPr>
        <w:pStyle w:val="Footnotedash"/>
        <w:spacing w:before="0" w:after="0"/>
        <w:ind w:left="720" w:firstLine="0"/>
        <w:rPr>
          <w:rFonts w:ascii="Tahoma" w:hAnsi="Tahoma" w:cs="Tahoma"/>
          <w:sz w:val="18"/>
          <w:szCs w:val="18"/>
        </w:rPr>
      </w:pPr>
    </w:p>
    <w:p w:rsidR="00B73A46" w:rsidRPr="007A4E87" w:rsidRDefault="00B73A46" w:rsidP="00346F4B">
      <w:pPr>
        <w:pStyle w:val="FootnoteBulletLevel2"/>
        <w:numPr>
          <w:ilvl w:val="0"/>
          <w:numId w:val="25"/>
        </w:numPr>
        <w:adjustRightInd/>
        <w:spacing w:before="0"/>
        <w:ind w:left="1440"/>
        <w:textAlignment w:val="auto"/>
        <w:rPr>
          <w:rFonts w:ascii="Tahoma" w:hAnsi="Tahoma" w:cs="Tahoma"/>
          <w:sz w:val="18"/>
          <w:szCs w:val="18"/>
          <w:lang w:val="pt-BR"/>
        </w:rPr>
      </w:pPr>
      <w:r w:rsidRPr="007A4E87">
        <w:rPr>
          <w:rFonts w:ascii="Tahoma" w:hAnsi="Tahoma" w:cs="Tahoma"/>
          <w:sz w:val="18"/>
          <w:szCs w:val="18"/>
          <w:lang w:val="pt-BR"/>
        </w:rPr>
        <w:t>Registros Enterprise: ao término de um Registro Enterprise existente que cubra o Sistema Operacional Windows Desktop, renovar a respectiva cobertura sob um novo Registro Enterprise para o Sistema Operacional Windows Desktop</w:t>
      </w:r>
      <w:r w:rsidR="0057017E" w:rsidRPr="007A4E87">
        <w:rPr>
          <w:rFonts w:ascii="Tahoma" w:hAnsi="Tahoma" w:cs="Tahoma"/>
          <w:sz w:val="18"/>
          <w:szCs w:val="18"/>
          <w:lang w:val="pt-BR"/>
        </w:rPr>
        <w:t xml:space="preserve">. </w:t>
      </w:r>
    </w:p>
    <w:p w:rsidR="00A84DF7" w:rsidRPr="007A4E87" w:rsidRDefault="00A84DF7" w:rsidP="00A84DF7">
      <w:pPr>
        <w:pStyle w:val="FootnoteBulletLevel2"/>
        <w:tabs>
          <w:tab w:val="clear" w:pos="1260"/>
        </w:tabs>
        <w:adjustRightInd/>
        <w:spacing w:before="0"/>
        <w:ind w:left="0" w:firstLine="0"/>
        <w:textAlignment w:val="auto"/>
        <w:rPr>
          <w:rFonts w:ascii="Tahoma" w:hAnsi="Tahoma" w:cs="Tahoma"/>
          <w:sz w:val="18"/>
          <w:szCs w:val="18"/>
          <w:lang w:val="pt-BR"/>
        </w:rPr>
      </w:pPr>
    </w:p>
    <w:p w:rsidR="002F7FB8" w:rsidRPr="007A4E87" w:rsidRDefault="002F7FB8" w:rsidP="00846611">
      <w:pPr>
        <w:pStyle w:val="FootnoteBulletLevel1"/>
        <w:tabs>
          <w:tab w:val="clear" w:pos="900"/>
        </w:tabs>
        <w:adjustRightInd/>
        <w:spacing w:before="0" w:after="60"/>
        <w:ind w:left="720" w:firstLine="0"/>
        <w:textAlignment w:val="auto"/>
        <w:rPr>
          <w:rFonts w:ascii="Tahoma" w:hAnsi="Tahoma" w:cs="Tahoma"/>
          <w:sz w:val="18"/>
          <w:szCs w:val="18"/>
          <w:lang w:val="pt-BR"/>
        </w:rPr>
      </w:pPr>
      <w:r w:rsidRPr="007A4E87">
        <w:rPr>
          <w:rFonts w:ascii="Tahoma" w:hAnsi="Tahoma" w:cs="Tahoma"/>
          <w:b/>
          <w:bCs/>
          <w:sz w:val="18"/>
          <w:szCs w:val="18"/>
          <w:lang w:val="pt-BR"/>
        </w:rPr>
        <w:t>Software Assurance e Atualização do Windows 8 Pro</w:t>
      </w:r>
    </w:p>
    <w:p w:rsidR="002F7FB8" w:rsidRPr="007A4E87" w:rsidRDefault="002F7FB8" w:rsidP="00846611">
      <w:pPr>
        <w:pStyle w:val="FootnoteBulletLevel1"/>
        <w:spacing w:before="0" w:after="0"/>
        <w:ind w:left="720" w:firstLine="0"/>
        <w:rPr>
          <w:rFonts w:ascii="Tahoma" w:hAnsi="Tahoma" w:cs="Tahoma"/>
          <w:sz w:val="18"/>
          <w:szCs w:val="18"/>
          <w:lang w:val="pt-BR"/>
        </w:rPr>
      </w:pPr>
      <w:r w:rsidRPr="007A4E87">
        <w:rPr>
          <w:rFonts w:ascii="Tahoma" w:hAnsi="Tahoma" w:cs="Tahoma"/>
          <w:sz w:val="18"/>
          <w:szCs w:val="18"/>
          <w:u w:val="single"/>
          <w:lang w:val="pt-BR"/>
        </w:rPr>
        <w:t>Licença de Atualização de Sistema Operacional (SO)</w:t>
      </w:r>
    </w:p>
    <w:p w:rsidR="002F7FB8" w:rsidRPr="007A4E87" w:rsidRDefault="002F7FB8" w:rsidP="00846611">
      <w:pPr>
        <w:pStyle w:val="FootnoteBulletLevel2"/>
        <w:tabs>
          <w:tab w:val="clear" w:pos="1260"/>
        </w:tabs>
        <w:adjustRightInd/>
        <w:spacing w:before="0"/>
        <w:ind w:left="720" w:firstLine="0"/>
        <w:textAlignment w:val="auto"/>
        <w:rPr>
          <w:rFonts w:ascii="Tahoma" w:hAnsi="Tahoma" w:cs="Tahoma"/>
          <w:sz w:val="18"/>
          <w:szCs w:val="18"/>
          <w:lang w:val="pt-BR"/>
        </w:rPr>
      </w:pPr>
      <w:r w:rsidRPr="007A4E87">
        <w:rPr>
          <w:rFonts w:ascii="Tahoma" w:hAnsi="Tahoma" w:cs="Tahoma"/>
          <w:sz w:val="18"/>
          <w:szCs w:val="18"/>
          <w:lang w:val="pt-BR"/>
        </w:rPr>
        <w:t>As licenças de sistema operacional de desktop concedidas nestes programas são apenas licenças de atualização</w:t>
      </w:r>
      <w:r w:rsidR="0057017E" w:rsidRPr="007A4E87">
        <w:rPr>
          <w:rFonts w:ascii="Tahoma" w:hAnsi="Tahoma" w:cs="Tahoma"/>
          <w:sz w:val="18"/>
          <w:szCs w:val="18"/>
          <w:lang w:val="pt-BR"/>
        </w:rPr>
        <w:t xml:space="preserve">. </w:t>
      </w:r>
      <w:r w:rsidRPr="007A4E87">
        <w:rPr>
          <w:rFonts w:ascii="Tahoma" w:hAnsi="Tahoma" w:cs="Tahoma"/>
          <w:sz w:val="18"/>
          <w:szCs w:val="18"/>
          <w:lang w:val="pt-BR"/>
        </w:rPr>
        <w:t>Não há licenças integrais de sistema operacional de desktop disponíveis nestes programas</w:t>
      </w:r>
      <w:r w:rsidR="0057017E" w:rsidRPr="007A4E87">
        <w:rPr>
          <w:rFonts w:ascii="Tahoma" w:hAnsi="Tahoma" w:cs="Tahoma"/>
          <w:sz w:val="18"/>
          <w:szCs w:val="18"/>
          <w:lang w:val="pt-BR"/>
        </w:rPr>
        <w:t xml:space="preserve">. </w:t>
      </w:r>
      <w:r w:rsidRPr="007A4E87">
        <w:rPr>
          <w:rFonts w:ascii="Tahoma" w:hAnsi="Tahoma" w:cs="Tahoma"/>
          <w:sz w:val="18"/>
          <w:szCs w:val="18"/>
          <w:lang w:val="pt-BR"/>
        </w:rPr>
        <w:t>Portanto, o cliente deve ter licenciado e instalado em cada desktop para o qual ele adquirir e no qual executar a Atualização para Windows 8 Pro um dos sistemas operacionais qualificados aplicáveis identificados na tabela abaixo</w:t>
      </w:r>
      <w:r w:rsidR="0057017E" w:rsidRPr="007A4E87">
        <w:rPr>
          <w:rFonts w:ascii="Tahoma" w:hAnsi="Tahoma" w:cs="Tahoma"/>
          <w:sz w:val="18"/>
          <w:szCs w:val="18"/>
          <w:lang w:val="pt-BR"/>
        </w:rPr>
        <w:t xml:space="preserve">. </w:t>
      </w:r>
    </w:p>
    <w:p w:rsidR="00846611" w:rsidRPr="007A4E87" w:rsidRDefault="00846611" w:rsidP="00846611">
      <w:pPr>
        <w:pStyle w:val="FootnoteBulletLevel2"/>
        <w:tabs>
          <w:tab w:val="clear" w:pos="1260"/>
        </w:tabs>
        <w:adjustRightInd/>
        <w:spacing w:before="0"/>
        <w:ind w:left="720" w:firstLine="0"/>
        <w:textAlignment w:val="auto"/>
        <w:rPr>
          <w:rFonts w:ascii="Tahoma" w:hAnsi="Tahoma" w:cs="Tahoma"/>
          <w:sz w:val="14"/>
          <w:szCs w:val="14"/>
          <w:lang w:val="pt-BR"/>
        </w:rPr>
      </w:pPr>
    </w:p>
    <w:p w:rsidR="002F7FB8" w:rsidRPr="007A4E87" w:rsidRDefault="002F7FB8" w:rsidP="00846611">
      <w:pPr>
        <w:pStyle w:val="FootnoteBulletLevel2"/>
        <w:tabs>
          <w:tab w:val="clear" w:pos="1260"/>
        </w:tabs>
        <w:adjustRightInd/>
        <w:spacing w:before="0"/>
        <w:ind w:left="720" w:firstLine="0"/>
        <w:textAlignment w:val="auto"/>
        <w:rPr>
          <w:rFonts w:ascii="Tahoma" w:hAnsi="Tahoma" w:cs="Tahoma"/>
          <w:sz w:val="18"/>
          <w:szCs w:val="18"/>
          <w:lang w:val="pt-BR"/>
        </w:rPr>
      </w:pPr>
      <w:r w:rsidRPr="007A4E87">
        <w:rPr>
          <w:rFonts w:ascii="Tahoma" w:hAnsi="Tahoma" w:cs="Tahoma"/>
          <w:sz w:val="18"/>
          <w:szCs w:val="18"/>
          <w:lang w:val="pt-BR"/>
        </w:rPr>
        <w:t>Os clientes que desejarem adquirir a Atualização e Software Assurance do Windows 8 Pro têm as seguintes</w:t>
      </w:r>
      <w:r w:rsidR="00CF0DCE" w:rsidRPr="007A4E87">
        <w:rPr>
          <w:rFonts w:ascii="Tahoma" w:hAnsi="Tahoma" w:cs="Tahoma"/>
          <w:sz w:val="18"/>
          <w:szCs w:val="18"/>
          <w:lang w:val="pt-BR"/>
        </w:rPr>
        <w:t> </w:t>
      </w:r>
      <w:r w:rsidRPr="007A4E87">
        <w:rPr>
          <w:rFonts w:ascii="Tahoma" w:hAnsi="Tahoma" w:cs="Tahoma"/>
          <w:sz w:val="18"/>
          <w:szCs w:val="18"/>
          <w:lang w:val="pt-BR"/>
        </w:rPr>
        <w:t>opções:</w:t>
      </w:r>
    </w:p>
    <w:p w:rsidR="00B04B81" w:rsidRPr="007A4E87" w:rsidRDefault="00B04B81" w:rsidP="00846611">
      <w:pPr>
        <w:pStyle w:val="FootnoteBulletLevel2"/>
        <w:tabs>
          <w:tab w:val="clear" w:pos="1260"/>
        </w:tabs>
        <w:adjustRightInd/>
        <w:spacing w:before="0"/>
        <w:ind w:left="720" w:firstLine="0"/>
        <w:textAlignment w:val="auto"/>
        <w:rPr>
          <w:rFonts w:ascii="Tahoma" w:hAnsi="Tahoma" w:cs="Tahoma"/>
          <w:sz w:val="14"/>
          <w:szCs w:val="14"/>
          <w:lang w:val="pt-BR"/>
        </w:rPr>
      </w:pPr>
    </w:p>
    <w:p w:rsidR="002F7FB8" w:rsidRPr="007A4E87"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pt-BR"/>
        </w:rPr>
      </w:pPr>
      <w:r w:rsidRPr="007A4E87">
        <w:rPr>
          <w:rFonts w:ascii="Tahoma" w:hAnsi="Tahoma" w:cs="Tahoma"/>
          <w:sz w:val="18"/>
          <w:szCs w:val="18"/>
          <w:lang w:val="pt-BR"/>
        </w:rPr>
        <w:t>Programas Select, Open Value (Não extensivo a toda a empresa) e Licença Open:</w:t>
      </w:r>
    </w:p>
    <w:p w:rsidR="002F7FB8" w:rsidRPr="007A4E87" w:rsidRDefault="002F7FB8" w:rsidP="00346F4B">
      <w:pPr>
        <w:pStyle w:val="Footnotedash"/>
        <w:numPr>
          <w:ilvl w:val="1"/>
          <w:numId w:val="31"/>
        </w:numPr>
        <w:spacing w:before="0"/>
        <w:ind w:left="1800"/>
        <w:rPr>
          <w:rFonts w:ascii="Tahoma" w:hAnsi="Tahoma" w:cs="Tahoma"/>
          <w:sz w:val="18"/>
          <w:szCs w:val="18"/>
          <w:lang w:val="pt-BR"/>
        </w:rPr>
      </w:pPr>
      <w:r w:rsidRPr="007A4E87">
        <w:rPr>
          <w:rFonts w:ascii="Tahoma" w:eastAsia="Calibri" w:hAnsi="Tahoma" w:cs="Tahoma"/>
          <w:color w:val="000000"/>
          <w:sz w:val="18"/>
          <w:szCs w:val="18"/>
          <w:lang w:val="pt-BR"/>
        </w:rPr>
        <w:t>Adquirir a Atualização e Software Assurance do Windows 8 Pro para desktops nos quais o</w:t>
      </w:r>
      <w:r w:rsidR="00252668" w:rsidRPr="007A4E87">
        <w:rPr>
          <w:rFonts w:ascii="Tahoma" w:eastAsia="Calibri" w:hAnsi="Tahoma" w:cs="Tahoma"/>
          <w:color w:val="000000"/>
          <w:sz w:val="18"/>
          <w:szCs w:val="18"/>
          <w:lang w:val="pt-BR"/>
        </w:rPr>
        <w:t> </w:t>
      </w:r>
      <w:r w:rsidRPr="007A4E87">
        <w:rPr>
          <w:rFonts w:ascii="Tahoma" w:eastAsia="Calibri" w:hAnsi="Tahoma" w:cs="Tahoma"/>
          <w:color w:val="000000"/>
          <w:sz w:val="18"/>
          <w:szCs w:val="18"/>
          <w:lang w:val="pt-BR"/>
        </w:rPr>
        <w:t>cliente licenciou e instalou um dos sistemas operacionais qualificados listados na tabela de</w:t>
      </w:r>
      <w:r w:rsidR="00252668" w:rsidRPr="007A4E87">
        <w:rPr>
          <w:rFonts w:ascii="Tahoma" w:eastAsia="Calibri" w:hAnsi="Tahoma" w:cs="Tahoma"/>
          <w:color w:val="000000"/>
          <w:sz w:val="18"/>
          <w:szCs w:val="18"/>
          <w:lang w:val="pt-BR"/>
        </w:rPr>
        <w:t> </w:t>
      </w:r>
      <w:r w:rsidRPr="007A4E87">
        <w:rPr>
          <w:rFonts w:ascii="Tahoma" w:eastAsia="Calibri" w:hAnsi="Tahoma" w:cs="Tahoma"/>
          <w:color w:val="000000"/>
          <w:sz w:val="18"/>
          <w:szCs w:val="18"/>
          <w:lang w:val="pt-BR"/>
        </w:rPr>
        <w:t>Atualização do Windows acima</w:t>
      </w:r>
      <w:r w:rsidR="0057017E" w:rsidRPr="007A4E87">
        <w:rPr>
          <w:rFonts w:ascii="Tahoma" w:eastAsia="Calibri" w:hAnsi="Tahoma" w:cs="Tahoma"/>
          <w:color w:val="000000"/>
          <w:sz w:val="18"/>
          <w:szCs w:val="18"/>
          <w:lang w:val="pt-BR"/>
        </w:rPr>
        <w:t xml:space="preserve">. </w:t>
      </w:r>
    </w:p>
    <w:p w:rsidR="002F7FB8" w:rsidRPr="007A4E87" w:rsidRDefault="002F7FB8" w:rsidP="00346F4B">
      <w:pPr>
        <w:pStyle w:val="Footnotedash"/>
        <w:numPr>
          <w:ilvl w:val="2"/>
          <w:numId w:val="85"/>
        </w:numPr>
        <w:spacing w:before="0"/>
        <w:ind w:left="1800"/>
        <w:rPr>
          <w:rFonts w:ascii="Tahoma" w:hAnsi="Tahoma" w:cs="Tahoma"/>
          <w:sz w:val="18"/>
          <w:szCs w:val="18"/>
          <w:lang w:val="pt-BR"/>
        </w:rPr>
      </w:pPr>
      <w:r w:rsidRPr="007A4E87">
        <w:rPr>
          <w:rFonts w:ascii="Tahoma" w:eastAsia="Calibri" w:hAnsi="Tahoma" w:cs="Tahoma"/>
          <w:color w:val="000000"/>
          <w:sz w:val="18"/>
          <w:szCs w:val="18"/>
          <w:lang w:val="pt-BR"/>
        </w:rPr>
        <w:t>O Cliente pode transferir a cobertura do Software Assurance em atualizações de sistemas operacionais de desktop do desktop original para um desktop substituto, mas não a curto prazo (ou seja, em 90 dias da última alocação), desde que (1) o cliente licenciou e instalou no desktop substituto a versão mais recente daquele sistema operacional e (2) o cliente remova quaisquer atualizações de sistema operacional de desktop do desktop original</w:t>
      </w:r>
      <w:r w:rsidR="0057017E" w:rsidRPr="007A4E87">
        <w:rPr>
          <w:rFonts w:ascii="Tahoma" w:eastAsia="Calibri" w:hAnsi="Tahoma" w:cs="Tahoma"/>
          <w:color w:val="000000"/>
          <w:sz w:val="18"/>
          <w:szCs w:val="18"/>
          <w:lang w:val="pt-BR"/>
        </w:rPr>
        <w:t xml:space="preserve">. </w:t>
      </w:r>
    </w:p>
    <w:p w:rsidR="00A84DF7" w:rsidRPr="007A4E87"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pt-BR"/>
        </w:rPr>
      </w:pPr>
      <w:r w:rsidRPr="007A4E87">
        <w:rPr>
          <w:rFonts w:ascii="Tahoma" w:hAnsi="Tahoma" w:cs="Tahoma"/>
          <w:sz w:val="18"/>
          <w:szCs w:val="18"/>
          <w:lang w:val="pt-BR"/>
        </w:rPr>
        <w:t>Registros Enterprise e Contratos Open Value para toda a empresa (licença perpétua e assinatura):</w:t>
      </w:r>
    </w:p>
    <w:p w:rsidR="00A84DF7" w:rsidRPr="007A4E87" w:rsidRDefault="002F7FB8" w:rsidP="00346F4B">
      <w:pPr>
        <w:pStyle w:val="Footnotedash"/>
        <w:numPr>
          <w:ilvl w:val="1"/>
          <w:numId w:val="31"/>
        </w:numPr>
        <w:spacing w:before="0"/>
        <w:ind w:left="1800"/>
        <w:rPr>
          <w:rFonts w:ascii="Tahoma" w:hAnsi="Tahoma" w:cs="Tahoma"/>
          <w:sz w:val="18"/>
          <w:szCs w:val="18"/>
          <w:lang w:val="pt-BR"/>
        </w:rPr>
      </w:pPr>
      <w:r w:rsidRPr="007A4E87">
        <w:rPr>
          <w:rFonts w:ascii="Tahoma" w:eastAsia="Calibri" w:hAnsi="Tahoma" w:cs="Tahoma"/>
          <w:color w:val="000000"/>
          <w:sz w:val="18"/>
          <w:szCs w:val="18"/>
          <w:lang w:val="pt-BR"/>
        </w:rPr>
        <w:t xml:space="preserve">Registros Enterprise ou Contratos Open Value iniciais (base instalada): </w:t>
      </w:r>
    </w:p>
    <w:p w:rsidR="00A84DF7" w:rsidRPr="007A4E87" w:rsidRDefault="002F7FB8" w:rsidP="00346F4B">
      <w:pPr>
        <w:pStyle w:val="Footnotedash"/>
        <w:numPr>
          <w:ilvl w:val="1"/>
          <w:numId w:val="31"/>
        </w:numPr>
        <w:spacing w:before="0"/>
        <w:ind w:left="1800"/>
        <w:rPr>
          <w:rFonts w:ascii="Tahoma" w:hAnsi="Tahoma" w:cs="Tahoma"/>
          <w:spacing w:val="-4"/>
          <w:lang w:val="pt-BR"/>
        </w:rPr>
      </w:pPr>
      <w:r w:rsidRPr="007A4E87">
        <w:rPr>
          <w:rFonts w:ascii="Tahoma" w:eastAsia="Calibri" w:hAnsi="Tahoma" w:cs="Tahoma"/>
          <w:color w:val="000000"/>
          <w:spacing w:val="-4"/>
          <w:sz w:val="18"/>
          <w:szCs w:val="18"/>
          <w:lang w:val="pt-BR"/>
        </w:rPr>
        <w:t>Adquirir a Atualização e o Software Assurance do Windows 8 Pro para todos os desktops qualificados na base instalada</w:t>
      </w:r>
      <w:r w:rsidR="0057017E" w:rsidRPr="007A4E87">
        <w:rPr>
          <w:rFonts w:ascii="Tahoma" w:eastAsia="Calibri" w:hAnsi="Tahoma" w:cs="Tahoma"/>
          <w:color w:val="000000"/>
          <w:spacing w:val="-4"/>
          <w:sz w:val="18"/>
          <w:szCs w:val="18"/>
          <w:lang w:val="pt-BR"/>
        </w:rPr>
        <w:t xml:space="preserve">. </w:t>
      </w:r>
      <w:r w:rsidRPr="007A4E87">
        <w:rPr>
          <w:rFonts w:ascii="Tahoma" w:eastAsia="Calibri" w:hAnsi="Tahoma" w:cs="Tahoma"/>
          <w:color w:val="000000"/>
          <w:spacing w:val="-4"/>
          <w:sz w:val="18"/>
          <w:szCs w:val="18"/>
          <w:lang w:val="pt-BR"/>
        </w:rPr>
        <w:t>A “base instalada” é formada por todos os desktops qualificados do</w:t>
      </w:r>
      <w:r w:rsidR="00CF0DCE" w:rsidRPr="007A4E87">
        <w:rPr>
          <w:rFonts w:ascii="Tahoma" w:eastAsia="Calibri" w:hAnsi="Tahoma" w:cs="Tahoma"/>
          <w:color w:val="000000"/>
          <w:spacing w:val="-4"/>
          <w:sz w:val="18"/>
          <w:szCs w:val="18"/>
          <w:lang w:val="pt-BR"/>
        </w:rPr>
        <w:t> </w:t>
      </w:r>
      <w:r w:rsidRPr="007A4E87">
        <w:rPr>
          <w:rFonts w:ascii="Tahoma" w:eastAsia="Calibri" w:hAnsi="Tahoma" w:cs="Tahoma"/>
          <w:color w:val="000000"/>
          <w:spacing w:val="-4"/>
          <w:sz w:val="18"/>
          <w:szCs w:val="18"/>
          <w:lang w:val="pt-BR"/>
        </w:rPr>
        <w:t>cliente e das afiliadas cobertas do cliente a partir da data de início de vigência do registro ou contrato</w:t>
      </w:r>
      <w:r w:rsidR="0057017E" w:rsidRPr="007A4E87">
        <w:rPr>
          <w:rFonts w:ascii="Tahoma" w:eastAsia="Calibri" w:hAnsi="Tahoma" w:cs="Tahoma"/>
          <w:color w:val="000000"/>
          <w:spacing w:val="-4"/>
          <w:sz w:val="18"/>
          <w:szCs w:val="18"/>
          <w:lang w:val="pt-BR"/>
        </w:rPr>
        <w:t xml:space="preserve">. </w:t>
      </w:r>
      <w:r w:rsidRPr="007A4E87">
        <w:rPr>
          <w:rFonts w:ascii="Tahoma" w:eastAsia="Calibri" w:hAnsi="Tahoma" w:cs="Tahoma"/>
          <w:color w:val="000000"/>
          <w:spacing w:val="-4"/>
          <w:sz w:val="18"/>
          <w:szCs w:val="18"/>
          <w:lang w:val="pt-BR"/>
        </w:rPr>
        <w:t>O cliente deverá ter licenciado e instalado um dos sistemas operacionais qualificados listados na tabela de Atualização do Windows acima na coluna “Novo EA/OV-TE” em todos os desktops qualificados da base instalada nos quais o sistema operacional Windows será executado</w:t>
      </w:r>
      <w:r w:rsidR="0057017E" w:rsidRPr="007A4E87">
        <w:rPr>
          <w:rFonts w:ascii="Tahoma" w:eastAsia="Calibri" w:hAnsi="Tahoma" w:cs="Tahoma"/>
          <w:color w:val="000000"/>
          <w:spacing w:val="-4"/>
          <w:sz w:val="18"/>
          <w:szCs w:val="18"/>
          <w:lang w:val="pt-BR"/>
        </w:rPr>
        <w:t xml:space="preserve">. </w:t>
      </w:r>
    </w:p>
    <w:p w:rsidR="002F7FB8" w:rsidRPr="007A4E87" w:rsidRDefault="002F7FB8" w:rsidP="00346F4B">
      <w:pPr>
        <w:pStyle w:val="Footnotedash"/>
        <w:numPr>
          <w:ilvl w:val="1"/>
          <w:numId w:val="31"/>
        </w:numPr>
        <w:spacing w:before="0"/>
        <w:ind w:left="1800"/>
        <w:rPr>
          <w:rFonts w:ascii="Tahoma" w:hAnsi="Tahoma" w:cs="Tahoma"/>
          <w:sz w:val="18"/>
          <w:szCs w:val="18"/>
          <w:lang w:val="pt-BR"/>
        </w:rPr>
      </w:pPr>
      <w:r w:rsidRPr="007A4E87">
        <w:rPr>
          <w:rFonts w:ascii="Tahoma" w:eastAsia="Calibri" w:hAnsi="Tahoma" w:cs="Tahoma"/>
          <w:color w:val="000000"/>
          <w:sz w:val="18"/>
          <w:szCs w:val="18"/>
          <w:lang w:val="pt-BR"/>
        </w:rPr>
        <w:lastRenderedPageBreak/>
        <w:t>Registros Enterprise ou Contratos Open Value existentes [adequação (“true-up”) e</w:t>
      </w:r>
      <w:r w:rsidR="00252668" w:rsidRPr="007A4E87">
        <w:rPr>
          <w:rFonts w:ascii="Tahoma" w:eastAsia="Calibri" w:hAnsi="Tahoma" w:cs="Tahoma"/>
          <w:color w:val="000000"/>
          <w:sz w:val="18"/>
          <w:szCs w:val="18"/>
          <w:lang w:val="pt-BR"/>
        </w:rPr>
        <w:t> </w:t>
      </w:r>
      <w:r w:rsidRPr="007A4E87">
        <w:rPr>
          <w:rFonts w:ascii="Tahoma" w:eastAsia="Calibri" w:hAnsi="Tahoma" w:cs="Tahoma"/>
          <w:color w:val="000000"/>
          <w:sz w:val="18"/>
          <w:szCs w:val="18"/>
          <w:lang w:val="pt-BR"/>
        </w:rPr>
        <w:t>substituições]:</w:t>
      </w:r>
    </w:p>
    <w:p w:rsidR="002F7FB8" w:rsidRPr="007A4E87" w:rsidRDefault="002F7FB8" w:rsidP="00346F4B">
      <w:pPr>
        <w:pStyle w:val="Footnotedash"/>
        <w:numPr>
          <w:ilvl w:val="1"/>
          <w:numId w:val="31"/>
        </w:numPr>
        <w:spacing w:before="0"/>
        <w:ind w:left="1800"/>
        <w:rPr>
          <w:rFonts w:ascii="Tahoma" w:hAnsi="Tahoma" w:cs="Tahoma"/>
          <w:sz w:val="18"/>
          <w:szCs w:val="18"/>
          <w:lang w:val="pt-BR"/>
        </w:rPr>
      </w:pPr>
      <w:r w:rsidRPr="007A4E87">
        <w:rPr>
          <w:rFonts w:ascii="Tahoma" w:eastAsia="Calibri" w:hAnsi="Tahoma" w:cs="Tahoma"/>
          <w:color w:val="000000"/>
          <w:sz w:val="18"/>
          <w:szCs w:val="18"/>
          <w:lang w:val="pt-BR"/>
        </w:rPr>
        <w:t>Adquirir Atualização e Software Assurance do Windows 8 Pro para dos os novos desktops qualificados ou dispositivos nos quais o sistema operacional Windows será executado</w:t>
      </w:r>
      <w:r w:rsidR="0057017E" w:rsidRPr="007A4E87">
        <w:rPr>
          <w:rFonts w:ascii="Tahoma" w:eastAsia="Calibri" w:hAnsi="Tahoma" w:cs="Tahoma"/>
          <w:color w:val="000000"/>
          <w:sz w:val="18"/>
          <w:szCs w:val="18"/>
          <w:lang w:val="pt-BR"/>
        </w:rPr>
        <w:t xml:space="preserve">. </w:t>
      </w:r>
      <w:r w:rsidRPr="007A4E87">
        <w:rPr>
          <w:rFonts w:ascii="Tahoma" w:eastAsia="Calibri" w:hAnsi="Tahoma" w:cs="Tahoma"/>
          <w:color w:val="000000"/>
          <w:sz w:val="18"/>
          <w:szCs w:val="18"/>
          <w:lang w:val="pt-BR"/>
        </w:rPr>
        <w:t>O</w:t>
      </w:r>
      <w:r w:rsidR="00252668" w:rsidRPr="007A4E87">
        <w:rPr>
          <w:rFonts w:ascii="Tahoma" w:eastAsia="Calibri" w:hAnsi="Tahoma" w:cs="Tahoma"/>
          <w:color w:val="000000"/>
          <w:sz w:val="18"/>
          <w:szCs w:val="18"/>
          <w:lang w:val="pt-BR"/>
        </w:rPr>
        <w:t> </w:t>
      </w:r>
      <w:r w:rsidRPr="007A4E87">
        <w:rPr>
          <w:rFonts w:ascii="Tahoma" w:eastAsia="Calibri" w:hAnsi="Tahoma" w:cs="Tahoma"/>
          <w:color w:val="000000"/>
          <w:sz w:val="18"/>
          <w:szCs w:val="18"/>
          <w:lang w:val="pt-BR"/>
        </w:rPr>
        <w:t>cliente deve ter licenciado e instalado em todos os desktops qualificados novos e de substituição ou dispositivos adquiridos de qualquer fonte que não seja por meio de uma fusão ou aquisição um dos sistemas operacionais qualificados listados na tabela de Atualização do Windows acima, na coluna “EA/OV-CW Existente”</w:t>
      </w:r>
      <w:r w:rsidR="0057017E" w:rsidRPr="007A4E87">
        <w:rPr>
          <w:rFonts w:ascii="Tahoma" w:eastAsia="Calibri" w:hAnsi="Tahoma" w:cs="Tahoma"/>
          <w:color w:val="000000"/>
          <w:sz w:val="18"/>
          <w:szCs w:val="18"/>
          <w:lang w:val="pt-BR"/>
        </w:rPr>
        <w:t xml:space="preserve">. </w:t>
      </w:r>
      <w:r w:rsidRPr="007A4E87">
        <w:rPr>
          <w:rFonts w:ascii="Tahoma" w:eastAsia="Calibri" w:hAnsi="Tahoma" w:cs="Tahoma"/>
          <w:color w:val="000000"/>
          <w:sz w:val="18"/>
          <w:szCs w:val="18"/>
          <w:lang w:val="pt-BR"/>
        </w:rPr>
        <w:t>O cliente deve ter licenciado e instalado em</w:t>
      </w:r>
      <w:r w:rsidR="00CF0DCE" w:rsidRPr="007A4E87">
        <w:rPr>
          <w:rFonts w:ascii="Tahoma" w:eastAsia="Calibri" w:hAnsi="Tahoma" w:cs="Tahoma"/>
          <w:color w:val="000000"/>
          <w:sz w:val="18"/>
          <w:szCs w:val="18"/>
          <w:lang w:val="pt-BR"/>
        </w:rPr>
        <w:t> </w:t>
      </w:r>
      <w:r w:rsidRPr="007A4E87">
        <w:rPr>
          <w:rFonts w:ascii="Tahoma" w:eastAsia="Calibri" w:hAnsi="Tahoma" w:cs="Tahoma"/>
          <w:color w:val="000000"/>
          <w:sz w:val="18"/>
          <w:szCs w:val="18"/>
          <w:lang w:val="pt-BR"/>
        </w:rPr>
        <w:t>todos os desktops qualificados novos ou de substituição adquiridos por meio de uma fusão ou aquisição um dos sistemas operacionais qualificados listados na tabela de Atualização do Windows acima, na coluna “Novo EA/OV-CW”</w:t>
      </w:r>
      <w:r w:rsidR="0057017E" w:rsidRPr="007A4E87">
        <w:rPr>
          <w:rFonts w:ascii="Tahoma" w:eastAsia="Calibri" w:hAnsi="Tahoma" w:cs="Tahoma"/>
          <w:color w:val="000000"/>
          <w:sz w:val="18"/>
          <w:szCs w:val="18"/>
          <w:lang w:val="pt-BR"/>
        </w:rPr>
        <w:t xml:space="preserve">. </w:t>
      </w:r>
    </w:p>
    <w:p w:rsidR="002F7FB8" w:rsidRPr="007A4E87"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pt-BR"/>
        </w:rPr>
      </w:pPr>
      <w:r w:rsidRPr="007A4E87">
        <w:rPr>
          <w:rFonts w:ascii="Tahoma" w:hAnsi="Tahoma" w:cs="Tahoma"/>
          <w:sz w:val="18"/>
          <w:szCs w:val="18"/>
          <w:lang w:val="pt-BR"/>
        </w:rPr>
        <w:t xml:space="preserve">Clientes do Contrato para Campus e Contrato School e Open Value Subscription - Soluções Educacionais: </w:t>
      </w:r>
    </w:p>
    <w:p w:rsidR="002F7FB8" w:rsidRPr="007A4E87" w:rsidRDefault="002F7FB8" w:rsidP="00346F4B">
      <w:pPr>
        <w:pStyle w:val="Footnotedash"/>
        <w:numPr>
          <w:ilvl w:val="1"/>
          <w:numId w:val="31"/>
        </w:numPr>
        <w:spacing w:before="0"/>
        <w:ind w:left="1800"/>
        <w:rPr>
          <w:rFonts w:ascii="Tahoma" w:hAnsi="Tahoma" w:cs="Tahoma"/>
          <w:sz w:val="18"/>
          <w:szCs w:val="18"/>
          <w:lang w:val="pt-BR"/>
        </w:rPr>
      </w:pPr>
      <w:r w:rsidRPr="007A4E87">
        <w:rPr>
          <w:rFonts w:ascii="Tahoma" w:eastAsia="Calibri" w:hAnsi="Tahoma" w:cs="Tahoma"/>
          <w:color w:val="000000"/>
          <w:sz w:val="18"/>
          <w:szCs w:val="18"/>
          <w:lang w:val="pt-BR"/>
        </w:rPr>
        <w:t>O sistema operacional Windows está licenciado apenas como uma atualização</w:t>
      </w:r>
      <w:r w:rsidR="0057017E" w:rsidRPr="007A4E87">
        <w:rPr>
          <w:rFonts w:ascii="Tahoma" w:eastAsia="Calibri" w:hAnsi="Tahoma" w:cs="Tahoma"/>
          <w:color w:val="000000"/>
          <w:sz w:val="18"/>
          <w:szCs w:val="18"/>
          <w:lang w:val="pt-BR"/>
        </w:rPr>
        <w:t xml:space="preserve">. </w:t>
      </w:r>
      <w:r w:rsidRPr="007A4E87">
        <w:rPr>
          <w:rFonts w:ascii="Tahoma" w:eastAsia="Calibri" w:hAnsi="Tahoma" w:cs="Tahoma"/>
          <w:color w:val="000000"/>
          <w:sz w:val="18"/>
          <w:szCs w:val="18"/>
          <w:lang w:val="pt-BR"/>
        </w:rPr>
        <w:t>Dessa forma, os clientes que desejarem executar o sistema operacional Windows deverão primeiro ter licenciado e instalado um sistema operacional qualificado no desktop</w:t>
      </w:r>
      <w:r w:rsidR="0057017E" w:rsidRPr="007A4E87">
        <w:rPr>
          <w:rFonts w:ascii="Tahoma" w:eastAsia="Calibri" w:hAnsi="Tahoma" w:cs="Tahoma"/>
          <w:color w:val="000000"/>
          <w:sz w:val="18"/>
          <w:szCs w:val="18"/>
          <w:lang w:val="pt-BR"/>
        </w:rPr>
        <w:t xml:space="preserve">. </w:t>
      </w:r>
      <w:r w:rsidRPr="007A4E87">
        <w:rPr>
          <w:rFonts w:ascii="Tahoma" w:eastAsia="Calibri" w:hAnsi="Tahoma" w:cs="Tahoma"/>
          <w:color w:val="000000"/>
          <w:sz w:val="18"/>
          <w:szCs w:val="18"/>
          <w:lang w:val="pt-BR"/>
        </w:rPr>
        <w:t>Um sistema operacional qualificado é um dos sistemas operacionais qualificados listados na tabela de Atualização do Windows acima, na coluna “Academic”</w:t>
      </w:r>
      <w:r w:rsidR="0057017E" w:rsidRPr="007A4E87">
        <w:rPr>
          <w:rFonts w:ascii="Tahoma" w:eastAsia="Calibri" w:hAnsi="Tahoma" w:cs="Tahoma"/>
          <w:color w:val="000000"/>
          <w:sz w:val="18"/>
          <w:szCs w:val="18"/>
          <w:lang w:val="pt-BR"/>
        </w:rPr>
        <w:t xml:space="preserve">. </w:t>
      </w:r>
    </w:p>
    <w:p w:rsidR="00B47893" w:rsidRPr="007A4E87" w:rsidRDefault="002F7FB8" w:rsidP="00346F4B">
      <w:pPr>
        <w:pStyle w:val="Footnotedash"/>
        <w:numPr>
          <w:ilvl w:val="1"/>
          <w:numId w:val="31"/>
        </w:numPr>
        <w:spacing w:before="0" w:after="0"/>
        <w:ind w:left="1800"/>
        <w:rPr>
          <w:rFonts w:ascii="Tahoma" w:hAnsi="Tahoma" w:cs="Tahoma"/>
          <w:sz w:val="18"/>
          <w:szCs w:val="18"/>
          <w:lang w:val="pt-BR"/>
        </w:rPr>
      </w:pPr>
      <w:r w:rsidRPr="007A4E87">
        <w:rPr>
          <w:rFonts w:ascii="Tahoma" w:eastAsia="Calibri" w:hAnsi="Tahoma" w:cs="Tahoma"/>
          <w:color w:val="000000"/>
          <w:sz w:val="18"/>
          <w:szCs w:val="18"/>
          <w:lang w:val="pt-BR"/>
        </w:rPr>
        <w:t>Não obstante qualquer disposição contrária nos seus Direitos de Uso de Produto (PUR), as instituições que escolherem a Opção de Estudante poderão ter, no máximo, uma instância do</w:t>
      </w:r>
      <w:r w:rsidR="00CF0DCE" w:rsidRPr="007A4E87">
        <w:rPr>
          <w:rFonts w:ascii="Tahoma" w:eastAsia="Calibri" w:hAnsi="Tahoma" w:cs="Tahoma"/>
          <w:color w:val="000000"/>
          <w:sz w:val="18"/>
          <w:szCs w:val="18"/>
          <w:lang w:val="pt-BR"/>
        </w:rPr>
        <w:t> </w:t>
      </w:r>
      <w:r w:rsidRPr="007A4E87">
        <w:rPr>
          <w:rFonts w:ascii="Tahoma" w:eastAsia="Calibri" w:hAnsi="Tahoma" w:cs="Tahoma"/>
          <w:color w:val="000000"/>
          <w:sz w:val="18"/>
          <w:szCs w:val="18"/>
          <w:lang w:val="pt-BR"/>
        </w:rPr>
        <w:t>Windows To Go por dispositivo de estudante licenciado</w:t>
      </w:r>
      <w:r w:rsidR="0057017E" w:rsidRPr="007A4E87">
        <w:rPr>
          <w:rFonts w:ascii="Tahoma" w:eastAsia="Calibri" w:hAnsi="Tahoma" w:cs="Tahoma"/>
          <w:color w:val="000000"/>
          <w:sz w:val="18"/>
          <w:szCs w:val="18"/>
          <w:lang w:val="pt-BR"/>
        </w:rPr>
        <w:t xml:space="preserve">. </w:t>
      </w:r>
      <w:r w:rsidRPr="007A4E87">
        <w:rPr>
          <w:rFonts w:ascii="Tahoma" w:eastAsia="Calibri" w:hAnsi="Tahoma" w:cs="Tahoma"/>
          <w:color w:val="000000"/>
          <w:sz w:val="18"/>
          <w:szCs w:val="18"/>
          <w:lang w:val="pt-BR"/>
        </w:rPr>
        <w:t>As Instituições devem garantir que os estudantes que não estejam mais inscritos na instituição parem de usar o Windows To Go e</w:t>
      </w:r>
      <w:r w:rsidR="00CF0DCE" w:rsidRPr="007A4E87">
        <w:rPr>
          <w:rFonts w:ascii="Tahoma" w:eastAsia="Calibri" w:hAnsi="Tahoma" w:cs="Tahoma"/>
          <w:color w:val="000000"/>
          <w:sz w:val="18"/>
          <w:szCs w:val="18"/>
          <w:lang w:val="pt-BR"/>
        </w:rPr>
        <w:t> </w:t>
      </w:r>
      <w:r w:rsidRPr="007A4E87">
        <w:rPr>
          <w:rFonts w:ascii="Tahoma" w:eastAsia="Calibri" w:hAnsi="Tahoma" w:cs="Tahoma"/>
          <w:color w:val="000000"/>
          <w:sz w:val="18"/>
          <w:szCs w:val="18"/>
          <w:lang w:val="pt-BR"/>
        </w:rPr>
        <w:t>devolvam os dispositivos USB com uma instância deste para a Instituição</w:t>
      </w:r>
      <w:r w:rsidR="0057017E" w:rsidRPr="007A4E87">
        <w:rPr>
          <w:rFonts w:ascii="Tahoma" w:eastAsia="Calibri" w:hAnsi="Tahoma" w:cs="Tahoma"/>
          <w:color w:val="000000"/>
          <w:sz w:val="18"/>
          <w:szCs w:val="18"/>
          <w:lang w:val="pt-BR"/>
        </w:rPr>
        <w:t xml:space="preserve">. </w:t>
      </w:r>
      <w:r w:rsidRPr="007A4E87">
        <w:rPr>
          <w:rFonts w:ascii="Tahoma" w:hAnsi="Tahoma" w:cs="Tahoma"/>
          <w:sz w:val="18"/>
          <w:szCs w:val="18"/>
          <w:lang w:val="pt-BR"/>
        </w:rPr>
        <w:t>As Instituições que escolherem a Opção de Estudante não poderão instalar o Windows Enterprise em nenhum dispositivo pertencente a estudantes</w:t>
      </w:r>
      <w:r w:rsidR="0057017E" w:rsidRPr="007A4E87">
        <w:rPr>
          <w:rFonts w:ascii="Tahoma" w:hAnsi="Tahoma" w:cs="Tahoma"/>
          <w:sz w:val="18"/>
          <w:szCs w:val="18"/>
          <w:lang w:val="pt-BR"/>
        </w:rPr>
        <w:t xml:space="preserve">. </w:t>
      </w:r>
    </w:p>
    <w:p w:rsidR="00973A93" w:rsidRPr="007A4E87" w:rsidRDefault="00973A93" w:rsidP="00AF3B19">
      <w:pPr>
        <w:rPr>
          <w:rFonts w:cs="Tahoma"/>
          <w:szCs w:val="18"/>
          <w:lang w:val="pt-BR"/>
        </w:rPr>
      </w:pPr>
    </w:p>
    <w:p w:rsidR="00B73A46" w:rsidRPr="007A4E87"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7A4E87">
        <w:rPr>
          <w:rFonts w:ascii="Tahoma" w:hAnsi="Tahoma" w:cs="Tahoma"/>
          <w:b/>
          <w:bCs/>
          <w:sz w:val="18"/>
          <w:szCs w:val="18"/>
          <w:lang w:val="pt-BR"/>
        </w:rPr>
        <w:t>Microsoft Windows XP Professional N (sem o Windows Media Player)</w:t>
      </w:r>
    </w:p>
    <w:p w:rsidR="00B73A46" w:rsidRPr="007A4E87" w:rsidRDefault="00B73A46" w:rsidP="00F64DEA">
      <w:pPr>
        <w:pStyle w:val="FootnoteBulletLevel2"/>
        <w:tabs>
          <w:tab w:val="clear" w:pos="1260"/>
          <w:tab w:val="num" w:pos="900"/>
        </w:tabs>
        <w:spacing w:before="0"/>
        <w:ind w:left="720" w:firstLine="0"/>
        <w:rPr>
          <w:rFonts w:ascii="Tahoma" w:hAnsi="Tahoma" w:cs="Tahoma"/>
          <w:sz w:val="18"/>
          <w:szCs w:val="18"/>
          <w:lang w:val="pt-BR"/>
        </w:rPr>
      </w:pPr>
      <w:r w:rsidRPr="007A4E87">
        <w:rPr>
          <w:rFonts w:ascii="Tahoma" w:hAnsi="Tahoma" w:cs="Tahoma"/>
          <w:sz w:val="18"/>
          <w:szCs w:val="18"/>
          <w:u w:val="single"/>
          <w:lang w:val="pt-BR"/>
        </w:rPr>
        <w:t>Qualificação</w:t>
      </w:r>
      <w:r w:rsidRPr="007A4E87">
        <w:rPr>
          <w:rFonts w:ascii="Tahoma" w:hAnsi="Tahoma" w:cs="Tahoma"/>
          <w:sz w:val="18"/>
          <w:szCs w:val="18"/>
          <w:lang w:val="pt-BR"/>
        </w:rPr>
        <w:br/>
        <w:t>Os clientes de Licenciamento por Volume que atenderem a todos os critérios a seguir estarão qualificados para adquirir a mídia do Microsoft Windows XP Professional N</w:t>
      </w:r>
      <w:r w:rsidR="0057017E" w:rsidRPr="007A4E87">
        <w:rPr>
          <w:rFonts w:ascii="Tahoma" w:hAnsi="Tahoma" w:cs="Tahoma"/>
          <w:sz w:val="18"/>
          <w:szCs w:val="18"/>
          <w:lang w:val="pt-BR"/>
        </w:rPr>
        <w:t xml:space="preserve">. </w:t>
      </w:r>
    </w:p>
    <w:p w:rsidR="00F64DEA" w:rsidRPr="007A4E87" w:rsidRDefault="00F64DEA" w:rsidP="00F64DEA">
      <w:pPr>
        <w:pStyle w:val="FootnoteBulletLevel2"/>
        <w:tabs>
          <w:tab w:val="clear" w:pos="1260"/>
          <w:tab w:val="num" w:pos="900"/>
        </w:tabs>
        <w:spacing w:before="0"/>
        <w:ind w:left="720" w:firstLine="0"/>
        <w:rPr>
          <w:rFonts w:ascii="Tahoma" w:hAnsi="Tahoma" w:cs="Tahoma"/>
          <w:sz w:val="18"/>
          <w:szCs w:val="18"/>
          <w:lang w:val="pt-BR"/>
        </w:rPr>
      </w:pPr>
    </w:p>
    <w:p w:rsidR="00B73A46" w:rsidRPr="007A4E87" w:rsidRDefault="00B73A46" w:rsidP="00F64DEA">
      <w:pPr>
        <w:pStyle w:val="Footnotedash"/>
        <w:tabs>
          <w:tab w:val="clear" w:pos="1620"/>
          <w:tab w:val="num" w:pos="2160"/>
        </w:tabs>
        <w:spacing w:before="0" w:after="0"/>
        <w:ind w:left="720" w:firstLine="7"/>
        <w:rPr>
          <w:rFonts w:ascii="Tahoma" w:hAnsi="Tahoma" w:cs="Tahoma"/>
          <w:sz w:val="18"/>
          <w:szCs w:val="18"/>
          <w:lang w:val="pt-BR"/>
        </w:rPr>
      </w:pPr>
      <w:r w:rsidRPr="007A4E87">
        <w:rPr>
          <w:rFonts w:ascii="Tahoma" w:hAnsi="Tahoma" w:cs="Tahoma"/>
          <w:sz w:val="18"/>
          <w:szCs w:val="18"/>
          <w:lang w:val="pt-BR"/>
        </w:rPr>
        <w:t xml:space="preserve">Eles deverão ter pelo menos um dos seguintes contratos ou registros ativos com a Microsoft Ireland Operations Ltd: </w:t>
      </w:r>
    </w:p>
    <w:p w:rsidR="00F64DEA" w:rsidRPr="007A4E87" w:rsidRDefault="00F64DEA" w:rsidP="00F64DEA">
      <w:pPr>
        <w:pStyle w:val="Footnotedash"/>
        <w:tabs>
          <w:tab w:val="clear" w:pos="1620"/>
          <w:tab w:val="num" w:pos="2160"/>
        </w:tabs>
        <w:spacing w:before="0" w:after="0"/>
        <w:ind w:left="720" w:firstLine="7"/>
        <w:rPr>
          <w:rFonts w:ascii="Tahoma" w:hAnsi="Tahoma" w:cs="Tahoma"/>
          <w:sz w:val="18"/>
          <w:szCs w:val="18"/>
          <w:lang w:val="pt-BR"/>
        </w:rPr>
      </w:pPr>
    </w:p>
    <w:p w:rsidR="00B73A46" w:rsidRPr="007A4E87"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7A4E87">
        <w:rPr>
          <w:rFonts w:ascii="Tahoma" w:hAnsi="Tahoma" w:cs="Tahoma"/>
          <w:sz w:val="18"/>
          <w:szCs w:val="18"/>
          <w:lang w:val="fr-FR"/>
        </w:rPr>
        <w:t>Select, Enterprise ou Enterprise Subscription Enrollment</w:t>
      </w:r>
    </w:p>
    <w:p w:rsidR="00B73A46" w:rsidRPr="00252668" w:rsidRDefault="00B73A46" w:rsidP="00346F4B">
      <w:pPr>
        <w:pStyle w:val="Footnotedash"/>
        <w:numPr>
          <w:ilvl w:val="0"/>
          <w:numId w:val="32"/>
        </w:numPr>
        <w:adjustRightInd/>
        <w:spacing w:before="0"/>
        <w:ind w:left="1440"/>
        <w:textAlignment w:val="auto"/>
        <w:rPr>
          <w:rFonts w:ascii="Tahoma" w:hAnsi="Tahoma" w:cs="Tahoma"/>
          <w:sz w:val="18"/>
          <w:szCs w:val="18"/>
        </w:rPr>
      </w:pPr>
      <w:r w:rsidRPr="00252668">
        <w:rPr>
          <w:rFonts w:ascii="Tahoma" w:hAnsi="Tahoma" w:cs="Tahoma"/>
          <w:sz w:val="18"/>
          <w:szCs w:val="18"/>
        </w:rPr>
        <w:t xml:space="preserve">Licença Open*, Open Value, Campus e School Agreement, Open Value Subscription – Education Solutions </w:t>
      </w:r>
    </w:p>
    <w:p w:rsidR="00B73A46" w:rsidRPr="00E57BF5" w:rsidRDefault="00B73A46" w:rsidP="00F64DEA">
      <w:pPr>
        <w:pStyle w:val="Footnotedash"/>
        <w:spacing w:before="0"/>
        <w:ind w:left="1440" w:firstLine="0"/>
        <w:rPr>
          <w:rFonts w:ascii="Tahoma" w:hAnsi="Tahoma" w:cs="Tahoma"/>
          <w:sz w:val="18"/>
          <w:szCs w:val="18"/>
          <w:lang w:val="pt-BR"/>
        </w:rPr>
      </w:pPr>
      <w:r w:rsidRPr="00E57BF5">
        <w:rPr>
          <w:rFonts w:ascii="Tahoma" w:hAnsi="Tahoma" w:cs="Tahoma"/>
          <w:sz w:val="18"/>
          <w:szCs w:val="18"/>
          <w:lang w:val="pt-BR"/>
        </w:rPr>
        <w:t>(*Para os fins da Licença Open, um “contrato ativo” é aquele associado a um Número de Autorização de Licença Open ativo</w:t>
      </w:r>
      <w:r w:rsidR="0057017E" w:rsidRPr="00E57BF5">
        <w:rPr>
          <w:rFonts w:ascii="Tahoma" w:hAnsi="Tahoma" w:cs="Tahoma"/>
          <w:sz w:val="18"/>
          <w:szCs w:val="18"/>
          <w:lang w:val="pt-BR"/>
        </w:rPr>
        <w:t>.</w:t>
      </w:r>
      <w:r w:rsidR="00D52E96" w:rsidRPr="00E57BF5">
        <w:rPr>
          <w:rFonts w:ascii="Tahoma" w:hAnsi="Tahoma" w:cs="Tahoma"/>
          <w:sz w:val="18"/>
          <w:szCs w:val="18"/>
          <w:lang w:val="pt-BR"/>
        </w:rPr>
        <w:t>)</w:t>
      </w:r>
    </w:p>
    <w:p w:rsidR="00F64DEA" w:rsidRPr="00E57BF5" w:rsidRDefault="00F64DEA" w:rsidP="00F64DEA">
      <w:pPr>
        <w:pStyle w:val="Footnotedash"/>
        <w:spacing w:before="0" w:after="0"/>
        <w:ind w:left="1440" w:firstLine="0"/>
        <w:rPr>
          <w:rFonts w:ascii="Tahoma" w:hAnsi="Tahoma" w:cs="Tahoma"/>
          <w:sz w:val="18"/>
          <w:szCs w:val="18"/>
          <w:lang w:val="pt-BR"/>
        </w:rPr>
      </w:pPr>
    </w:p>
    <w:p w:rsidR="00B73A46" w:rsidRPr="00E57BF5" w:rsidRDefault="00B73A46" w:rsidP="00F64DEA">
      <w:pPr>
        <w:pStyle w:val="Footnotedash"/>
        <w:tabs>
          <w:tab w:val="left" w:pos="1620"/>
        </w:tabs>
        <w:spacing w:before="0" w:after="0"/>
        <w:ind w:left="720" w:firstLine="7"/>
        <w:rPr>
          <w:rFonts w:ascii="Tahoma" w:hAnsi="Tahoma" w:cs="Tahoma"/>
          <w:sz w:val="18"/>
          <w:szCs w:val="18"/>
          <w:lang w:val="pt-BR"/>
        </w:rPr>
      </w:pPr>
      <w:r w:rsidRPr="00E57BF5">
        <w:rPr>
          <w:rFonts w:ascii="Tahoma" w:hAnsi="Tahoma" w:cs="Tahoma"/>
          <w:sz w:val="18"/>
          <w:szCs w:val="18"/>
          <w:lang w:val="pt-BR"/>
        </w:rPr>
        <w:t>Eles deverão ter o Software Assurance ativo para as licenças de Atualização do Sistema Operacional Windows Desktop ou Windows XP Professional adquiridas em ou depois de 2 de fevereiro de 2005</w:t>
      </w:r>
      <w:r w:rsidR="0057017E" w:rsidRPr="00E57BF5">
        <w:rPr>
          <w:rFonts w:ascii="Tahoma" w:hAnsi="Tahoma" w:cs="Tahoma"/>
          <w:sz w:val="18"/>
          <w:szCs w:val="18"/>
          <w:lang w:val="pt-BR"/>
        </w:rPr>
        <w:t xml:space="preserve">. </w:t>
      </w:r>
    </w:p>
    <w:p w:rsidR="00F64DEA" w:rsidRPr="00E57BF5" w:rsidRDefault="00F64DEA" w:rsidP="00F64DEA">
      <w:pPr>
        <w:pStyle w:val="Footnotedash"/>
        <w:tabs>
          <w:tab w:val="left" w:pos="1620"/>
        </w:tabs>
        <w:spacing w:before="0" w:after="0"/>
        <w:ind w:left="720" w:firstLine="7"/>
        <w:rPr>
          <w:rFonts w:ascii="Tahoma" w:hAnsi="Tahoma" w:cs="Tahoma"/>
          <w:sz w:val="18"/>
          <w:szCs w:val="18"/>
          <w:lang w:val="pt-BR"/>
        </w:rPr>
      </w:pPr>
    </w:p>
    <w:p w:rsidR="00766C40" w:rsidRPr="00E57BF5" w:rsidRDefault="00B73A46" w:rsidP="00F64DEA">
      <w:pPr>
        <w:pStyle w:val="Footnotedash"/>
        <w:tabs>
          <w:tab w:val="left" w:pos="1620"/>
        </w:tabs>
        <w:spacing w:before="0" w:after="0"/>
        <w:ind w:left="720" w:firstLine="7"/>
        <w:rPr>
          <w:rFonts w:ascii="Tahoma" w:hAnsi="Tahoma" w:cs="Tahoma"/>
          <w:sz w:val="18"/>
          <w:szCs w:val="18"/>
          <w:lang w:val="pt-BR"/>
        </w:rPr>
      </w:pPr>
      <w:r w:rsidRPr="00E57BF5">
        <w:rPr>
          <w:rFonts w:ascii="Tahoma" w:hAnsi="Tahoma" w:cs="Tahoma"/>
          <w:sz w:val="18"/>
          <w:szCs w:val="18"/>
          <w:lang w:val="pt-BR"/>
        </w:rPr>
        <w:t>Eles deverão estar situados a) em um dos países estabelecidos na União Europeia (UE), b) na Associação Europeia de Livre Comércio (EFTA), c) na Bulgária, Croácia, Romênia ou Suíça</w:t>
      </w:r>
      <w:r w:rsidR="0057017E" w:rsidRPr="00E57BF5">
        <w:rPr>
          <w:rFonts w:ascii="Tahoma" w:hAnsi="Tahoma" w:cs="Tahoma"/>
          <w:sz w:val="18"/>
          <w:szCs w:val="18"/>
          <w:lang w:val="pt-BR"/>
        </w:rPr>
        <w:t xml:space="preserve">. </w:t>
      </w:r>
    </w:p>
    <w:p w:rsidR="00F64DEA" w:rsidRPr="00E57BF5"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pt-BR"/>
        </w:rPr>
      </w:pPr>
    </w:p>
    <w:p w:rsidR="00B73A46" w:rsidRPr="00E57BF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E57BF5">
        <w:rPr>
          <w:rFonts w:ascii="Tahoma" w:hAnsi="Tahoma" w:cs="Tahoma"/>
          <w:b/>
          <w:bCs/>
          <w:sz w:val="18"/>
          <w:szCs w:val="18"/>
          <w:lang w:val="pt-BR"/>
        </w:rPr>
        <w:t>Windows XP Professional</w:t>
      </w:r>
    </w:p>
    <w:p w:rsidR="00B73A46" w:rsidRPr="00E57BF5" w:rsidRDefault="00B73A46" w:rsidP="00F64DEA">
      <w:pPr>
        <w:pStyle w:val="FootnoteBulletLevel2"/>
        <w:spacing w:before="0"/>
        <w:ind w:left="720" w:firstLine="0"/>
        <w:rPr>
          <w:rFonts w:ascii="Tahoma" w:hAnsi="Tahoma" w:cs="Tahoma"/>
          <w:sz w:val="18"/>
          <w:szCs w:val="18"/>
          <w:lang w:val="pt-BR"/>
        </w:rPr>
      </w:pPr>
      <w:r w:rsidRPr="00E57BF5">
        <w:rPr>
          <w:rFonts w:ascii="Tahoma" w:hAnsi="Tahoma" w:cs="Tahoma"/>
          <w:sz w:val="18"/>
          <w:szCs w:val="18"/>
          <w:lang w:val="pt-BR"/>
        </w:rPr>
        <w:t>Restrições de uso do Windows XP Professional na Coreia:</w:t>
      </w:r>
    </w:p>
    <w:p w:rsidR="00B73A46" w:rsidRPr="00E57BF5" w:rsidRDefault="00B73A46" w:rsidP="00F64DEA">
      <w:pPr>
        <w:pStyle w:val="FootnoteBulletLevel2"/>
        <w:spacing w:before="0"/>
        <w:ind w:left="720" w:firstLine="0"/>
        <w:rPr>
          <w:rFonts w:ascii="Tahoma" w:hAnsi="Tahoma" w:cs="Tahoma"/>
          <w:sz w:val="18"/>
          <w:szCs w:val="18"/>
          <w:lang w:val="pt-BR"/>
        </w:rPr>
      </w:pPr>
      <w:r w:rsidRPr="00E57BF5">
        <w:rPr>
          <w:rFonts w:ascii="Tahoma" w:hAnsi="Tahoma" w:cs="Tahoma"/>
          <w:sz w:val="18"/>
          <w:szCs w:val="18"/>
          <w:lang w:val="pt-BR"/>
        </w:rPr>
        <w:t>Essas restrições também se aplicarão a qualquer uso do Windows XP Professional de acordo com os direitos de downgrade</w:t>
      </w:r>
      <w:r w:rsidR="0057017E" w:rsidRPr="00E57BF5">
        <w:rPr>
          <w:rFonts w:ascii="Tahoma" w:hAnsi="Tahoma" w:cs="Tahoma"/>
          <w:sz w:val="18"/>
          <w:szCs w:val="18"/>
          <w:lang w:val="pt-BR"/>
        </w:rPr>
        <w:t xml:space="preserve">. </w:t>
      </w:r>
    </w:p>
    <w:p w:rsidR="00F64DEA" w:rsidRPr="00E57BF5" w:rsidRDefault="00F64DEA" w:rsidP="00F64DEA">
      <w:pPr>
        <w:pStyle w:val="FootnoteBulletLevel2"/>
        <w:spacing w:before="0"/>
        <w:ind w:left="720" w:firstLine="0"/>
        <w:rPr>
          <w:rFonts w:ascii="Tahoma" w:hAnsi="Tahoma" w:cs="Tahoma"/>
          <w:sz w:val="18"/>
          <w:szCs w:val="18"/>
          <w:lang w:val="pt-BR"/>
        </w:rPr>
      </w:pPr>
    </w:p>
    <w:p w:rsidR="00B73A46" w:rsidRPr="00E57BF5"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E57BF5">
        <w:rPr>
          <w:rFonts w:ascii="Tahoma" w:hAnsi="Tahoma" w:cs="Tahoma"/>
          <w:sz w:val="18"/>
          <w:szCs w:val="18"/>
          <w:lang w:val="pt-BR"/>
        </w:rPr>
        <w:t>A KFTC (Korean Fair Trade Commission) requer determinadas restrições sobre quando os clientes de Licenciamento por Volume e suas afiliadas poderão implantar a versão no idioma coreano do Windows XP Professional para uso na Coreia</w:t>
      </w:r>
      <w:r w:rsidR="0057017E" w:rsidRPr="00E57BF5">
        <w:rPr>
          <w:rFonts w:ascii="Tahoma" w:hAnsi="Tahoma" w:cs="Tahoma"/>
          <w:sz w:val="18"/>
          <w:szCs w:val="18"/>
          <w:lang w:val="pt-BR"/>
        </w:rPr>
        <w:t xml:space="preserve">. </w:t>
      </w:r>
    </w:p>
    <w:p w:rsidR="00B73A46" w:rsidRPr="00E57BF5"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E57BF5">
        <w:rPr>
          <w:rFonts w:ascii="Tahoma" w:hAnsi="Tahoma" w:cs="Tahoma"/>
          <w:sz w:val="18"/>
          <w:szCs w:val="18"/>
          <w:lang w:val="pt-BR"/>
        </w:rPr>
        <w:t>Essas restrições não se aplicarão às licenças que os clientes tiverem adquirido para a versão no</w:t>
      </w:r>
      <w:r w:rsidR="00CF0DCE" w:rsidRPr="00E57BF5">
        <w:rPr>
          <w:rFonts w:ascii="Tahoma" w:hAnsi="Tahoma" w:cs="Tahoma"/>
          <w:sz w:val="18"/>
          <w:szCs w:val="18"/>
          <w:lang w:val="pt-BR"/>
        </w:rPr>
        <w:t> </w:t>
      </w:r>
      <w:r w:rsidRPr="00E57BF5">
        <w:rPr>
          <w:rFonts w:ascii="Tahoma" w:hAnsi="Tahoma" w:cs="Tahoma"/>
          <w:sz w:val="18"/>
          <w:szCs w:val="18"/>
          <w:lang w:val="pt-BR"/>
        </w:rPr>
        <w:t>idioma coreano do Windows XP Professional antes de 24 de agosto de 2006</w:t>
      </w:r>
      <w:r w:rsidR="0057017E" w:rsidRPr="00E57BF5">
        <w:rPr>
          <w:rFonts w:ascii="Tahoma" w:hAnsi="Tahoma" w:cs="Tahoma"/>
          <w:sz w:val="18"/>
          <w:szCs w:val="18"/>
          <w:lang w:val="pt-BR"/>
        </w:rPr>
        <w:t xml:space="preserve">. </w:t>
      </w:r>
    </w:p>
    <w:p w:rsidR="00B73A46" w:rsidRPr="00E57BF5"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E57BF5">
        <w:rPr>
          <w:rFonts w:ascii="Tahoma" w:hAnsi="Tahoma" w:cs="Tahoma"/>
          <w:sz w:val="18"/>
          <w:szCs w:val="18"/>
          <w:lang w:val="pt-BR"/>
        </w:rPr>
        <w:lastRenderedPageBreak/>
        <w:t>Essas restrições também não se aplicarão aos clientes multinacionais com sede fora da Coreia que</w:t>
      </w:r>
      <w:r w:rsidR="00CF0DCE" w:rsidRPr="00E57BF5">
        <w:rPr>
          <w:rFonts w:ascii="Tahoma" w:hAnsi="Tahoma" w:cs="Tahoma"/>
          <w:sz w:val="18"/>
          <w:szCs w:val="18"/>
          <w:lang w:val="pt-BR"/>
        </w:rPr>
        <w:t> </w:t>
      </w:r>
      <w:r w:rsidRPr="00E57BF5">
        <w:rPr>
          <w:rFonts w:ascii="Tahoma" w:hAnsi="Tahoma" w:cs="Tahoma"/>
          <w:sz w:val="18"/>
          <w:szCs w:val="18"/>
          <w:lang w:val="pt-BR"/>
        </w:rPr>
        <w:t>utilizarem uma única imagem do software</w:t>
      </w:r>
      <w:r w:rsidR="0057017E" w:rsidRPr="00E57BF5">
        <w:rPr>
          <w:rFonts w:ascii="Tahoma" w:hAnsi="Tahoma" w:cs="Tahoma"/>
          <w:sz w:val="18"/>
          <w:szCs w:val="18"/>
          <w:lang w:val="pt-BR"/>
        </w:rPr>
        <w:t xml:space="preserve">. </w:t>
      </w:r>
    </w:p>
    <w:p w:rsidR="00B73A46" w:rsidRPr="00E57BF5"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E57BF5">
        <w:rPr>
          <w:rFonts w:ascii="Tahoma" w:hAnsi="Tahoma" w:cs="Tahoma"/>
          <w:sz w:val="18"/>
          <w:szCs w:val="18"/>
          <w:lang w:val="pt-BR"/>
        </w:rPr>
        <w:t>Essas restrições não se aplicarão aos clientes sob contratos vigentes em 23 de agosto de 2006 ou</w:t>
      </w:r>
      <w:r w:rsidR="00CF0DCE" w:rsidRPr="00E57BF5">
        <w:rPr>
          <w:rFonts w:ascii="Tahoma" w:hAnsi="Tahoma" w:cs="Tahoma"/>
          <w:sz w:val="18"/>
          <w:szCs w:val="18"/>
          <w:lang w:val="pt-BR"/>
        </w:rPr>
        <w:t> </w:t>
      </w:r>
      <w:r w:rsidRPr="00E57BF5">
        <w:rPr>
          <w:rFonts w:ascii="Tahoma" w:hAnsi="Tahoma" w:cs="Tahoma"/>
          <w:sz w:val="18"/>
          <w:szCs w:val="18"/>
          <w:lang w:val="pt-BR"/>
        </w:rPr>
        <w:t>antes disso que, em circunstâncias excepcionais, utilizarem uma única imagem do software continuamente</w:t>
      </w:r>
      <w:r w:rsidR="0057017E" w:rsidRPr="00E57BF5">
        <w:rPr>
          <w:rFonts w:ascii="Tahoma" w:hAnsi="Tahoma" w:cs="Tahoma"/>
          <w:sz w:val="18"/>
          <w:szCs w:val="18"/>
          <w:lang w:val="pt-BR"/>
        </w:rPr>
        <w:t xml:space="preserve">. </w:t>
      </w:r>
    </w:p>
    <w:p w:rsidR="00B73A46" w:rsidRPr="00E57BF5"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E57BF5">
        <w:rPr>
          <w:rFonts w:ascii="Tahoma" w:hAnsi="Tahoma" w:cs="Tahoma"/>
          <w:sz w:val="18"/>
          <w:szCs w:val="18"/>
          <w:lang w:val="pt-BR"/>
        </w:rPr>
        <w:t>A KFTC não impôs restrições ao uso de versões de idiomas que não sejam o coreano</w:t>
      </w:r>
      <w:r w:rsidR="0057017E" w:rsidRPr="00E57BF5">
        <w:rPr>
          <w:rFonts w:ascii="Tahoma" w:hAnsi="Tahoma" w:cs="Tahoma"/>
          <w:sz w:val="18"/>
          <w:szCs w:val="18"/>
          <w:lang w:val="pt-BR"/>
        </w:rPr>
        <w:t xml:space="preserve">. </w:t>
      </w:r>
    </w:p>
    <w:p w:rsidR="00B73A46" w:rsidRPr="00E57BF5" w:rsidRDefault="00B73A46" w:rsidP="00346F4B">
      <w:pPr>
        <w:pStyle w:val="Footnotedash"/>
        <w:numPr>
          <w:ilvl w:val="0"/>
          <w:numId w:val="32"/>
        </w:numPr>
        <w:adjustRightInd/>
        <w:spacing w:before="0"/>
        <w:ind w:left="1440"/>
        <w:textAlignment w:val="auto"/>
        <w:rPr>
          <w:rFonts w:ascii="Tahoma" w:hAnsi="Tahoma" w:cs="Tahoma"/>
          <w:sz w:val="18"/>
          <w:szCs w:val="18"/>
          <w:lang w:val="pt-BR"/>
        </w:rPr>
      </w:pPr>
      <w:r w:rsidRPr="00E57BF5">
        <w:rPr>
          <w:rFonts w:ascii="Tahoma" w:hAnsi="Tahoma" w:cs="Tahoma"/>
          <w:sz w:val="18"/>
          <w:szCs w:val="18"/>
          <w:lang w:val="pt-BR"/>
        </w:rPr>
        <w:t>A KFTC não impôs restrições a edições Tablet PC ou de 64 bits em qualquer versão de idioma</w:t>
      </w:r>
      <w:r w:rsidR="0057017E" w:rsidRPr="00E57BF5">
        <w:rPr>
          <w:rFonts w:ascii="Tahoma" w:hAnsi="Tahoma" w:cs="Tahoma"/>
          <w:sz w:val="18"/>
          <w:szCs w:val="18"/>
          <w:lang w:val="pt-BR"/>
        </w:rPr>
        <w:t xml:space="preserve">. </w:t>
      </w:r>
    </w:p>
    <w:p w:rsidR="00F64DEA" w:rsidRPr="00E57BF5"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pt-BR"/>
        </w:rPr>
      </w:pPr>
    </w:p>
    <w:p w:rsidR="00B73A46" w:rsidRPr="00E57BF5" w:rsidRDefault="00B73A46" w:rsidP="00F64DEA">
      <w:pPr>
        <w:pStyle w:val="FootnoteBulletLevel2"/>
        <w:spacing w:before="0"/>
        <w:ind w:left="720" w:hanging="7"/>
        <w:rPr>
          <w:rFonts w:ascii="Tahoma" w:hAnsi="Tahoma" w:cs="Tahoma"/>
          <w:sz w:val="18"/>
          <w:szCs w:val="18"/>
          <w:lang w:val="pt-BR"/>
        </w:rPr>
      </w:pPr>
      <w:r w:rsidRPr="00E57BF5">
        <w:rPr>
          <w:rFonts w:ascii="Tahoma" w:hAnsi="Tahoma" w:cs="Tahoma"/>
          <w:sz w:val="18"/>
          <w:szCs w:val="18"/>
          <w:u w:val="single"/>
          <w:lang w:val="pt-BR"/>
        </w:rPr>
        <w:t>Restrições</w:t>
      </w:r>
      <w:r w:rsidRPr="00E57BF5">
        <w:rPr>
          <w:rFonts w:ascii="Tahoma" w:hAnsi="Tahoma" w:cs="Tahoma"/>
          <w:sz w:val="18"/>
          <w:szCs w:val="18"/>
          <w:lang w:val="pt-BR"/>
        </w:rPr>
        <w:t>:</w:t>
      </w:r>
    </w:p>
    <w:p w:rsidR="00B73A46" w:rsidRPr="00E57BF5" w:rsidRDefault="00B73A46" w:rsidP="00F64DEA">
      <w:pPr>
        <w:pStyle w:val="FootnoteBulletLevel2"/>
        <w:spacing w:before="0"/>
        <w:ind w:left="720" w:hanging="7"/>
        <w:rPr>
          <w:rFonts w:ascii="Tahoma" w:hAnsi="Tahoma" w:cs="Tahoma"/>
          <w:sz w:val="18"/>
          <w:szCs w:val="18"/>
          <w:lang w:val="pt-BR"/>
        </w:rPr>
      </w:pPr>
      <w:r w:rsidRPr="00E57BF5">
        <w:rPr>
          <w:rFonts w:ascii="Tahoma" w:hAnsi="Tahoma" w:cs="Tahoma"/>
          <w:sz w:val="18"/>
          <w:szCs w:val="18"/>
          <w:lang w:val="pt-BR"/>
        </w:rPr>
        <w:t>A partir de 24 de agosto de 2006, os clientes de Licenciamento por Volume na Coreia que não se encaixarem nos critérios de exceção e desejarem usar versões no idioma coreano precisarão implantar o</w:t>
      </w:r>
      <w:r w:rsidR="00252668" w:rsidRPr="00E57BF5">
        <w:rPr>
          <w:rFonts w:ascii="Tahoma" w:hAnsi="Tahoma" w:cs="Tahoma"/>
          <w:sz w:val="18"/>
          <w:szCs w:val="18"/>
          <w:lang w:val="pt-BR"/>
        </w:rPr>
        <w:t> </w:t>
      </w:r>
      <w:r w:rsidRPr="00E57BF5">
        <w:rPr>
          <w:rFonts w:ascii="Tahoma" w:hAnsi="Tahoma" w:cs="Tahoma"/>
          <w:sz w:val="18"/>
          <w:szCs w:val="18"/>
          <w:lang w:val="pt-BR"/>
        </w:rPr>
        <w:t>Windows XP Professional K ou o Windows XP Professional KN</w:t>
      </w:r>
      <w:r w:rsidR="0057017E" w:rsidRPr="00E57BF5">
        <w:rPr>
          <w:rFonts w:ascii="Tahoma" w:hAnsi="Tahoma" w:cs="Tahoma"/>
          <w:sz w:val="18"/>
          <w:szCs w:val="18"/>
          <w:lang w:val="pt-BR"/>
        </w:rPr>
        <w:t xml:space="preserve">. </w:t>
      </w:r>
    </w:p>
    <w:p w:rsidR="00676723" w:rsidRPr="00E57BF5" w:rsidRDefault="00676723">
      <w:pPr>
        <w:rPr>
          <w:rFonts w:cs="Tahoma"/>
          <w:szCs w:val="18"/>
          <w:lang w:val="pt-BR"/>
        </w:rPr>
      </w:pPr>
    </w:p>
    <w:p w:rsidR="00B73A46" w:rsidRPr="00E57BF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E57BF5">
        <w:rPr>
          <w:rFonts w:ascii="Tahoma" w:hAnsi="Tahoma" w:cs="Tahoma"/>
          <w:b/>
          <w:bCs/>
          <w:sz w:val="18"/>
          <w:szCs w:val="18"/>
          <w:lang w:val="pt-BR"/>
        </w:rPr>
        <w:t>Windows XP Professional K e KN</w:t>
      </w:r>
    </w:p>
    <w:p w:rsidR="00B73A46" w:rsidRPr="00E57BF5" w:rsidRDefault="00B73A46" w:rsidP="00F64DEA">
      <w:pPr>
        <w:pStyle w:val="FootnoteBulletLevel2"/>
        <w:spacing w:before="0"/>
        <w:ind w:left="720" w:hanging="7"/>
        <w:rPr>
          <w:rFonts w:ascii="Tahoma" w:hAnsi="Tahoma" w:cs="Tahoma"/>
          <w:sz w:val="18"/>
          <w:szCs w:val="18"/>
          <w:lang w:val="pt-BR"/>
        </w:rPr>
      </w:pPr>
      <w:r w:rsidRPr="00E57BF5">
        <w:rPr>
          <w:rFonts w:ascii="Tahoma" w:hAnsi="Tahoma" w:cs="Tahoma"/>
          <w:sz w:val="18"/>
          <w:szCs w:val="18"/>
          <w:lang w:val="pt-BR"/>
        </w:rPr>
        <w:t>Os clientes de Licenciamento por Volume e suas afiliadas poderão implantar o Windows XP Professional K</w:t>
      </w:r>
      <w:r w:rsidR="00CF0DCE" w:rsidRPr="00E57BF5">
        <w:rPr>
          <w:rFonts w:ascii="Tahoma" w:hAnsi="Tahoma" w:cs="Tahoma"/>
          <w:sz w:val="18"/>
          <w:szCs w:val="18"/>
          <w:lang w:val="pt-BR"/>
        </w:rPr>
        <w:t> </w:t>
      </w:r>
      <w:r w:rsidRPr="00E57BF5">
        <w:rPr>
          <w:rFonts w:ascii="Tahoma" w:hAnsi="Tahoma" w:cs="Tahoma"/>
          <w:sz w:val="18"/>
          <w:szCs w:val="18"/>
          <w:lang w:val="pt-BR"/>
        </w:rPr>
        <w:t>ou</w:t>
      </w:r>
      <w:r w:rsidR="00CF0DCE" w:rsidRPr="00E57BF5">
        <w:rPr>
          <w:rFonts w:ascii="Tahoma" w:hAnsi="Tahoma" w:cs="Tahoma"/>
          <w:sz w:val="18"/>
          <w:szCs w:val="18"/>
          <w:lang w:val="pt-BR"/>
        </w:rPr>
        <w:t> </w:t>
      </w:r>
      <w:r w:rsidRPr="00E57BF5">
        <w:rPr>
          <w:rFonts w:ascii="Tahoma" w:hAnsi="Tahoma" w:cs="Tahoma"/>
          <w:sz w:val="18"/>
          <w:szCs w:val="18"/>
          <w:lang w:val="pt-BR"/>
        </w:rPr>
        <w:t>KN para uso somente na Coreia</w:t>
      </w:r>
      <w:r w:rsidR="0057017E" w:rsidRPr="00E57BF5">
        <w:rPr>
          <w:rFonts w:ascii="Tahoma" w:hAnsi="Tahoma" w:cs="Tahoma"/>
          <w:sz w:val="18"/>
          <w:szCs w:val="18"/>
          <w:lang w:val="pt-BR"/>
        </w:rPr>
        <w:t xml:space="preserve">. </w:t>
      </w:r>
    </w:p>
    <w:p w:rsidR="00F64DEA" w:rsidRPr="00E57BF5" w:rsidRDefault="00F64DEA" w:rsidP="00F64DEA">
      <w:pPr>
        <w:pStyle w:val="FootnoteBulletLevel2"/>
        <w:spacing w:before="0"/>
        <w:ind w:left="720" w:hanging="7"/>
        <w:rPr>
          <w:rFonts w:ascii="Tahoma" w:hAnsi="Tahoma" w:cs="Tahoma"/>
          <w:sz w:val="18"/>
          <w:szCs w:val="18"/>
          <w:lang w:val="pt-BR"/>
        </w:rPr>
      </w:pPr>
    </w:p>
    <w:p w:rsidR="00B73A46" w:rsidRPr="00E57BF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E57BF5">
        <w:rPr>
          <w:rFonts w:ascii="Tahoma" w:hAnsi="Tahoma" w:cs="Tahoma"/>
          <w:b/>
          <w:bCs/>
          <w:sz w:val="18"/>
          <w:szCs w:val="18"/>
          <w:lang w:val="pt-BR"/>
        </w:rPr>
        <w:t>Windows Vista Business KN</w:t>
      </w:r>
    </w:p>
    <w:p w:rsidR="00B73A46" w:rsidRPr="00E57BF5" w:rsidRDefault="00B73A46" w:rsidP="00F64DEA">
      <w:pPr>
        <w:pStyle w:val="FootnoteBulletLevel2"/>
        <w:spacing w:before="0"/>
        <w:ind w:left="720" w:hanging="7"/>
        <w:rPr>
          <w:rFonts w:ascii="Tahoma" w:hAnsi="Tahoma" w:cs="Tahoma"/>
          <w:sz w:val="18"/>
          <w:szCs w:val="18"/>
          <w:lang w:val="pt-BR"/>
        </w:rPr>
      </w:pPr>
      <w:r w:rsidRPr="00E57BF5">
        <w:rPr>
          <w:rFonts w:ascii="Tahoma" w:hAnsi="Tahoma" w:cs="Tahoma"/>
          <w:sz w:val="18"/>
          <w:szCs w:val="18"/>
          <w:u w:val="single"/>
          <w:lang w:val="pt-BR"/>
        </w:rPr>
        <w:t>Qualificação</w:t>
      </w:r>
      <w:r w:rsidRPr="00E57BF5">
        <w:rPr>
          <w:rFonts w:ascii="Tahoma" w:hAnsi="Tahoma" w:cs="Tahoma"/>
          <w:sz w:val="18"/>
          <w:szCs w:val="18"/>
          <w:lang w:val="pt-BR"/>
        </w:rPr>
        <w:t>:</w:t>
      </w:r>
      <w:r w:rsidRPr="00E57BF5">
        <w:rPr>
          <w:rFonts w:ascii="Tahoma" w:hAnsi="Tahoma" w:cs="Tahoma"/>
          <w:sz w:val="18"/>
          <w:szCs w:val="18"/>
          <w:u w:val="single"/>
          <w:lang w:val="pt-BR"/>
        </w:rPr>
        <w:br/>
      </w:r>
      <w:r w:rsidRPr="00E57BF5">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CF0DCE" w:rsidRPr="00E57BF5">
        <w:rPr>
          <w:rFonts w:ascii="Tahoma" w:hAnsi="Tahoma" w:cs="Tahoma"/>
          <w:sz w:val="18"/>
          <w:szCs w:val="18"/>
          <w:lang w:val="pt-BR"/>
        </w:rPr>
        <w:t> </w:t>
      </w:r>
      <w:r w:rsidRPr="00E57BF5">
        <w:rPr>
          <w:rFonts w:ascii="Tahoma" w:hAnsi="Tahoma" w:cs="Tahoma"/>
          <w:sz w:val="18"/>
          <w:szCs w:val="18"/>
          <w:lang w:val="pt-BR"/>
        </w:rPr>
        <w:t>mídia do Windows Vista Business KN para implantação e uso na Coreia</w:t>
      </w:r>
      <w:r w:rsidR="0057017E" w:rsidRPr="00E57BF5">
        <w:rPr>
          <w:rFonts w:ascii="Tahoma" w:hAnsi="Tahoma" w:cs="Tahoma"/>
          <w:sz w:val="18"/>
          <w:szCs w:val="18"/>
          <w:lang w:val="pt-BR"/>
        </w:rPr>
        <w:t xml:space="preserve">. </w:t>
      </w:r>
      <w:r w:rsidRPr="00E57BF5">
        <w:rPr>
          <w:rFonts w:ascii="Tahoma" w:hAnsi="Tahoma" w:cs="Tahoma"/>
          <w:sz w:val="18"/>
          <w:szCs w:val="18"/>
          <w:lang w:val="pt-BR"/>
        </w:rPr>
        <w:t>Nenhum outro uso é permitido</w:t>
      </w:r>
      <w:r w:rsidR="0057017E" w:rsidRPr="00E57BF5">
        <w:rPr>
          <w:rFonts w:ascii="Tahoma" w:hAnsi="Tahoma" w:cs="Tahoma"/>
          <w:sz w:val="18"/>
          <w:szCs w:val="18"/>
          <w:lang w:val="pt-BR"/>
        </w:rPr>
        <w:t xml:space="preserve">. </w:t>
      </w:r>
    </w:p>
    <w:p w:rsidR="00F64DEA" w:rsidRPr="00E57BF5" w:rsidRDefault="00F64DEA" w:rsidP="00F64DEA">
      <w:pPr>
        <w:pStyle w:val="FootnoteBulletLevel2"/>
        <w:spacing w:before="0"/>
        <w:ind w:left="720" w:hanging="7"/>
        <w:rPr>
          <w:rFonts w:ascii="Tahoma" w:hAnsi="Tahoma" w:cs="Tahoma"/>
          <w:sz w:val="18"/>
          <w:szCs w:val="18"/>
          <w:lang w:val="pt-BR"/>
        </w:rPr>
      </w:pPr>
    </w:p>
    <w:p w:rsidR="00B73A46" w:rsidRPr="00E57BF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E57BF5">
        <w:rPr>
          <w:rFonts w:ascii="Tahoma" w:hAnsi="Tahoma" w:cs="Tahoma"/>
          <w:b/>
          <w:bCs/>
          <w:sz w:val="18"/>
          <w:szCs w:val="18"/>
          <w:lang w:val="pt-BR"/>
        </w:rPr>
        <w:t>Windows 7 Professional KN</w:t>
      </w:r>
    </w:p>
    <w:p w:rsidR="00B47893" w:rsidRPr="00E57BF5" w:rsidRDefault="00B73A46" w:rsidP="00F64DEA">
      <w:pPr>
        <w:pStyle w:val="FootnoteBulletLevel2"/>
        <w:spacing w:before="0"/>
        <w:ind w:left="720" w:hanging="7"/>
        <w:rPr>
          <w:rFonts w:ascii="Tahoma" w:hAnsi="Tahoma" w:cs="Tahoma"/>
          <w:sz w:val="18"/>
          <w:szCs w:val="18"/>
          <w:lang w:val="pt-BR"/>
        </w:rPr>
      </w:pPr>
      <w:r w:rsidRPr="00E57BF5">
        <w:rPr>
          <w:rFonts w:ascii="Tahoma" w:hAnsi="Tahoma" w:cs="Tahoma"/>
          <w:sz w:val="18"/>
          <w:szCs w:val="18"/>
          <w:u w:val="single"/>
          <w:lang w:val="pt-BR"/>
        </w:rPr>
        <w:t>Qualificação</w:t>
      </w:r>
      <w:r w:rsidRPr="00E57BF5">
        <w:rPr>
          <w:rFonts w:ascii="Tahoma" w:hAnsi="Tahoma" w:cs="Tahoma"/>
          <w:sz w:val="18"/>
          <w:szCs w:val="18"/>
          <w:lang w:val="pt-BR"/>
        </w:rPr>
        <w:t>:</w:t>
      </w:r>
      <w:r w:rsidRPr="00E57BF5">
        <w:rPr>
          <w:rFonts w:ascii="Tahoma" w:hAnsi="Tahoma" w:cs="Tahoma"/>
          <w:sz w:val="18"/>
          <w:szCs w:val="18"/>
          <w:u w:val="single"/>
          <w:lang w:val="pt-BR"/>
        </w:rPr>
        <w:br/>
      </w:r>
      <w:r w:rsidRPr="00E57BF5">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CF0DCE" w:rsidRPr="00E57BF5">
        <w:rPr>
          <w:rFonts w:ascii="Tahoma" w:hAnsi="Tahoma" w:cs="Tahoma"/>
          <w:sz w:val="18"/>
          <w:szCs w:val="18"/>
          <w:lang w:val="pt-BR"/>
        </w:rPr>
        <w:t> </w:t>
      </w:r>
      <w:r w:rsidRPr="00E57BF5">
        <w:rPr>
          <w:rFonts w:ascii="Tahoma" w:hAnsi="Tahoma" w:cs="Tahoma"/>
          <w:sz w:val="18"/>
          <w:szCs w:val="18"/>
          <w:lang w:val="pt-BR"/>
        </w:rPr>
        <w:t>mídia do Windows 7 Professional KN para implantação e uso na Coreia</w:t>
      </w:r>
      <w:r w:rsidR="0057017E" w:rsidRPr="00E57BF5">
        <w:rPr>
          <w:rFonts w:ascii="Tahoma" w:hAnsi="Tahoma" w:cs="Tahoma"/>
          <w:sz w:val="18"/>
          <w:szCs w:val="18"/>
          <w:lang w:val="pt-BR"/>
        </w:rPr>
        <w:t xml:space="preserve">. </w:t>
      </w:r>
      <w:r w:rsidRPr="00E57BF5">
        <w:rPr>
          <w:rFonts w:ascii="Tahoma" w:hAnsi="Tahoma" w:cs="Tahoma"/>
          <w:sz w:val="18"/>
          <w:szCs w:val="18"/>
          <w:lang w:val="pt-BR"/>
        </w:rPr>
        <w:t>Nenhum outro uso é permitido</w:t>
      </w:r>
      <w:r w:rsidR="0057017E" w:rsidRPr="00E57BF5">
        <w:rPr>
          <w:rFonts w:ascii="Tahoma" w:hAnsi="Tahoma" w:cs="Tahoma"/>
          <w:sz w:val="18"/>
          <w:szCs w:val="18"/>
          <w:lang w:val="pt-BR"/>
        </w:rPr>
        <w:t xml:space="preserve">. </w:t>
      </w:r>
    </w:p>
    <w:p w:rsidR="00F64DEA" w:rsidRPr="00E57BF5" w:rsidRDefault="00F64DEA" w:rsidP="00F64DEA">
      <w:pPr>
        <w:pStyle w:val="FootnoteBulletLevel2"/>
        <w:spacing w:before="0"/>
        <w:ind w:left="720" w:hanging="7"/>
        <w:rPr>
          <w:rFonts w:ascii="Tahoma" w:hAnsi="Tahoma" w:cs="Tahoma"/>
          <w:sz w:val="18"/>
          <w:szCs w:val="18"/>
          <w:lang w:val="pt-BR"/>
        </w:rPr>
      </w:pPr>
    </w:p>
    <w:p w:rsidR="00B73A46" w:rsidRPr="00E57BF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pt-BR"/>
        </w:rPr>
      </w:pPr>
      <w:r w:rsidRPr="00E57BF5">
        <w:rPr>
          <w:rFonts w:ascii="Tahoma" w:hAnsi="Tahoma" w:cs="Tahoma"/>
          <w:b/>
          <w:bCs/>
          <w:sz w:val="18"/>
          <w:szCs w:val="18"/>
          <w:lang w:val="pt-BR"/>
        </w:rPr>
        <w:t>Windows Vista Business N (sem o Windows Media Player)</w:t>
      </w:r>
    </w:p>
    <w:p w:rsidR="00B73A46" w:rsidRPr="00E57BF5" w:rsidRDefault="00B73A46" w:rsidP="00F64DEA">
      <w:pPr>
        <w:pStyle w:val="FootnoteBulletLevel2"/>
        <w:spacing w:before="0"/>
        <w:ind w:left="720" w:hanging="7"/>
        <w:rPr>
          <w:rFonts w:ascii="Tahoma" w:hAnsi="Tahoma" w:cs="Tahoma"/>
          <w:sz w:val="18"/>
          <w:szCs w:val="18"/>
          <w:lang w:val="pt-BR"/>
        </w:rPr>
      </w:pPr>
      <w:r w:rsidRPr="00E57BF5">
        <w:rPr>
          <w:rFonts w:ascii="Tahoma" w:hAnsi="Tahoma" w:cs="Tahoma"/>
          <w:sz w:val="18"/>
          <w:szCs w:val="18"/>
          <w:u w:val="single"/>
          <w:lang w:val="pt-BR"/>
        </w:rPr>
        <w:t>Qualificação</w:t>
      </w:r>
      <w:r w:rsidRPr="00E57BF5">
        <w:rPr>
          <w:rFonts w:ascii="Tahoma" w:hAnsi="Tahoma" w:cs="Tahoma"/>
          <w:sz w:val="18"/>
          <w:szCs w:val="18"/>
          <w:lang w:val="pt-BR"/>
        </w:rPr>
        <w:t>:</w:t>
      </w:r>
      <w:r w:rsidRPr="00E57BF5">
        <w:rPr>
          <w:rFonts w:ascii="Tahoma" w:hAnsi="Tahoma" w:cs="Tahoma"/>
          <w:sz w:val="18"/>
          <w:szCs w:val="18"/>
          <w:u w:val="single"/>
          <w:lang w:val="pt-BR"/>
        </w:rPr>
        <w:br/>
      </w:r>
      <w:r w:rsidRPr="00E57BF5">
        <w:rPr>
          <w:rFonts w:ascii="Tahoma" w:hAnsi="Tahoma" w:cs="Tahoma"/>
          <w:sz w:val="18"/>
          <w:szCs w:val="18"/>
          <w:lang w:val="pt-BR"/>
        </w:rPr>
        <w:t>Os clientes de Licenciamento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r w:rsidR="0057017E" w:rsidRPr="00E57BF5">
        <w:rPr>
          <w:rFonts w:ascii="Tahoma" w:hAnsi="Tahoma" w:cs="Tahoma"/>
          <w:sz w:val="18"/>
          <w:szCs w:val="18"/>
          <w:lang w:val="pt-BR"/>
        </w:rPr>
        <w:t xml:space="preserve">. </w:t>
      </w:r>
    </w:p>
    <w:p w:rsidR="00F64DEA" w:rsidRPr="00E57BF5" w:rsidRDefault="00F64DEA" w:rsidP="00F64DEA">
      <w:pPr>
        <w:pStyle w:val="FootnoteBulletLevel2"/>
        <w:spacing w:before="0"/>
        <w:ind w:left="720" w:hanging="7"/>
        <w:rPr>
          <w:rFonts w:ascii="Tahoma" w:hAnsi="Tahoma" w:cs="Tahoma"/>
          <w:sz w:val="18"/>
          <w:szCs w:val="18"/>
          <w:lang w:val="pt-BR"/>
        </w:rPr>
      </w:pPr>
    </w:p>
    <w:p w:rsidR="00B73A46" w:rsidRPr="00E57BF5" w:rsidRDefault="00B73A46" w:rsidP="00F64DEA">
      <w:pPr>
        <w:pStyle w:val="Footnotedash"/>
        <w:spacing w:before="0" w:after="0"/>
        <w:ind w:left="720" w:hanging="7"/>
        <w:rPr>
          <w:rFonts w:ascii="Tahoma" w:hAnsi="Tahoma" w:cs="Tahoma"/>
          <w:sz w:val="18"/>
          <w:szCs w:val="18"/>
          <w:lang w:val="pt-BR"/>
        </w:rPr>
      </w:pPr>
      <w:r w:rsidRPr="00E57BF5">
        <w:rPr>
          <w:rFonts w:ascii="Tahoma" w:hAnsi="Tahoma" w:cs="Tahoma"/>
          <w:sz w:val="18"/>
          <w:szCs w:val="18"/>
          <w:lang w:val="pt-BR"/>
        </w:rPr>
        <w:t xml:space="preserve">Eles deverão ter pelo menos um dos seguintes contratos ou registros ativos com a Microsoft Ireland Operations Ltd: </w:t>
      </w:r>
    </w:p>
    <w:p w:rsidR="00F64DEA" w:rsidRPr="00E57BF5" w:rsidRDefault="00F64DEA" w:rsidP="00F64DEA">
      <w:pPr>
        <w:pStyle w:val="Footnotedash"/>
        <w:spacing w:before="0" w:after="0"/>
        <w:ind w:left="720" w:hanging="7"/>
        <w:rPr>
          <w:rFonts w:ascii="Tahoma" w:hAnsi="Tahoma" w:cs="Tahoma"/>
          <w:sz w:val="18"/>
          <w:szCs w:val="18"/>
          <w:lang w:val="pt-BR"/>
        </w:rPr>
      </w:pPr>
    </w:p>
    <w:p w:rsidR="00B73A46" w:rsidRPr="00E57BF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E57BF5">
        <w:rPr>
          <w:rFonts w:ascii="Tahoma" w:hAnsi="Tahoma" w:cs="Tahoma"/>
          <w:sz w:val="18"/>
          <w:szCs w:val="18"/>
          <w:lang w:val="fr-FR"/>
        </w:rPr>
        <w:t>Select, Enterprise ou Enterprise Subscription Enrollment</w:t>
      </w:r>
    </w:p>
    <w:p w:rsidR="00B73A46" w:rsidRPr="00252668" w:rsidRDefault="00B73A46" w:rsidP="00346F4B">
      <w:pPr>
        <w:pStyle w:val="Footnotedash"/>
        <w:numPr>
          <w:ilvl w:val="0"/>
          <w:numId w:val="32"/>
        </w:numPr>
        <w:adjustRightInd/>
        <w:spacing w:before="0"/>
        <w:ind w:left="1440"/>
        <w:textAlignment w:val="auto"/>
        <w:rPr>
          <w:rFonts w:ascii="Tahoma" w:hAnsi="Tahoma" w:cs="Tahoma"/>
          <w:sz w:val="18"/>
          <w:szCs w:val="18"/>
        </w:rPr>
      </w:pPr>
      <w:r w:rsidRPr="00252668">
        <w:rPr>
          <w:rFonts w:ascii="Tahoma" w:hAnsi="Tahoma" w:cs="Tahoma"/>
          <w:sz w:val="18"/>
          <w:szCs w:val="18"/>
        </w:rPr>
        <w:t xml:space="preserve">Licença Open*, Open Value, Campus e School Agreement, Open Value Subscription – Education Solutions </w:t>
      </w:r>
    </w:p>
    <w:p w:rsidR="00B73A46" w:rsidRPr="00E57BF5" w:rsidRDefault="00B73A46" w:rsidP="00F64DEA">
      <w:pPr>
        <w:pStyle w:val="Footnotedash"/>
        <w:tabs>
          <w:tab w:val="clear" w:pos="1620"/>
        </w:tabs>
        <w:adjustRightInd/>
        <w:spacing w:before="0"/>
        <w:ind w:left="1440" w:firstLine="0"/>
        <w:textAlignment w:val="auto"/>
        <w:rPr>
          <w:rFonts w:ascii="Tahoma" w:hAnsi="Tahoma" w:cs="Tahoma"/>
          <w:sz w:val="18"/>
          <w:szCs w:val="18"/>
          <w:lang w:val="pt-BR"/>
        </w:rPr>
      </w:pPr>
      <w:r w:rsidRPr="00E57BF5">
        <w:rPr>
          <w:rFonts w:ascii="Tahoma" w:hAnsi="Tahoma" w:cs="Tahoma"/>
          <w:sz w:val="18"/>
          <w:szCs w:val="18"/>
          <w:lang w:val="pt-BR"/>
        </w:rPr>
        <w:t>(*Para os fins da Licença Open, um “contrato ativo” é aquele associado a um Número de Autorização de Licença Open ativo</w:t>
      </w:r>
      <w:r w:rsidR="0057017E" w:rsidRPr="00E57BF5">
        <w:rPr>
          <w:rFonts w:ascii="Tahoma" w:hAnsi="Tahoma" w:cs="Tahoma"/>
          <w:sz w:val="18"/>
          <w:szCs w:val="18"/>
          <w:lang w:val="pt-BR"/>
        </w:rPr>
        <w:t>.</w:t>
      </w:r>
      <w:r w:rsidR="00D52E96" w:rsidRPr="00E57BF5">
        <w:rPr>
          <w:rFonts w:ascii="Tahoma" w:hAnsi="Tahoma" w:cs="Tahoma"/>
          <w:sz w:val="18"/>
          <w:szCs w:val="18"/>
          <w:lang w:val="pt-BR"/>
        </w:rPr>
        <w:t>)</w:t>
      </w:r>
    </w:p>
    <w:p w:rsidR="00F64DEA" w:rsidRPr="00E57BF5" w:rsidRDefault="00F64DEA" w:rsidP="00AF3B19">
      <w:pPr>
        <w:pStyle w:val="Footnotedash"/>
        <w:tabs>
          <w:tab w:val="clear" w:pos="1620"/>
        </w:tabs>
        <w:adjustRightInd/>
        <w:spacing w:before="0" w:after="0"/>
        <w:ind w:left="0" w:firstLine="0"/>
        <w:textAlignment w:val="auto"/>
        <w:rPr>
          <w:rFonts w:ascii="Tahoma" w:hAnsi="Tahoma" w:cs="Tahoma"/>
          <w:sz w:val="18"/>
          <w:szCs w:val="18"/>
          <w:lang w:val="pt-BR"/>
        </w:rPr>
      </w:pPr>
    </w:p>
    <w:p w:rsidR="00B73A46" w:rsidRPr="00E57BF5" w:rsidRDefault="00B73A46" w:rsidP="00F64DEA">
      <w:pPr>
        <w:pStyle w:val="Footnotedash"/>
        <w:spacing w:before="0" w:after="0"/>
        <w:ind w:left="720" w:hanging="7"/>
        <w:rPr>
          <w:rFonts w:ascii="Tahoma" w:hAnsi="Tahoma" w:cs="Tahoma"/>
          <w:sz w:val="18"/>
          <w:szCs w:val="18"/>
          <w:lang w:val="pt-BR"/>
        </w:rPr>
      </w:pPr>
      <w:r w:rsidRPr="00E57BF5">
        <w:rPr>
          <w:rFonts w:ascii="Tahoma" w:hAnsi="Tahoma" w:cs="Tahoma"/>
          <w:sz w:val="18"/>
          <w:szCs w:val="18"/>
          <w:lang w:val="pt-BR"/>
        </w:rPr>
        <w:t>Eles deverão ter o Software Assurance ativo para as licenças de Atualização do Sistema Operacional Windows Desktop ou Windows Vista Business</w:t>
      </w:r>
      <w:r w:rsidR="0057017E" w:rsidRPr="00E57BF5">
        <w:rPr>
          <w:rFonts w:ascii="Tahoma" w:hAnsi="Tahoma" w:cs="Tahoma"/>
          <w:sz w:val="18"/>
          <w:szCs w:val="18"/>
          <w:lang w:val="pt-BR"/>
        </w:rPr>
        <w:t xml:space="preserve">. </w:t>
      </w:r>
    </w:p>
    <w:p w:rsidR="00F64DEA" w:rsidRPr="00E57BF5" w:rsidRDefault="00F64DEA" w:rsidP="00F64DEA">
      <w:pPr>
        <w:pStyle w:val="Footnotedash"/>
        <w:spacing w:before="0" w:after="0"/>
        <w:ind w:left="720" w:hanging="7"/>
        <w:rPr>
          <w:rFonts w:ascii="Tahoma" w:hAnsi="Tahoma" w:cs="Tahoma"/>
          <w:sz w:val="18"/>
          <w:szCs w:val="18"/>
          <w:lang w:val="pt-BR"/>
        </w:rPr>
      </w:pPr>
    </w:p>
    <w:p w:rsidR="00B73A46" w:rsidRPr="00E57BF5" w:rsidRDefault="00B73A46" w:rsidP="00F64DEA">
      <w:pPr>
        <w:pStyle w:val="Footnotedash"/>
        <w:spacing w:before="0" w:after="0"/>
        <w:ind w:left="720" w:hanging="7"/>
        <w:rPr>
          <w:rFonts w:ascii="Tahoma" w:hAnsi="Tahoma" w:cs="Tahoma"/>
          <w:sz w:val="18"/>
          <w:szCs w:val="18"/>
          <w:lang w:val="pt-BR"/>
        </w:rPr>
      </w:pPr>
      <w:r w:rsidRPr="00E57BF5">
        <w:rPr>
          <w:rFonts w:ascii="Tahoma" w:hAnsi="Tahoma" w:cs="Tahoma"/>
          <w:sz w:val="18"/>
          <w:szCs w:val="18"/>
          <w:lang w:val="pt-BR"/>
        </w:rPr>
        <w:t>Eles deverão estar situados em um dos países estabelecidos na União Europeia (UE), na Associação Europeia de Livre Comércio (EFTA), na Bulgária, Croácia, Romênia ou Suíça</w:t>
      </w:r>
      <w:r w:rsidR="0057017E" w:rsidRPr="00E57BF5">
        <w:rPr>
          <w:rFonts w:ascii="Tahoma" w:hAnsi="Tahoma" w:cs="Tahoma"/>
          <w:sz w:val="18"/>
          <w:szCs w:val="18"/>
          <w:lang w:val="pt-BR"/>
        </w:rPr>
        <w:t xml:space="preserve">. </w:t>
      </w:r>
    </w:p>
    <w:p w:rsidR="00EB3E62" w:rsidRPr="00E57BF5" w:rsidRDefault="00EB3E62" w:rsidP="00F64DEA">
      <w:pPr>
        <w:pStyle w:val="Footnotedash"/>
        <w:spacing w:before="0" w:after="0"/>
        <w:ind w:left="720" w:hanging="7"/>
        <w:rPr>
          <w:rFonts w:ascii="Tahoma" w:hAnsi="Tahoma" w:cs="Tahoma"/>
          <w:sz w:val="18"/>
          <w:szCs w:val="18"/>
          <w:lang w:val="pt-BR"/>
        </w:rPr>
      </w:pPr>
    </w:p>
    <w:p w:rsidR="00B73A46" w:rsidRPr="00E57BF5" w:rsidRDefault="00B73A46" w:rsidP="00A90EBF">
      <w:pPr>
        <w:pStyle w:val="FootnoteBulletLevel1"/>
        <w:keepNext/>
        <w:tabs>
          <w:tab w:val="clear" w:pos="900"/>
        </w:tabs>
        <w:adjustRightInd/>
        <w:spacing w:before="0" w:after="60"/>
        <w:ind w:left="720" w:firstLine="0"/>
        <w:textAlignment w:val="auto"/>
        <w:rPr>
          <w:rFonts w:ascii="Tahoma" w:hAnsi="Tahoma" w:cs="Tahoma"/>
          <w:sz w:val="18"/>
          <w:szCs w:val="18"/>
          <w:lang w:val="pt-BR"/>
        </w:rPr>
      </w:pPr>
      <w:r w:rsidRPr="00E57BF5">
        <w:rPr>
          <w:rFonts w:ascii="Tahoma" w:hAnsi="Tahoma" w:cs="Tahoma"/>
          <w:b/>
          <w:bCs/>
          <w:sz w:val="18"/>
          <w:szCs w:val="18"/>
          <w:lang w:val="pt-BR"/>
        </w:rPr>
        <w:lastRenderedPageBreak/>
        <w:t>Windows 7 Professional N (sem o Windows Media Player)</w:t>
      </w:r>
    </w:p>
    <w:p w:rsidR="00B73A46" w:rsidRPr="00E57BF5" w:rsidRDefault="00B73A46" w:rsidP="00A90EBF">
      <w:pPr>
        <w:pStyle w:val="FootnoteBulletLevel2"/>
        <w:keepNext/>
        <w:spacing w:before="0"/>
        <w:ind w:left="720" w:firstLine="0"/>
        <w:rPr>
          <w:rFonts w:ascii="Tahoma" w:hAnsi="Tahoma" w:cs="Tahoma"/>
          <w:sz w:val="18"/>
          <w:szCs w:val="18"/>
          <w:lang w:val="pt-BR"/>
        </w:rPr>
      </w:pPr>
      <w:r w:rsidRPr="00E57BF5">
        <w:rPr>
          <w:rFonts w:ascii="Tahoma" w:hAnsi="Tahoma" w:cs="Tahoma"/>
          <w:sz w:val="18"/>
          <w:szCs w:val="18"/>
          <w:u w:val="single"/>
          <w:lang w:val="pt-BR"/>
        </w:rPr>
        <w:t>Qualificação</w:t>
      </w:r>
      <w:r w:rsidRPr="00E57BF5">
        <w:rPr>
          <w:rFonts w:ascii="Tahoma" w:hAnsi="Tahoma" w:cs="Tahoma"/>
          <w:sz w:val="18"/>
          <w:szCs w:val="18"/>
          <w:lang w:val="pt-BR"/>
        </w:rPr>
        <w:t>:</w:t>
      </w:r>
      <w:r w:rsidRPr="00E57BF5">
        <w:rPr>
          <w:rFonts w:ascii="Tahoma" w:hAnsi="Tahoma" w:cs="Tahoma"/>
          <w:sz w:val="18"/>
          <w:szCs w:val="18"/>
          <w:u w:val="single"/>
          <w:lang w:val="pt-BR"/>
        </w:rPr>
        <w:br/>
      </w:r>
      <w:r w:rsidRPr="00E57BF5">
        <w:rPr>
          <w:rFonts w:ascii="Tahoma" w:hAnsi="Tahoma" w:cs="Tahoma"/>
          <w:sz w:val="18"/>
          <w:szCs w:val="18"/>
          <w:lang w:val="pt-BR"/>
        </w:rPr>
        <w:t>Os clientes de Licenciamento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r w:rsidR="0057017E" w:rsidRPr="00E57BF5">
        <w:rPr>
          <w:rFonts w:ascii="Tahoma" w:hAnsi="Tahoma" w:cs="Tahoma"/>
          <w:sz w:val="18"/>
          <w:szCs w:val="18"/>
          <w:lang w:val="pt-BR"/>
        </w:rPr>
        <w:t xml:space="preserve">. </w:t>
      </w:r>
    </w:p>
    <w:p w:rsidR="00B73A46" w:rsidRPr="00E57BF5" w:rsidRDefault="00B73A46" w:rsidP="00A90EBF">
      <w:pPr>
        <w:pStyle w:val="Footnotedash"/>
        <w:keepNext/>
        <w:spacing w:before="0" w:after="0"/>
        <w:ind w:left="720" w:firstLine="0"/>
        <w:rPr>
          <w:rFonts w:ascii="Tahoma" w:hAnsi="Tahoma" w:cs="Tahoma"/>
          <w:sz w:val="18"/>
          <w:szCs w:val="18"/>
          <w:lang w:val="pt-BR"/>
        </w:rPr>
      </w:pPr>
      <w:r w:rsidRPr="00E57BF5">
        <w:rPr>
          <w:rFonts w:ascii="Tahoma" w:hAnsi="Tahoma" w:cs="Tahoma"/>
          <w:sz w:val="18"/>
          <w:szCs w:val="18"/>
          <w:lang w:val="pt-BR"/>
        </w:rPr>
        <w:t xml:space="preserve">Eles deverão ter pelo menos um dos seguintes contratos ou registros ativos com a Microsoft Ireland Operations Ltd: </w:t>
      </w:r>
    </w:p>
    <w:p w:rsidR="00B73A46" w:rsidRPr="00E57BF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E57BF5">
        <w:rPr>
          <w:rFonts w:ascii="Tahoma" w:hAnsi="Tahoma" w:cs="Tahoma"/>
          <w:sz w:val="18"/>
          <w:szCs w:val="18"/>
          <w:lang w:val="fr-FR"/>
        </w:rPr>
        <w:t>Select, Enterprise ou Enterprise Subscription Enrollment</w:t>
      </w:r>
    </w:p>
    <w:p w:rsidR="00B73A46" w:rsidRPr="00A8617A" w:rsidRDefault="00B73A46" w:rsidP="00346F4B">
      <w:pPr>
        <w:pStyle w:val="Footnotedash"/>
        <w:numPr>
          <w:ilvl w:val="0"/>
          <w:numId w:val="32"/>
        </w:numPr>
        <w:adjustRightInd/>
        <w:spacing w:before="0"/>
        <w:ind w:left="1440"/>
        <w:textAlignment w:val="auto"/>
        <w:rPr>
          <w:rFonts w:ascii="Tahoma" w:hAnsi="Tahoma" w:cs="Tahoma"/>
          <w:sz w:val="18"/>
          <w:szCs w:val="18"/>
        </w:rPr>
      </w:pPr>
      <w:r w:rsidRPr="00A8617A">
        <w:rPr>
          <w:rFonts w:ascii="Tahoma" w:hAnsi="Tahoma" w:cs="Tahoma"/>
          <w:sz w:val="18"/>
          <w:szCs w:val="18"/>
        </w:rPr>
        <w:t xml:space="preserve">Licença Open*, Open Value, Campus e School Agreement, Open Value Subscription – Education Solutions </w:t>
      </w:r>
    </w:p>
    <w:p w:rsidR="00B73A46" w:rsidRPr="00E57BF5" w:rsidRDefault="00B73A46" w:rsidP="00EB3E62">
      <w:pPr>
        <w:pStyle w:val="Footnotedash"/>
        <w:tabs>
          <w:tab w:val="clear" w:pos="1620"/>
        </w:tabs>
        <w:adjustRightInd/>
        <w:spacing w:before="0"/>
        <w:ind w:left="1440" w:firstLine="0"/>
        <w:textAlignment w:val="auto"/>
        <w:rPr>
          <w:rFonts w:ascii="Tahoma" w:hAnsi="Tahoma" w:cs="Tahoma"/>
          <w:sz w:val="18"/>
          <w:szCs w:val="18"/>
          <w:lang w:val="pt-BR"/>
        </w:rPr>
      </w:pPr>
      <w:r w:rsidRPr="00E57BF5">
        <w:rPr>
          <w:rFonts w:ascii="Tahoma" w:hAnsi="Tahoma" w:cs="Tahoma"/>
          <w:sz w:val="18"/>
          <w:szCs w:val="18"/>
          <w:lang w:val="pt-BR"/>
        </w:rPr>
        <w:t>(*Para os fins da Licença Open, um “contrato ativo” é aquele associado a um Número de Autorização de Licença Open ativo</w:t>
      </w:r>
      <w:r w:rsidR="0057017E" w:rsidRPr="00E57BF5">
        <w:rPr>
          <w:rFonts w:ascii="Tahoma" w:hAnsi="Tahoma" w:cs="Tahoma"/>
          <w:sz w:val="18"/>
          <w:szCs w:val="18"/>
          <w:lang w:val="pt-BR"/>
        </w:rPr>
        <w:t>.</w:t>
      </w:r>
      <w:r w:rsidR="00D52E96" w:rsidRPr="00E57BF5">
        <w:rPr>
          <w:rFonts w:ascii="Tahoma" w:hAnsi="Tahoma" w:cs="Tahoma"/>
          <w:sz w:val="18"/>
          <w:szCs w:val="18"/>
          <w:lang w:val="pt-BR"/>
        </w:rPr>
        <w:t>)</w:t>
      </w:r>
    </w:p>
    <w:p w:rsidR="00B73A46" w:rsidRPr="00E57BF5" w:rsidRDefault="00B73A46" w:rsidP="00EB3E62">
      <w:pPr>
        <w:pStyle w:val="Footnotedash"/>
        <w:spacing w:before="0" w:after="0"/>
        <w:ind w:left="720" w:firstLine="0"/>
        <w:rPr>
          <w:rFonts w:ascii="Tahoma" w:hAnsi="Tahoma" w:cs="Tahoma"/>
          <w:sz w:val="18"/>
          <w:szCs w:val="18"/>
          <w:lang w:val="pt-BR"/>
        </w:rPr>
      </w:pPr>
      <w:r w:rsidRPr="00E57BF5">
        <w:rPr>
          <w:rFonts w:ascii="Tahoma" w:hAnsi="Tahoma" w:cs="Tahoma"/>
          <w:sz w:val="18"/>
          <w:szCs w:val="18"/>
          <w:lang w:val="pt-BR"/>
        </w:rPr>
        <w:t>Eles deverão ter o Software Assurance ativo para as licenças de atualização do Sistema Operacional Windows Desktop ou Windows 8 Pro</w:t>
      </w:r>
      <w:r w:rsidR="0057017E" w:rsidRPr="00E57BF5">
        <w:rPr>
          <w:rFonts w:ascii="Tahoma" w:hAnsi="Tahoma" w:cs="Tahoma"/>
          <w:sz w:val="18"/>
          <w:szCs w:val="18"/>
          <w:lang w:val="pt-BR"/>
        </w:rPr>
        <w:t xml:space="preserve">. </w:t>
      </w:r>
    </w:p>
    <w:p w:rsidR="00EB3E62" w:rsidRPr="00E57BF5" w:rsidRDefault="00EB3E62" w:rsidP="00EB3E62">
      <w:pPr>
        <w:pStyle w:val="Footnotedash"/>
        <w:spacing w:before="0" w:after="0"/>
        <w:ind w:left="720" w:firstLine="0"/>
        <w:rPr>
          <w:rFonts w:ascii="Tahoma" w:hAnsi="Tahoma" w:cs="Tahoma"/>
          <w:sz w:val="18"/>
          <w:szCs w:val="18"/>
          <w:lang w:val="pt-BR"/>
        </w:rPr>
      </w:pPr>
    </w:p>
    <w:p w:rsidR="00B73A46" w:rsidRPr="00E57BF5" w:rsidRDefault="00B73A46" w:rsidP="00EB3E62">
      <w:pPr>
        <w:pStyle w:val="Footnotedash"/>
        <w:spacing w:before="0" w:after="0"/>
        <w:ind w:left="720" w:firstLine="0"/>
        <w:rPr>
          <w:rFonts w:ascii="Tahoma" w:hAnsi="Tahoma" w:cs="Tahoma"/>
          <w:sz w:val="18"/>
          <w:szCs w:val="18"/>
          <w:lang w:val="pt-BR"/>
        </w:rPr>
      </w:pPr>
      <w:r w:rsidRPr="00E57BF5">
        <w:rPr>
          <w:rFonts w:ascii="Tahoma" w:hAnsi="Tahoma" w:cs="Tahoma"/>
          <w:sz w:val="18"/>
          <w:szCs w:val="18"/>
          <w:lang w:val="pt-BR"/>
        </w:rPr>
        <w:t>Eles deverão estar situados em um dos países estabelecidos na União Europeia (UE), na Associação Europeia de Livre Comércio (EFTA), na Bulgária, Croácia, Romênia ou Suíça</w:t>
      </w:r>
      <w:r w:rsidR="0057017E" w:rsidRPr="00E57BF5">
        <w:rPr>
          <w:rFonts w:ascii="Tahoma" w:hAnsi="Tahoma" w:cs="Tahoma"/>
          <w:sz w:val="18"/>
          <w:szCs w:val="18"/>
          <w:lang w:val="pt-BR"/>
        </w:rPr>
        <w:t xml:space="preserve">. </w:t>
      </w:r>
    </w:p>
    <w:p w:rsidR="00EB3E62" w:rsidRPr="00E57BF5" w:rsidRDefault="00EB3E62" w:rsidP="00EB3E62">
      <w:pPr>
        <w:pStyle w:val="Footnotedash"/>
        <w:spacing w:before="0" w:after="0"/>
        <w:ind w:left="720" w:firstLine="0"/>
        <w:rPr>
          <w:rFonts w:ascii="Tahoma" w:hAnsi="Tahoma" w:cs="Tahoma"/>
          <w:sz w:val="18"/>
          <w:szCs w:val="18"/>
          <w:lang w:val="pt-BR"/>
        </w:rPr>
      </w:pPr>
    </w:p>
    <w:p w:rsidR="00697E59" w:rsidRPr="00E57BF5" w:rsidRDefault="00B73A46" w:rsidP="00EB3E62">
      <w:pPr>
        <w:pStyle w:val="Footnotedash"/>
        <w:spacing w:before="0" w:after="0"/>
        <w:ind w:left="720" w:firstLine="0"/>
        <w:rPr>
          <w:rFonts w:ascii="Tahoma" w:hAnsi="Tahoma" w:cs="Tahoma"/>
          <w:sz w:val="18"/>
          <w:szCs w:val="18"/>
          <w:lang w:val="pt-BR"/>
        </w:rPr>
      </w:pPr>
      <w:r w:rsidRPr="00E57BF5">
        <w:rPr>
          <w:rFonts w:ascii="Tahoma" w:hAnsi="Tahoma" w:cs="Tahoma"/>
          <w:sz w:val="18"/>
          <w:szCs w:val="18"/>
          <w:lang w:val="pt-BR"/>
        </w:rPr>
        <w:t>Os clientes poderão desconsiderar a notificação encontrada nos Direitos de Uso de Produto de julho de 2009 referente à ausência do Internet Explorer 8 e o aviso correspondente de isenção de responsabilidade da garantia</w:t>
      </w:r>
      <w:r w:rsidR="0057017E" w:rsidRPr="00E57BF5">
        <w:rPr>
          <w:rFonts w:ascii="Tahoma" w:hAnsi="Tahoma" w:cs="Tahoma"/>
          <w:sz w:val="18"/>
          <w:szCs w:val="18"/>
          <w:lang w:val="pt-BR"/>
        </w:rPr>
        <w:t xml:space="preserve">. </w:t>
      </w:r>
    </w:p>
    <w:p w:rsidR="00804794" w:rsidRPr="00E57BF5"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8A5D64" w:rsidRPr="00E57BF5"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lang w:val="pt-BR"/>
        </w:rPr>
      </w:pPr>
      <w:r w:rsidRPr="00E57BF5">
        <w:rPr>
          <w:rFonts w:ascii="Tahoma" w:hAnsi="Tahoma" w:cs="Tahoma"/>
          <w:b/>
          <w:bCs/>
          <w:sz w:val="18"/>
          <w:szCs w:val="18"/>
          <w:lang w:val="pt-BR"/>
        </w:rPr>
        <w:t>Windows 8 Pro KN</w:t>
      </w:r>
    </w:p>
    <w:p w:rsidR="008A5D64" w:rsidRPr="00E57BF5" w:rsidRDefault="008A5D64" w:rsidP="00804794">
      <w:pPr>
        <w:pStyle w:val="FootnoteBulletLevel2"/>
        <w:spacing w:before="0"/>
        <w:ind w:left="720" w:hanging="7"/>
        <w:rPr>
          <w:rFonts w:ascii="Tahoma" w:hAnsi="Tahoma" w:cs="Tahoma"/>
          <w:sz w:val="18"/>
          <w:szCs w:val="18"/>
          <w:lang w:val="pt-BR"/>
        </w:rPr>
      </w:pPr>
      <w:r w:rsidRPr="00E57BF5">
        <w:rPr>
          <w:rFonts w:ascii="Tahoma" w:hAnsi="Tahoma" w:cs="Tahoma"/>
          <w:sz w:val="18"/>
          <w:szCs w:val="18"/>
          <w:u w:val="single"/>
          <w:lang w:val="pt-BR"/>
        </w:rPr>
        <w:t>Qualificação</w:t>
      </w:r>
      <w:r w:rsidRPr="00E57BF5">
        <w:rPr>
          <w:rFonts w:ascii="Tahoma" w:hAnsi="Tahoma" w:cs="Tahoma"/>
          <w:sz w:val="18"/>
          <w:szCs w:val="18"/>
          <w:u w:val="single"/>
          <w:lang w:val="pt-BR"/>
        </w:rPr>
        <w:br/>
      </w:r>
      <w:r w:rsidRPr="00E57BF5">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A8617A" w:rsidRPr="00E57BF5">
        <w:rPr>
          <w:rFonts w:ascii="Tahoma" w:hAnsi="Tahoma" w:cs="Tahoma"/>
          <w:sz w:val="18"/>
          <w:szCs w:val="18"/>
          <w:lang w:val="pt-BR"/>
        </w:rPr>
        <w:t> </w:t>
      </w:r>
      <w:r w:rsidRPr="00E57BF5">
        <w:rPr>
          <w:rFonts w:ascii="Tahoma" w:hAnsi="Tahoma" w:cs="Tahoma"/>
          <w:sz w:val="18"/>
          <w:szCs w:val="18"/>
          <w:lang w:val="pt-BR"/>
        </w:rPr>
        <w:t>mídia do Windows 8 Pro KN para implantação e uso na Coreia</w:t>
      </w:r>
      <w:r w:rsidR="0057017E" w:rsidRPr="00E57BF5">
        <w:rPr>
          <w:rFonts w:ascii="Tahoma" w:hAnsi="Tahoma" w:cs="Tahoma"/>
          <w:sz w:val="18"/>
          <w:szCs w:val="18"/>
          <w:lang w:val="pt-BR"/>
        </w:rPr>
        <w:t xml:space="preserve">. </w:t>
      </w:r>
      <w:r w:rsidRPr="00E57BF5">
        <w:rPr>
          <w:rFonts w:ascii="Tahoma" w:hAnsi="Tahoma" w:cs="Tahoma"/>
          <w:sz w:val="18"/>
          <w:szCs w:val="18"/>
          <w:lang w:val="pt-BR"/>
        </w:rPr>
        <w:t>Nenhum outro uso é permitido</w:t>
      </w:r>
      <w:r w:rsidR="0057017E" w:rsidRPr="00E57BF5">
        <w:rPr>
          <w:rFonts w:ascii="Tahoma" w:hAnsi="Tahoma" w:cs="Tahoma"/>
          <w:sz w:val="18"/>
          <w:szCs w:val="18"/>
          <w:lang w:val="pt-BR"/>
        </w:rPr>
        <w:t xml:space="preserve">. </w:t>
      </w:r>
    </w:p>
    <w:p w:rsidR="00804794" w:rsidRPr="00E57BF5"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8A5D64" w:rsidRPr="00E57BF5"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pt-BR"/>
        </w:rPr>
      </w:pPr>
      <w:r w:rsidRPr="00E57BF5">
        <w:rPr>
          <w:rFonts w:ascii="Tahoma" w:hAnsi="Tahoma" w:cs="Tahoma"/>
          <w:b/>
          <w:bCs/>
          <w:sz w:val="18"/>
          <w:szCs w:val="18"/>
          <w:lang w:val="pt-BR"/>
        </w:rPr>
        <w:t>Windows 8 Pro N (sem o Windows Media Player)</w:t>
      </w:r>
    </w:p>
    <w:p w:rsidR="008A5D64" w:rsidRPr="00E57BF5" w:rsidRDefault="008A5D64" w:rsidP="00804794">
      <w:pPr>
        <w:pStyle w:val="FootnoteBulletLevel2"/>
        <w:spacing w:before="0"/>
        <w:ind w:left="720" w:firstLine="0"/>
        <w:rPr>
          <w:rFonts w:ascii="Tahoma" w:hAnsi="Tahoma" w:cs="Tahoma"/>
          <w:sz w:val="18"/>
          <w:szCs w:val="18"/>
          <w:lang w:val="pt-BR"/>
        </w:rPr>
      </w:pPr>
      <w:r w:rsidRPr="00E57BF5">
        <w:rPr>
          <w:rFonts w:ascii="Tahoma" w:hAnsi="Tahoma" w:cs="Tahoma"/>
          <w:sz w:val="18"/>
          <w:szCs w:val="18"/>
          <w:u w:val="single"/>
          <w:lang w:val="pt-BR"/>
        </w:rPr>
        <w:t>Qualificação</w:t>
      </w:r>
      <w:r w:rsidRPr="00E57BF5">
        <w:rPr>
          <w:rFonts w:ascii="Tahoma" w:hAnsi="Tahoma" w:cs="Tahoma"/>
          <w:sz w:val="18"/>
          <w:szCs w:val="18"/>
          <w:lang w:val="pt-BR"/>
        </w:rPr>
        <w:t>:</w:t>
      </w:r>
      <w:r w:rsidRPr="00E57BF5">
        <w:rPr>
          <w:rFonts w:ascii="Tahoma" w:hAnsi="Tahoma" w:cs="Tahoma"/>
          <w:sz w:val="18"/>
          <w:szCs w:val="18"/>
          <w:u w:val="single"/>
          <w:lang w:val="pt-BR"/>
        </w:rPr>
        <w:br/>
      </w:r>
      <w:r w:rsidRPr="00E57BF5">
        <w:rPr>
          <w:rFonts w:ascii="Tahoma" w:hAnsi="Tahoma" w:cs="Tahoma"/>
          <w:sz w:val="18"/>
          <w:szCs w:val="18"/>
          <w:lang w:val="pt-BR"/>
        </w:rPr>
        <w:t>Os clientes de Licenciamento por Volume que atenderem a todos os critérios a seguir estarão qualificados para adquirir a mídia do Microsoft Windows 8 Pro N somente para implantação e uso na União Europeia (UE), na Associação Europeia de Livre Comércio (EFTA), na Bulgária, Croácia, Romênia ou Suíça</w:t>
      </w:r>
      <w:r w:rsidR="0057017E" w:rsidRPr="00E57BF5">
        <w:rPr>
          <w:rFonts w:ascii="Tahoma" w:hAnsi="Tahoma" w:cs="Tahoma"/>
          <w:sz w:val="18"/>
          <w:szCs w:val="18"/>
          <w:lang w:val="pt-BR"/>
        </w:rPr>
        <w:t xml:space="preserve">. </w:t>
      </w:r>
    </w:p>
    <w:p w:rsidR="008A5D64" w:rsidRPr="00E57BF5" w:rsidRDefault="008A5D64" w:rsidP="00804794">
      <w:pPr>
        <w:pStyle w:val="Footnotedash"/>
        <w:spacing w:before="0" w:after="0"/>
        <w:ind w:left="720" w:hanging="7"/>
        <w:rPr>
          <w:rFonts w:ascii="Tahoma" w:hAnsi="Tahoma" w:cs="Tahoma"/>
          <w:sz w:val="18"/>
          <w:szCs w:val="18"/>
          <w:lang w:val="pt-BR"/>
        </w:rPr>
      </w:pPr>
      <w:r w:rsidRPr="00E57BF5">
        <w:rPr>
          <w:rFonts w:ascii="Tahoma" w:hAnsi="Tahoma" w:cs="Tahoma"/>
          <w:sz w:val="18"/>
          <w:szCs w:val="18"/>
          <w:lang w:val="pt-BR"/>
        </w:rPr>
        <w:t xml:space="preserve">Eles deverão ter pelo menos um dos seguintes contratos ou registros ativos com a Microsoft Ireland Operations Ltd: </w:t>
      </w:r>
    </w:p>
    <w:p w:rsidR="00804794" w:rsidRPr="00E57BF5" w:rsidRDefault="00804794" w:rsidP="00804794">
      <w:pPr>
        <w:pStyle w:val="Footnotedash"/>
        <w:spacing w:before="0" w:after="0"/>
        <w:ind w:left="720" w:hanging="7"/>
        <w:rPr>
          <w:rFonts w:ascii="Tahoma" w:hAnsi="Tahoma" w:cs="Tahoma"/>
          <w:sz w:val="18"/>
          <w:szCs w:val="18"/>
          <w:lang w:val="pt-BR"/>
        </w:rPr>
      </w:pPr>
    </w:p>
    <w:p w:rsidR="008A5D64" w:rsidRPr="00E57BF5" w:rsidRDefault="008A5D64" w:rsidP="00346F4B">
      <w:pPr>
        <w:pStyle w:val="Footnotedash"/>
        <w:numPr>
          <w:ilvl w:val="0"/>
          <w:numId w:val="32"/>
        </w:numPr>
        <w:adjustRightInd/>
        <w:spacing w:before="0"/>
        <w:ind w:left="1440"/>
        <w:textAlignment w:val="auto"/>
        <w:rPr>
          <w:rFonts w:ascii="Tahoma" w:hAnsi="Tahoma" w:cs="Tahoma"/>
          <w:sz w:val="18"/>
          <w:szCs w:val="18"/>
          <w:lang w:val="fr-FR"/>
        </w:rPr>
      </w:pPr>
      <w:r w:rsidRPr="00E57BF5">
        <w:rPr>
          <w:rFonts w:ascii="Tahoma" w:hAnsi="Tahoma" w:cs="Tahoma"/>
          <w:sz w:val="18"/>
          <w:szCs w:val="18"/>
          <w:lang w:val="fr-FR"/>
        </w:rPr>
        <w:t>Select, Enterprise ou Enterprise Subscription Enrollment</w:t>
      </w:r>
    </w:p>
    <w:p w:rsidR="008A5D64" w:rsidRPr="00A8617A" w:rsidRDefault="008A5D64" w:rsidP="00346F4B">
      <w:pPr>
        <w:pStyle w:val="Footnotedash"/>
        <w:numPr>
          <w:ilvl w:val="0"/>
          <w:numId w:val="32"/>
        </w:numPr>
        <w:adjustRightInd/>
        <w:spacing w:before="0"/>
        <w:ind w:left="1440"/>
        <w:textAlignment w:val="auto"/>
        <w:rPr>
          <w:rFonts w:ascii="Tahoma" w:hAnsi="Tahoma" w:cs="Tahoma"/>
          <w:sz w:val="18"/>
          <w:szCs w:val="18"/>
        </w:rPr>
      </w:pPr>
      <w:r w:rsidRPr="00A8617A">
        <w:rPr>
          <w:rFonts w:ascii="Tahoma" w:hAnsi="Tahoma" w:cs="Tahoma"/>
          <w:sz w:val="18"/>
          <w:szCs w:val="18"/>
        </w:rPr>
        <w:t xml:space="preserve">Licença Open*, Open Value, Campus e School Agreement, Open Value Subscription – Education Solutions </w:t>
      </w:r>
    </w:p>
    <w:p w:rsidR="008A5D64" w:rsidRPr="00E57BF5" w:rsidRDefault="008A5D64" w:rsidP="00A90EBF">
      <w:pPr>
        <w:pStyle w:val="Footnotedash"/>
        <w:tabs>
          <w:tab w:val="clear" w:pos="1620"/>
        </w:tabs>
        <w:adjustRightInd/>
        <w:spacing w:before="0"/>
        <w:ind w:left="1440" w:firstLine="0"/>
        <w:textAlignment w:val="auto"/>
        <w:rPr>
          <w:rFonts w:ascii="Tahoma" w:hAnsi="Tahoma" w:cs="Tahoma"/>
          <w:spacing w:val="-2"/>
          <w:sz w:val="18"/>
          <w:szCs w:val="18"/>
          <w:lang w:val="pt-BR"/>
        </w:rPr>
      </w:pPr>
      <w:r w:rsidRPr="00E57BF5">
        <w:rPr>
          <w:rFonts w:ascii="Tahoma" w:hAnsi="Tahoma" w:cs="Tahoma"/>
          <w:spacing w:val="-2"/>
          <w:sz w:val="18"/>
          <w:szCs w:val="18"/>
          <w:lang w:val="pt-BR"/>
        </w:rPr>
        <w:t>(*Para os fins da Licença Open, um “contrato ativo” é aquele associado a um Número de Autorização de Licença Open ativo</w:t>
      </w:r>
      <w:r w:rsidR="0057017E" w:rsidRPr="00E57BF5">
        <w:rPr>
          <w:rFonts w:ascii="Tahoma" w:hAnsi="Tahoma" w:cs="Tahoma"/>
          <w:spacing w:val="-2"/>
          <w:sz w:val="18"/>
          <w:szCs w:val="18"/>
          <w:lang w:val="pt-BR"/>
        </w:rPr>
        <w:t>.</w:t>
      </w:r>
      <w:r w:rsidRPr="00E57BF5">
        <w:rPr>
          <w:rFonts w:ascii="Tahoma" w:hAnsi="Tahoma" w:cs="Tahoma"/>
          <w:spacing w:val="-2"/>
          <w:sz w:val="18"/>
          <w:szCs w:val="18"/>
          <w:lang w:val="pt-BR"/>
        </w:rPr>
        <w:t>)</w:t>
      </w:r>
    </w:p>
    <w:p w:rsidR="00804794" w:rsidRPr="00E57BF5"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pt-BR"/>
        </w:rPr>
      </w:pPr>
    </w:p>
    <w:p w:rsidR="008A5D64" w:rsidRPr="00E57BF5" w:rsidRDefault="008A5D64" w:rsidP="00804794">
      <w:pPr>
        <w:pStyle w:val="Footnotedash"/>
        <w:spacing w:before="0" w:after="0"/>
        <w:ind w:left="720" w:hanging="7"/>
        <w:rPr>
          <w:rFonts w:ascii="Tahoma" w:hAnsi="Tahoma" w:cs="Tahoma"/>
          <w:sz w:val="18"/>
          <w:szCs w:val="18"/>
          <w:lang w:val="pt-BR"/>
        </w:rPr>
      </w:pPr>
      <w:r w:rsidRPr="00E57BF5">
        <w:rPr>
          <w:rFonts w:ascii="Tahoma" w:hAnsi="Tahoma" w:cs="Tahoma"/>
          <w:sz w:val="18"/>
          <w:szCs w:val="18"/>
          <w:lang w:val="pt-BR"/>
        </w:rPr>
        <w:t>Eles deverão ter o Software Assurance ativo para as licenças de Atualização do Sistema Operacional Windows Desktop ou Windows 8 Pro</w:t>
      </w:r>
      <w:r w:rsidR="0057017E" w:rsidRPr="00E57BF5">
        <w:rPr>
          <w:rFonts w:ascii="Tahoma" w:hAnsi="Tahoma" w:cs="Tahoma"/>
          <w:sz w:val="18"/>
          <w:szCs w:val="18"/>
          <w:lang w:val="pt-BR"/>
        </w:rPr>
        <w:t xml:space="preserve">. </w:t>
      </w:r>
    </w:p>
    <w:p w:rsidR="00804794" w:rsidRPr="00E57BF5" w:rsidRDefault="00804794" w:rsidP="00804794">
      <w:pPr>
        <w:pStyle w:val="Footnotedash"/>
        <w:spacing w:before="0" w:after="0"/>
        <w:ind w:left="720" w:hanging="7"/>
        <w:rPr>
          <w:rFonts w:ascii="Tahoma" w:hAnsi="Tahoma" w:cs="Tahoma"/>
          <w:sz w:val="18"/>
          <w:szCs w:val="18"/>
          <w:lang w:val="pt-BR"/>
        </w:rPr>
      </w:pPr>
    </w:p>
    <w:p w:rsidR="008A5D64" w:rsidRPr="00E57BF5" w:rsidRDefault="008A5D64" w:rsidP="00804794">
      <w:pPr>
        <w:pStyle w:val="Footnotedash"/>
        <w:spacing w:before="0" w:after="0"/>
        <w:ind w:left="720" w:hanging="7"/>
        <w:rPr>
          <w:rFonts w:ascii="Tahoma" w:hAnsi="Tahoma" w:cs="Tahoma"/>
          <w:sz w:val="18"/>
          <w:szCs w:val="18"/>
          <w:lang w:val="pt-BR"/>
        </w:rPr>
      </w:pPr>
      <w:r w:rsidRPr="00E57BF5">
        <w:rPr>
          <w:rFonts w:ascii="Tahoma" w:hAnsi="Tahoma" w:cs="Tahoma"/>
          <w:sz w:val="18"/>
          <w:szCs w:val="18"/>
          <w:lang w:val="pt-BR"/>
        </w:rPr>
        <w:t>Eles deverão estar situados em um dos países estabelecidos na União Europeia (UE), na Associação Europeia de Livre Comércio (EFTA), na Bulgária, Croácia, Romênia ou Suíça</w:t>
      </w:r>
      <w:r w:rsidR="0057017E" w:rsidRPr="00E57BF5">
        <w:rPr>
          <w:rFonts w:ascii="Tahoma" w:hAnsi="Tahoma" w:cs="Tahoma"/>
          <w:sz w:val="18"/>
          <w:szCs w:val="18"/>
          <w:lang w:val="pt-BR"/>
        </w:rPr>
        <w:t xml:space="preserve">. </w:t>
      </w:r>
    </w:p>
    <w:p w:rsidR="00804794" w:rsidRPr="00E57BF5"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B73A46" w:rsidRPr="00E57BF5"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pt-BR"/>
        </w:rPr>
      </w:pPr>
      <w:r w:rsidRPr="00E57BF5">
        <w:rPr>
          <w:rFonts w:ascii="Tahoma" w:hAnsi="Tahoma" w:cs="Tahoma"/>
          <w:b/>
          <w:bCs/>
          <w:sz w:val="18"/>
          <w:szCs w:val="18"/>
          <w:lang w:val="pt-BR"/>
        </w:rPr>
        <w:t>Direitos de Locação para Windows</w:t>
      </w:r>
    </w:p>
    <w:p w:rsidR="00B73A46" w:rsidRPr="00E57BF5"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r w:rsidRPr="00E57BF5">
        <w:rPr>
          <w:rFonts w:ascii="Tahoma" w:hAnsi="Tahoma" w:cs="Tahoma"/>
          <w:sz w:val="18"/>
          <w:szCs w:val="18"/>
          <w:u w:val="single"/>
          <w:lang w:val="pt-BR"/>
        </w:rPr>
        <w:t>Licenças de Direitos de Locação</w:t>
      </w:r>
      <w:r w:rsidRPr="00E57BF5">
        <w:rPr>
          <w:rFonts w:ascii="Tahoma" w:hAnsi="Tahoma" w:cs="Tahoma"/>
          <w:sz w:val="18"/>
          <w:szCs w:val="18"/>
          <w:lang w:val="pt-BR"/>
        </w:rPr>
        <w:t>:</w:t>
      </w:r>
      <w:r w:rsidRPr="00E57BF5">
        <w:rPr>
          <w:rFonts w:ascii="Tahoma" w:hAnsi="Tahoma" w:cs="Tahoma"/>
          <w:sz w:val="18"/>
          <w:szCs w:val="18"/>
          <w:lang w:val="pt-BR"/>
        </w:rPr>
        <w:br/>
        <w:t>As licenças de direitos de locação concedidas sob esses programas são apenas licenças complementares</w:t>
      </w:r>
      <w:r w:rsidR="0057017E" w:rsidRPr="00E57BF5">
        <w:rPr>
          <w:rFonts w:ascii="Tahoma" w:hAnsi="Tahoma" w:cs="Tahoma"/>
          <w:sz w:val="18"/>
          <w:szCs w:val="18"/>
          <w:lang w:val="pt-BR"/>
        </w:rPr>
        <w:t xml:space="preserve">. </w:t>
      </w:r>
      <w:r w:rsidRPr="00E57BF5">
        <w:rPr>
          <w:rFonts w:ascii="Tahoma" w:hAnsi="Tahoma" w:cs="Tahoma"/>
          <w:sz w:val="18"/>
          <w:szCs w:val="18"/>
          <w:lang w:val="pt-BR"/>
        </w:rPr>
        <w:t>Essas licenças não representam um sistema operacional integral nem uma substituição para a atualização do licenciamento por volume</w:t>
      </w:r>
      <w:r w:rsidR="0057017E" w:rsidRPr="00E57BF5">
        <w:rPr>
          <w:rFonts w:ascii="Tahoma" w:hAnsi="Tahoma" w:cs="Tahoma"/>
          <w:sz w:val="18"/>
          <w:szCs w:val="18"/>
          <w:lang w:val="pt-BR"/>
        </w:rPr>
        <w:t xml:space="preserve">. </w:t>
      </w:r>
      <w:r w:rsidRPr="00E57BF5">
        <w:rPr>
          <w:rFonts w:ascii="Tahoma" w:hAnsi="Tahoma" w:cs="Tahoma"/>
          <w:sz w:val="18"/>
          <w:szCs w:val="18"/>
          <w:lang w:val="pt-BR"/>
        </w:rPr>
        <w:t>Portanto, cada desktop ao qual você alocar uma licença de direitos de locação deverá estar licenciado para executar um dos sistemas operacionais qualificados identificados a seguir</w:t>
      </w:r>
      <w:r w:rsidR="0057017E" w:rsidRPr="00E57BF5">
        <w:rPr>
          <w:rFonts w:ascii="Tahoma" w:hAnsi="Tahoma" w:cs="Tahoma"/>
          <w:sz w:val="18"/>
          <w:szCs w:val="18"/>
          <w:lang w:val="pt-BR"/>
        </w:rPr>
        <w:t xml:space="preserve">. </w:t>
      </w:r>
    </w:p>
    <w:p w:rsidR="00804794" w:rsidRPr="00E57BF5"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A90EBF" w:rsidRPr="00E57BF5" w:rsidRDefault="00A90EBF"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5F52C6" w:rsidRPr="00A8617A"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A8617A">
        <w:rPr>
          <w:rFonts w:ascii="Tahoma" w:hAnsi="Tahoma" w:cs="Tahoma"/>
          <w:sz w:val="18"/>
          <w:szCs w:val="18"/>
          <w:u w:val="single"/>
        </w:rPr>
        <w:lastRenderedPageBreak/>
        <w:t>Windows Vista, Windows 7 Professional e Windows 8 Pro</w:t>
      </w:r>
      <w:r w:rsidRPr="00CF0DCE">
        <w:rPr>
          <w:rFonts w:ascii="Tahoma" w:hAnsi="Tahoma" w:cs="Tahoma"/>
          <w:sz w:val="18"/>
          <w:szCs w:val="18"/>
        </w:rPr>
        <w:t>:</w:t>
      </w:r>
    </w:p>
    <w:p w:rsidR="00B73A46" w:rsidRPr="00E57BF5"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r w:rsidRPr="00E57BF5">
        <w:rPr>
          <w:rFonts w:ascii="Tahoma" w:hAnsi="Tahoma" w:cs="Tahoma"/>
          <w:sz w:val="18"/>
          <w:szCs w:val="18"/>
          <w:lang w:val="pt-BR"/>
        </w:rPr>
        <w:t>Os clientes que desejarem adquirir licenças de direitos de locação por meio dos programas Select ou</w:t>
      </w:r>
      <w:r w:rsidR="00CF0DCE" w:rsidRPr="00E57BF5">
        <w:rPr>
          <w:rFonts w:ascii="Tahoma" w:hAnsi="Tahoma" w:cs="Tahoma"/>
          <w:sz w:val="18"/>
          <w:szCs w:val="18"/>
          <w:lang w:val="pt-BR"/>
        </w:rPr>
        <w:t> </w:t>
      </w:r>
      <w:r w:rsidRPr="00E57BF5">
        <w:rPr>
          <w:rFonts w:ascii="Tahoma" w:hAnsi="Tahoma" w:cs="Tahoma"/>
          <w:sz w:val="18"/>
          <w:szCs w:val="18"/>
          <w:lang w:val="pt-BR"/>
        </w:rPr>
        <w:t>Licença</w:t>
      </w:r>
      <w:r w:rsidR="00CF0DCE" w:rsidRPr="00E57BF5">
        <w:rPr>
          <w:rFonts w:ascii="Tahoma" w:hAnsi="Tahoma" w:cs="Tahoma"/>
          <w:sz w:val="18"/>
          <w:szCs w:val="18"/>
          <w:lang w:val="pt-BR"/>
        </w:rPr>
        <w:t> </w:t>
      </w:r>
      <w:r w:rsidRPr="00E57BF5">
        <w:rPr>
          <w:rFonts w:ascii="Tahoma" w:hAnsi="Tahoma" w:cs="Tahoma"/>
          <w:sz w:val="18"/>
          <w:szCs w:val="18"/>
          <w:lang w:val="pt-BR"/>
        </w:rPr>
        <w:t>Open deverão primeiro licenciar e instalar um sistema operacional qualificado no desktop</w:t>
      </w:r>
      <w:r w:rsidR="0057017E" w:rsidRPr="00E57BF5">
        <w:rPr>
          <w:rFonts w:ascii="Tahoma" w:hAnsi="Tahoma" w:cs="Tahoma"/>
          <w:i/>
          <w:iCs/>
          <w:sz w:val="18"/>
          <w:szCs w:val="18"/>
          <w:lang w:val="pt-BR"/>
        </w:rPr>
        <w:t xml:space="preserve">. </w:t>
      </w:r>
      <w:r w:rsidRPr="00E57BF5">
        <w:rPr>
          <w:rFonts w:ascii="Tahoma" w:hAnsi="Tahoma" w:cs="Tahoma"/>
          <w:sz w:val="18"/>
          <w:szCs w:val="18"/>
          <w:lang w:val="pt-BR"/>
        </w:rPr>
        <w:t>Os</w:t>
      </w:r>
      <w:r w:rsidR="00CF0DCE" w:rsidRPr="00E57BF5">
        <w:rPr>
          <w:rFonts w:ascii="Tahoma" w:hAnsi="Tahoma" w:cs="Tahoma"/>
          <w:sz w:val="18"/>
          <w:szCs w:val="18"/>
          <w:lang w:val="pt-BR"/>
        </w:rPr>
        <w:t> </w:t>
      </w:r>
      <w:r w:rsidRPr="00E57BF5">
        <w:rPr>
          <w:rFonts w:ascii="Tahoma" w:hAnsi="Tahoma" w:cs="Tahoma"/>
          <w:sz w:val="18"/>
          <w:szCs w:val="18"/>
          <w:lang w:val="pt-BR"/>
        </w:rPr>
        <w:t>sistemas operacionais qualificados licenciados também incluem licenças adquiridas com o Contrato Get</w:t>
      </w:r>
      <w:r w:rsidR="00CF0DCE" w:rsidRPr="00E57BF5">
        <w:rPr>
          <w:rFonts w:ascii="Tahoma" w:hAnsi="Tahoma" w:cs="Tahoma"/>
          <w:sz w:val="18"/>
          <w:szCs w:val="18"/>
          <w:lang w:val="pt-BR"/>
        </w:rPr>
        <w:t> </w:t>
      </w:r>
      <w:r w:rsidRPr="00E57BF5">
        <w:rPr>
          <w:rFonts w:ascii="Tahoma" w:hAnsi="Tahoma" w:cs="Tahoma"/>
          <w:sz w:val="18"/>
          <w:szCs w:val="18"/>
          <w:lang w:val="pt-BR"/>
        </w:rPr>
        <w:t>Genuine Windows por meio desses programas</w:t>
      </w:r>
      <w:r w:rsidR="0057017E" w:rsidRPr="00E57BF5">
        <w:rPr>
          <w:rFonts w:ascii="Tahoma" w:hAnsi="Tahoma" w:cs="Tahoma"/>
          <w:sz w:val="18"/>
          <w:szCs w:val="18"/>
          <w:lang w:val="pt-BR"/>
        </w:rPr>
        <w:t xml:space="preserve">. </w:t>
      </w:r>
    </w:p>
    <w:p w:rsidR="00B73A46" w:rsidRPr="00E57BF5" w:rsidRDefault="00B73A46" w:rsidP="00804794">
      <w:pPr>
        <w:ind w:left="720"/>
        <w:rPr>
          <w:rFonts w:cs="Tahoma"/>
          <w:sz w:val="16"/>
          <w:szCs w:val="16"/>
          <w:lang w:val="pt-BR"/>
        </w:rPr>
      </w:pPr>
    </w:p>
    <w:p w:rsidR="00B73A46" w:rsidRPr="00E57BF5" w:rsidRDefault="00B73A46" w:rsidP="00804794">
      <w:pPr>
        <w:ind w:left="720"/>
        <w:rPr>
          <w:rFonts w:cs="Tahoma"/>
          <w:lang w:val="pt-BR"/>
        </w:rPr>
      </w:pPr>
      <w:r w:rsidRPr="00E57BF5">
        <w:rPr>
          <w:rFonts w:cs="Tahoma"/>
          <w:szCs w:val="18"/>
          <w:u w:val="single"/>
          <w:lang w:val="pt-BR"/>
        </w:rPr>
        <w:t>Regras de Sistemas Operacionais Qualificados</w:t>
      </w:r>
      <w:r w:rsidRPr="00E57BF5">
        <w:rPr>
          <w:rFonts w:cs="Tahoma"/>
          <w:szCs w:val="18"/>
          <w:lang w:val="pt-BR"/>
        </w:rPr>
        <w:t>: Cada uma destas condições deve ser atendida para que</w:t>
      </w:r>
      <w:r w:rsidR="00CF0DCE" w:rsidRPr="00E57BF5">
        <w:rPr>
          <w:rFonts w:cs="Tahoma"/>
          <w:szCs w:val="18"/>
          <w:lang w:val="pt-BR"/>
        </w:rPr>
        <w:t> </w:t>
      </w:r>
      <w:r w:rsidRPr="00E57BF5">
        <w:rPr>
          <w:rFonts w:cs="Tahoma"/>
          <w:szCs w:val="18"/>
          <w:lang w:val="pt-BR"/>
        </w:rPr>
        <w:t>o</w:t>
      </w:r>
      <w:r w:rsidR="00A8617A" w:rsidRPr="00E57BF5">
        <w:rPr>
          <w:rFonts w:cs="Tahoma"/>
          <w:szCs w:val="18"/>
          <w:lang w:val="pt-BR"/>
        </w:rPr>
        <w:t> </w:t>
      </w:r>
      <w:r w:rsidRPr="00E57BF5">
        <w:rPr>
          <w:rFonts w:cs="Tahoma"/>
          <w:szCs w:val="18"/>
          <w:lang w:val="pt-BR"/>
        </w:rPr>
        <w:t xml:space="preserve">Sistema Operacional básico o qualifique para a licença de Direitos de Locação: </w:t>
      </w:r>
    </w:p>
    <w:p w:rsidR="00B73A46" w:rsidRPr="00E57BF5" w:rsidRDefault="00B73A46" w:rsidP="00F02E9F">
      <w:pPr>
        <w:ind w:left="1440"/>
        <w:rPr>
          <w:rFonts w:cs="Tahoma"/>
          <w:sz w:val="16"/>
          <w:szCs w:val="16"/>
          <w:lang w:val="pt-BR"/>
        </w:rPr>
      </w:pPr>
    </w:p>
    <w:p w:rsidR="00B73A46" w:rsidRPr="00E57BF5" w:rsidRDefault="00B73A46" w:rsidP="00346F4B">
      <w:pPr>
        <w:numPr>
          <w:ilvl w:val="0"/>
          <w:numId w:val="28"/>
        </w:numPr>
        <w:ind w:left="1440"/>
        <w:rPr>
          <w:rFonts w:cs="Tahoma"/>
          <w:lang w:val="pt-BR"/>
        </w:rPr>
      </w:pPr>
      <w:r w:rsidRPr="00E57BF5">
        <w:rPr>
          <w:rFonts w:cs="Tahoma"/>
          <w:szCs w:val="18"/>
          <w:lang w:val="pt-BR"/>
        </w:rPr>
        <w:t>A licença para o SO qualificado deverá ser cedida ao mesmo dispositivo ao qual a licença de</w:t>
      </w:r>
      <w:r w:rsidR="00CF0DCE" w:rsidRPr="00E57BF5">
        <w:rPr>
          <w:rFonts w:cs="Tahoma"/>
          <w:szCs w:val="18"/>
          <w:lang w:val="pt-BR"/>
        </w:rPr>
        <w:t> </w:t>
      </w:r>
      <w:r w:rsidRPr="00E57BF5">
        <w:rPr>
          <w:rFonts w:cs="Tahoma"/>
          <w:szCs w:val="18"/>
          <w:lang w:val="pt-BR"/>
        </w:rPr>
        <w:t>Direitos de Locação de VL será cedida</w:t>
      </w:r>
      <w:r w:rsidR="0057017E" w:rsidRPr="00E57BF5">
        <w:rPr>
          <w:rFonts w:cs="Tahoma"/>
          <w:szCs w:val="18"/>
          <w:lang w:val="pt-BR"/>
        </w:rPr>
        <w:t xml:space="preserve">. </w:t>
      </w:r>
    </w:p>
    <w:p w:rsidR="00B73A46" w:rsidRPr="00E57BF5" w:rsidRDefault="00B73A46" w:rsidP="00346F4B">
      <w:pPr>
        <w:numPr>
          <w:ilvl w:val="0"/>
          <w:numId w:val="28"/>
        </w:numPr>
        <w:ind w:left="1440"/>
        <w:rPr>
          <w:rFonts w:cs="Tahoma"/>
          <w:lang w:val="pt-BR"/>
        </w:rPr>
      </w:pPr>
      <w:r w:rsidRPr="00E57BF5">
        <w:rPr>
          <w:rFonts w:cs="Tahoma"/>
          <w:szCs w:val="18"/>
          <w:lang w:val="pt-BR"/>
        </w:rPr>
        <w:t>O SO qualificado deverá ser instalado no referido dispositivo</w:t>
      </w:r>
      <w:r w:rsidR="0057017E" w:rsidRPr="00E57BF5">
        <w:rPr>
          <w:rFonts w:cs="Tahoma"/>
          <w:szCs w:val="18"/>
          <w:lang w:val="pt-BR"/>
        </w:rPr>
        <w:t xml:space="preserve">. </w:t>
      </w:r>
    </w:p>
    <w:p w:rsidR="00E31CC0" w:rsidRPr="00E57BF5" w:rsidRDefault="00E31CC0" w:rsidP="00997D81">
      <w:pPr>
        <w:rPr>
          <w:rFonts w:cs="Tahoma"/>
          <w:sz w:val="16"/>
          <w:szCs w:val="16"/>
          <w:lang w:val="pt-BR"/>
        </w:rPr>
      </w:pPr>
    </w:p>
    <w:p w:rsidR="00B73A46" w:rsidRPr="00E57BF5" w:rsidRDefault="00B73A46" w:rsidP="00EE035D">
      <w:pPr>
        <w:pStyle w:val="EndnoteText"/>
        <w:ind w:left="720"/>
        <w:rPr>
          <w:rFonts w:ascii="Tahoma" w:hAnsi="Tahoma" w:cs="Tahoma"/>
          <w:lang w:val="pt-BR"/>
        </w:rPr>
      </w:pPr>
      <w:r w:rsidRPr="00E57BF5">
        <w:rPr>
          <w:rFonts w:ascii="Tahoma" w:hAnsi="Tahoma" w:cs="Tahoma"/>
          <w:sz w:val="18"/>
          <w:szCs w:val="18"/>
          <w:lang w:val="pt-BR"/>
        </w:rPr>
        <w:t>Os sistemas operacionais qualificados por tipo de Programa são:</w:t>
      </w:r>
    </w:p>
    <w:p w:rsidR="00B73A46" w:rsidRPr="00E57BF5" w:rsidRDefault="00B73A46" w:rsidP="00B73A46">
      <w:pPr>
        <w:pStyle w:val="EndnoteText"/>
        <w:rPr>
          <w:rFonts w:ascii="Tahoma" w:hAnsi="Tahoma" w:cs="Tahoma"/>
          <w:sz w:val="16"/>
          <w:szCs w:val="16"/>
          <w:lang w:val="pt-BR"/>
        </w:rPr>
      </w:pPr>
    </w:p>
    <w:tbl>
      <w:tblPr>
        <w:tblW w:w="8379" w:type="dxa"/>
        <w:tblInd w:w="878" w:type="dxa"/>
        <w:tblLayout w:type="fixed"/>
        <w:tblCellMar>
          <w:left w:w="0" w:type="dxa"/>
          <w:right w:w="0" w:type="dxa"/>
        </w:tblCellMar>
        <w:tblLook w:val="04A0" w:firstRow="1" w:lastRow="0" w:firstColumn="1" w:lastColumn="0" w:noHBand="0" w:noVBand="1"/>
      </w:tblPr>
      <w:tblGrid>
        <w:gridCol w:w="4262"/>
        <w:gridCol w:w="1080"/>
        <w:gridCol w:w="990"/>
        <w:gridCol w:w="1018"/>
        <w:gridCol w:w="999"/>
        <w:gridCol w:w="30"/>
      </w:tblGrid>
      <w:tr w:rsidR="00B73A46" w:rsidRPr="0025481A" w:rsidTr="00A90EBF">
        <w:trPr>
          <w:trHeight w:val="682"/>
          <w:tblHeader/>
        </w:trPr>
        <w:tc>
          <w:tcPr>
            <w:tcW w:w="426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E57BF5" w:rsidRDefault="009B3FA2" w:rsidP="00A90EBF">
            <w:pPr>
              <w:ind w:left="122"/>
              <w:rPr>
                <w:rFonts w:eastAsia="Calibri" w:cs="Tahoma"/>
                <w:bCs/>
                <w:szCs w:val="18"/>
                <w:lang w:val="pt-BR"/>
              </w:rPr>
            </w:pPr>
            <w:r w:rsidRPr="00E57BF5">
              <w:rPr>
                <w:rFonts w:cs="Tahoma"/>
                <w:b/>
                <w:bCs/>
                <w:szCs w:val="18"/>
                <w:lang w:val="pt-BR"/>
              </w:rPr>
              <w:t>Sistemas operacionais qualificados para a compra de Direitos de Locação do Windows</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481A" w:rsidRDefault="00B73A46" w:rsidP="009B3FA2">
            <w:pPr>
              <w:jc w:val="center"/>
              <w:rPr>
                <w:rFonts w:eastAsia="Calibri" w:cs="Tahoma"/>
                <w:b/>
                <w:bCs/>
                <w:sz w:val="14"/>
                <w:szCs w:val="18"/>
              </w:rPr>
            </w:pPr>
            <w:r w:rsidRPr="0025481A">
              <w:rPr>
                <w:rFonts w:cs="Tahoma"/>
                <w:b/>
                <w:bCs/>
                <w:sz w:val="14"/>
                <w:szCs w:val="18"/>
              </w:rPr>
              <w:t>OEM</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481A" w:rsidRDefault="00B73A46" w:rsidP="001B15A5">
            <w:pPr>
              <w:jc w:val="center"/>
              <w:rPr>
                <w:rFonts w:eastAsia="Calibri" w:cs="Tahoma"/>
                <w:b/>
                <w:bCs/>
                <w:sz w:val="14"/>
                <w:szCs w:val="18"/>
              </w:rPr>
            </w:pPr>
            <w:r w:rsidRPr="0025481A">
              <w:rPr>
                <w:rFonts w:cs="Tahoma"/>
                <w:b/>
                <w:bCs/>
                <w:sz w:val="14"/>
                <w:szCs w:val="18"/>
              </w:rPr>
              <w:t>FPP</w:t>
            </w:r>
          </w:p>
        </w:tc>
        <w:tc>
          <w:tcPr>
            <w:tcW w:w="101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481A" w:rsidRDefault="00B73A46" w:rsidP="0050116B">
            <w:pPr>
              <w:jc w:val="center"/>
              <w:rPr>
                <w:rFonts w:eastAsia="Calibri" w:cs="Tahoma"/>
                <w:b/>
                <w:bCs/>
                <w:sz w:val="14"/>
                <w:szCs w:val="18"/>
              </w:rPr>
            </w:pPr>
            <w:r w:rsidRPr="0025481A">
              <w:rPr>
                <w:rFonts w:cs="Tahoma"/>
                <w:b/>
                <w:bCs/>
                <w:sz w:val="14"/>
                <w:szCs w:val="18"/>
              </w:rPr>
              <w:t>Select/</w:t>
            </w:r>
            <w:r w:rsidR="00A90EBF">
              <w:rPr>
                <w:rFonts w:cs="Tahoma"/>
                <w:b/>
                <w:bCs/>
                <w:sz w:val="14"/>
                <w:szCs w:val="18"/>
              </w:rPr>
              <w:br/>
            </w:r>
            <w:r w:rsidRPr="0025481A">
              <w:rPr>
                <w:rFonts w:cs="Tahoma"/>
                <w:b/>
                <w:bCs/>
                <w:sz w:val="14"/>
                <w:szCs w:val="18"/>
              </w:rPr>
              <w:t>Select Plus</w:t>
            </w:r>
          </w:p>
        </w:tc>
        <w:tc>
          <w:tcPr>
            <w:tcW w:w="99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25481A" w:rsidRDefault="00B73A46" w:rsidP="005F0406">
            <w:pPr>
              <w:jc w:val="center"/>
              <w:rPr>
                <w:rFonts w:eastAsia="Calibri" w:cs="Tahoma"/>
                <w:b/>
                <w:bCs/>
                <w:sz w:val="14"/>
                <w:szCs w:val="18"/>
              </w:rPr>
            </w:pPr>
            <w:r w:rsidRPr="0025481A">
              <w:rPr>
                <w:rFonts w:cs="Tahoma"/>
                <w:b/>
                <w:bCs/>
                <w:sz w:val="14"/>
                <w:szCs w:val="18"/>
              </w:rPr>
              <w:t>Licença Open</w:t>
            </w:r>
          </w:p>
        </w:tc>
        <w:tc>
          <w:tcPr>
            <w:tcW w:w="30" w:type="dxa"/>
            <w:vAlign w:val="center"/>
          </w:tcPr>
          <w:p w:rsidR="00B73A46" w:rsidRPr="0025481A" w:rsidRDefault="00B73A46" w:rsidP="00713A6C">
            <w:pPr>
              <w:rPr>
                <w:rFonts w:eastAsia="Calibri" w:cs="Tahoma"/>
                <w:szCs w:val="18"/>
              </w:rPr>
            </w:pPr>
          </w:p>
        </w:tc>
      </w:tr>
      <w:tr w:rsidR="00BF7A97" w:rsidRPr="0025481A" w:rsidTr="00A90EBF">
        <w:trPr>
          <w:trHeight w:val="255"/>
        </w:trPr>
        <w:tc>
          <w:tcPr>
            <w:tcW w:w="42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25481A" w:rsidRDefault="00BF7A97" w:rsidP="00713A6C">
            <w:pPr>
              <w:rPr>
                <w:rFonts w:cs="Tahoma"/>
                <w:b/>
                <w:bCs/>
                <w:szCs w:val="18"/>
              </w:rPr>
            </w:pPr>
            <w:r w:rsidRPr="0025481A">
              <w:rPr>
                <w:rFonts w:cs="Tahoma"/>
                <w:b/>
                <w:bCs/>
                <w:szCs w:val="18"/>
              </w:rPr>
              <w:t>Windows 8 (32 bits ou 64 bits)</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5481A" w:rsidRDefault="00BF7A97" w:rsidP="00BF7A97">
            <w:pPr>
              <w:jc w:val="cente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5481A" w:rsidRDefault="00BF7A97" w:rsidP="00BF7A97">
            <w:pPr>
              <w:jc w:val="center"/>
              <w:rPr>
                <w:rFonts w:eastAsia="Times New Roman" w:cs="Tahoma"/>
                <w:szCs w:val="18"/>
              </w:rPr>
            </w:pPr>
          </w:p>
        </w:tc>
        <w:tc>
          <w:tcPr>
            <w:tcW w:w="10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5481A" w:rsidRDefault="00BF7A97" w:rsidP="00BF7A97">
            <w:pPr>
              <w:jc w:val="center"/>
              <w:rPr>
                <w:rFonts w:eastAsia="Times New Roman"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5481A" w:rsidRDefault="00BF7A97" w:rsidP="00BF7A97">
            <w:pPr>
              <w:jc w:val="center"/>
              <w:rPr>
                <w:rFonts w:eastAsia="Times New Roman" w:cs="Tahoma"/>
                <w:szCs w:val="18"/>
              </w:rPr>
            </w:pPr>
          </w:p>
        </w:tc>
        <w:tc>
          <w:tcPr>
            <w:tcW w:w="30" w:type="dxa"/>
            <w:vAlign w:val="center"/>
          </w:tcPr>
          <w:p w:rsidR="00BF7A97" w:rsidRPr="0025481A" w:rsidRDefault="00BF7A97" w:rsidP="00713A6C">
            <w:pPr>
              <w:rPr>
                <w:rFonts w:eastAsia="Calibri" w:cs="Tahoma"/>
                <w:szCs w:val="18"/>
              </w:rPr>
            </w:pPr>
          </w:p>
        </w:tc>
      </w:tr>
      <w:tr w:rsidR="00BF7A97" w:rsidRPr="0025481A" w:rsidTr="00A90EBF">
        <w:trPr>
          <w:trHeight w:val="255"/>
        </w:trPr>
        <w:tc>
          <w:tcPr>
            <w:tcW w:w="42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25481A" w:rsidRDefault="00BF7A97" w:rsidP="00BF7A97">
            <w:pPr>
              <w:ind w:left="522"/>
              <w:rPr>
                <w:rFonts w:cs="Tahoma"/>
                <w:b/>
                <w:bCs/>
                <w:szCs w:val="18"/>
              </w:rPr>
            </w:pPr>
            <w:r w:rsidRPr="0025481A">
              <w:rPr>
                <w:rFonts w:cs="Tahoma"/>
                <w:szCs w:val="18"/>
              </w:rPr>
              <w:t>Pro (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5481A" w:rsidRDefault="00BF7A97" w:rsidP="00BF7A97">
            <w:pPr>
              <w:jc w:val="center"/>
              <w:rPr>
                <w:rFonts w:eastAsia="Times New Roman" w:cs="Tahoma"/>
                <w:szCs w:val="18"/>
              </w:rPr>
            </w:pPr>
            <w:r w:rsidRPr="0025481A">
              <w:rPr>
                <w:rFonts w:eastAsia="Times New Roma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5481A" w:rsidRDefault="00BF7A97" w:rsidP="00BF7A97">
            <w:pPr>
              <w:jc w:val="center"/>
              <w:rPr>
                <w:rFonts w:eastAsia="Times New Roman" w:cs="Tahoma"/>
                <w:szCs w:val="18"/>
              </w:rPr>
            </w:pPr>
          </w:p>
        </w:tc>
        <w:tc>
          <w:tcPr>
            <w:tcW w:w="101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5481A" w:rsidRDefault="00BF7A97" w:rsidP="00BF7A97">
            <w:pPr>
              <w:jc w:val="center"/>
              <w:rPr>
                <w:rFonts w:eastAsia="Times New Roman" w:cs="Tahoma"/>
                <w:szCs w:val="18"/>
              </w:rPr>
            </w:pPr>
            <w:r w:rsidRPr="0025481A">
              <w:rPr>
                <w:rFonts w:eastAsia="Times New Roman"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25481A" w:rsidRDefault="00BF7A97" w:rsidP="00BF7A97">
            <w:pPr>
              <w:jc w:val="center"/>
              <w:rPr>
                <w:rFonts w:eastAsia="Times New Roman" w:cs="Tahoma"/>
                <w:szCs w:val="18"/>
              </w:rPr>
            </w:pPr>
            <w:r w:rsidRPr="0025481A">
              <w:rPr>
                <w:rFonts w:eastAsia="Times New Roman" w:cs="Tahoma"/>
                <w:szCs w:val="18"/>
              </w:rPr>
              <w:t>x</w:t>
            </w:r>
          </w:p>
        </w:tc>
        <w:tc>
          <w:tcPr>
            <w:tcW w:w="30" w:type="dxa"/>
            <w:vAlign w:val="center"/>
          </w:tcPr>
          <w:p w:rsidR="00BF7A97" w:rsidRPr="0025481A" w:rsidRDefault="00BF7A97" w:rsidP="00713A6C">
            <w:pPr>
              <w:rPr>
                <w:rFonts w:eastAsia="Calibri" w:cs="Tahoma"/>
                <w:szCs w:val="18"/>
              </w:rPr>
            </w:pPr>
          </w:p>
        </w:tc>
      </w:tr>
      <w:tr w:rsidR="00B73A46" w:rsidRPr="0025481A" w:rsidTr="00A90EBF">
        <w:trPr>
          <w:trHeight w:val="255"/>
        </w:trPr>
        <w:tc>
          <w:tcPr>
            <w:tcW w:w="42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rPr>
                <w:rFonts w:eastAsia="Calibri" w:cs="Tahoma"/>
                <w:b/>
                <w:bCs/>
                <w:szCs w:val="18"/>
              </w:rPr>
            </w:pPr>
            <w:r w:rsidRPr="0025481A">
              <w:rPr>
                <w:rFonts w:cs="Tahoma"/>
                <w:b/>
                <w:bCs/>
                <w:szCs w:val="18"/>
              </w:rPr>
              <w:t>Windows 7 (32 bits ou 64 bits)</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BF7A97">
            <w:pPr>
              <w:jc w:val="cente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BF7A97">
            <w:pPr>
              <w:jc w:val="center"/>
              <w:rPr>
                <w:rFonts w:eastAsia="Times New Roman" w:cs="Tahoma"/>
                <w:szCs w:val="18"/>
              </w:rPr>
            </w:pPr>
          </w:p>
        </w:tc>
        <w:tc>
          <w:tcPr>
            <w:tcW w:w="10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BF7A97">
            <w:pPr>
              <w:jc w:val="center"/>
              <w:rPr>
                <w:rFonts w:eastAsia="Times New Roman"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BF7A97">
            <w:pPr>
              <w:jc w:val="center"/>
              <w:rPr>
                <w:rFonts w:eastAsia="Times New Roman" w:cs="Tahoma"/>
                <w:szCs w:val="18"/>
              </w:rPr>
            </w:pPr>
          </w:p>
        </w:tc>
        <w:tc>
          <w:tcPr>
            <w:tcW w:w="30" w:type="dxa"/>
            <w:vAlign w:val="center"/>
          </w:tcPr>
          <w:p w:rsidR="00B73A46" w:rsidRPr="0025481A" w:rsidRDefault="00B73A46" w:rsidP="00713A6C">
            <w:pPr>
              <w:rPr>
                <w:rFonts w:eastAsia="Calibri" w:cs="Tahoma"/>
                <w:szCs w:val="18"/>
              </w:rPr>
            </w:pPr>
          </w:p>
        </w:tc>
      </w:tr>
      <w:tr w:rsidR="00B73A46" w:rsidRPr="0025481A" w:rsidTr="00A90EBF">
        <w:trPr>
          <w:trHeight w:val="255"/>
        </w:trPr>
        <w:tc>
          <w:tcPr>
            <w:tcW w:w="42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BF7A97">
            <w:pPr>
              <w:ind w:left="522"/>
              <w:rPr>
                <w:rFonts w:eastAsia="Calibri" w:cs="Tahoma"/>
                <w:bCs/>
                <w:szCs w:val="18"/>
              </w:rPr>
            </w:pPr>
            <w:r w:rsidRPr="0025481A">
              <w:rPr>
                <w:rFonts w:cs="Tahoma"/>
                <w:szCs w:val="18"/>
              </w:rPr>
              <w:t>Professional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30" w:type="dxa"/>
            <w:vAlign w:val="center"/>
          </w:tcPr>
          <w:p w:rsidR="00B73A46" w:rsidRPr="0025481A" w:rsidRDefault="00B73A46" w:rsidP="00713A6C">
            <w:pPr>
              <w:rPr>
                <w:rFonts w:eastAsia="Calibri" w:cs="Tahoma"/>
                <w:szCs w:val="18"/>
              </w:rPr>
            </w:pPr>
          </w:p>
        </w:tc>
      </w:tr>
      <w:tr w:rsidR="00B73A46" w:rsidRPr="00E57BF5" w:rsidTr="00A90EBF">
        <w:trPr>
          <w:trHeight w:val="255"/>
        </w:trPr>
        <w:tc>
          <w:tcPr>
            <w:tcW w:w="42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57BF5" w:rsidRDefault="00B73A46" w:rsidP="00DF3AED">
            <w:pPr>
              <w:keepNext/>
              <w:rPr>
                <w:rFonts w:eastAsia="Calibri" w:cs="Tahoma"/>
                <w:b/>
                <w:bCs/>
                <w:szCs w:val="18"/>
                <w:lang w:val="pt-BR"/>
              </w:rPr>
            </w:pPr>
            <w:r w:rsidRPr="00E57BF5">
              <w:rPr>
                <w:rFonts w:cs="Tahoma"/>
                <w:b/>
                <w:bCs/>
                <w:szCs w:val="18"/>
                <w:lang w:val="pt-BR"/>
              </w:rPr>
              <w:t>Windows Vista (32 bits ou 64 bits)</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57BF5" w:rsidRDefault="000A278B" w:rsidP="00713A6C">
            <w:pPr>
              <w:jc w:val="center"/>
              <w:rPr>
                <w:rFonts w:eastAsia="Calibri" w:cs="Tahoma"/>
                <w:szCs w:val="18"/>
                <w:lang w:val="pt-BR"/>
              </w:rPr>
            </w:pPr>
            <w:r w:rsidRPr="00E57BF5">
              <w:rPr>
                <w:rFonts w:cs="Tahoma"/>
                <w:szCs w:val="18"/>
                <w:lang w:val="pt-BR"/>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57BF5" w:rsidRDefault="000A278B" w:rsidP="00713A6C">
            <w:pPr>
              <w:jc w:val="center"/>
              <w:rPr>
                <w:rFonts w:eastAsia="Calibri" w:cs="Tahoma"/>
                <w:szCs w:val="18"/>
                <w:lang w:val="pt-BR"/>
              </w:rPr>
            </w:pPr>
            <w:r w:rsidRPr="00E57BF5">
              <w:rPr>
                <w:rFonts w:cs="Tahoma"/>
                <w:szCs w:val="18"/>
                <w:lang w:val="pt-BR"/>
              </w:rPr>
              <w:t xml:space="preserve"> </w:t>
            </w:r>
          </w:p>
        </w:tc>
        <w:tc>
          <w:tcPr>
            <w:tcW w:w="10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57BF5" w:rsidRDefault="000A278B" w:rsidP="00713A6C">
            <w:pPr>
              <w:jc w:val="center"/>
              <w:rPr>
                <w:rFonts w:eastAsia="Calibri" w:cs="Tahoma"/>
                <w:szCs w:val="18"/>
                <w:lang w:val="pt-BR"/>
              </w:rPr>
            </w:pPr>
            <w:r w:rsidRPr="00E57BF5">
              <w:rPr>
                <w:rFonts w:cs="Tahoma"/>
                <w:szCs w:val="18"/>
                <w:lang w:val="pt-BR"/>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57BF5" w:rsidRDefault="000A278B" w:rsidP="00713A6C">
            <w:pPr>
              <w:jc w:val="center"/>
              <w:rPr>
                <w:rFonts w:eastAsia="Calibri" w:cs="Tahoma"/>
                <w:szCs w:val="18"/>
                <w:lang w:val="pt-BR"/>
              </w:rPr>
            </w:pPr>
            <w:r w:rsidRPr="00E57BF5">
              <w:rPr>
                <w:rFonts w:cs="Tahoma"/>
                <w:szCs w:val="18"/>
                <w:lang w:val="pt-BR"/>
              </w:rPr>
              <w:t xml:space="preserve"> </w:t>
            </w:r>
          </w:p>
        </w:tc>
        <w:tc>
          <w:tcPr>
            <w:tcW w:w="30" w:type="dxa"/>
            <w:vAlign w:val="center"/>
          </w:tcPr>
          <w:p w:rsidR="00B73A46" w:rsidRPr="00E57BF5" w:rsidRDefault="00B73A46" w:rsidP="00713A6C">
            <w:pPr>
              <w:rPr>
                <w:rFonts w:eastAsia="Calibri" w:cs="Tahoma"/>
                <w:szCs w:val="18"/>
                <w:lang w:val="pt-BR"/>
              </w:rPr>
            </w:pPr>
          </w:p>
        </w:tc>
      </w:tr>
      <w:tr w:rsidR="00B73A46" w:rsidRPr="0025481A" w:rsidTr="00A90EBF">
        <w:trPr>
          <w:trHeight w:val="255"/>
        </w:trPr>
        <w:tc>
          <w:tcPr>
            <w:tcW w:w="42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ind w:firstLine="540"/>
              <w:rPr>
                <w:rFonts w:eastAsia="Calibri" w:cs="Tahoma"/>
                <w:szCs w:val="18"/>
              </w:rPr>
            </w:pPr>
            <w:r w:rsidRPr="0025481A">
              <w:rPr>
                <w:rFonts w:cs="Tahoma"/>
                <w:szCs w:val="18"/>
              </w:rPr>
              <w:t>Business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10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25481A" w:rsidRDefault="00B73A46" w:rsidP="00713A6C">
            <w:pPr>
              <w:jc w:val="center"/>
              <w:rPr>
                <w:rFonts w:eastAsia="Calibri" w:cs="Tahoma"/>
                <w:szCs w:val="18"/>
              </w:rPr>
            </w:pPr>
            <w:r w:rsidRPr="0025481A">
              <w:rPr>
                <w:rFonts w:cs="Tahoma"/>
                <w:szCs w:val="18"/>
              </w:rPr>
              <w:t>x</w:t>
            </w:r>
          </w:p>
        </w:tc>
        <w:tc>
          <w:tcPr>
            <w:tcW w:w="30" w:type="dxa"/>
            <w:vAlign w:val="center"/>
          </w:tcPr>
          <w:p w:rsidR="00B73A46" w:rsidRPr="0025481A" w:rsidRDefault="00B73A46" w:rsidP="00713A6C">
            <w:pPr>
              <w:rPr>
                <w:rFonts w:eastAsia="Calibri" w:cs="Tahoma"/>
                <w:szCs w:val="18"/>
              </w:rPr>
            </w:pPr>
          </w:p>
        </w:tc>
      </w:tr>
    </w:tbl>
    <w:p w:rsidR="00B73A46" w:rsidRPr="00A90EBF" w:rsidRDefault="00B73A46" w:rsidP="00B73A46">
      <w:pPr>
        <w:rPr>
          <w:rFonts w:cs="Tahoma"/>
          <w:sz w:val="16"/>
          <w:szCs w:val="16"/>
        </w:rPr>
      </w:pPr>
    </w:p>
    <w:p w:rsidR="00B73A46" w:rsidRPr="00E57BF5" w:rsidRDefault="00B73A46" w:rsidP="00EE035D">
      <w:pPr>
        <w:ind w:left="720"/>
        <w:rPr>
          <w:rFonts w:cs="Tahoma"/>
          <w:lang w:val="pt-BR"/>
        </w:rPr>
      </w:pPr>
      <w:r w:rsidRPr="00E57BF5">
        <w:rPr>
          <w:rFonts w:cs="Tahoma"/>
          <w:szCs w:val="18"/>
          <w:lang w:val="pt-BR"/>
        </w:rPr>
        <w:t>Os clientes que adquirirem a licença de direitos de locação além de uma licença de sistema operacional qualificado</w:t>
      </w:r>
      <w:r w:rsidRPr="00E57BF5">
        <w:rPr>
          <w:rStyle w:val="CommentReference"/>
          <w:rFonts w:cs="Tahoma"/>
          <w:sz w:val="18"/>
          <w:szCs w:val="18"/>
          <w:lang w:val="pt-BR"/>
        </w:rPr>
        <w:t xml:space="preserve"> </w:t>
      </w:r>
      <w:r w:rsidRPr="00E57BF5">
        <w:rPr>
          <w:rFonts w:cs="Tahoma"/>
          <w:szCs w:val="18"/>
          <w:lang w:val="pt-BR"/>
        </w:rPr>
        <w:t>terão seus direitos de acordo com essa licença de sistema operacional qualificadoestendidos a</w:t>
      </w:r>
      <w:r w:rsidR="00CF0DCE" w:rsidRPr="00E57BF5">
        <w:rPr>
          <w:rFonts w:cs="Tahoma"/>
          <w:szCs w:val="18"/>
          <w:lang w:val="pt-BR"/>
        </w:rPr>
        <w:t> </w:t>
      </w:r>
      <w:r w:rsidRPr="00E57BF5">
        <w:rPr>
          <w:rFonts w:cs="Tahoma"/>
          <w:szCs w:val="18"/>
          <w:lang w:val="pt-BR"/>
        </w:rPr>
        <w:t>fim de permitir que terceiros usem o mesmo software</w:t>
      </w:r>
      <w:r w:rsidR="0057017E" w:rsidRPr="00E57BF5">
        <w:rPr>
          <w:rFonts w:cs="Tahoma"/>
          <w:szCs w:val="18"/>
          <w:lang w:val="pt-BR"/>
        </w:rPr>
        <w:t xml:space="preserve">. </w:t>
      </w:r>
      <w:r w:rsidRPr="00E57BF5">
        <w:rPr>
          <w:rFonts w:cs="Tahoma"/>
          <w:szCs w:val="18"/>
          <w:lang w:val="pt-BR"/>
        </w:rPr>
        <w:t>A licença de locação não é uma outorga para uma</w:t>
      </w:r>
      <w:r w:rsidR="00CF0DCE" w:rsidRPr="00E57BF5">
        <w:rPr>
          <w:rFonts w:cs="Tahoma"/>
          <w:szCs w:val="18"/>
          <w:lang w:val="pt-BR"/>
        </w:rPr>
        <w:t> </w:t>
      </w:r>
      <w:r w:rsidRPr="00E57BF5">
        <w:rPr>
          <w:rFonts w:cs="Tahoma"/>
          <w:szCs w:val="18"/>
          <w:lang w:val="pt-BR"/>
        </w:rPr>
        <w:t>atualização de versão</w:t>
      </w:r>
      <w:r w:rsidR="0057017E" w:rsidRPr="00E57BF5">
        <w:rPr>
          <w:rFonts w:cs="Tahoma"/>
          <w:szCs w:val="18"/>
          <w:lang w:val="pt-BR"/>
        </w:rPr>
        <w:t xml:space="preserve">. </w:t>
      </w:r>
    </w:p>
    <w:p w:rsidR="00B73A46" w:rsidRPr="00E57BF5" w:rsidRDefault="00B73A46" w:rsidP="00804794">
      <w:pPr>
        <w:ind w:left="720"/>
        <w:rPr>
          <w:rFonts w:cs="Tahoma"/>
          <w:sz w:val="16"/>
          <w:szCs w:val="16"/>
          <w:lang w:val="pt-BR"/>
        </w:rPr>
      </w:pPr>
    </w:p>
    <w:p w:rsidR="00B73A46" w:rsidRPr="00E57BF5" w:rsidRDefault="00B73A46" w:rsidP="00804794">
      <w:pPr>
        <w:ind w:left="720"/>
        <w:rPr>
          <w:rFonts w:cs="Tahoma"/>
          <w:lang w:val="pt-BR"/>
        </w:rPr>
      </w:pPr>
      <w:r w:rsidRPr="00E57BF5">
        <w:rPr>
          <w:rFonts w:cs="Tahoma"/>
          <w:szCs w:val="18"/>
          <w:u w:val="single"/>
          <w:lang w:val="pt-BR"/>
        </w:rPr>
        <w:t>Exceção do Software Assurance</w:t>
      </w:r>
    </w:p>
    <w:p w:rsidR="00B73A46" w:rsidRPr="00E57BF5" w:rsidRDefault="00B73A46" w:rsidP="00804794">
      <w:pPr>
        <w:ind w:left="720"/>
        <w:rPr>
          <w:rFonts w:cs="Tahoma"/>
          <w:lang w:val="pt-BR"/>
        </w:rPr>
      </w:pPr>
      <w:r w:rsidRPr="00E57BF5">
        <w:rPr>
          <w:rFonts w:cs="Tahoma"/>
          <w:szCs w:val="18"/>
          <w:lang w:val="pt-BR"/>
        </w:rPr>
        <w:t>Os clientes que adquirirem licenças de direitos de locação não estarão qualificados para obter o Software Assurance para as mesmas licenças básicas de software</w:t>
      </w:r>
      <w:r w:rsidR="0057017E" w:rsidRPr="00E57BF5">
        <w:rPr>
          <w:rFonts w:cs="Tahoma"/>
          <w:szCs w:val="18"/>
          <w:lang w:val="pt-BR"/>
        </w:rPr>
        <w:t xml:space="preserve">. </w:t>
      </w:r>
      <w:r w:rsidRPr="00E57BF5">
        <w:rPr>
          <w:rFonts w:cs="Tahoma"/>
          <w:szCs w:val="18"/>
          <w:lang w:val="pt-BR"/>
        </w:rPr>
        <w:t>Porém, os usuários que alugarem/arrendarem e utilizarem dispositivos aos quais estão cedidas licenças de direitos de locação poderão adquirir Atualizações e Software Assurance para as licenças básicas de software sob seus próprios contratos de Licenciamento por Volume, sujeitos aos termos e às condições do referido contrato que regem a aquisição de Atualizações e Software Assurance</w:t>
      </w:r>
      <w:r w:rsidR="0057017E" w:rsidRPr="00E57BF5">
        <w:rPr>
          <w:rFonts w:cs="Tahoma"/>
          <w:szCs w:val="18"/>
          <w:lang w:val="pt-BR"/>
        </w:rPr>
        <w:t xml:space="preserve">. </w:t>
      </w:r>
      <w:r w:rsidRPr="00E57BF5">
        <w:rPr>
          <w:rFonts w:cs="Tahoma"/>
          <w:szCs w:val="18"/>
          <w:lang w:val="pt-BR"/>
        </w:rPr>
        <w:t>Não obstante quaisquer disposições em contrário no referido contrato do cliente com relação à acumulação de direitos perpétuos, o direito de usar software sob essa cobertura expirará quando as licenças de direitos de locação correspondentes se encerrarem</w:t>
      </w:r>
      <w:r w:rsidR="0057017E" w:rsidRPr="00E57BF5">
        <w:rPr>
          <w:rFonts w:cs="Tahoma"/>
          <w:szCs w:val="18"/>
          <w:lang w:val="pt-BR"/>
        </w:rPr>
        <w:t xml:space="preserve">. </w:t>
      </w:r>
    </w:p>
    <w:p w:rsidR="00B73A46" w:rsidRPr="00E57BF5" w:rsidRDefault="00B73A46" w:rsidP="00B73A46">
      <w:pPr>
        <w:rPr>
          <w:rFonts w:cs="Tahoma"/>
          <w:sz w:val="16"/>
          <w:szCs w:val="16"/>
          <w:lang w:val="pt-BR"/>
        </w:rPr>
      </w:pPr>
    </w:p>
    <w:bookmarkEnd w:id="1124"/>
    <w:bookmarkEnd w:id="1125"/>
    <w:bookmarkEnd w:id="1126"/>
    <w:p w:rsidR="00104195" w:rsidRPr="00E57BF5" w:rsidRDefault="00104195" w:rsidP="00104195">
      <w:pPr>
        <w:tabs>
          <w:tab w:val="left" w:pos="1440"/>
        </w:tabs>
        <w:ind w:left="1080"/>
        <w:contextualSpacing/>
        <w:rPr>
          <w:rFonts w:cs="Tahoma"/>
          <w:sz w:val="16"/>
          <w:szCs w:val="16"/>
          <w:lang w:val="pt-BR"/>
        </w:rPr>
      </w:pPr>
    </w:p>
    <w:p w:rsidR="00104195" w:rsidRPr="00E57BF5" w:rsidRDefault="004668D9" w:rsidP="00104195">
      <w:pPr>
        <w:pStyle w:val="Heading2"/>
        <w:ind w:hanging="720"/>
        <w:rPr>
          <w:rFonts w:ascii="Tahoma" w:hAnsi="Tahoma" w:cs="Tahoma"/>
          <w:lang w:val="pt-BR"/>
        </w:rPr>
      </w:pPr>
      <w:bookmarkStart w:id="1127" w:name="_98_Windows_Multipoint"/>
      <w:bookmarkStart w:id="1128" w:name="_98Windows_Intune_Add-on"/>
      <w:bookmarkStart w:id="1129" w:name="_97_Windows_Intune"/>
      <w:bookmarkStart w:id="1130" w:name="_33_Windows_Intune"/>
      <w:bookmarkStart w:id="1131" w:name="_33_Complemento_do"/>
      <w:bookmarkStart w:id="1132" w:name="Srv_110WindowsIntuneAddOn"/>
      <w:bookmarkStart w:id="1133" w:name="_Toc336338366"/>
      <w:bookmarkStart w:id="1134" w:name="_Toc360110822"/>
      <w:bookmarkStart w:id="1135" w:name="Srv_104WindowsIntuneAddOn"/>
      <w:bookmarkEnd w:id="1127"/>
      <w:bookmarkEnd w:id="1128"/>
      <w:bookmarkEnd w:id="1129"/>
      <w:bookmarkEnd w:id="1130"/>
      <w:bookmarkEnd w:id="1131"/>
      <w:r w:rsidRPr="00E57BF5">
        <w:rPr>
          <w:rFonts w:ascii="Tahoma" w:hAnsi="Tahoma" w:cs="Tahoma"/>
          <w:caps/>
          <w:color w:val="EE6000"/>
          <w:sz w:val="22"/>
          <w:szCs w:val="18"/>
          <w:vertAlign w:val="superscript"/>
          <w:lang w:val="pt-BR"/>
        </w:rPr>
        <w:t>33</w:t>
      </w:r>
      <w:r w:rsidRPr="00E57BF5">
        <w:rPr>
          <w:rFonts w:ascii="Tahoma" w:hAnsi="Tahoma" w:cs="Tahoma"/>
          <w:caps/>
          <w:color w:val="EE6000"/>
          <w:sz w:val="22"/>
          <w:szCs w:val="18"/>
          <w:lang w:val="pt-BR"/>
        </w:rPr>
        <w:t xml:space="preserve"> </w:t>
      </w:r>
      <w:r w:rsidRPr="00E57BF5">
        <w:rPr>
          <w:rFonts w:ascii="Tahoma" w:hAnsi="Tahoma" w:cs="Tahoma"/>
          <w:color w:val="EE6000"/>
          <w:sz w:val="22"/>
          <w:szCs w:val="18"/>
          <w:lang w:val="pt-BR"/>
        </w:rPr>
        <w:t>Complemento do Windows Intune</w:t>
      </w:r>
      <w:bookmarkEnd w:id="1132"/>
      <w:bookmarkEnd w:id="1133"/>
      <w:r w:rsidRPr="00E57BF5">
        <w:rPr>
          <w:rFonts w:ascii="Tahoma" w:hAnsi="Tahoma" w:cs="Tahoma"/>
          <w:color w:val="EE6000"/>
          <w:sz w:val="22"/>
          <w:szCs w:val="18"/>
          <w:lang w:val="pt-BR"/>
        </w:rPr>
        <w:t xml:space="preserve"> (Por Dispositivo)</w:t>
      </w:r>
      <w:bookmarkEnd w:id="1134"/>
    </w:p>
    <w:bookmarkEnd w:id="1135"/>
    <w:p w:rsidR="00104195" w:rsidRPr="00E57BF5" w:rsidRDefault="00104195" w:rsidP="00104195">
      <w:pPr>
        <w:ind w:left="720"/>
        <w:rPr>
          <w:rFonts w:cs="Tahoma"/>
          <w:sz w:val="16"/>
          <w:szCs w:val="16"/>
          <w:lang w:val="pt-BR"/>
        </w:rPr>
      </w:pPr>
    </w:p>
    <w:p w:rsidR="00104195" w:rsidRPr="00E57BF5" w:rsidRDefault="00104195" w:rsidP="00104195">
      <w:pPr>
        <w:ind w:left="720"/>
        <w:rPr>
          <w:rFonts w:cs="Tahoma"/>
          <w:lang w:val="pt-BR"/>
        </w:rPr>
      </w:pPr>
      <w:r w:rsidRPr="00E57BF5">
        <w:rPr>
          <w:rFonts w:cs="Tahoma"/>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57017E" w:rsidRPr="00E57BF5">
        <w:rPr>
          <w:rFonts w:cs="Tahoma"/>
          <w:lang w:val="pt-BR"/>
        </w:rPr>
        <w:t xml:space="preserve">. </w:t>
      </w:r>
      <w:r w:rsidRPr="00E57BF5">
        <w:rPr>
          <w:rFonts w:cs="Tahoma"/>
          <w:lang w:val="pt-BR"/>
        </w:rPr>
        <w:t>As licenças do Complemento do Windows Intune (Por Dispositivo) devem ser adquiridas de acordo com o mesmo registro da cobertura de Software Assurance ou licença do Windows VDA correspondentes</w:t>
      </w:r>
      <w:r w:rsidR="0057017E" w:rsidRPr="00E57BF5">
        <w:rPr>
          <w:rFonts w:cs="Tahoma"/>
          <w:lang w:val="pt-BR"/>
        </w:rPr>
        <w:t xml:space="preserve">. </w:t>
      </w:r>
    </w:p>
    <w:p w:rsidR="00104195" w:rsidRPr="00E57BF5" w:rsidRDefault="00104195" w:rsidP="00104195">
      <w:pPr>
        <w:ind w:left="720"/>
        <w:rPr>
          <w:rFonts w:cs="Tahoma"/>
          <w:sz w:val="16"/>
          <w:szCs w:val="16"/>
          <w:lang w:val="pt-BR"/>
        </w:rPr>
      </w:pPr>
    </w:p>
    <w:p w:rsidR="00104195" w:rsidRPr="00E57BF5" w:rsidRDefault="00104195" w:rsidP="00104195">
      <w:pPr>
        <w:spacing w:after="60"/>
        <w:ind w:left="720"/>
        <w:rPr>
          <w:rFonts w:cs="Tahoma"/>
          <w:lang w:val="pt-BR"/>
        </w:rPr>
      </w:pPr>
      <w:r w:rsidRPr="00E57BF5">
        <w:rPr>
          <w:rFonts w:cs="Tahoma"/>
          <w:b/>
          <w:lang w:val="pt-BR"/>
        </w:rPr>
        <w:t>Realocação da Licença</w:t>
      </w:r>
    </w:p>
    <w:p w:rsidR="00104195" w:rsidRPr="00E57BF5" w:rsidRDefault="00104195" w:rsidP="00104195">
      <w:pPr>
        <w:ind w:left="720"/>
        <w:rPr>
          <w:rFonts w:cs="Tahoma"/>
          <w:lang w:val="pt-BR"/>
        </w:rPr>
      </w:pPr>
      <w:r w:rsidRPr="00E57BF5">
        <w:rPr>
          <w:rFonts w:cs="Tahoma"/>
          <w:lang w:val="pt-BR"/>
        </w:rPr>
        <w:t>Os clientes poderão ceder licenças do Complemento do Windows Intune (Por Dispositivo), mas não a curto prazo (ou seja, não antes de 90 dias depois da última cessão)</w:t>
      </w:r>
      <w:r w:rsidR="0057017E" w:rsidRPr="00E57BF5">
        <w:rPr>
          <w:rFonts w:cs="Tahoma"/>
          <w:lang w:val="pt-BR"/>
        </w:rPr>
        <w:t xml:space="preserve">. </w:t>
      </w:r>
      <w:r w:rsidRPr="00E57BF5">
        <w:rPr>
          <w:rFonts w:cs="Tahoma"/>
          <w:lang w:val="pt-BR"/>
        </w:rPr>
        <w:t>Eles poderão transferir uma licença do Complemento do Windows Intune (Por Dispositivo) mais cedo se desativarem o dispositivo licenciado existente em decorrência de uma falha de hardware permanente</w:t>
      </w:r>
      <w:r w:rsidR="0057017E" w:rsidRPr="00E57BF5">
        <w:rPr>
          <w:rFonts w:cs="Tahoma"/>
          <w:lang w:val="pt-BR"/>
        </w:rPr>
        <w:t xml:space="preserve">. </w:t>
      </w:r>
      <w:r w:rsidRPr="00E57BF5">
        <w:rPr>
          <w:rFonts w:cs="Tahoma"/>
          <w:lang w:val="pt-BR"/>
        </w:rPr>
        <w:t>O dispositivo para o qual a licença do</w:t>
      </w:r>
      <w:r w:rsidR="00CF0DCE" w:rsidRPr="00E57BF5">
        <w:rPr>
          <w:rFonts w:cs="Tahoma"/>
          <w:lang w:val="pt-BR"/>
        </w:rPr>
        <w:t> </w:t>
      </w:r>
      <w:r w:rsidRPr="00E57BF5">
        <w:rPr>
          <w:rFonts w:cs="Tahoma"/>
          <w:lang w:val="pt-BR"/>
        </w:rPr>
        <w:t>Complemento do Windows Intune (Por Dispositivo) for cedida deverá ter um Software Assurance do</w:t>
      </w:r>
      <w:r w:rsidR="00CF0DCE" w:rsidRPr="00E57BF5">
        <w:rPr>
          <w:rFonts w:cs="Tahoma"/>
          <w:lang w:val="pt-BR"/>
        </w:rPr>
        <w:t> </w:t>
      </w:r>
      <w:r w:rsidRPr="00E57BF5">
        <w:rPr>
          <w:rFonts w:cs="Tahoma"/>
          <w:lang w:val="pt-BR"/>
        </w:rPr>
        <w:t>Windows ativo ou uma licença ativa do Windows VDA adquirida de acordo com o mesmo registro da</w:t>
      </w:r>
      <w:r w:rsidR="00CF0DCE" w:rsidRPr="00E57BF5">
        <w:rPr>
          <w:rFonts w:cs="Tahoma"/>
          <w:lang w:val="pt-BR"/>
        </w:rPr>
        <w:t> </w:t>
      </w:r>
      <w:r w:rsidRPr="00E57BF5">
        <w:rPr>
          <w:rFonts w:cs="Tahoma"/>
          <w:lang w:val="pt-BR"/>
        </w:rPr>
        <w:t>licença do Complemento do Windows Intune (Por Dispositivo)</w:t>
      </w:r>
      <w:r w:rsidR="0057017E" w:rsidRPr="00E57BF5">
        <w:rPr>
          <w:rFonts w:cs="Tahoma"/>
          <w:lang w:val="pt-BR"/>
        </w:rPr>
        <w:t xml:space="preserve">. </w:t>
      </w:r>
    </w:p>
    <w:p w:rsidR="00023FE7" w:rsidRPr="00E57BF5" w:rsidRDefault="00113665">
      <w:pPr>
        <w:pStyle w:val="Heading2"/>
        <w:ind w:left="0"/>
        <w:rPr>
          <w:rFonts w:ascii="Tahoma" w:hAnsi="Tahoma" w:cs="Tahoma"/>
          <w:lang w:val="pt-BR"/>
        </w:rPr>
      </w:pPr>
      <w:r w:rsidRPr="00E57BF5">
        <w:rPr>
          <w:rFonts w:ascii="Tahoma" w:hAnsi="Tahoma" w:cs="Tahoma"/>
          <w:sz w:val="28"/>
          <w:lang w:val="pt-BR"/>
        </w:rPr>
        <w:br w:type="page"/>
      </w:r>
      <w:bookmarkStart w:id="1136" w:name="_Toc336338287"/>
      <w:bookmarkStart w:id="1137" w:name="_Toc360110823"/>
      <w:r w:rsidRPr="00E57BF5">
        <w:rPr>
          <w:rFonts w:ascii="Tahoma" w:hAnsi="Tahoma" w:cs="Tahoma"/>
          <w:sz w:val="28"/>
          <w:lang w:val="pt-BR"/>
        </w:rPr>
        <w:lastRenderedPageBreak/>
        <w:t>Pool de Servidores</w:t>
      </w:r>
      <w:bookmarkEnd w:id="1136"/>
      <w:bookmarkEnd w:id="1137"/>
    </w:p>
    <w:p w:rsidR="00023FE7" w:rsidRPr="00E57BF5" w:rsidRDefault="00023FE7">
      <w:pPr>
        <w:pStyle w:val="EndnoteText"/>
        <w:rPr>
          <w:rFonts w:ascii="Tahoma" w:hAnsi="Tahoma" w:cs="Tahoma"/>
          <w:szCs w:val="20"/>
          <w:lang w:val="pt-BR"/>
        </w:rPr>
      </w:pPr>
    </w:p>
    <w:p w:rsidR="003C75C8" w:rsidRPr="00E57BF5" w:rsidRDefault="003C75C8" w:rsidP="003C75C8">
      <w:pPr>
        <w:pStyle w:val="EndnoteText"/>
        <w:rPr>
          <w:rFonts w:ascii="Tahoma" w:hAnsi="Tahoma" w:cs="Tahoma"/>
          <w:szCs w:val="20"/>
          <w:lang w:val="pt-BR"/>
        </w:rPr>
      </w:pPr>
      <w:bookmarkStart w:id="1138" w:name="Srv_25BingMapsandAddons"/>
    </w:p>
    <w:p w:rsidR="004640EC" w:rsidRPr="00E57BF5" w:rsidRDefault="004668D9" w:rsidP="00CF0DCE">
      <w:pPr>
        <w:pStyle w:val="Heading2"/>
        <w:ind w:left="245" w:hanging="245"/>
        <w:rPr>
          <w:rFonts w:ascii="Tahoma" w:hAnsi="Tahoma" w:cs="Tahoma"/>
          <w:lang w:val="pt-BR"/>
        </w:rPr>
      </w:pPr>
      <w:bookmarkStart w:id="1139" w:name="_34_Bing_Maps"/>
      <w:bookmarkStart w:id="1140" w:name="_34_Complemento_de"/>
      <w:bookmarkStart w:id="1141" w:name="Srv_27BingMapsSvrandContentPack"/>
      <w:bookmarkStart w:id="1142" w:name="_Toc336338288"/>
      <w:bookmarkStart w:id="1143" w:name="_Toc360110824"/>
      <w:bookmarkEnd w:id="1139"/>
      <w:bookmarkEnd w:id="1140"/>
      <w:r w:rsidRPr="00E57BF5">
        <w:rPr>
          <w:rFonts w:ascii="Tahoma" w:hAnsi="Tahoma" w:cs="Tahoma"/>
          <w:caps/>
          <w:color w:val="EE6000"/>
          <w:sz w:val="22"/>
          <w:vertAlign w:val="superscript"/>
          <w:lang w:val="pt-BR"/>
        </w:rPr>
        <w:t>34</w:t>
      </w:r>
      <w:r w:rsidRPr="00E57BF5">
        <w:rPr>
          <w:rFonts w:ascii="Tahoma" w:hAnsi="Tahoma" w:cs="Tahoma"/>
          <w:color w:val="EE6000"/>
          <w:sz w:val="22"/>
          <w:lang w:val="pt-BR"/>
        </w:rPr>
        <w:t xml:space="preserve"> Complemento de Uso do Site Público do Bing Maps e SL Complementar de Uso do</w:t>
      </w:r>
      <w:r w:rsidR="00CF0DCE" w:rsidRPr="00E57BF5">
        <w:rPr>
          <w:rFonts w:ascii="Tahoma" w:hAnsi="Tahoma" w:cs="Tahoma"/>
          <w:color w:val="EE6000"/>
          <w:sz w:val="22"/>
          <w:lang w:val="pt-BR"/>
        </w:rPr>
        <w:t> </w:t>
      </w:r>
      <w:r w:rsidRPr="00E57BF5">
        <w:rPr>
          <w:rFonts w:ascii="Tahoma" w:hAnsi="Tahoma" w:cs="Tahoma"/>
          <w:color w:val="EE6000"/>
          <w:sz w:val="22"/>
          <w:lang w:val="pt-BR"/>
        </w:rPr>
        <w:t>Site Interno do Bing Maps</w:t>
      </w:r>
      <w:bookmarkEnd w:id="1141"/>
      <w:bookmarkEnd w:id="1142"/>
      <w:bookmarkEnd w:id="1143"/>
    </w:p>
    <w:p w:rsidR="004668D9" w:rsidRPr="00E57BF5" w:rsidRDefault="004668D9" w:rsidP="004640EC">
      <w:pPr>
        <w:pStyle w:val="NormalWeb"/>
        <w:spacing w:before="0" w:beforeAutospacing="0" w:after="0" w:afterAutospacing="0"/>
        <w:ind w:left="720"/>
        <w:rPr>
          <w:rFonts w:ascii="Tahoma" w:hAnsi="Tahoma" w:cs="Tahoma"/>
          <w:lang w:val="pt-BR"/>
        </w:rPr>
      </w:pPr>
    </w:p>
    <w:p w:rsidR="004640EC" w:rsidRPr="00E57BF5" w:rsidRDefault="004640EC" w:rsidP="004640EC">
      <w:pPr>
        <w:pStyle w:val="NormalWeb"/>
        <w:spacing w:before="0" w:beforeAutospacing="0" w:after="0" w:afterAutospacing="0"/>
        <w:ind w:left="720"/>
        <w:rPr>
          <w:rFonts w:ascii="Tahoma" w:hAnsi="Tahoma" w:cs="Tahoma"/>
          <w:spacing w:val="-2"/>
          <w:sz w:val="18"/>
          <w:szCs w:val="18"/>
          <w:lang w:val="pt-BR"/>
        </w:rPr>
      </w:pPr>
      <w:r w:rsidRPr="00E57BF5">
        <w:rPr>
          <w:rFonts w:ascii="Tahoma" w:hAnsi="Tahoma" w:cs="Tahoma"/>
          <w:spacing w:val="-2"/>
          <w:sz w:val="18"/>
          <w:szCs w:val="18"/>
          <w:lang w:val="pt-BR"/>
        </w:rPr>
        <w:t>Cada oferta de SL Complementar de Uso de Site Público do Bing Maps e SL Complementar de Uso de Site Interno do Bing Maps é composta de uma variedade de Transações Faturáveis (definidas neste documento)</w:t>
      </w:r>
      <w:r w:rsidR="0057017E" w:rsidRPr="00E57BF5">
        <w:rPr>
          <w:rFonts w:ascii="Tahoma" w:hAnsi="Tahoma" w:cs="Tahoma"/>
          <w:spacing w:val="-2"/>
          <w:sz w:val="18"/>
          <w:szCs w:val="18"/>
          <w:lang w:val="pt-BR"/>
        </w:rPr>
        <w:t xml:space="preserve">. </w:t>
      </w:r>
      <w:r w:rsidRPr="00E57BF5">
        <w:rPr>
          <w:rFonts w:ascii="Tahoma" w:hAnsi="Tahoma" w:cs="Tahoma"/>
          <w:spacing w:val="-2"/>
          <w:sz w:val="18"/>
          <w:szCs w:val="18"/>
          <w:lang w:val="pt-BR"/>
        </w:rPr>
        <w:t>“Transações Faturáveis”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w:t>
      </w:r>
      <w:r w:rsidR="00CF0DCE" w:rsidRPr="00E57BF5">
        <w:rPr>
          <w:rFonts w:ascii="Tahoma" w:hAnsi="Tahoma" w:cs="Tahoma"/>
          <w:spacing w:val="-2"/>
          <w:sz w:val="18"/>
          <w:szCs w:val="18"/>
          <w:lang w:val="pt-BR"/>
        </w:rPr>
        <w:t> </w:t>
      </w:r>
      <w:r w:rsidRPr="00E57BF5">
        <w:rPr>
          <w:rFonts w:ascii="Tahoma" w:hAnsi="Tahoma" w:cs="Tahoma"/>
          <w:spacing w:val="-2"/>
          <w:sz w:val="18"/>
          <w:szCs w:val="18"/>
          <w:lang w:val="pt-BR"/>
        </w:rPr>
        <w:t>navegador seja fechado ou o usuário mude para uma página diferente e (c) todos os novos recursos de Serviços podem constituir uma Transação Faturável, conforme descrição nos SDKs</w:t>
      </w:r>
      <w:r w:rsidR="0057017E" w:rsidRPr="00E57BF5">
        <w:rPr>
          <w:rFonts w:ascii="Tahoma" w:hAnsi="Tahoma" w:cs="Tahoma"/>
          <w:spacing w:val="-2"/>
          <w:sz w:val="18"/>
          <w:szCs w:val="18"/>
          <w:lang w:val="pt-BR"/>
        </w:rPr>
        <w:t xml:space="preserve">. </w:t>
      </w:r>
    </w:p>
    <w:p w:rsidR="004640EC" w:rsidRPr="00E57BF5" w:rsidRDefault="004640EC" w:rsidP="004640EC">
      <w:pPr>
        <w:ind w:left="720"/>
        <w:rPr>
          <w:rFonts w:cs="Tahoma"/>
          <w:szCs w:val="18"/>
          <w:lang w:val="pt-BR"/>
        </w:rPr>
      </w:pPr>
    </w:p>
    <w:p w:rsidR="004640EC" w:rsidRPr="00E57BF5" w:rsidRDefault="004640EC" w:rsidP="004640EC">
      <w:pPr>
        <w:ind w:left="720"/>
        <w:rPr>
          <w:rFonts w:cs="Tahoma"/>
          <w:spacing w:val="-2"/>
          <w:szCs w:val="18"/>
          <w:lang w:val="pt-BR"/>
        </w:rPr>
      </w:pPr>
      <w:r w:rsidRPr="00E57BF5">
        <w:rPr>
          <w:rFonts w:cs="Tahoma"/>
          <w:spacing w:val="-2"/>
          <w:szCs w:val="18"/>
          <w:lang w:val="pt-BR"/>
        </w:rPr>
        <w:t>Os Clientes podem comprar várias ofertas de SLs Complementares de Uso de Site Público do Bing Maps e SLs Complementares de Uso de Site Interno do Bing Maps para comprar Transações mais Faturáveis por mês, com</w:t>
      </w:r>
      <w:r w:rsidR="00CF0DCE" w:rsidRPr="00E57BF5">
        <w:rPr>
          <w:rFonts w:cs="Tahoma"/>
          <w:spacing w:val="-2"/>
          <w:szCs w:val="18"/>
          <w:lang w:val="pt-BR"/>
        </w:rPr>
        <w:t> </w:t>
      </w:r>
      <w:r w:rsidRPr="00E57BF5">
        <w:rPr>
          <w:rFonts w:cs="Tahoma"/>
          <w:spacing w:val="-2"/>
          <w:szCs w:val="18"/>
          <w:lang w:val="pt-BR"/>
        </w:rPr>
        <w:t>exceção da SL Complementar Ilimitada do Bing Maps que só pode ser comprada uma vez</w:t>
      </w:r>
      <w:r w:rsidR="0057017E" w:rsidRPr="00E57BF5">
        <w:rPr>
          <w:rFonts w:cs="Tahoma"/>
          <w:spacing w:val="-2"/>
          <w:szCs w:val="18"/>
          <w:lang w:val="pt-BR"/>
        </w:rPr>
        <w:t xml:space="preserve">. </w:t>
      </w:r>
      <w:r w:rsidRPr="00E57BF5">
        <w:rPr>
          <w:rFonts w:cs="Tahoma"/>
          <w:spacing w:val="-2"/>
          <w:szCs w:val="18"/>
          <w:lang w:val="pt-BR"/>
        </w:rPr>
        <w:t>As Transações Faturáveis mensais não utilizadas poderão ser transferidas mensalmente até a data do término do registro</w:t>
      </w:r>
      <w:r w:rsidR="0057017E" w:rsidRPr="00E57BF5">
        <w:rPr>
          <w:rFonts w:cs="Tahoma"/>
          <w:spacing w:val="-2"/>
          <w:szCs w:val="18"/>
          <w:lang w:val="pt-BR"/>
        </w:rPr>
        <w:t xml:space="preserve">. </w:t>
      </w:r>
      <w:r w:rsidRPr="00E57BF5">
        <w:rPr>
          <w:rFonts w:cs="Tahoma"/>
          <w:spacing w:val="-2"/>
          <w:szCs w:val="18"/>
          <w:lang w:val="pt-BR"/>
        </w:rPr>
        <w:t>Na</w:t>
      </w:r>
      <w:r w:rsidR="00A8617A" w:rsidRPr="00E57BF5">
        <w:rPr>
          <w:rFonts w:cs="Tahoma"/>
          <w:spacing w:val="-2"/>
          <w:szCs w:val="18"/>
          <w:lang w:val="pt-BR"/>
        </w:rPr>
        <w:t> </w:t>
      </w:r>
      <w:r w:rsidRPr="00E57BF5">
        <w:rPr>
          <w:rFonts w:cs="Tahoma"/>
          <w:spacing w:val="-2"/>
          <w:szCs w:val="18"/>
          <w:lang w:val="pt-BR"/>
        </w:rPr>
        <w:t>data do término do registro, todas as Transações Faturáveis não utilizadas compradas serão perdidas</w:t>
      </w:r>
      <w:r w:rsidR="0057017E" w:rsidRPr="00E57BF5">
        <w:rPr>
          <w:rFonts w:cs="Tahoma"/>
          <w:spacing w:val="-2"/>
          <w:szCs w:val="18"/>
          <w:lang w:val="pt-BR"/>
        </w:rPr>
        <w:t xml:space="preserve">. </w:t>
      </w:r>
      <w:r w:rsidRPr="00E57BF5">
        <w:rPr>
          <w:rFonts w:cs="Tahoma"/>
          <w:spacing w:val="-2"/>
          <w:szCs w:val="18"/>
          <w:lang w:val="pt-BR"/>
        </w:rPr>
        <w:t>Os Clientes poderão exceder o número de Transações Faturáveis compradas em um mês, contanto que o número total de Transações Faturáveis usadas não exceda o número total de Transações Faturáveis compradas depois do prazo do registro</w:t>
      </w:r>
      <w:r w:rsidR="0057017E" w:rsidRPr="00E57BF5">
        <w:rPr>
          <w:rFonts w:cs="Tahoma"/>
          <w:spacing w:val="-2"/>
          <w:szCs w:val="18"/>
          <w:lang w:val="pt-BR"/>
        </w:rPr>
        <w:t xml:space="preserve">. </w:t>
      </w:r>
      <w:r w:rsidRPr="00E57BF5">
        <w:rPr>
          <w:rFonts w:cs="Tahoma"/>
          <w:spacing w:val="-2"/>
          <w:szCs w:val="18"/>
          <w:lang w:val="pt-BR"/>
        </w:rPr>
        <w:t>Se um cliente exceder o número total de Transações Faturáveis compradas, em 30 dias do envio da notificação da Microsoft, o cliente deverá comprar ofertas adicionais de SL Complementar de Uso</w:t>
      </w:r>
      <w:r w:rsidR="00CF0DCE" w:rsidRPr="00E57BF5">
        <w:rPr>
          <w:rFonts w:cs="Tahoma"/>
          <w:spacing w:val="-2"/>
          <w:szCs w:val="18"/>
          <w:lang w:val="pt-BR"/>
        </w:rPr>
        <w:t> </w:t>
      </w:r>
      <w:r w:rsidRPr="00E57BF5">
        <w:rPr>
          <w:rFonts w:cs="Tahoma"/>
          <w:spacing w:val="-2"/>
          <w:szCs w:val="18"/>
          <w:lang w:val="pt-BR"/>
        </w:rPr>
        <w:t>de Site Público do Bing Maps ou SL Complementar de Uso de Site Interno do Bing Maps para cobrir as</w:t>
      </w:r>
      <w:r w:rsidR="00CF0DCE" w:rsidRPr="00E57BF5">
        <w:rPr>
          <w:rFonts w:cs="Tahoma"/>
          <w:spacing w:val="-2"/>
          <w:szCs w:val="18"/>
          <w:lang w:val="pt-BR"/>
        </w:rPr>
        <w:t> </w:t>
      </w:r>
      <w:r w:rsidRPr="00E57BF5">
        <w:rPr>
          <w:rFonts w:cs="Tahoma"/>
          <w:spacing w:val="-2"/>
          <w:szCs w:val="18"/>
          <w:lang w:val="pt-BR"/>
        </w:rPr>
        <w:t>Transações Faturáveis excedidas e as Transações Faturáveis futuras estimadas para o restante do prazo de</w:t>
      </w:r>
      <w:r w:rsidR="00CF0DCE" w:rsidRPr="00E57BF5">
        <w:rPr>
          <w:rFonts w:cs="Tahoma"/>
          <w:spacing w:val="-2"/>
          <w:szCs w:val="18"/>
          <w:lang w:val="pt-BR"/>
        </w:rPr>
        <w:t> </w:t>
      </w:r>
      <w:r w:rsidRPr="00E57BF5">
        <w:rPr>
          <w:rFonts w:cs="Tahoma"/>
          <w:spacing w:val="-2"/>
          <w:szCs w:val="18"/>
          <w:lang w:val="pt-BR"/>
        </w:rPr>
        <w:t>registro, ou a Microsoft poderá encerrar o acesso do cliente ao Bing Maps</w:t>
      </w:r>
      <w:r w:rsidR="0057017E" w:rsidRPr="00E57BF5">
        <w:rPr>
          <w:rFonts w:cs="Tahoma"/>
          <w:spacing w:val="-2"/>
          <w:szCs w:val="18"/>
          <w:lang w:val="pt-BR"/>
        </w:rPr>
        <w:t xml:space="preserve">. </w:t>
      </w:r>
    </w:p>
    <w:p w:rsidR="004640EC" w:rsidRPr="00E57BF5" w:rsidRDefault="004640EC" w:rsidP="004640EC">
      <w:pPr>
        <w:ind w:left="720"/>
        <w:rPr>
          <w:rFonts w:cs="Tahoma"/>
          <w:szCs w:val="18"/>
          <w:lang w:val="pt-BR"/>
        </w:rPr>
      </w:pPr>
    </w:p>
    <w:p w:rsidR="004640EC" w:rsidRPr="00E57BF5" w:rsidRDefault="004640EC" w:rsidP="004640EC">
      <w:pPr>
        <w:spacing w:after="60"/>
        <w:ind w:left="720"/>
        <w:rPr>
          <w:rFonts w:cs="Tahoma"/>
          <w:szCs w:val="18"/>
          <w:lang w:val="pt-BR"/>
        </w:rPr>
      </w:pPr>
      <w:r w:rsidRPr="00E57BF5">
        <w:rPr>
          <w:rFonts w:cs="Tahoma"/>
          <w:b/>
          <w:color w:val="000000" w:themeColor="text1"/>
          <w:szCs w:val="18"/>
          <w:lang w:val="pt-BR"/>
        </w:rPr>
        <w:t>SL Complementar Ilimitada do Bing Maps</w:t>
      </w:r>
    </w:p>
    <w:p w:rsidR="004640EC" w:rsidRPr="00E57BF5" w:rsidRDefault="004640EC" w:rsidP="004640EC">
      <w:pPr>
        <w:pStyle w:val="NormalWeb"/>
        <w:spacing w:before="0" w:beforeAutospacing="0" w:after="0" w:afterAutospacing="0"/>
        <w:ind w:left="720"/>
        <w:rPr>
          <w:rFonts w:ascii="Tahoma" w:hAnsi="Tahoma" w:cs="Tahoma"/>
          <w:sz w:val="18"/>
          <w:szCs w:val="18"/>
          <w:lang w:val="pt-BR"/>
        </w:rPr>
      </w:pPr>
      <w:r w:rsidRPr="00E57BF5">
        <w:rPr>
          <w:rFonts w:ascii="Tahoma" w:hAnsi="Tahoma" w:cs="Tahoma"/>
          <w:sz w:val="18"/>
          <w:szCs w:val="18"/>
          <w:lang w:val="pt-BR"/>
        </w:rPr>
        <w:t>A oferta de SL Complementar Ilimitada do Bing Maps tem uma cobertura de uso de 400 milhões de Transações Faturáveis por ano</w:t>
      </w:r>
      <w:r w:rsidR="0057017E" w:rsidRPr="00E57BF5">
        <w:rPr>
          <w:rFonts w:ascii="Tahoma" w:hAnsi="Tahoma" w:cs="Tahoma"/>
          <w:sz w:val="18"/>
          <w:szCs w:val="18"/>
          <w:lang w:val="pt-BR"/>
        </w:rPr>
        <w:t xml:space="preserve">. </w:t>
      </w:r>
      <w:r w:rsidRPr="00E57BF5">
        <w:rPr>
          <w:rFonts w:ascii="Tahoma" w:hAnsi="Tahoma" w:cs="Tahoma"/>
          <w:sz w:val="18"/>
          <w:szCs w:val="18"/>
          <w:lang w:val="pt-BR"/>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w:t>
      </w:r>
      <w:r w:rsidR="00CF0DCE" w:rsidRPr="00E57BF5">
        <w:rPr>
          <w:rFonts w:ascii="Tahoma" w:hAnsi="Tahoma" w:cs="Tahoma"/>
          <w:sz w:val="18"/>
          <w:szCs w:val="18"/>
          <w:lang w:val="pt-BR"/>
        </w:rPr>
        <w:t> </w:t>
      </w:r>
      <w:r w:rsidRPr="00E57BF5">
        <w:rPr>
          <w:rFonts w:ascii="Tahoma" w:hAnsi="Tahoma" w:cs="Tahoma"/>
          <w:sz w:val="18"/>
          <w:szCs w:val="18"/>
          <w:lang w:val="pt-BR"/>
        </w:rPr>
        <w:t>SL</w:t>
      </w:r>
      <w:r w:rsidR="00CF0DCE" w:rsidRPr="00E57BF5">
        <w:rPr>
          <w:rFonts w:ascii="Tahoma" w:hAnsi="Tahoma" w:cs="Tahoma"/>
          <w:sz w:val="18"/>
          <w:szCs w:val="18"/>
          <w:lang w:val="pt-BR"/>
        </w:rPr>
        <w:t> </w:t>
      </w:r>
      <w:r w:rsidRPr="00E57BF5">
        <w:rPr>
          <w:rFonts w:ascii="Tahoma" w:hAnsi="Tahoma" w:cs="Tahoma"/>
          <w:sz w:val="18"/>
          <w:szCs w:val="18"/>
          <w:lang w:val="pt-BR"/>
        </w:rPr>
        <w:t>Complementar de Uso de Site Interno do Bing Maps para cobrir as Transações Faturáveis excedidas e</w:t>
      </w:r>
      <w:r w:rsidR="00CF0DCE" w:rsidRPr="00E57BF5">
        <w:rPr>
          <w:rFonts w:ascii="Tahoma" w:hAnsi="Tahoma" w:cs="Tahoma"/>
          <w:sz w:val="18"/>
          <w:szCs w:val="18"/>
          <w:lang w:val="pt-BR"/>
        </w:rPr>
        <w:t> </w:t>
      </w:r>
      <w:r w:rsidRPr="00E57BF5">
        <w:rPr>
          <w:rFonts w:ascii="Tahoma" w:hAnsi="Tahoma" w:cs="Tahoma"/>
          <w:sz w:val="18"/>
          <w:szCs w:val="18"/>
          <w:lang w:val="pt-BR"/>
        </w:rPr>
        <w:t>as Transações Faturáveis futuras estimadas para o restante do prazo de registro, ou a Microsoft poderá encerrar o acesso do cliente ao Bing Maps</w:t>
      </w:r>
      <w:r w:rsidR="0057017E" w:rsidRPr="00E57BF5">
        <w:rPr>
          <w:rFonts w:ascii="Tahoma" w:hAnsi="Tahoma" w:cs="Tahoma"/>
          <w:sz w:val="18"/>
          <w:szCs w:val="18"/>
          <w:lang w:val="pt-BR"/>
        </w:rPr>
        <w:t xml:space="preserve">. </w:t>
      </w:r>
    </w:p>
    <w:p w:rsidR="004640EC" w:rsidRPr="00E57BF5" w:rsidRDefault="004640EC" w:rsidP="004640EC">
      <w:pPr>
        <w:pStyle w:val="NormalWeb"/>
        <w:spacing w:before="0" w:beforeAutospacing="0" w:after="0" w:afterAutospacing="0"/>
        <w:ind w:left="720"/>
        <w:rPr>
          <w:rFonts w:ascii="Tahoma" w:hAnsi="Tahoma" w:cs="Tahoma"/>
          <w:sz w:val="18"/>
          <w:szCs w:val="18"/>
          <w:lang w:val="pt-BR"/>
        </w:rPr>
      </w:pPr>
    </w:p>
    <w:p w:rsidR="004640EC" w:rsidRPr="00E57BF5" w:rsidRDefault="004640EC" w:rsidP="004640EC">
      <w:pPr>
        <w:spacing w:after="60"/>
        <w:ind w:left="720"/>
        <w:rPr>
          <w:rFonts w:cs="Tahoma"/>
          <w:szCs w:val="18"/>
          <w:lang w:val="pt-BR"/>
        </w:rPr>
      </w:pPr>
      <w:r w:rsidRPr="00E57BF5">
        <w:rPr>
          <w:rFonts w:cs="Tahoma"/>
          <w:b/>
          <w:color w:val="000000" w:themeColor="text1"/>
          <w:szCs w:val="18"/>
          <w:lang w:val="pt-BR"/>
        </w:rPr>
        <w:t>Suporte ao Cliente do Bing Maps</w:t>
      </w:r>
    </w:p>
    <w:p w:rsidR="004640EC" w:rsidRPr="00E57BF5" w:rsidRDefault="004640EC" w:rsidP="004640EC">
      <w:pPr>
        <w:pStyle w:val="NormalWeb"/>
        <w:spacing w:before="0" w:beforeAutospacing="0" w:after="0" w:afterAutospacing="0"/>
        <w:ind w:left="720"/>
        <w:rPr>
          <w:rFonts w:ascii="Tahoma" w:hAnsi="Tahoma" w:cs="Tahoma"/>
          <w:sz w:val="18"/>
          <w:szCs w:val="18"/>
          <w:lang w:val="pt-BR"/>
        </w:rPr>
      </w:pPr>
      <w:r w:rsidRPr="00E57BF5">
        <w:rPr>
          <w:rFonts w:ascii="Tahoma" w:hAnsi="Tahoma" w:cs="Tahoma"/>
          <w:sz w:val="18"/>
          <w:szCs w:val="18"/>
          <w:lang w:val="pt-BR"/>
        </w:rPr>
        <w:t>O Suporte ao Cliente do Bing Maps está disponível para todos os clientes que comprem o Bing Maps da</w:t>
      </w:r>
      <w:r w:rsidR="00CF0DCE" w:rsidRPr="00E57BF5">
        <w:rPr>
          <w:rFonts w:ascii="Tahoma" w:hAnsi="Tahoma" w:cs="Tahoma"/>
          <w:sz w:val="18"/>
          <w:szCs w:val="18"/>
          <w:lang w:val="pt-BR"/>
        </w:rPr>
        <w:t> </w:t>
      </w:r>
      <w:r w:rsidRPr="00E57BF5">
        <w:rPr>
          <w:rFonts w:ascii="Tahoma" w:hAnsi="Tahoma" w:cs="Tahoma"/>
          <w:sz w:val="18"/>
          <w:szCs w:val="18"/>
          <w:lang w:val="pt-BR"/>
        </w:rPr>
        <w:t>seguinte forma</w:t>
      </w:r>
      <w:r w:rsidR="0057017E" w:rsidRPr="00E57BF5">
        <w:rPr>
          <w:rFonts w:ascii="Tahoma" w:hAnsi="Tahoma" w:cs="Tahoma"/>
          <w:sz w:val="18"/>
          <w:szCs w:val="18"/>
          <w:lang w:val="pt-BR"/>
        </w:rPr>
        <w:t xml:space="preserve">. </w:t>
      </w:r>
    </w:p>
    <w:p w:rsidR="004640EC" w:rsidRPr="00E57BF5" w:rsidRDefault="004640EC" w:rsidP="004640EC">
      <w:pPr>
        <w:pStyle w:val="NormalWeb"/>
        <w:spacing w:before="0" w:beforeAutospacing="0" w:after="0" w:afterAutospacing="0"/>
        <w:ind w:left="720"/>
        <w:rPr>
          <w:rFonts w:ascii="Tahoma" w:hAnsi="Tahoma" w:cs="Tahoma"/>
          <w:sz w:val="18"/>
          <w:szCs w:val="18"/>
          <w:lang w:val="pt-BR"/>
        </w:rPr>
      </w:pPr>
    </w:p>
    <w:p w:rsidR="004640EC" w:rsidRPr="00E57BF5" w:rsidRDefault="004640EC" w:rsidP="004640EC">
      <w:pPr>
        <w:spacing w:after="60"/>
        <w:ind w:left="720"/>
        <w:rPr>
          <w:rFonts w:cs="Tahoma"/>
          <w:szCs w:val="18"/>
          <w:lang w:val="pt-BR"/>
        </w:rPr>
      </w:pPr>
      <w:r w:rsidRPr="00E57BF5">
        <w:rPr>
          <w:rFonts w:cs="Tahoma"/>
          <w:b/>
          <w:bCs/>
          <w:color w:val="000000"/>
          <w:szCs w:val="18"/>
          <w:lang w:val="pt-BR"/>
        </w:rPr>
        <w:t>O Suporte ao Cliente do Bing Maps Inclui:</w:t>
      </w:r>
    </w:p>
    <w:p w:rsidR="004640EC" w:rsidRPr="00E57BF5" w:rsidRDefault="004640EC" w:rsidP="004640EC">
      <w:pPr>
        <w:ind w:left="720"/>
        <w:rPr>
          <w:rFonts w:cs="Tahoma"/>
          <w:spacing w:val="-2"/>
          <w:szCs w:val="18"/>
          <w:lang w:val="pt-BR"/>
        </w:rPr>
      </w:pPr>
      <w:r w:rsidRPr="00E57BF5">
        <w:rPr>
          <w:rFonts w:cs="Tahoma"/>
          <w:color w:val="000000"/>
          <w:spacing w:val="-2"/>
          <w:szCs w:val="18"/>
          <w:lang w:val="pt-BR"/>
        </w:rPr>
        <w:t>Acesso direto à Equipe de Suporte Técnico do Bing Maps por email, telefone e Web durante o horário comercial, das 8 às 2 da manhã GMT, de segunda a sexta-feira, exceto em feriados públicos americanos</w:t>
      </w:r>
      <w:r w:rsidR="0057017E" w:rsidRPr="00E57BF5">
        <w:rPr>
          <w:rFonts w:cs="Tahoma"/>
          <w:color w:val="000000"/>
          <w:spacing w:val="-2"/>
          <w:szCs w:val="18"/>
          <w:lang w:val="pt-BR"/>
        </w:rPr>
        <w:t xml:space="preserve">. </w:t>
      </w:r>
      <w:r w:rsidRPr="00E57BF5">
        <w:rPr>
          <w:rFonts w:cs="Tahoma"/>
          <w:color w:val="000000"/>
          <w:spacing w:val="-2"/>
          <w:szCs w:val="18"/>
          <w:lang w:val="pt-BR"/>
        </w:rPr>
        <w:t>O</w:t>
      </w:r>
      <w:r w:rsidR="00A8617A" w:rsidRPr="00E57BF5">
        <w:rPr>
          <w:rFonts w:cs="Tahoma"/>
          <w:color w:val="000000"/>
          <w:spacing w:val="-2"/>
          <w:szCs w:val="18"/>
          <w:lang w:val="pt-BR"/>
        </w:rPr>
        <w:t> </w:t>
      </w:r>
      <w:r w:rsidRPr="00E57BF5">
        <w:rPr>
          <w:rFonts w:cs="Tahoma"/>
          <w:color w:val="000000"/>
          <w:spacing w:val="-2"/>
          <w:szCs w:val="18"/>
          <w:lang w:val="pt-BR"/>
        </w:rPr>
        <w:t>cliente também horas nas quais não é fornecido acesso de emergência (das 2 às 8 da manhã GMT) à Equipe de Suporte para problemas relacionados a serviços de emergência (apenas pelo número de telefone fornecido abaixo)</w:t>
      </w:r>
      <w:r w:rsidR="0057017E" w:rsidRPr="00E57BF5">
        <w:rPr>
          <w:rFonts w:cs="Tahoma"/>
          <w:color w:val="000000"/>
          <w:spacing w:val="-2"/>
          <w:szCs w:val="18"/>
          <w:lang w:val="pt-BR"/>
        </w:rPr>
        <w:t xml:space="preserve">. </w:t>
      </w:r>
      <w:r w:rsidRPr="00E57BF5">
        <w:rPr>
          <w:rFonts w:cs="Tahoma"/>
          <w:color w:val="000000"/>
          <w:spacing w:val="-2"/>
          <w:szCs w:val="18"/>
          <w:lang w:val="pt-BR"/>
        </w:rPr>
        <w:t>Todos os outros problemas relacionados durante as horas sem acesso serão adiados para horas comerciais normais</w:t>
      </w:r>
      <w:r w:rsidR="0057017E" w:rsidRPr="00E57BF5">
        <w:rPr>
          <w:rFonts w:cs="Tahoma"/>
          <w:color w:val="000000"/>
          <w:spacing w:val="-2"/>
          <w:szCs w:val="18"/>
          <w:lang w:val="pt-BR"/>
        </w:rPr>
        <w:t xml:space="preserve">. </w:t>
      </w:r>
      <w:r w:rsidRPr="00E57BF5">
        <w:rPr>
          <w:rFonts w:cs="Tahoma"/>
          <w:color w:val="000000"/>
          <w:spacing w:val="-2"/>
          <w:szCs w:val="18"/>
          <w:lang w:val="pt-BR"/>
        </w:rPr>
        <w:t>A Equipe de Suporte pode ser contatada pelos seguintes métodos ou sucessores deste:</w:t>
      </w:r>
    </w:p>
    <w:p w:rsidR="004640EC" w:rsidRPr="00E57BF5" w:rsidRDefault="004640EC" w:rsidP="004640EC">
      <w:pPr>
        <w:ind w:left="720"/>
        <w:rPr>
          <w:rFonts w:cs="Tahoma"/>
          <w:szCs w:val="18"/>
          <w:lang w:val="pt-BR"/>
        </w:rPr>
      </w:pPr>
    </w:p>
    <w:p w:rsidR="004640EC" w:rsidRPr="00E57BF5" w:rsidRDefault="004640EC" w:rsidP="004640EC">
      <w:pPr>
        <w:ind w:left="720"/>
        <w:rPr>
          <w:rFonts w:cs="Tahoma"/>
          <w:szCs w:val="18"/>
          <w:lang w:val="pt-BR"/>
        </w:rPr>
      </w:pPr>
      <w:r w:rsidRPr="00E57BF5">
        <w:rPr>
          <w:rFonts w:cs="Tahoma"/>
          <w:color w:val="000000"/>
          <w:szCs w:val="18"/>
          <w:lang w:val="pt-BR"/>
        </w:rPr>
        <w:t>Email:</w:t>
      </w:r>
    </w:p>
    <w:p w:rsidR="004640EC" w:rsidRPr="00E57BF5" w:rsidRDefault="00D53B94" w:rsidP="004640EC">
      <w:pPr>
        <w:ind w:left="720"/>
        <w:rPr>
          <w:rFonts w:cs="Tahoma"/>
          <w:szCs w:val="18"/>
          <w:lang w:val="pt-BR"/>
        </w:rPr>
      </w:pPr>
      <w:hyperlink r:id="rId49" w:history="1">
        <w:r w:rsidR="00CF0DCE" w:rsidRPr="00E57BF5">
          <w:rPr>
            <w:rStyle w:val="Hyperlink"/>
            <w:rFonts w:cs="Tahoma"/>
            <w:szCs w:val="18"/>
            <w:lang w:val="pt-BR"/>
          </w:rPr>
          <w:t>bmesupp@microsoft.com</w:t>
        </w:r>
      </w:hyperlink>
    </w:p>
    <w:p w:rsidR="004640EC" w:rsidRPr="00E57BF5" w:rsidRDefault="004640EC" w:rsidP="004640EC">
      <w:pPr>
        <w:ind w:left="720"/>
        <w:rPr>
          <w:rFonts w:cs="Tahoma"/>
          <w:lang w:val="pt-BR"/>
        </w:rPr>
      </w:pPr>
    </w:p>
    <w:p w:rsidR="004640EC" w:rsidRPr="00E57BF5" w:rsidRDefault="004640EC" w:rsidP="004640EC">
      <w:pPr>
        <w:ind w:left="720"/>
        <w:rPr>
          <w:rFonts w:cs="Tahoma"/>
          <w:lang w:val="pt-BR"/>
        </w:rPr>
      </w:pPr>
      <w:r w:rsidRPr="00E57BF5">
        <w:rPr>
          <w:rFonts w:cs="Tahoma"/>
          <w:color w:val="000000"/>
          <w:szCs w:val="18"/>
          <w:lang w:val="pt-BR"/>
        </w:rPr>
        <w:t>Telefone:</w:t>
      </w:r>
    </w:p>
    <w:p w:rsidR="004640EC" w:rsidRPr="00E57BF5" w:rsidRDefault="004640EC" w:rsidP="004640EC">
      <w:pPr>
        <w:ind w:left="720"/>
        <w:rPr>
          <w:rFonts w:cs="Tahoma"/>
          <w:lang w:val="pt-BR"/>
        </w:rPr>
      </w:pPr>
      <w:r w:rsidRPr="00E57BF5">
        <w:rPr>
          <w:rFonts w:cs="Tahoma"/>
          <w:color w:val="000000"/>
          <w:szCs w:val="18"/>
          <w:lang w:val="pt-BR"/>
        </w:rPr>
        <w:t>+1 (800) 552-8872 (se estiver nos Estados Unidos e Canadá)</w:t>
      </w:r>
    </w:p>
    <w:p w:rsidR="004640EC" w:rsidRPr="00E57BF5" w:rsidRDefault="004640EC" w:rsidP="004640EC">
      <w:pPr>
        <w:ind w:left="720"/>
        <w:rPr>
          <w:rFonts w:cs="Tahoma"/>
          <w:lang w:val="pt-BR"/>
        </w:rPr>
      </w:pPr>
      <w:r w:rsidRPr="00E57BF5">
        <w:rPr>
          <w:rFonts w:cs="Tahoma"/>
          <w:color w:val="000000"/>
          <w:szCs w:val="18"/>
          <w:lang w:val="pt-BR"/>
        </w:rPr>
        <w:t>+1 (425) 705-2737 (se estiver fora dos Estados Unidos e Canadá)</w:t>
      </w:r>
    </w:p>
    <w:p w:rsidR="004640EC" w:rsidRPr="00E57BF5" w:rsidRDefault="004640EC" w:rsidP="004640EC">
      <w:pPr>
        <w:ind w:left="720"/>
        <w:rPr>
          <w:rFonts w:cs="Tahoma"/>
          <w:lang w:val="pt-BR"/>
        </w:rPr>
      </w:pPr>
      <w:r w:rsidRPr="00E57BF5">
        <w:rPr>
          <w:rFonts w:cs="Tahoma"/>
          <w:color w:val="000000"/>
          <w:szCs w:val="18"/>
          <w:lang w:val="pt-BR"/>
        </w:rPr>
        <w:lastRenderedPageBreak/>
        <w:t>Formulário da Web</w:t>
      </w:r>
    </w:p>
    <w:p w:rsidR="004640EC" w:rsidRPr="00E57BF5" w:rsidRDefault="00D53B94" w:rsidP="004640EC">
      <w:pPr>
        <w:ind w:left="720"/>
        <w:rPr>
          <w:rFonts w:cs="Tahoma"/>
          <w:lang w:val="pt-BR"/>
        </w:rPr>
      </w:pPr>
      <w:hyperlink r:id="rId50" w:history="1">
        <w:r w:rsidR="00B16D6E" w:rsidRPr="00E57BF5">
          <w:rPr>
            <w:rStyle w:val="Hyperlink"/>
            <w:rFonts w:cs="Tahoma"/>
            <w:szCs w:val="18"/>
            <w:lang w:val="pt-BR"/>
          </w:rPr>
          <w:t>https://support.microsoft.com/oas/default.aspx?prid=13766&amp;st=1</w:t>
        </w:r>
      </w:hyperlink>
    </w:p>
    <w:p w:rsidR="004640EC" w:rsidRPr="00E57BF5" w:rsidRDefault="004640EC" w:rsidP="004640EC">
      <w:pPr>
        <w:ind w:left="720"/>
        <w:rPr>
          <w:rFonts w:cs="Tahoma"/>
          <w:lang w:val="pt-BR"/>
        </w:rPr>
      </w:pPr>
    </w:p>
    <w:p w:rsidR="004640EC" w:rsidRPr="00E57BF5" w:rsidRDefault="004640EC" w:rsidP="004640EC">
      <w:pPr>
        <w:ind w:left="720"/>
        <w:rPr>
          <w:rFonts w:cs="Tahoma"/>
          <w:lang w:val="pt-BR"/>
        </w:rPr>
      </w:pPr>
      <w:r w:rsidRPr="00E57BF5">
        <w:rPr>
          <w:rFonts w:cs="Tahoma"/>
          <w:b/>
          <w:bCs/>
          <w:color w:val="000000"/>
          <w:szCs w:val="18"/>
          <w:lang w:val="pt-BR"/>
        </w:rPr>
        <w:t>Prioridade</w:t>
      </w:r>
      <w:r w:rsidR="0057017E" w:rsidRPr="00E57BF5">
        <w:rPr>
          <w:rFonts w:cs="Tahoma"/>
          <w:color w:val="000000"/>
          <w:szCs w:val="18"/>
          <w:lang w:val="pt-BR"/>
        </w:rPr>
        <w:t xml:space="preserve">. </w:t>
      </w:r>
      <w:r w:rsidRPr="00E57BF5">
        <w:rPr>
          <w:rFonts w:cs="Tahoma"/>
          <w:color w:val="000000"/>
          <w:szCs w:val="18"/>
          <w:lang w:val="pt-BR"/>
        </w:rPr>
        <w:t>Todas as solicitações de suporte ao cliente do Bing Maps para a Equipe de Suporte serão designadas como Gravidade Nível A, B, C ou D, conforme descrito nos gráficos de Níveis de Gravidade e Meta do Tempo de Resposta abaixo</w:t>
      </w:r>
      <w:r w:rsidR="0057017E" w:rsidRPr="00E57BF5">
        <w:rPr>
          <w:rFonts w:cs="Tahoma"/>
          <w:color w:val="000000"/>
          <w:szCs w:val="18"/>
          <w:lang w:val="pt-BR"/>
        </w:rPr>
        <w:t xml:space="preserve">. </w:t>
      </w:r>
      <w:r w:rsidRPr="00E57BF5">
        <w:rPr>
          <w:rFonts w:cs="Tahoma"/>
          <w:color w:val="000000"/>
          <w:szCs w:val="18"/>
          <w:lang w:val="pt-BR"/>
        </w:rPr>
        <w:t>Um Engenheiro de Suporte responderá de acordo com os Tempos-alvo de Resposta indicados no gráfico abaixo</w:t>
      </w:r>
      <w:r w:rsidR="0057017E" w:rsidRPr="00E57BF5">
        <w:rPr>
          <w:rFonts w:cs="Tahoma"/>
          <w:color w:val="000000"/>
          <w:szCs w:val="18"/>
          <w:lang w:val="pt-BR"/>
        </w:rPr>
        <w:t xml:space="preserve">. </w:t>
      </w:r>
      <w:r w:rsidRPr="00E57BF5">
        <w:rPr>
          <w:rFonts w:cs="Tahoma"/>
          <w:color w:val="000000"/>
          <w:szCs w:val="18"/>
          <w:lang w:val="pt-BR"/>
        </w:rPr>
        <w:t>O Engenheiro de Suporte determinará a designação do nível de gravidade final de acordo com a Descrição dos Problemas de Serviço do gráfico abaixo</w:t>
      </w:r>
      <w:r w:rsidR="0057017E" w:rsidRPr="00E57BF5">
        <w:rPr>
          <w:rFonts w:cs="Tahoma"/>
          <w:color w:val="000000"/>
          <w:szCs w:val="18"/>
          <w:lang w:val="pt-BR"/>
        </w:rPr>
        <w:t xml:space="preserve">. </w:t>
      </w:r>
    </w:p>
    <w:p w:rsidR="00E40328" w:rsidRPr="00E57BF5" w:rsidRDefault="00E40328" w:rsidP="004640EC">
      <w:pPr>
        <w:ind w:left="720"/>
        <w:rPr>
          <w:rFonts w:cs="Tahoma"/>
          <w:b/>
          <w:bCs/>
          <w:color w:val="000000"/>
          <w:szCs w:val="18"/>
          <w:lang w:val="pt-BR"/>
        </w:rPr>
      </w:pPr>
    </w:p>
    <w:p w:rsidR="004640EC" w:rsidRPr="00E57BF5" w:rsidRDefault="004640EC" w:rsidP="004640EC">
      <w:pPr>
        <w:ind w:left="720"/>
        <w:rPr>
          <w:rFonts w:cs="Tahoma"/>
          <w:lang w:val="pt-BR"/>
        </w:rPr>
      </w:pPr>
      <w:r w:rsidRPr="00E57BF5">
        <w:rPr>
          <w:rFonts w:cs="Tahoma"/>
          <w:b/>
          <w:bCs/>
          <w:color w:val="000000"/>
          <w:szCs w:val="18"/>
          <w:lang w:val="pt-BR"/>
        </w:rPr>
        <w:t xml:space="preserve">Níveis de Gravidade de Horário Comercial Normal e Meta do Tempo de Resposta: </w:t>
      </w:r>
    </w:p>
    <w:p w:rsidR="004640EC" w:rsidRPr="00E57BF5" w:rsidRDefault="004640EC" w:rsidP="004640EC">
      <w:pPr>
        <w:ind w:left="720"/>
        <w:rPr>
          <w:rFonts w:cs="Tahoma"/>
          <w:lang w:val="pt-BR"/>
        </w:rPr>
      </w:pPr>
    </w:p>
    <w:p w:rsidR="004640EC" w:rsidRPr="00E57BF5" w:rsidRDefault="004640EC" w:rsidP="004640EC">
      <w:pPr>
        <w:ind w:left="720"/>
        <w:rPr>
          <w:rFonts w:cs="Tahoma"/>
          <w:lang w:val="pt-BR"/>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E57BF5"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57BF5" w:rsidRDefault="004640EC" w:rsidP="00B16B74">
            <w:pPr>
              <w:rPr>
                <w:rFonts w:cs="Tahoma"/>
                <w:color w:val="000000"/>
                <w:szCs w:val="18"/>
                <w:lang w:val="pt-BR"/>
              </w:rPr>
            </w:pPr>
            <w:r w:rsidRPr="00E57BF5">
              <w:rPr>
                <w:rFonts w:cs="Tahoma"/>
                <w:b/>
                <w:bCs/>
                <w:color w:val="000000"/>
                <w:szCs w:val="18"/>
                <w:lang w:val="pt-BR"/>
              </w:rPr>
              <w:t>Nível de Gravidade do</w:t>
            </w:r>
            <w:r w:rsidR="00B16B74" w:rsidRPr="00E57BF5">
              <w:rPr>
                <w:rFonts w:cs="Tahoma"/>
                <w:b/>
                <w:bCs/>
                <w:color w:val="000000"/>
                <w:szCs w:val="18"/>
                <w:lang w:val="pt-BR"/>
              </w:rPr>
              <w:t> </w:t>
            </w:r>
            <w:r w:rsidRPr="00E57BF5">
              <w:rPr>
                <w:rFonts w:cs="Tahoma"/>
                <w:b/>
                <w:bCs/>
                <w:color w:val="000000"/>
                <w:szCs w:val="18"/>
                <w:lang w:val="pt-BR"/>
              </w:rPr>
              <w:t>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57BF5" w:rsidRDefault="004640EC" w:rsidP="00B16B74">
            <w:pPr>
              <w:rPr>
                <w:rFonts w:cs="Tahoma"/>
                <w:color w:val="000000"/>
                <w:szCs w:val="18"/>
                <w:lang w:val="pt-BR"/>
              </w:rPr>
            </w:pPr>
            <w:r w:rsidRPr="00E57BF5">
              <w:rPr>
                <w:rFonts w:cs="Tahoma"/>
                <w:b/>
                <w:bCs/>
                <w:color w:val="000000"/>
                <w:szCs w:val="18"/>
                <w:lang w:val="pt-BR"/>
              </w:rPr>
              <w:t>Meta do Tempo de</w:t>
            </w:r>
            <w:r w:rsidR="00B16B74" w:rsidRPr="00E57BF5">
              <w:rPr>
                <w:rFonts w:cs="Tahoma"/>
                <w:b/>
                <w:bCs/>
                <w:color w:val="000000"/>
                <w:szCs w:val="18"/>
                <w:lang w:val="pt-BR"/>
              </w:rPr>
              <w:t> </w:t>
            </w:r>
            <w:r w:rsidRPr="00E57BF5">
              <w:rPr>
                <w:rFonts w:cs="Tahoma"/>
                <w:b/>
                <w:bCs/>
                <w:color w:val="000000"/>
                <w:szCs w:val="18"/>
                <w:lang w:val="pt-BR"/>
              </w:rPr>
              <w:t>Resposta</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57BF5" w:rsidRDefault="004640EC" w:rsidP="00136585">
            <w:pPr>
              <w:rPr>
                <w:rFonts w:cs="Tahoma"/>
                <w:color w:val="000000"/>
                <w:szCs w:val="18"/>
                <w:lang w:val="pt-BR"/>
              </w:rPr>
            </w:pPr>
            <w:r w:rsidRPr="00E57BF5">
              <w:rPr>
                <w:rFonts w:cs="Tahoma"/>
                <w:b/>
                <w:bCs/>
                <w:color w:val="000000"/>
                <w:szCs w:val="18"/>
                <w:lang w:val="pt-BR"/>
              </w:rPr>
              <w:t>Descrição dos Problemas de Serviço</w:t>
            </w:r>
          </w:p>
        </w:tc>
      </w:tr>
      <w:tr w:rsidR="004640EC" w:rsidRPr="00E57BF5"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5481A" w:rsidRDefault="004640EC" w:rsidP="00136585">
            <w:pPr>
              <w:rPr>
                <w:rFonts w:cs="Tahoma"/>
                <w:color w:val="000000"/>
                <w:szCs w:val="18"/>
              </w:rPr>
            </w:pPr>
            <w:r w:rsidRPr="0025481A">
              <w:rPr>
                <w:rFonts w:cs="Tahoma"/>
                <w:color w:val="000000"/>
                <w:szCs w:val="18"/>
              </w:rPr>
              <w:t>Gravidade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5481A" w:rsidRDefault="004640EC" w:rsidP="00136585">
            <w:pPr>
              <w:rPr>
                <w:rFonts w:cs="Tahoma"/>
                <w:color w:val="000000"/>
                <w:szCs w:val="18"/>
              </w:rPr>
            </w:pPr>
            <w:r w:rsidRPr="0025481A">
              <w:rPr>
                <w:rFonts w:cs="Tahoma"/>
                <w:color w:val="000000"/>
                <w:szCs w:val="18"/>
              </w:rPr>
              <w:t>1 Hora Comercial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57BF5" w:rsidRDefault="004640EC" w:rsidP="00136585">
            <w:pPr>
              <w:rPr>
                <w:rFonts w:cs="Tahoma"/>
                <w:color w:val="000000"/>
                <w:szCs w:val="18"/>
                <w:lang w:val="pt-BR"/>
              </w:rPr>
            </w:pPr>
            <w:r w:rsidRPr="00E57BF5">
              <w:rPr>
                <w:rFonts w:cs="Tahoma"/>
                <w:color w:val="000000"/>
                <w:szCs w:val="18"/>
                <w:lang w:val="pt-BR"/>
              </w:rPr>
              <w:t>O cliente está relatando uma paralisação dos Serviços ou outro problema crítico nos aplicativos de produção</w:t>
            </w:r>
            <w:r w:rsidR="0057017E" w:rsidRPr="00E57BF5">
              <w:rPr>
                <w:rFonts w:cs="Tahoma"/>
                <w:color w:val="000000"/>
                <w:szCs w:val="18"/>
                <w:lang w:val="pt-BR"/>
              </w:rPr>
              <w:t xml:space="preserve">. </w:t>
            </w:r>
          </w:p>
        </w:tc>
      </w:tr>
      <w:tr w:rsidR="004640EC" w:rsidRPr="00E57BF5"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5481A" w:rsidRDefault="004640EC" w:rsidP="00136585">
            <w:pPr>
              <w:rPr>
                <w:rFonts w:cs="Tahoma"/>
                <w:color w:val="000000"/>
                <w:szCs w:val="18"/>
              </w:rPr>
            </w:pPr>
            <w:r w:rsidRPr="0025481A">
              <w:rPr>
                <w:rFonts w:cs="Tahoma"/>
                <w:color w:val="000000"/>
                <w:szCs w:val="18"/>
              </w:rPr>
              <w:t>Gravidade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5481A" w:rsidRDefault="004640EC" w:rsidP="00136585">
            <w:pPr>
              <w:rPr>
                <w:rFonts w:cs="Tahoma"/>
                <w:color w:val="000000"/>
                <w:szCs w:val="18"/>
              </w:rPr>
            </w:pPr>
            <w:r w:rsidRPr="0025481A">
              <w:rPr>
                <w:rFonts w:cs="Tahoma"/>
                <w:color w:val="000000"/>
                <w:szCs w:val="18"/>
              </w:rPr>
              <w:t>4 Horas Comerciais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57BF5" w:rsidRDefault="004640EC" w:rsidP="00136585">
            <w:pPr>
              <w:rPr>
                <w:rFonts w:cs="Tahoma"/>
                <w:color w:val="000000"/>
                <w:szCs w:val="18"/>
                <w:lang w:val="pt-BR"/>
              </w:rPr>
            </w:pPr>
            <w:r w:rsidRPr="00E57BF5">
              <w:rPr>
                <w:rFonts w:cs="Tahoma"/>
                <w:color w:val="000000"/>
                <w:szCs w:val="18"/>
                <w:lang w:val="pt-BR"/>
              </w:rPr>
              <w:t>O cliente está relatando um problema importante que está causando um problema significativo nos aplicativos de produção</w:t>
            </w:r>
            <w:r w:rsidR="0057017E" w:rsidRPr="00E57BF5">
              <w:rPr>
                <w:rFonts w:cs="Tahoma"/>
                <w:color w:val="000000"/>
                <w:szCs w:val="18"/>
                <w:lang w:val="pt-BR"/>
              </w:rPr>
              <w:t xml:space="preserve">. </w:t>
            </w:r>
          </w:p>
        </w:tc>
      </w:tr>
      <w:tr w:rsidR="004640EC" w:rsidRPr="00E57BF5"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5481A" w:rsidRDefault="004640EC" w:rsidP="00136585">
            <w:pPr>
              <w:rPr>
                <w:rFonts w:cs="Tahoma"/>
                <w:color w:val="000000"/>
                <w:szCs w:val="18"/>
              </w:rPr>
            </w:pPr>
            <w:r w:rsidRPr="0025481A">
              <w:rPr>
                <w:rFonts w:cs="Tahoma"/>
                <w:color w:val="000000"/>
                <w:szCs w:val="18"/>
              </w:rPr>
              <w:t>Gravidade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5481A" w:rsidRDefault="004640EC" w:rsidP="00136585">
            <w:pPr>
              <w:rPr>
                <w:rFonts w:cs="Tahoma"/>
                <w:color w:val="000000"/>
                <w:szCs w:val="18"/>
              </w:rPr>
            </w:pPr>
            <w:r w:rsidRPr="0025481A">
              <w:rPr>
                <w:rFonts w:cs="Tahoma"/>
                <w:color w:val="000000"/>
                <w:szCs w:val="18"/>
              </w:rPr>
              <w:t>1 Dia Útil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57BF5" w:rsidRDefault="004640EC" w:rsidP="00136585">
            <w:pPr>
              <w:rPr>
                <w:rFonts w:cs="Tahoma"/>
                <w:color w:val="000000"/>
                <w:szCs w:val="18"/>
                <w:lang w:val="pt-BR"/>
              </w:rPr>
            </w:pPr>
            <w:r w:rsidRPr="00E57BF5">
              <w:rPr>
                <w:rFonts w:cs="Tahoma"/>
                <w:color w:val="000000"/>
                <w:szCs w:val="18"/>
                <w:lang w:val="pt-BR"/>
              </w:rPr>
              <w:t>O cliente está relatando problemas não críticos (como problemas em produtos ou de desenvolvimento em geral, etc</w:t>
            </w:r>
            <w:r w:rsidR="0057017E" w:rsidRPr="00E57BF5">
              <w:rPr>
                <w:rFonts w:cs="Tahoma"/>
                <w:color w:val="000000"/>
                <w:szCs w:val="18"/>
                <w:lang w:val="pt-BR"/>
              </w:rPr>
              <w:t>.</w:t>
            </w:r>
            <w:r w:rsidR="00D52E96" w:rsidRPr="00E57BF5">
              <w:rPr>
                <w:rFonts w:cs="Tahoma"/>
                <w:color w:val="000000"/>
                <w:szCs w:val="18"/>
                <w:lang w:val="pt-BR"/>
              </w:rPr>
              <w:t>)</w:t>
            </w:r>
            <w:r w:rsidR="0057017E" w:rsidRPr="00E57BF5">
              <w:rPr>
                <w:rFonts w:cs="Tahoma"/>
                <w:color w:val="000000"/>
                <w:szCs w:val="18"/>
                <w:lang w:val="pt-BR"/>
              </w:rPr>
              <w:t xml:space="preserve">. </w:t>
            </w:r>
          </w:p>
        </w:tc>
      </w:tr>
      <w:tr w:rsidR="004640EC" w:rsidRPr="00E57BF5"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5481A" w:rsidRDefault="004640EC" w:rsidP="00136585">
            <w:pPr>
              <w:rPr>
                <w:rFonts w:cs="Tahoma"/>
                <w:color w:val="000000"/>
                <w:szCs w:val="18"/>
              </w:rPr>
            </w:pPr>
            <w:r w:rsidRPr="0025481A">
              <w:rPr>
                <w:rFonts w:cs="Tahoma"/>
                <w:color w:val="000000"/>
                <w:szCs w:val="18"/>
              </w:rPr>
              <w:t>Gravidade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5481A" w:rsidRDefault="004640EC" w:rsidP="00136585">
            <w:pPr>
              <w:rPr>
                <w:rFonts w:cs="Tahoma"/>
                <w:color w:val="000000"/>
                <w:szCs w:val="18"/>
              </w:rPr>
            </w:pPr>
            <w:r w:rsidRPr="0025481A">
              <w:rPr>
                <w:rFonts w:cs="Tahoma"/>
                <w:color w:val="000000"/>
                <w:szCs w:val="18"/>
              </w:rPr>
              <w:t>3 Dias Úteis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57BF5" w:rsidRDefault="004640EC" w:rsidP="00136585">
            <w:pPr>
              <w:rPr>
                <w:rFonts w:cs="Tahoma"/>
                <w:color w:val="000000"/>
                <w:szCs w:val="18"/>
                <w:lang w:val="pt-BR"/>
              </w:rPr>
            </w:pPr>
            <w:r w:rsidRPr="00E57BF5">
              <w:rPr>
                <w:rFonts w:cs="Tahoma"/>
                <w:color w:val="000000"/>
                <w:szCs w:val="18"/>
                <w:lang w:val="pt-BR"/>
              </w:rPr>
              <w:t>O cliente está fornecendo feedback sobre um problema de mapeamento, instruções de direção ou código geográfico</w:t>
            </w:r>
            <w:r w:rsidR="0057017E" w:rsidRPr="00E57BF5">
              <w:rPr>
                <w:rFonts w:cs="Tahoma"/>
                <w:color w:val="000000"/>
                <w:szCs w:val="18"/>
                <w:lang w:val="pt-BR"/>
              </w:rPr>
              <w:t xml:space="preserve">. </w:t>
            </w:r>
          </w:p>
        </w:tc>
      </w:tr>
    </w:tbl>
    <w:p w:rsidR="004640EC" w:rsidRPr="00E57BF5" w:rsidRDefault="004640EC" w:rsidP="004640EC">
      <w:pPr>
        <w:ind w:left="720"/>
        <w:rPr>
          <w:rFonts w:cs="Tahoma"/>
          <w:lang w:val="pt-BR"/>
        </w:rPr>
      </w:pPr>
    </w:p>
    <w:p w:rsidR="004640EC" w:rsidRPr="00E57BF5" w:rsidRDefault="004640EC" w:rsidP="004640EC">
      <w:pPr>
        <w:ind w:left="720"/>
        <w:rPr>
          <w:rFonts w:cs="Tahoma"/>
          <w:lang w:val="pt-BR"/>
        </w:rPr>
      </w:pPr>
      <w:r w:rsidRPr="00E57BF5">
        <w:rPr>
          <w:rFonts w:cs="Tahoma"/>
          <w:b/>
          <w:bCs/>
          <w:color w:val="000000"/>
          <w:szCs w:val="18"/>
          <w:lang w:val="pt-BR"/>
        </w:rPr>
        <w:t xml:space="preserve">Entre em Contato com as Informações por 24 horas por dia, 7 dias por semana, com o Suporte de Emergência de Paralisação de Clientes: </w:t>
      </w:r>
    </w:p>
    <w:p w:rsidR="004640EC" w:rsidRPr="00E57BF5" w:rsidRDefault="004640EC" w:rsidP="004640EC">
      <w:pPr>
        <w:ind w:left="720"/>
        <w:rPr>
          <w:rFonts w:cs="Tahoma"/>
          <w:lang w:val="pt-BR"/>
        </w:rPr>
      </w:pPr>
    </w:p>
    <w:p w:rsidR="004640EC" w:rsidRPr="00E57BF5" w:rsidRDefault="004640EC" w:rsidP="004640EC">
      <w:pPr>
        <w:ind w:left="720"/>
        <w:rPr>
          <w:rFonts w:cs="Tahoma"/>
          <w:lang w:val="pt-BR"/>
        </w:rPr>
      </w:pPr>
      <w:r w:rsidRPr="00E57BF5">
        <w:rPr>
          <w:rFonts w:cs="Tahoma"/>
          <w:szCs w:val="18"/>
          <w:lang w:val="pt-BR"/>
        </w:rPr>
        <w:t>Telefone:</w:t>
      </w:r>
    </w:p>
    <w:p w:rsidR="004640EC" w:rsidRPr="00E57BF5" w:rsidRDefault="004640EC" w:rsidP="004640EC">
      <w:pPr>
        <w:ind w:left="720"/>
        <w:rPr>
          <w:rFonts w:cs="Tahoma"/>
          <w:lang w:val="pt-BR"/>
        </w:rPr>
      </w:pPr>
      <w:r w:rsidRPr="00E57BF5">
        <w:rPr>
          <w:rFonts w:cs="Tahoma"/>
          <w:color w:val="000000"/>
          <w:szCs w:val="18"/>
          <w:lang w:val="pt-BR"/>
        </w:rPr>
        <w:t xml:space="preserve">+1 (800) 552-8872 (se estiver nos Estados Unidos e Canadá) </w:t>
      </w:r>
    </w:p>
    <w:p w:rsidR="004640EC" w:rsidRPr="00E57BF5" w:rsidRDefault="004640EC" w:rsidP="004640EC">
      <w:pPr>
        <w:ind w:left="720"/>
        <w:rPr>
          <w:rFonts w:cs="Tahoma"/>
          <w:lang w:val="pt-BR"/>
        </w:rPr>
      </w:pPr>
      <w:r w:rsidRPr="00E57BF5">
        <w:rPr>
          <w:rFonts w:cs="Tahoma"/>
          <w:color w:val="000000"/>
          <w:szCs w:val="18"/>
          <w:lang w:val="pt-BR"/>
        </w:rPr>
        <w:t xml:space="preserve">+1 (425) 705-2737 (se estiver fora dos Estados Unidos e Canadá) </w:t>
      </w:r>
    </w:p>
    <w:p w:rsidR="004640EC" w:rsidRPr="00E57BF5" w:rsidRDefault="004640EC" w:rsidP="004640EC">
      <w:pPr>
        <w:ind w:left="720"/>
        <w:rPr>
          <w:rFonts w:cs="Tahoma"/>
          <w:lang w:val="pt-BR"/>
        </w:rPr>
      </w:pPr>
    </w:p>
    <w:p w:rsidR="004640EC" w:rsidRPr="00E57BF5" w:rsidRDefault="004640EC" w:rsidP="004640EC">
      <w:pPr>
        <w:ind w:left="720"/>
        <w:rPr>
          <w:rFonts w:cs="Tahoma"/>
          <w:lang w:val="pt-BR"/>
        </w:rPr>
      </w:pPr>
      <w:r w:rsidRPr="00E57BF5">
        <w:rPr>
          <w:rFonts w:cs="Tahoma"/>
          <w:color w:val="000000"/>
          <w:szCs w:val="18"/>
          <w:lang w:val="pt-BR"/>
        </w:rPr>
        <w:t>Notificação Importante: o suporte de emergência de 24 horas por dia, 7 dias por semana, só está disponível para problemas que se enquadrem no Nível A de Gravidade (uma paralisação de Serviços ou degradação de</w:t>
      </w:r>
      <w:r w:rsidR="00A8617A" w:rsidRPr="00E57BF5">
        <w:rPr>
          <w:rFonts w:cs="Tahoma"/>
          <w:color w:val="000000"/>
          <w:szCs w:val="18"/>
          <w:lang w:val="pt-BR"/>
        </w:rPr>
        <w:t> </w:t>
      </w:r>
      <w:r w:rsidRPr="00E57BF5">
        <w:rPr>
          <w:rFonts w:cs="Tahoma"/>
          <w:color w:val="000000"/>
          <w:szCs w:val="18"/>
          <w:lang w:val="pt-BR"/>
        </w:rPr>
        <w:t>Serviços que afetam os aplicativos de produção do Cliente)</w:t>
      </w:r>
      <w:r w:rsidR="0057017E" w:rsidRPr="00E57BF5">
        <w:rPr>
          <w:rFonts w:cs="Tahoma"/>
          <w:color w:val="000000"/>
          <w:szCs w:val="18"/>
          <w:lang w:val="pt-BR"/>
        </w:rPr>
        <w:t xml:space="preserve">. </w:t>
      </w:r>
      <w:r w:rsidRPr="00E57BF5">
        <w:rPr>
          <w:rFonts w:cs="Tahoma"/>
          <w:color w:val="000000"/>
          <w:szCs w:val="18"/>
          <w:lang w:val="pt-BR"/>
        </w:rPr>
        <w:t>A Microsoft responderá a todos os problemas de horas sem acesso que não se enquadrem no Nível A de Gravidade no próximo dia útil, com base na Meta</w:t>
      </w:r>
      <w:r w:rsidR="00A8617A" w:rsidRPr="00E57BF5">
        <w:rPr>
          <w:rFonts w:cs="Tahoma"/>
          <w:color w:val="000000"/>
          <w:szCs w:val="18"/>
          <w:lang w:val="pt-BR"/>
        </w:rPr>
        <w:t> </w:t>
      </w:r>
      <w:r w:rsidRPr="00E57BF5">
        <w:rPr>
          <w:rFonts w:cs="Tahoma"/>
          <w:color w:val="000000"/>
          <w:szCs w:val="18"/>
          <w:lang w:val="pt-BR"/>
        </w:rPr>
        <w:t>de Tempo de Resposta destacada acima</w:t>
      </w:r>
      <w:r w:rsidR="0057017E" w:rsidRPr="00E57BF5">
        <w:rPr>
          <w:rFonts w:cs="Tahoma"/>
          <w:color w:val="000000"/>
          <w:szCs w:val="18"/>
          <w:lang w:val="pt-BR"/>
        </w:rPr>
        <w:t xml:space="preserve">. </w:t>
      </w:r>
      <w:r w:rsidRPr="00E57BF5">
        <w:rPr>
          <w:rFonts w:cs="Tahoma"/>
          <w:color w:val="000000"/>
          <w:szCs w:val="18"/>
          <w:lang w:val="pt-BR"/>
        </w:rPr>
        <w:t>Além disso, note que os problemas enviados por email (</w:t>
      </w:r>
      <w:hyperlink r:id="rId51" w:history="1">
        <w:r w:rsidR="00CF0DCE" w:rsidRPr="00E57BF5">
          <w:rPr>
            <w:rStyle w:val="Hyperlink"/>
            <w:rFonts w:cs="Tahoma"/>
            <w:szCs w:val="18"/>
            <w:lang w:val="pt-BR"/>
          </w:rPr>
          <w:t>bmesupp@microsoft.com</w:t>
        </w:r>
      </w:hyperlink>
      <w:r w:rsidRPr="00E57BF5">
        <w:rPr>
          <w:rFonts w:cs="Tahoma"/>
          <w:color w:val="000000"/>
          <w:szCs w:val="18"/>
          <w:lang w:val="pt-BR"/>
        </w:rPr>
        <w:t>) ou Formulário da Web não são monitorados fora das horas comerciais normais da Equipe de Suporte ao Cliente do Bing Maps</w:t>
      </w:r>
      <w:r w:rsidR="0057017E" w:rsidRPr="00E57BF5">
        <w:rPr>
          <w:rFonts w:cs="Tahoma"/>
          <w:color w:val="000000"/>
          <w:szCs w:val="18"/>
          <w:lang w:val="pt-BR"/>
        </w:rPr>
        <w:t xml:space="preserve">. </w:t>
      </w:r>
    </w:p>
    <w:p w:rsidR="004640EC" w:rsidRPr="00E57BF5" w:rsidRDefault="004640EC" w:rsidP="004640EC">
      <w:pPr>
        <w:ind w:left="720"/>
        <w:rPr>
          <w:rFonts w:cs="Tahoma"/>
          <w:lang w:val="pt-BR"/>
        </w:rPr>
      </w:pPr>
    </w:p>
    <w:p w:rsidR="004640EC" w:rsidRPr="00E57BF5" w:rsidRDefault="004640EC" w:rsidP="004640EC">
      <w:pPr>
        <w:ind w:left="720"/>
        <w:rPr>
          <w:rFonts w:cs="Tahoma"/>
          <w:lang w:val="pt-BR"/>
        </w:rPr>
      </w:pPr>
      <w:r w:rsidRPr="00E57BF5">
        <w:rPr>
          <w:rFonts w:cs="Tahoma"/>
          <w:b/>
          <w:bCs/>
          <w:color w:val="000000"/>
          <w:szCs w:val="18"/>
          <w:lang w:val="pt-BR"/>
        </w:rPr>
        <w:t>Níveis de Gravidade de Horário de Emergência sem Acesso e Meta do Tempo de Resposta:</w:t>
      </w:r>
    </w:p>
    <w:p w:rsidR="004640EC" w:rsidRPr="00E57BF5" w:rsidRDefault="004640EC" w:rsidP="004640EC">
      <w:pPr>
        <w:ind w:left="720"/>
        <w:rPr>
          <w:rFonts w:cs="Tahoma"/>
          <w:lang w:val="pt-BR"/>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E57BF5"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57BF5" w:rsidRDefault="004640EC" w:rsidP="00136585">
            <w:pPr>
              <w:rPr>
                <w:rFonts w:cs="Tahoma"/>
                <w:color w:val="000000"/>
                <w:szCs w:val="18"/>
                <w:lang w:val="pt-BR"/>
              </w:rPr>
            </w:pPr>
            <w:r w:rsidRPr="00E57BF5">
              <w:rPr>
                <w:rFonts w:cs="Tahoma"/>
                <w:b/>
                <w:bCs/>
                <w:color w:val="000000"/>
                <w:szCs w:val="18"/>
                <w:lang w:val="pt-BR"/>
              </w:rPr>
              <w:t>Nível de Gravidade do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57BF5" w:rsidRDefault="004640EC" w:rsidP="00136585">
            <w:pPr>
              <w:rPr>
                <w:rFonts w:cs="Tahoma"/>
                <w:color w:val="000000"/>
                <w:szCs w:val="18"/>
                <w:lang w:val="pt-BR"/>
              </w:rPr>
            </w:pPr>
            <w:r w:rsidRPr="00E57BF5">
              <w:rPr>
                <w:rFonts w:cs="Tahoma"/>
                <w:b/>
                <w:bCs/>
                <w:color w:val="000000"/>
                <w:szCs w:val="18"/>
                <w:lang w:val="pt-BR"/>
              </w:rPr>
              <w:t>Meta do Tempo de Resposta</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57BF5" w:rsidRDefault="004640EC" w:rsidP="00136585">
            <w:pPr>
              <w:rPr>
                <w:rFonts w:cs="Tahoma"/>
                <w:color w:val="000000"/>
                <w:szCs w:val="18"/>
                <w:lang w:val="pt-BR"/>
              </w:rPr>
            </w:pPr>
            <w:r w:rsidRPr="00E57BF5">
              <w:rPr>
                <w:rFonts w:cs="Tahoma"/>
                <w:b/>
                <w:bCs/>
                <w:color w:val="000000"/>
                <w:szCs w:val="18"/>
                <w:lang w:val="pt-BR"/>
              </w:rPr>
              <w:t>Descrição dos Problemas de Serviço</w:t>
            </w:r>
          </w:p>
        </w:tc>
      </w:tr>
      <w:tr w:rsidR="004640EC" w:rsidRPr="00E57BF5"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25481A" w:rsidRDefault="004640EC" w:rsidP="00136585">
            <w:pPr>
              <w:rPr>
                <w:rFonts w:cs="Tahoma"/>
                <w:color w:val="000000"/>
                <w:szCs w:val="18"/>
              </w:rPr>
            </w:pPr>
            <w:r w:rsidRPr="0025481A">
              <w:rPr>
                <w:rFonts w:cs="Tahoma"/>
                <w:color w:val="000000"/>
                <w:szCs w:val="18"/>
              </w:rPr>
              <w:t>Gravidade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25481A" w:rsidRDefault="004640EC" w:rsidP="00136585">
            <w:pPr>
              <w:rPr>
                <w:rFonts w:cs="Tahoma"/>
                <w:color w:val="000000"/>
                <w:szCs w:val="18"/>
              </w:rPr>
            </w:pPr>
            <w:r w:rsidRPr="0025481A">
              <w:rPr>
                <w:rFonts w:cs="Tahoma"/>
                <w:color w:val="000000"/>
                <w:szCs w:val="18"/>
              </w:rPr>
              <w:t>1 Hora Comercial</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57BF5" w:rsidRDefault="004640EC" w:rsidP="00136585">
            <w:pPr>
              <w:rPr>
                <w:rFonts w:cs="Tahoma"/>
                <w:color w:val="000000"/>
                <w:szCs w:val="18"/>
                <w:lang w:val="pt-BR"/>
              </w:rPr>
            </w:pPr>
            <w:r w:rsidRPr="00E57BF5">
              <w:rPr>
                <w:rFonts w:cs="Tahoma"/>
                <w:color w:val="000000"/>
                <w:szCs w:val="18"/>
                <w:lang w:val="pt-BR"/>
              </w:rPr>
              <w:t>O cliente está relatando uma paralisação dos Serviços ou outro problema crítico nos aplicativos de produção</w:t>
            </w:r>
            <w:r w:rsidR="0057017E" w:rsidRPr="00E57BF5">
              <w:rPr>
                <w:rFonts w:cs="Tahoma"/>
                <w:color w:val="000000"/>
                <w:szCs w:val="18"/>
                <w:lang w:val="pt-BR"/>
              </w:rPr>
              <w:t xml:space="preserve">. </w:t>
            </w:r>
          </w:p>
        </w:tc>
      </w:tr>
    </w:tbl>
    <w:p w:rsidR="004640EC" w:rsidRPr="00E57BF5" w:rsidRDefault="004640EC" w:rsidP="004640EC">
      <w:pPr>
        <w:ind w:left="720"/>
        <w:rPr>
          <w:rFonts w:cs="Tahoma"/>
          <w:szCs w:val="18"/>
          <w:lang w:val="pt-BR"/>
        </w:rPr>
      </w:pPr>
    </w:p>
    <w:bookmarkEnd w:id="1138"/>
    <w:p w:rsidR="00AD481C" w:rsidRPr="00E57BF5" w:rsidRDefault="00AD481C" w:rsidP="00AD481C">
      <w:pPr>
        <w:ind w:left="720"/>
        <w:rPr>
          <w:rFonts w:cs="Tahoma"/>
          <w:szCs w:val="18"/>
          <w:lang w:val="pt-BR"/>
        </w:rPr>
      </w:pPr>
      <w:r w:rsidRPr="00E57BF5">
        <w:rPr>
          <w:rFonts w:cs="Tahoma"/>
          <w:b/>
          <w:bCs/>
          <w:color w:val="000000"/>
          <w:szCs w:val="18"/>
          <w:lang w:val="pt-BR"/>
        </w:rPr>
        <w:t>Como acessar o Serviço Bing Maps:</w:t>
      </w:r>
    </w:p>
    <w:p w:rsidR="00AD481C" w:rsidRPr="00E57BF5" w:rsidRDefault="00AD481C" w:rsidP="00AD481C">
      <w:pPr>
        <w:ind w:left="720"/>
        <w:rPr>
          <w:rFonts w:cs="Tahoma"/>
          <w:szCs w:val="18"/>
          <w:lang w:val="pt-BR"/>
        </w:rPr>
      </w:pPr>
    </w:p>
    <w:p w:rsidR="00AD481C" w:rsidRPr="00E57BF5" w:rsidRDefault="00AD481C" w:rsidP="00AD481C">
      <w:pPr>
        <w:ind w:left="720"/>
        <w:rPr>
          <w:rFonts w:cs="Tahoma"/>
          <w:szCs w:val="18"/>
          <w:lang w:val="pt-BR"/>
        </w:rPr>
      </w:pPr>
      <w:r w:rsidRPr="00E57BF5">
        <w:rPr>
          <w:rFonts w:cs="Tahoma"/>
          <w:color w:val="000000"/>
          <w:szCs w:val="18"/>
          <w:lang w:val="pt-BR"/>
        </w:rPr>
        <w:t xml:space="preserve">O serviço Bing Maps pode ser provisionado no Centro de Contas do Bing Maps: </w:t>
      </w:r>
      <w:hyperlink r:id="rId52" w:history="1">
        <w:r w:rsidRPr="00E57BF5">
          <w:rPr>
            <w:rFonts w:cs="Tahoma"/>
            <w:color w:val="000000"/>
            <w:szCs w:val="18"/>
            <w:lang w:val="pt-BR"/>
          </w:rPr>
          <w:t>https://www</w:t>
        </w:r>
        <w:r w:rsidR="00B16D6E" w:rsidRPr="00E57BF5">
          <w:rPr>
            <w:rFonts w:cs="Tahoma"/>
            <w:color w:val="000000"/>
            <w:szCs w:val="18"/>
            <w:lang w:val="pt-BR"/>
          </w:rPr>
          <w:t>.</w:t>
        </w:r>
        <w:r w:rsidRPr="00E57BF5">
          <w:rPr>
            <w:rFonts w:cs="Tahoma"/>
            <w:color w:val="000000"/>
            <w:szCs w:val="18"/>
            <w:lang w:val="pt-BR"/>
          </w:rPr>
          <w:t>bingmapsportal</w:t>
        </w:r>
        <w:r w:rsidR="00B16D6E" w:rsidRPr="00E57BF5">
          <w:rPr>
            <w:rFonts w:cs="Tahoma"/>
            <w:color w:val="000000"/>
            <w:szCs w:val="18"/>
            <w:lang w:val="pt-BR"/>
          </w:rPr>
          <w:t>.</w:t>
        </w:r>
        <w:r w:rsidRPr="00E57BF5">
          <w:rPr>
            <w:rFonts w:cs="Tahoma"/>
            <w:color w:val="000000"/>
            <w:szCs w:val="18"/>
            <w:lang w:val="pt-BR"/>
          </w:rPr>
          <w:t>com/</w:t>
        </w:r>
      </w:hyperlink>
      <w:r w:rsidR="0057017E" w:rsidRPr="00E57BF5">
        <w:rPr>
          <w:rFonts w:cs="Tahoma"/>
          <w:color w:val="000000"/>
          <w:szCs w:val="18"/>
          <w:lang w:val="pt-BR"/>
        </w:rPr>
        <w:t xml:space="preserve">. </w:t>
      </w:r>
    </w:p>
    <w:p w:rsidR="00AD481C" w:rsidRPr="00E57BF5" w:rsidRDefault="00AD481C" w:rsidP="00AD481C">
      <w:pPr>
        <w:pStyle w:val="EndnoteText"/>
        <w:ind w:left="0"/>
        <w:rPr>
          <w:rFonts w:ascii="Tahoma" w:hAnsi="Tahoma" w:cs="Tahoma"/>
          <w:sz w:val="18"/>
          <w:szCs w:val="18"/>
          <w:lang w:val="pt-BR"/>
        </w:rPr>
      </w:pPr>
    </w:p>
    <w:p w:rsidR="00AD481C" w:rsidRPr="00E57BF5" w:rsidRDefault="00AD481C" w:rsidP="00E40328">
      <w:pPr>
        <w:pStyle w:val="NormalWeb"/>
        <w:keepNext/>
        <w:keepLines/>
        <w:spacing w:before="0" w:beforeAutospacing="0" w:after="0" w:afterAutospacing="0"/>
        <w:ind w:left="720"/>
        <w:rPr>
          <w:rFonts w:ascii="Tahoma" w:hAnsi="Tahoma" w:cs="Tahoma"/>
          <w:sz w:val="18"/>
          <w:szCs w:val="18"/>
          <w:lang w:val="pt-BR"/>
        </w:rPr>
      </w:pPr>
      <w:r w:rsidRPr="00E57BF5">
        <w:rPr>
          <w:rFonts w:ascii="Tahoma" w:hAnsi="Tahoma" w:cs="Tahoma"/>
          <w:sz w:val="18"/>
          <w:szCs w:val="18"/>
          <w:lang w:val="pt-BR"/>
        </w:rPr>
        <w:lastRenderedPageBreak/>
        <w:t>Você deve criar uma ID de Conta separada para cada oferta, bem como os cenários nos quais a oferta é</w:t>
      </w:r>
      <w:r w:rsidR="00CF0DCE" w:rsidRPr="00E57BF5">
        <w:rPr>
          <w:rFonts w:ascii="Tahoma" w:hAnsi="Tahoma" w:cs="Tahoma"/>
          <w:sz w:val="18"/>
          <w:szCs w:val="18"/>
          <w:lang w:val="pt-BR"/>
        </w:rPr>
        <w:t> </w:t>
      </w:r>
      <w:r w:rsidRPr="00E57BF5">
        <w:rPr>
          <w:rFonts w:ascii="Tahoma" w:hAnsi="Tahoma" w:cs="Tahoma"/>
          <w:sz w:val="18"/>
          <w:szCs w:val="18"/>
          <w:lang w:val="pt-BR"/>
        </w:rPr>
        <w:t>a</w:t>
      </w:r>
      <w:r w:rsidR="00CF0DCE" w:rsidRPr="00E57BF5">
        <w:rPr>
          <w:rFonts w:ascii="Tahoma" w:hAnsi="Tahoma" w:cs="Tahoma"/>
          <w:sz w:val="18"/>
          <w:szCs w:val="18"/>
          <w:lang w:val="pt-BR"/>
        </w:rPr>
        <w:t> </w:t>
      </w:r>
      <w:r w:rsidRPr="00E57BF5">
        <w:rPr>
          <w:rFonts w:ascii="Tahoma" w:hAnsi="Tahoma" w:cs="Tahoma"/>
          <w:sz w:val="18"/>
          <w:szCs w:val="18"/>
          <w:lang w:val="pt-BR"/>
        </w:rPr>
        <w:t>mesma, mas com períodos de cobertura diferentes</w:t>
      </w:r>
      <w:r w:rsidR="0057017E" w:rsidRPr="00E57BF5">
        <w:rPr>
          <w:rFonts w:ascii="Tahoma" w:hAnsi="Tahoma" w:cs="Tahoma"/>
          <w:sz w:val="18"/>
          <w:szCs w:val="18"/>
          <w:lang w:val="pt-BR"/>
        </w:rPr>
        <w:t xml:space="preserve">. </w:t>
      </w:r>
    </w:p>
    <w:p w:rsidR="00AD481C" w:rsidRPr="00E57BF5" w:rsidRDefault="00AD481C" w:rsidP="00E40328">
      <w:pPr>
        <w:pStyle w:val="NormalWeb"/>
        <w:keepNext/>
        <w:keepLines/>
        <w:spacing w:before="0" w:beforeAutospacing="0" w:after="0" w:afterAutospacing="0"/>
        <w:ind w:left="720"/>
        <w:rPr>
          <w:rFonts w:ascii="Tahoma" w:hAnsi="Tahoma" w:cs="Tahoma"/>
          <w:sz w:val="18"/>
          <w:szCs w:val="18"/>
          <w:lang w:val="pt-BR"/>
        </w:rPr>
      </w:pPr>
    </w:p>
    <w:p w:rsidR="00AD481C" w:rsidRPr="00E57BF5" w:rsidRDefault="00AD481C" w:rsidP="00E40328">
      <w:pPr>
        <w:keepNext/>
        <w:keepLines/>
        <w:numPr>
          <w:ilvl w:val="0"/>
          <w:numId w:val="53"/>
        </w:numPr>
        <w:spacing w:after="60"/>
        <w:ind w:left="1440"/>
        <w:rPr>
          <w:rFonts w:cs="Tahoma"/>
          <w:lang w:val="pt-BR"/>
        </w:rPr>
      </w:pPr>
      <w:r w:rsidRPr="00E57BF5">
        <w:rPr>
          <w:rFonts w:eastAsia="Calibri" w:cs="Tahoma"/>
          <w:b/>
          <w:color w:val="000000"/>
          <w:szCs w:val="18"/>
          <w:lang w:val="pt-BR"/>
        </w:rPr>
        <w:t xml:space="preserve">Cenário 1: </w:t>
      </w:r>
      <w:r w:rsidRPr="00E57BF5">
        <w:rPr>
          <w:rFonts w:eastAsia="Calibri" w:cs="Tahoma"/>
          <w:color w:val="000000"/>
          <w:szCs w:val="18"/>
          <w:lang w:val="pt-BR"/>
        </w:rPr>
        <w:t>Você solicitou o Bing Maps Known Users sob um registro com cobertura coextensiva</w:t>
      </w:r>
      <w:r w:rsidR="0057017E" w:rsidRPr="00E57BF5">
        <w:rPr>
          <w:rFonts w:eastAsia="Calibri" w:cs="Tahoma"/>
          <w:color w:val="000000"/>
          <w:szCs w:val="18"/>
          <w:lang w:val="pt-BR"/>
        </w:rPr>
        <w:t xml:space="preserve">. </w:t>
      </w:r>
      <w:r w:rsidRPr="00E57BF5">
        <w:rPr>
          <w:rFonts w:eastAsia="Calibri" w:cs="Tahoma"/>
          <w:color w:val="000000"/>
          <w:szCs w:val="18"/>
          <w:lang w:val="pt-BR"/>
        </w:rPr>
        <w:t>Isso só exige uma ID de Conta do Bing Maps</w:t>
      </w:r>
      <w:r w:rsidR="0057017E" w:rsidRPr="00E57BF5">
        <w:rPr>
          <w:rFonts w:eastAsia="Calibri" w:cs="Tahoma"/>
          <w:color w:val="000000"/>
          <w:szCs w:val="18"/>
          <w:lang w:val="pt-BR"/>
        </w:rPr>
        <w:t xml:space="preserve">. </w:t>
      </w:r>
    </w:p>
    <w:p w:rsidR="00AD481C" w:rsidRPr="00E57BF5" w:rsidRDefault="00AD481C" w:rsidP="003C3A72">
      <w:pPr>
        <w:numPr>
          <w:ilvl w:val="0"/>
          <w:numId w:val="53"/>
        </w:numPr>
        <w:spacing w:after="60"/>
        <w:ind w:left="1440"/>
        <w:rPr>
          <w:rFonts w:cs="Tahoma"/>
          <w:lang w:val="pt-BR"/>
        </w:rPr>
      </w:pPr>
      <w:r w:rsidRPr="00E57BF5">
        <w:rPr>
          <w:rFonts w:eastAsia="Calibri" w:cs="Tahoma"/>
          <w:b/>
          <w:color w:val="000000"/>
          <w:szCs w:val="18"/>
          <w:lang w:val="pt-BR"/>
        </w:rPr>
        <w:t xml:space="preserve">Cenário 2: </w:t>
      </w:r>
      <w:r w:rsidRPr="00E57BF5">
        <w:rPr>
          <w:rFonts w:eastAsia="Calibri" w:cs="Tahoma"/>
          <w:color w:val="000000"/>
          <w:szCs w:val="18"/>
          <w:lang w:val="pt-BR"/>
        </w:rPr>
        <w:t>Você solicitou o Gerenciamento de Ativos Móveis do Bing Maps sob um registro com períodos de cobertura diferentes (um para 12 meses e o outro para 36 meses)</w:t>
      </w:r>
      <w:r w:rsidR="0057017E" w:rsidRPr="00E57BF5">
        <w:rPr>
          <w:rFonts w:eastAsia="Calibri" w:cs="Tahoma"/>
          <w:color w:val="000000"/>
          <w:szCs w:val="18"/>
          <w:lang w:val="pt-BR"/>
        </w:rPr>
        <w:t xml:space="preserve">. </w:t>
      </w:r>
      <w:r w:rsidRPr="00E57BF5">
        <w:rPr>
          <w:rFonts w:eastAsia="Calibri" w:cs="Tahoma"/>
          <w:color w:val="000000"/>
          <w:szCs w:val="18"/>
          <w:lang w:val="pt-BR"/>
        </w:rPr>
        <w:t>Isso exigiria duas IDs de Conta do Bing Maps; uma para cada oferta de produto com o período de cobertura único</w:t>
      </w:r>
      <w:r w:rsidR="0057017E" w:rsidRPr="00E57BF5">
        <w:rPr>
          <w:rFonts w:eastAsia="Calibri" w:cs="Tahoma"/>
          <w:color w:val="000000"/>
          <w:szCs w:val="18"/>
          <w:lang w:val="pt-BR"/>
        </w:rPr>
        <w:t xml:space="preserve">. </w:t>
      </w:r>
    </w:p>
    <w:p w:rsidR="00AD481C" w:rsidRPr="00E57BF5" w:rsidRDefault="00AD481C" w:rsidP="00E40328">
      <w:pPr>
        <w:numPr>
          <w:ilvl w:val="0"/>
          <w:numId w:val="53"/>
        </w:numPr>
        <w:ind w:left="1440"/>
        <w:rPr>
          <w:rFonts w:cs="Tahoma"/>
          <w:lang w:val="pt-BR"/>
        </w:rPr>
      </w:pPr>
      <w:r w:rsidRPr="00E57BF5">
        <w:rPr>
          <w:rFonts w:eastAsia="Calibri" w:cs="Tahoma"/>
          <w:b/>
          <w:color w:val="000000"/>
          <w:szCs w:val="18"/>
          <w:lang w:val="pt-BR"/>
        </w:rPr>
        <w:t xml:space="preserve">Cenário 3: </w:t>
      </w:r>
      <w:r w:rsidRPr="00E57BF5">
        <w:rPr>
          <w:rFonts w:eastAsia="Calibri" w:cs="Tahoma"/>
          <w:color w:val="000000"/>
          <w:szCs w:val="18"/>
          <w:lang w:val="pt-BR"/>
        </w:rPr>
        <w:t>Você solicitou o Gerenciamento de Ativos Móveis do Bing Maps e Bing Maps Light Known User sob o mesmo registro com cobertura coextensiva</w:t>
      </w:r>
      <w:r w:rsidR="0057017E" w:rsidRPr="00E57BF5">
        <w:rPr>
          <w:rFonts w:eastAsia="Calibri" w:cs="Tahoma"/>
          <w:color w:val="000000"/>
          <w:szCs w:val="18"/>
          <w:lang w:val="pt-BR"/>
        </w:rPr>
        <w:t xml:space="preserve">. </w:t>
      </w:r>
      <w:r w:rsidRPr="00E57BF5">
        <w:rPr>
          <w:rFonts w:eastAsia="Calibri" w:cs="Tahoma"/>
          <w:color w:val="000000"/>
          <w:szCs w:val="18"/>
          <w:lang w:val="pt-BR"/>
        </w:rPr>
        <w:t>Isso exigiria duas IDs de Conta do</w:t>
      </w:r>
      <w:r w:rsidR="00B16B74" w:rsidRPr="00E57BF5">
        <w:rPr>
          <w:rFonts w:eastAsia="Calibri" w:cs="Tahoma"/>
          <w:color w:val="000000"/>
          <w:szCs w:val="18"/>
          <w:lang w:val="pt-BR"/>
        </w:rPr>
        <w:t> </w:t>
      </w:r>
      <w:r w:rsidRPr="00E57BF5">
        <w:rPr>
          <w:rFonts w:eastAsia="Calibri" w:cs="Tahoma"/>
          <w:color w:val="000000"/>
          <w:szCs w:val="18"/>
          <w:lang w:val="pt-BR"/>
        </w:rPr>
        <w:t>Bing Maps para cobrir cada oferta (uma para o Gerenciamento de Ativos Móveis e uma para o</w:t>
      </w:r>
      <w:r w:rsidR="00A8617A" w:rsidRPr="00E57BF5">
        <w:rPr>
          <w:rFonts w:eastAsia="Calibri" w:cs="Tahoma"/>
          <w:color w:val="000000"/>
          <w:szCs w:val="18"/>
          <w:lang w:val="pt-BR"/>
        </w:rPr>
        <w:t> </w:t>
      </w:r>
      <w:r w:rsidRPr="00E57BF5">
        <w:rPr>
          <w:rFonts w:eastAsia="Calibri" w:cs="Tahoma"/>
          <w:color w:val="000000"/>
          <w:szCs w:val="18"/>
          <w:lang w:val="pt-BR"/>
        </w:rPr>
        <w:t>Light Known User)</w:t>
      </w:r>
      <w:r w:rsidR="0057017E" w:rsidRPr="00E57BF5">
        <w:rPr>
          <w:rFonts w:eastAsia="Calibri" w:cs="Tahoma"/>
          <w:color w:val="000000"/>
          <w:szCs w:val="18"/>
          <w:lang w:val="pt-BR"/>
        </w:rPr>
        <w:t xml:space="preserve">. </w:t>
      </w:r>
    </w:p>
    <w:p w:rsidR="00E40328" w:rsidRPr="00E57BF5" w:rsidRDefault="00E40328" w:rsidP="00E40328">
      <w:pPr>
        <w:spacing w:after="60"/>
        <w:ind w:left="1080"/>
        <w:rPr>
          <w:rFonts w:cs="Tahoma"/>
          <w:szCs w:val="18"/>
          <w:lang w:val="pt-BR"/>
        </w:rPr>
      </w:pPr>
    </w:p>
    <w:p w:rsidR="00E03856" w:rsidRPr="00E57BF5" w:rsidRDefault="00E03856" w:rsidP="00676723">
      <w:pPr>
        <w:pStyle w:val="EndnoteText"/>
        <w:ind w:left="0"/>
        <w:rPr>
          <w:rFonts w:ascii="Tahoma" w:hAnsi="Tahoma" w:cs="Tahoma"/>
          <w:sz w:val="18"/>
          <w:szCs w:val="18"/>
          <w:lang w:val="pt-BR"/>
        </w:rPr>
      </w:pPr>
    </w:p>
    <w:p w:rsidR="008233B3" w:rsidRPr="00E57BF5" w:rsidRDefault="004668D9" w:rsidP="008233B3">
      <w:pPr>
        <w:pStyle w:val="Heading3"/>
        <w:rPr>
          <w:rFonts w:ascii="Tahoma" w:hAnsi="Tahoma" w:cs="Tahoma"/>
          <w:lang w:val="pt-BR"/>
        </w:rPr>
      </w:pPr>
      <w:bookmarkStart w:id="1144" w:name="_29_BizTalk®_Server"/>
      <w:bookmarkStart w:id="1145" w:name="_32_BizTalk_Server®"/>
      <w:bookmarkStart w:id="1146" w:name="_35_BizTalk_Server®"/>
      <w:bookmarkStart w:id="1147" w:name="_Toc360110825"/>
      <w:bookmarkEnd w:id="1144"/>
      <w:bookmarkEnd w:id="1145"/>
      <w:bookmarkEnd w:id="1146"/>
      <w:r w:rsidRPr="00E57BF5">
        <w:rPr>
          <w:rFonts w:ascii="Tahoma" w:hAnsi="Tahoma" w:cs="Tahoma"/>
          <w:caps/>
          <w:color w:val="F66400"/>
          <w:sz w:val="22"/>
          <w:vertAlign w:val="superscript"/>
          <w:lang w:val="pt-BR"/>
        </w:rPr>
        <w:t>35</w:t>
      </w:r>
      <w:r w:rsidRPr="00E57BF5">
        <w:rPr>
          <w:rFonts w:ascii="Tahoma" w:hAnsi="Tahoma" w:cs="Tahoma"/>
          <w:caps/>
          <w:color w:val="F66400"/>
          <w:sz w:val="22"/>
          <w:lang w:val="pt-BR"/>
        </w:rPr>
        <w:t xml:space="preserve"> </w:t>
      </w:r>
      <w:r w:rsidRPr="00E57BF5">
        <w:rPr>
          <w:rFonts w:ascii="Tahoma" w:hAnsi="Tahoma" w:cs="Tahoma"/>
          <w:color w:val="F66400"/>
          <w:sz w:val="22"/>
          <w:lang w:val="pt-BR"/>
        </w:rPr>
        <w:t>BizTalk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2013 Branch</w:t>
      </w:r>
      <w:bookmarkEnd w:id="1147"/>
    </w:p>
    <w:p w:rsidR="008233B3" w:rsidRPr="00E57BF5" w:rsidRDefault="008233B3" w:rsidP="008233B3">
      <w:pPr>
        <w:rPr>
          <w:rFonts w:cs="Tahoma"/>
          <w:szCs w:val="18"/>
          <w:lang w:val="pt-BR"/>
        </w:rPr>
      </w:pPr>
    </w:p>
    <w:p w:rsidR="008233B3" w:rsidRPr="00E57BF5" w:rsidRDefault="008233B3" w:rsidP="008233B3">
      <w:pPr>
        <w:spacing w:after="60"/>
        <w:ind w:left="720"/>
        <w:rPr>
          <w:rFonts w:cs="Tahoma"/>
          <w:szCs w:val="18"/>
          <w:lang w:val="pt-BR"/>
        </w:rPr>
      </w:pPr>
      <w:r w:rsidRPr="00E57BF5">
        <w:rPr>
          <w:rFonts w:eastAsia="Calibri" w:cs="Tahoma"/>
          <w:b/>
          <w:color w:val="000000"/>
          <w:szCs w:val="18"/>
          <w:lang w:val="pt-BR"/>
        </w:rPr>
        <w:t>Outorgas de Licença Associadas à Alteração no Modelo de Licenciamento</w:t>
      </w:r>
    </w:p>
    <w:p w:rsidR="008233B3" w:rsidRPr="00E57BF5" w:rsidRDefault="008233B3" w:rsidP="008233B3">
      <w:pPr>
        <w:ind w:left="720"/>
        <w:rPr>
          <w:rFonts w:cs="Tahoma"/>
          <w:szCs w:val="18"/>
          <w:lang w:val="pt-BR"/>
        </w:rPr>
      </w:pPr>
      <w:r w:rsidRPr="00E57BF5">
        <w:rPr>
          <w:rFonts w:eastAsia="Calibri" w:cs="Tahoma"/>
          <w:color w:val="000000"/>
          <w:szCs w:val="18"/>
          <w:lang w:val="pt-BR"/>
        </w:rPr>
        <w:t>O BizTalk Server 2010 será a última versão do BizTalk Server licenciada sob o modelo de licenciamento por processador</w:t>
      </w:r>
      <w:r w:rsidR="0057017E" w:rsidRPr="00E57BF5">
        <w:rPr>
          <w:rFonts w:eastAsia="Calibri" w:cs="Tahoma"/>
          <w:color w:val="000000"/>
          <w:szCs w:val="18"/>
          <w:lang w:val="pt-BR"/>
        </w:rPr>
        <w:t xml:space="preserve">. </w:t>
      </w:r>
      <w:r w:rsidRPr="00E57BF5">
        <w:rPr>
          <w:rFonts w:eastAsia="Calibri" w:cs="Tahoma"/>
          <w:color w:val="000000"/>
          <w:szCs w:val="18"/>
          <w:lang w:val="pt-BR"/>
        </w:rPr>
        <w:t>Como uma exceção, aos clientes de Licenciamento por Volume com Software Assurance ativo para licenças do processador do BizTalk Server 2010 Branch a partir da publicação desta Lista de Produtos (“licenças qualificadas”) são concedidas as seguintes opções</w:t>
      </w:r>
      <w:r w:rsidR="0057017E" w:rsidRPr="00E57BF5">
        <w:rPr>
          <w:rFonts w:eastAsia="Calibri" w:cs="Tahoma"/>
          <w:color w:val="000000"/>
          <w:szCs w:val="18"/>
          <w:lang w:val="pt-BR"/>
        </w:rPr>
        <w:t xml:space="preserve">. </w:t>
      </w:r>
    </w:p>
    <w:p w:rsidR="008233B3" w:rsidRPr="00E57BF5" w:rsidRDefault="008233B3" w:rsidP="008233B3">
      <w:pPr>
        <w:ind w:left="720"/>
        <w:rPr>
          <w:rFonts w:cs="Tahoma"/>
          <w:szCs w:val="18"/>
          <w:lang w:val="pt-BR"/>
        </w:rPr>
      </w:pPr>
    </w:p>
    <w:p w:rsidR="008233B3" w:rsidRPr="00E57BF5" w:rsidRDefault="008233B3" w:rsidP="008233B3">
      <w:pPr>
        <w:spacing w:after="60"/>
        <w:ind w:left="720"/>
        <w:rPr>
          <w:rFonts w:cs="Tahoma"/>
          <w:szCs w:val="18"/>
          <w:lang w:val="pt-BR"/>
        </w:rPr>
      </w:pPr>
      <w:r w:rsidRPr="00E57BF5">
        <w:rPr>
          <w:rFonts w:eastAsia="Calibri" w:cs="Tahoma"/>
          <w:b/>
          <w:color w:val="000000"/>
          <w:szCs w:val="18"/>
          <w:lang w:val="pt-BR"/>
        </w:rPr>
        <w:t>Prazo Atual</w:t>
      </w:r>
    </w:p>
    <w:p w:rsidR="008233B3" w:rsidRPr="00E57BF5" w:rsidRDefault="008233B3" w:rsidP="008233B3">
      <w:pPr>
        <w:ind w:left="720"/>
        <w:rPr>
          <w:rFonts w:cs="Tahoma"/>
          <w:szCs w:val="18"/>
          <w:lang w:val="pt-BR"/>
        </w:rPr>
      </w:pPr>
      <w:r w:rsidRPr="00E57BF5">
        <w:rPr>
          <w:rFonts w:eastAsia="Calibri" w:cs="Tahoma"/>
          <w:color w:val="000000"/>
          <w:szCs w:val="18"/>
          <w:lang w:val="pt-BR"/>
        </w:rPr>
        <w:t>Durante o prazo atual da sua cobertura de Software Assurance, os clientes (incluindo aqueles sob contratos de assinatura) poderão, sob qualquer licença qualificada, atualizar e usar a última versão do BizTalk Server Branch em vez do BizTalk Server 2010 Branch sujeito aos direitos de uso do produto de licença do processador do BizTalk Server 2010 Branch (conforme os Direitos de Uso do Produto de janeiro de 2013)</w:t>
      </w:r>
      <w:r w:rsidR="0057017E" w:rsidRPr="00E57BF5">
        <w:rPr>
          <w:rFonts w:eastAsia="Calibri" w:cs="Tahoma"/>
          <w:color w:val="000000"/>
          <w:szCs w:val="18"/>
          <w:lang w:val="pt-BR"/>
        </w:rPr>
        <w:t xml:space="preserve">. </w:t>
      </w:r>
    </w:p>
    <w:p w:rsidR="00D57009" w:rsidRPr="00E57BF5" w:rsidRDefault="00D57009">
      <w:pPr>
        <w:rPr>
          <w:rFonts w:cs="Tahoma"/>
          <w:szCs w:val="18"/>
          <w:lang w:val="pt-BR"/>
        </w:rPr>
      </w:pPr>
    </w:p>
    <w:p w:rsidR="008233B3" w:rsidRPr="00E57BF5" w:rsidRDefault="008233B3" w:rsidP="008233B3">
      <w:pPr>
        <w:spacing w:after="60"/>
        <w:ind w:left="720"/>
        <w:rPr>
          <w:rFonts w:cs="Tahoma"/>
          <w:szCs w:val="18"/>
          <w:lang w:val="pt-BR"/>
        </w:rPr>
      </w:pPr>
      <w:r w:rsidRPr="00E57BF5">
        <w:rPr>
          <w:rFonts w:eastAsia="Calibri" w:cs="Tahoma"/>
          <w:b/>
          <w:color w:val="000000"/>
          <w:szCs w:val="18"/>
          <w:lang w:val="pt-BR"/>
        </w:rPr>
        <w:t>Primeiro Prazo de Renovação</w:t>
      </w:r>
    </w:p>
    <w:p w:rsidR="008233B3" w:rsidRPr="00E57BF5" w:rsidRDefault="008233B3" w:rsidP="008233B3">
      <w:pPr>
        <w:tabs>
          <w:tab w:val="left" w:pos="1800"/>
        </w:tabs>
        <w:spacing w:after="60"/>
        <w:ind w:left="720"/>
        <w:rPr>
          <w:rFonts w:cs="Tahoma"/>
          <w:szCs w:val="18"/>
          <w:lang w:val="pt-BR"/>
        </w:rPr>
      </w:pPr>
      <w:r w:rsidRPr="00E57BF5">
        <w:rPr>
          <w:rFonts w:eastAsia="Calibri" w:cs="Tahoma"/>
          <w:color w:val="000000"/>
          <w:szCs w:val="18"/>
          <w:lang w:val="pt-BR"/>
        </w:rPr>
        <w:t>Na sua primeira renovação de Software Assurance em ou depois de 1º de abril de 2013, para cada servidor que um cliente tiver licenciado corretamente sob os direitos de uso do produto da licença do processador do</w:t>
      </w:r>
      <w:r w:rsidR="00B16B74" w:rsidRPr="00E57BF5">
        <w:rPr>
          <w:rFonts w:eastAsia="Calibri" w:cs="Tahoma"/>
          <w:color w:val="000000"/>
          <w:szCs w:val="18"/>
          <w:lang w:val="pt-BR"/>
        </w:rPr>
        <w:t> </w:t>
      </w:r>
      <w:r w:rsidRPr="00E57BF5">
        <w:rPr>
          <w:rFonts w:eastAsia="Calibri" w:cs="Tahoma"/>
          <w:color w:val="000000"/>
          <w:szCs w:val="18"/>
          <w:lang w:val="pt-BR"/>
        </w:rPr>
        <w:t>BizTalk Server 2010, o cliente poderá adquirir licenças principais do Software Assurance para BizTalk Server Branch sem adquirir as licenças principais subjacentes para uma série de licenças principais iguais ao</w:t>
      </w:r>
      <w:r w:rsidR="00B16B74" w:rsidRPr="00E57BF5">
        <w:rPr>
          <w:rFonts w:eastAsia="Calibri" w:cs="Tahoma"/>
          <w:color w:val="000000"/>
          <w:szCs w:val="18"/>
          <w:lang w:val="pt-BR"/>
        </w:rPr>
        <w:t> </w:t>
      </w:r>
      <w:r w:rsidRPr="00E57BF5">
        <w:rPr>
          <w:rFonts w:eastAsia="Calibri" w:cs="Tahoma"/>
          <w:color w:val="000000"/>
          <w:szCs w:val="18"/>
          <w:lang w:val="pt-BR"/>
        </w:rPr>
        <w:t xml:space="preserve">número de licenças de processador qualificadas atribuídas ao servidor multiplicado pelo maior de: </w:t>
      </w:r>
    </w:p>
    <w:p w:rsidR="008233B3" w:rsidRPr="00A8617A" w:rsidRDefault="008233B3" w:rsidP="00346F4B">
      <w:pPr>
        <w:numPr>
          <w:ilvl w:val="3"/>
          <w:numId w:val="93"/>
        </w:numPr>
        <w:tabs>
          <w:tab w:val="left" w:pos="2160"/>
        </w:tabs>
        <w:spacing w:after="60"/>
        <w:ind w:left="2160"/>
        <w:rPr>
          <w:rFonts w:cs="Tahoma"/>
          <w:szCs w:val="18"/>
        </w:rPr>
      </w:pPr>
      <w:r w:rsidRPr="00A8617A">
        <w:rPr>
          <w:rFonts w:eastAsia="Calibri" w:cs="Tahoma"/>
          <w:color w:val="000000"/>
          <w:szCs w:val="18"/>
        </w:rPr>
        <w:t>Quatro OU</w:t>
      </w:r>
    </w:p>
    <w:p w:rsidR="008233B3" w:rsidRPr="00E57BF5" w:rsidRDefault="008233B3" w:rsidP="006F7C3B">
      <w:pPr>
        <w:numPr>
          <w:ilvl w:val="3"/>
          <w:numId w:val="93"/>
        </w:numPr>
        <w:tabs>
          <w:tab w:val="left" w:pos="2160"/>
        </w:tabs>
        <w:spacing w:after="60"/>
        <w:ind w:left="2160"/>
        <w:rPr>
          <w:rFonts w:cs="Tahoma"/>
          <w:szCs w:val="18"/>
          <w:lang w:val="pt-BR"/>
        </w:rPr>
      </w:pPr>
      <w:r w:rsidRPr="00E57BF5">
        <w:rPr>
          <w:rFonts w:eastAsia="Calibri" w:cs="Tahoma"/>
          <w:color w:val="000000"/>
          <w:szCs w:val="18"/>
          <w:lang w:val="pt-BR"/>
        </w:rPr>
        <w:t>o número real de núcleos por processador físico multiplicado pelo fator do núcleo apropriado</w:t>
      </w:r>
      <w:r w:rsidR="0057017E" w:rsidRPr="00E57BF5">
        <w:rPr>
          <w:rFonts w:eastAsia="Calibri" w:cs="Tahoma"/>
          <w:color w:val="000000"/>
          <w:szCs w:val="18"/>
          <w:lang w:val="pt-BR"/>
        </w:rPr>
        <w:t xml:space="preserve">. </w:t>
      </w:r>
      <w:r w:rsidRPr="00E57BF5">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w:t>
      </w:r>
      <w:r w:rsidR="006F7C3B" w:rsidRPr="00E57BF5">
        <w:rPr>
          <w:rFonts w:eastAsia="Calibri" w:cs="Tahoma"/>
          <w:color w:val="000000"/>
          <w:szCs w:val="18"/>
          <w:lang w:val="pt-BR"/>
        </w:rPr>
        <w:t>(</w:t>
      </w:r>
      <w:r w:rsidRPr="00E57BF5">
        <w:rPr>
          <w:rFonts w:eastAsia="Calibri" w:cs="Tahoma"/>
          <w:color w:val="000000"/>
          <w:szCs w:val="18"/>
          <w:lang w:val="pt-BR"/>
        </w:rPr>
        <w:t>instâncias licenciadas executando em ambientes do sistema operacional no servidor licenciado) e o hardware físico oferecendo suporte ao software que está antecedendo a renovação do Software Assurance usando a ferramenta Microsoft MAP ou qualquer software equivalente</w:t>
      </w:r>
      <w:r w:rsidR="0057017E" w:rsidRPr="00E57BF5">
        <w:rPr>
          <w:rFonts w:eastAsia="Calibri" w:cs="Tahoma"/>
          <w:color w:val="000000"/>
          <w:szCs w:val="18"/>
          <w:lang w:val="pt-BR"/>
        </w:rPr>
        <w:t>.</w:t>
      </w:r>
      <w:r w:rsidR="00D52E96" w:rsidRPr="00E57BF5">
        <w:rPr>
          <w:rFonts w:eastAsia="Calibri" w:cs="Tahoma"/>
          <w:color w:val="000000"/>
          <w:szCs w:val="18"/>
          <w:lang w:val="pt-BR"/>
        </w:rPr>
        <w:t>)</w:t>
      </w:r>
      <w:r w:rsidRPr="00E57BF5">
        <w:rPr>
          <w:rFonts w:eastAsia="Calibri" w:cs="Tahoma"/>
          <w:color w:val="000000"/>
          <w:szCs w:val="18"/>
          <w:lang w:val="pt-BR"/>
        </w:rPr>
        <w:t xml:space="preserve"> </w:t>
      </w:r>
    </w:p>
    <w:p w:rsidR="008233B3" w:rsidRPr="00E57BF5" w:rsidRDefault="008233B3" w:rsidP="008233B3">
      <w:pPr>
        <w:tabs>
          <w:tab w:val="left" w:pos="1800"/>
        </w:tabs>
        <w:ind w:left="1080"/>
        <w:rPr>
          <w:rFonts w:cs="Tahoma"/>
          <w:szCs w:val="18"/>
          <w:lang w:val="pt-BR"/>
        </w:rPr>
      </w:pPr>
    </w:p>
    <w:p w:rsidR="008233B3" w:rsidRPr="00E57BF5" w:rsidRDefault="008233B3" w:rsidP="008233B3">
      <w:pPr>
        <w:spacing w:after="60"/>
        <w:ind w:left="720"/>
        <w:rPr>
          <w:rFonts w:cs="Tahoma"/>
          <w:szCs w:val="18"/>
          <w:lang w:val="pt-BR"/>
        </w:rPr>
      </w:pPr>
      <w:r w:rsidRPr="00E57BF5">
        <w:rPr>
          <w:rFonts w:eastAsia="Calibri" w:cs="Tahoma"/>
          <w:color w:val="000000"/>
          <w:szCs w:val="18"/>
          <w:lang w:val="pt-BR"/>
        </w:rPr>
        <w:t>As licenças do processador dos clientes não são mais válidas na aquisição do Software Assurance para as</w:t>
      </w:r>
      <w:r w:rsidR="00B16B74" w:rsidRPr="00E57BF5">
        <w:rPr>
          <w:rFonts w:eastAsia="Calibri" w:cs="Tahoma"/>
          <w:color w:val="000000"/>
          <w:szCs w:val="18"/>
          <w:lang w:val="pt-BR"/>
        </w:rPr>
        <w:t> </w:t>
      </w:r>
      <w:r w:rsidRPr="00E57BF5">
        <w:rPr>
          <w:rFonts w:eastAsia="Calibri" w:cs="Tahoma"/>
          <w:color w:val="000000"/>
          <w:szCs w:val="18"/>
          <w:lang w:val="pt-BR"/>
        </w:rPr>
        <w:t>licenças principais sob esta oferta</w:t>
      </w:r>
      <w:r w:rsidR="0057017E" w:rsidRPr="00E57BF5">
        <w:rPr>
          <w:rFonts w:eastAsia="Calibri" w:cs="Tahoma"/>
          <w:color w:val="000000"/>
          <w:szCs w:val="18"/>
          <w:lang w:val="pt-BR"/>
        </w:rPr>
        <w:t xml:space="preserve">. </w:t>
      </w:r>
      <w:r w:rsidRPr="00E57BF5">
        <w:rPr>
          <w:rFonts w:eastAsia="Calibri" w:cs="Tahoma"/>
          <w:szCs w:val="18"/>
          <w:lang w:val="pt-BR"/>
        </w:rPr>
        <w:t>A opção de adquirir o Software Assurance para licenças principais do</w:t>
      </w:r>
      <w:r w:rsidR="00B16B74" w:rsidRPr="00E57BF5">
        <w:rPr>
          <w:rFonts w:eastAsia="Calibri" w:cs="Tahoma"/>
          <w:szCs w:val="18"/>
          <w:lang w:val="pt-BR"/>
        </w:rPr>
        <w:t> </w:t>
      </w:r>
      <w:r w:rsidRPr="00E57BF5">
        <w:rPr>
          <w:rFonts w:eastAsia="Calibri" w:cs="Tahoma"/>
          <w:szCs w:val="18"/>
          <w:lang w:val="pt-BR"/>
        </w:rPr>
        <w:t>BizTalk Server não é aplicável à renovação de cobertura sob os programas de assinatura</w:t>
      </w:r>
      <w:r w:rsidR="0057017E" w:rsidRPr="00E57BF5">
        <w:rPr>
          <w:rFonts w:eastAsia="Calibri" w:cs="Tahoma"/>
          <w:szCs w:val="18"/>
          <w:lang w:val="pt-BR"/>
        </w:rPr>
        <w:t xml:space="preserve">. </w:t>
      </w:r>
    </w:p>
    <w:p w:rsidR="008233B3" w:rsidRPr="00E57BF5" w:rsidRDefault="008233B3" w:rsidP="008233B3">
      <w:pPr>
        <w:ind w:left="1440"/>
        <w:rPr>
          <w:rFonts w:cs="Tahoma"/>
          <w:szCs w:val="18"/>
          <w:lang w:val="pt-BR"/>
        </w:rPr>
      </w:pPr>
    </w:p>
    <w:p w:rsidR="008233B3" w:rsidRPr="00E57BF5" w:rsidRDefault="008233B3" w:rsidP="008233B3">
      <w:pPr>
        <w:tabs>
          <w:tab w:val="left" w:pos="1440"/>
        </w:tabs>
        <w:spacing w:after="60"/>
        <w:ind w:left="720"/>
        <w:rPr>
          <w:rFonts w:cs="Tahoma"/>
          <w:szCs w:val="18"/>
          <w:lang w:val="pt-BR"/>
        </w:rPr>
      </w:pPr>
      <w:r w:rsidRPr="00E57BF5">
        <w:rPr>
          <w:rFonts w:eastAsia="Calibri" w:cs="Tahoma"/>
          <w:b/>
          <w:color w:val="000000"/>
          <w:szCs w:val="18"/>
          <w:lang w:val="pt-BR"/>
        </w:rPr>
        <w:t>Para os clientes com cobertura de Software Assurance que optaram pela não renovação</w:t>
      </w:r>
    </w:p>
    <w:p w:rsidR="008233B3" w:rsidRPr="00E57BF5" w:rsidRDefault="008233B3" w:rsidP="008233B3">
      <w:pPr>
        <w:tabs>
          <w:tab w:val="left" w:pos="1440"/>
        </w:tabs>
        <w:ind w:left="720"/>
        <w:rPr>
          <w:rFonts w:cs="Tahoma"/>
          <w:szCs w:val="18"/>
          <w:lang w:val="pt-BR"/>
        </w:rPr>
      </w:pPr>
      <w:r w:rsidRPr="00E57BF5">
        <w:rPr>
          <w:rFonts w:cs="Tahoma"/>
          <w:szCs w:val="18"/>
          <w:lang w:val="pt-BR"/>
        </w:rPr>
        <w:t xml:space="preserve">Os clientes </w:t>
      </w:r>
      <w:r w:rsidRPr="00E57BF5">
        <w:rPr>
          <w:rFonts w:eastAsia="Calibri" w:cs="Tahoma"/>
          <w:color w:val="000000"/>
          <w:szCs w:val="18"/>
          <w:lang w:val="pt-BR"/>
        </w:rPr>
        <w:t xml:space="preserve">Enterprise Subscription </w:t>
      </w:r>
      <w:r w:rsidRPr="00E57BF5">
        <w:rPr>
          <w:rFonts w:cs="Tahoma"/>
          <w:bCs/>
          <w:color w:val="000000"/>
          <w:szCs w:val="18"/>
          <w:lang w:val="pt-BR"/>
        </w:rPr>
        <w:t xml:space="preserve">e Open Value Subscription </w:t>
      </w:r>
      <w:r w:rsidRPr="00E57BF5">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rsidR="008233B3" w:rsidRPr="00E57BF5" w:rsidRDefault="008233B3" w:rsidP="008233B3">
      <w:pPr>
        <w:tabs>
          <w:tab w:val="left" w:pos="1440"/>
        </w:tabs>
        <w:ind w:left="720"/>
        <w:rPr>
          <w:rFonts w:cs="Tahoma"/>
          <w:szCs w:val="18"/>
          <w:lang w:val="pt-BR"/>
        </w:rPr>
      </w:pPr>
    </w:p>
    <w:p w:rsidR="008233B3" w:rsidRPr="00E57BF5" w:rsidRDefault="008233B3" w:rsidP="00B52043">
      <w:pPr>
        <w:numPr>
          <w:ilvl w:val="0"/>
          <w:numId w:val="53"/>
        </w:numPr>
        <w:spacing w:after="60"/>
        <w:rPr>
          <w:rFonts w:cs="Tahoma"/>
          <w:szCs w:val="18"/>
          <w:lang w:val="pt-BR"/>
        </w:rPr>
      </w:pPr>
      <w:r w:rsidRPr="00E57BF5">
        <w:rPr>
          <w:rFonts w:eastAsia="Calibri" w:cs="Tahoma"/>
          <w:b/>
          <w:color w:val="000000"/>
          <w:szCs w:val="18"/>
          <w:lang w:val="pt-BR"/>
        </w:rPr>
        <w:lastRenderedPageBreak/>
        <w:t>BizTalk Server 2010 Branch:</w:t>
      </w:r>
      <w:r w:rsidRPr="00E57BF5">
        <w:rPr>
          <w:rFonts w:eastAsia="Calibri" w:cs="Tahoma"/>
          <w:color w:val="000000"/>
          <w:szCs w:val="18"/>
          <w:lang w:val="pt-BR"/>
        </w:rPr>
        <w:t xml:space="preserve"> O uso contínuo desta versão do software está sujeito aos direitos de uso do produto de licença do processador do BizTalk Server 2010 Branch; no entanto, os clientes não têm mais Mobilidade de Licenças por meio de Software Assurance</w:t>
      </w:r>
      <w:r w:rsidR="0057017E" w:rsidRPr="00E57BF5">
        <w:rPr>
          <w:rFonts w:eastAsia="Calibri" w:cs="Tahoma"/>
          <w:color w:val="000000"/>
          <w:szCs w:val="18"/>
          <w:lang w:val="pt-BR"/>
        </w:rPr>
        <w:t xml:space="preserve">. </w:t>
      </w:r>
    </w:p>
    <w:p w:rsidR="008233B3" w:rsidRPr="00E57BF5" w:rsidRDefault="00AF7294" w:rsidP="00346F4B">
      <w:pPr>
        <w:numPr>
          <w:ilvl w:val="0"/>
          <w:numId w:val="53"/>
        </w:numPr>
        <w:tabs>
          <w:tab w:val="left" w:pos="1800"/>
        </w:tabs>
        <w:spacing w:after="60"/>
        <w:ind w:left="1440"/>
        <w:rPr>
          <w:rFonts w:cs="Tahoma"/>
          <w:szCs w:val="18"/>
          <w:lang w:val="pt-BR"/>
        </w:rPr>
      </w:pPr>
      <w:r w:rsidRPr="00E57BF5">
        <w:rPr>
          <w:rFonts w:eastAsia="Calibri" w:cs="Tahoma"/>
          <w:b/>
          <w:color w:val="000000"/>
          <w:szCs w:val="18"/>
          <w:lang w:val="pt-BR"/>
        </w:rPr>
        <w:t xml:space="preserve">Última versão do BizTalk Server Branch: </w:t>
      </w:r>
      <w:r w:rsidRPr="00E57BF5">
        <w:rPr>
          <w:rFonts w:eastAsia="Calibri" w:cs="Tahoma"/>
          <w:color w:val="000000"/>
          <w:szCs w:val="18"/>
          <w:lang w:val="pt-BR"/>
        </w:rPr>
        <w:t xml:space="preserve">O uso desta versão do software está sujeito aos direitos de uso do produto de licença do processador do BizTalk Server 2010 Branch, no entanto: </w:t>
      </w:r>
    </w:p>
    <w:p w:rsidR="008233B3" w:rsidRPr="00E57BF5" w:rsidRDefault="008233B3" w:rsidP="00346F4B">
      <w:pPr>
        <w:numPr>
          <w:ilvl w:val="1"/>
          <w:numId w:val="53"/>
        </w:numPr>
        <w:tabs>
          <w:tab w:val="left" w:pos="2160"/>
        </w:tabs>
        <w:spacing w:after="60"/>
        <w:ind w:left="2160"/>
        <w:rPr>
          <w:rFonts w:cs="Tahoma"/>
          <w:szCs w:val="18"/>
          <w:lang w:val="pt-BR"/>
        </w:rPr>
      </w:pPr>
      <w:r w:rsidRPr="00E57BF5">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E57BF5" w:rsidRDefault="008233B3" w:rsidP="00E40328">
      <w:pPr>
        <w:numPr>
          <w:ilvl w:val="1"/>
          <w:numId w:val="53"/>
        </w:numPr>
        <w:tabs>
          <w:tab w:val="left" w:pos="2160"/>
          <w:tab w:val="left" w:pos="2970"/>
        </w:tabs>
        <w:spacing w:after="60"/>
        <w:ind w:left="2160"/>
        <w:rPr>
          <w:rFonts w:cs="Tahoma"/>
          <w:szCs w:val="18"/>
          <w:lang w:val="pt-BR"/>
        </w:rPr>
      </w:pPr>
      <w:r w:rsidRPr="00E57BF5">
        <w:rPr>
          <w:rFonts w:eastAsia="Calibri" w:cs="Tahoma"/>
          <w:color w:val="000000"/>
          <w:szCs w:val="18"/>
          <w:lang w:val="pt-BR"/>
        </w:rPr>
        <w:t>quaisquer reatribuição de licenças está sujeita a limitações abaixo relacionada a sua “equivalência de licença principal”</w:t>
      </w:r>
      <w:r w:rsidR="0057017E" w:rsidRPr="00E57BF5">
        <w:rPr>
          <w:rFonts w:eastAsia="Calibri" w:cs="Tahoma"/>
          <w:color w:val="000000"/>
          <w:szCs w:val="18"/>
          <w:lang w:val="pt-BR"/>
        </w:rPr>
        <w:t xml:space="preserve">. </w:t>
      </w:r>
      <w:r w:rsidRPr="00E57BF5">
        <w:rPr>
          <w:rFonts w:eastAsia="Calibri" w:cs="Tahoma"/>
          <w:color w:val="000000"/>
          <w:szCs w:val="18"/>
          <w:lang w:val="pt-BR"/>
        </w:rPr>
        <w:t>A equivalência de licença principal é determinada da</w:t>
      </w:r>
      <w:r w:rsidR="00E40328" w:rsidRPr="00E57BF5">
        <w:rPr>
          <w:rFonts w:eastAsia="Calibri" w:cs="Tahoma"/>
          <w:color w:val="000000"/>
          <w:szCs w:val="18"/>
          <w:lang w:val="pt-BR"/>
        </w:rPr>
        <w:t xml:space="preserve"> </w:t>
      </w:r>
      <w:r w:rsidRPr="00E57BF5">
        <w:rPr>
          <w:rFonts w:eastAsia="Calibri" w:cs="Tahoma"/>
          <w:color w:val="000000"/>
          <w:szCs w:val="18"/>
          <w:lang w:val="pt-BR"/>
        </w:rPr>
        <w:t xml:space="preserve">seguinte forma: </w:t>
      </w:r>
    </w:p>
    <w:p w:rsidR="008233B3" w:rsidRPr="00E57BF5" w:rsidRDefault="008233B3" w:rsidP="00346F4B">
      <w:pPr>
        <w:numPr>
          <w:ilvl w:val="2"/>
          <w:numId w:val="53"/>
        </w:numPr>
        <w:tabs>
          <w:tab w:val="left" w:pos="2520"/>
        </w:tabs>
        <w:spacing w:after="60"/>
        <w:ind w:left="2520"/>
        <w:rPr>
          <w:rFonts w:cs="Tahoma"/>
          <w:szCs w:val="18"/>
          <w:lang w:val="pt-BR"/>
        </w:rPr>
      </w:pPr>
      <w:r w:rsidRPr="00E57BF5">
        <w:rPr>
          <w:rFonts w:eastAsia="Calibri" w:cs="Tahoma"/>
          <w:color w:val="000000"/>
          <w:szCs w:val="18"/>
          <w:lang w:val="pt-BR"/>
        </w:rPr>
        <w:t xml:space="preserve">Para cada licença qualificada atribuída ao servidor, a equivalência de licença principal é maior do que: </w:t>
      </w:r>
    </w:p>
    <w:p w:rsidR="008233B3" w:rsidRPr="00E57BF5" w:rsidRDefault="008233B3" w:rsidP="00346F4B">
      <w:pPr>
        <w:numPr>
          <w:ilvl w:val="4"/>
          <w:numId w:val="126"/>
        </w:numPr>
        <w:tabs>
          <w:tab w:val="left" w:pos="2880"/>
        </w:tabs>
        <w:spacing w:after="60"/>
        <w:ind w:left="2880"/>
        <w:rPr>
          <w:rFonts w:cs="Tahoma"/>
          <w:szCs w:val="18"/>
          <w:lang w:val="pt-BR"/>
        </w:rPr>
      </w:pPr>
      <w:r w:rsidRPr="00E57BF5">
        <w:rPr>
          <w:rFonts w:eastAsia="Calibri" w:cs="Tahoma"/>
          <w:color w:val="000000"/>
          <w:szCs w:val="18"/>
          <w:lang w:val="pt-BR"/>
        </w:rPr>
        <w:t xml:space="preserve">quatro núcleos por licença de processador OU </w:t>
      </w:r>
    </w:p>
    <w:p w:rsidR="008233B3" w:rsidRPr="00E57BF5" w:rsidRDefault="008233B3" w:rsidP="004B3324">
      <w:pPr>
        <w:numPr>
          <w:ilvl w:val="4"/>
          <w:numId w:val="126"/>
        </w:numPr>
        <w:tabs>
          <w:tab w:val="left" w:pos="2880"/>
        </w:tabs>
        <w:spacing w:after="60"/>
        <w:ind w:left="2880"/>
        <w:rPr>
          <w:rFonts w:cs="Tahoma"/>
          <w:szCs w:val="18"/>
          <w:lang w:val="pt-BR"/>
        </w:rPr>
      </w:pPr>
      <w:r w:rsidRPr="00E57BF5">
        <w:rPr>
          <w:rFonts w:eastAsia="Calibri" w:cs="Tahoma"/>
          <w:color w:val="000000"/>
          <w:szCs w:val="18"/>
          <w:lang w:val="pt-BR"/>
        </w:rPr>
        <w:t>um número de núcleos por licença do processador com base no número real de núcleos por processador físico multiplicado pelo fator de núcleo apropriado</w:t>
      </w:r>
      <w:r w:rsidR="0057017E" w:rsidRPr="00E57BF5">
        <w:rPr>
          <w:rFonts w:eastAsia="Calibri" w:cs="Tahoma"/>
          <w:color w:val="000000"/>
          <w:szCs w:val="18"/>
          <w:lang w:val="pt-BR"/>
        </w:rPr>
        <w:t xml:space="preserve">. </w:t>
      </w:r>
      <w:r w:rsidRPr="00E57BF5">
        <w:rPr>
          <w:rFonts w:eastAsia="Calibri" w:cs="Tahoma"/>
          <w:color w:val="000000"/>
          <w:szCs w:val="18"/>
          <w:lang w:val="pt-BR"/>
        </w:rPr>
        <w:t>(Nos casos em que o número real de núcleos por processador físico excede quatro, os</w:t>
      </w:r>
      <w:r w:rsidR="00B16B74" w:rsidRPr="00E57BF5">
        <w:rPr>
          <w:rFonts w:eastAsia="Calibri" w:cs="Tahoma"/>
          <w:color w:val="000000"/>
          <w:szCs w:val="18"/>
          <w:lang w:val="pt-BR"/>
        </w:rPr>
        <w:t> </w:t>
      </w:r>
      <w:r w:rsidRPr="00E57BF5">
        <w:rPr>
          <w:rFonts w:eastAsia="Calibri" w:cs="Tahoma"/>
          <w:color w:val="000000"/>
          <w:szCs w:val="18"/>
          <w:lang w:val="pt-BR"/>
        </w:rPr>
        <w:t xml:space="preserve">clientes devem manter um registro da configuração do software BizTalk Server executando no servidor </w:t>
      </w:r>
      <w:r w:rsidR="004B3324" w:rsidRPr="00E57BF5">
        <w:rPr>
          <w:rFonts w:eastAsia="Calibri" w:cs="Tahoma"/>
          <w:color w:val="000000"/>
          <w:szCs w:val="18"/>
          <w:lang w:val="pt-BR"/>
        </w:rPr>
        <w:t>(</w:t>
      </w:r>
      <w:r w:rsidRPr="00E57BF5">
        <w:rPr>
          <w:rFonts w:eastAsia="Calibri" w:cs="Tahoma"/>
          <w:color w:val="000000"/>
          <w:szCs w:val="18"/>
          <w:lang w:val="pt-BR"/>
        </w:rPr>
        <w:t>instâncias licenciadas executando em ambientes do sistema operacional no servidor licenciado) e o hardware físico oferecendo suporte ao software que está antecedendo a expiração do Software Assurance usando a ferramenta Microsoft MAP ou qualquer software equivalente</w:t>
      </w:r>
      <w:r w:rsidR="0057017E" w:rsidRPr="00E57BF5">
        <w:rPr>
          <w:rFonts w:eastAsia="Calibri" w:cs="Tahoma"/>
          <w:color w:val="000000"/>
          <w:szCs w:val="18"/>
          <w:lang w:val="pt-BR"/>
        </w:rPr>
        <w:t>.</w:t>
      </w:r>
      <w:r w:rsidR="00D52E96" w:rsidRPr="00E57BF5">
        <w:rPr>
          <w:rFonts w:eastAsia="Calibri" w:cs="Tahoma"/>
          <w:color w:val="000000"/>
          <w:szCs w:val="18"/>
          <w:lang w:val="pt-BR"/>
        </w:rPr>
        <w:t>)</w:t>
      </w:r>
      <w:r w:rsidRPr="00E57BF5">
        <w:rPr>
          <w:rFonts w:eastAsia="Calibri" w:cs="Tahoma"/>
          <w:color w:val="000000"/>
          <w:szCs w:val="18"/>
          <w:lang w:val="pt-BR"/>
        </w:rPr>
        <w:t xml:space="preserve"> </w:t>
      </w:r>
    </w:p>
    <w:p w:rsidR="008233B3" w:rsidRPr="00E57BF5" w:rsidRDefault="008233B3" w:rsidP="00346F4B">
      <w:pPr>
        <w:numPr>
          <w:ilvl w:val="1"/>
          <w:numId w:val="128"/>
        </w:numPr>
        <w:tabs>
          <w:tab w:val="left" w:pos="1800"/>
        </w:tabs>
        <w:spacing w:after="60"/>
        <w:rPr>
          <w:rFonts w:cs="Tahoma"/>
          <w:szCs w:val="18"/>
          <w:lang w:val="pt-BR"/>
        </w:rPr>
      </w:pPr>
      <w:r w:rsidRPr="00E57BF5">
        <w:rPr>
          <w:rFonts w:eastAsia="Calibri" w:cs="Tahoma"/>
          <w:color w:val="000000"/>
          <w:szCs w:val="18"/>
          <w:lang w:val="pt-BR"/>
        </w:rPr>
        <w:t xml:space="preserve">Os Clientes </w:t>
      </w:r>
      <w:r w:rsidRPr="00E57BF5">
        <w:rPr>
          <w:rFonts w:eastAsia="Calibri" w:cs="Tahoma"/>
          <w:szCs w:val="18"/>
          <w:lang w:val="pt-BR"/>
        </w:rPr>
        <w:t>poderão transferir as Licenças para outro servidor</w:t>
      </w:r>
      <w:r w:rsidR="0057017E" w:rsidRPr="00E57BF5">
        <w:rPr>
          <w:rFonts w:eastAsia="Calibri" w:cs="Tahoma"/>
          <w:szCs w:val="18"/>
          <w:lang w:val="pt-BR"/>
        </w:rPr>
        <w:t xml:space="preserve">. </w:t>
      </w:r>
      <w:r w:rsidRPr="00E57BF5">
        <w:rPr>
          <w:rFonts w:eastAsia="Calibri" w:cs="Tahoma"/>
          <w:szCs w:val="18"/>
          <w:lang w:val="pt-BR"/>
        </w:rPr>
        <w:t>No entanto, se o cliente transferir uma licença para outro servidor, o cliente terá que seguir os direitos de uso da versão do software que eles estão usando</w:t>
      </w:r>
      <w:r w:rsidR="0057017E" w:rsidRPr="00E57BF5">
        <w:rPr>
          <w:rFonts w:eastAsia="Calibri" w:cs="Tahoma"/>
          <w:szCs w:val="18"/>
          <w:lang w:val="pt-BR"/>
        </w:rPr>
        <w:t xml:space="preserve">. </w:t>
      </w:r>
      <w:r w:rsidRPr="00E57BF5">
        <w:rPr>
          <w:rFonts w:eastAsia="Calibri" w:cs="Tahoma"/>
          <w:szCs w:val="18"/>
          <w:lang w:val="pt-BR"/>
        </w:rPr>
        <w:t>Ao transferir licenças principais para servidores sob tais cenários, o cliente poderá combinar a equivalência de núcleo de suas licenças existentes com as licenças principais do</w:t>
      </w:r>
      <w:r w:rsidR="00B16B74" w:rsidRPr="00E57BF5">
        <w:rPr>
          <w:rFonts w:eastAsia="Calibri" w:cs="Tahoma"/>
          <w:szCs w:val="18"/>
          <w:lang w:val="pt-BR"/>
        </w:rPr>
        <w:t> </w:t>
      </w:r>
      <w:r w:rsidRPr="00E57BF5">
        <w:rPr>
          <w:rFonts w:eastAsia="Calibri" w:cs="Tahoma"/>
          <w:szCs w:val="18"/>
          <w:lang w:val="pt-BR"/>
        </w:rPr>
        <w:t>BizTalk Server adicionais</w:t>
      </w:r>
      <w:r w:rsidR="0057017E" w:rsidRPr="00E57BF5">
        <w:rPr>
          <w:rFonts w:eastAsia="Calibri" w:cs="Tahoma"/>
          <w:szCs w:val="18"/>
          <w:lang w:val="pt-BR"/>
        </w:rPr>
        <w:t xml:space="preserve">. </w:t>
      </w:r>
    </w:p>
    <w:p w:rsidR="008233B3" w:rsidRPr="00E57BF5" w:rsidRDefault="008233B3" w:rsidP="00346F4B">
      <w:pPr>
        <w:numPr>
          <w:ilvl w:val="1"/>
          <w:numId w:val="128"/>
        </w:numPr>
        <w:tabs>
          <w:tab w:val="left" w:pos="1800"/>
          <w:tab w:val="left" w:pos="2970"/>
        </w:tabs>
        <w:spacing w:after="60"/>
        <w:rPr>
          <w:rFonts w:cs="Tahoma"/>
          <w:szCs w:val="18"/>
          <w:lang w:val="pt-BR"/>
        </w:rPr>
      </w:pPr>
      <w:r w:rsidRPr="00E57BF5">
        <w:rPr>
          <w:rFonts w:eastAsia="Calibri" w:cs="Tahoma"/>
          <w:color w:val="000000"/>
          <w:szCs w:val="18"/>
          <w:lang w:val="pt-BR"/>
        </w:rPr>
        <w:t>A equivalência de licença principal dos clientes não implica que eles podem atribuir uma única licença de processador a núcleos por dois ou mais processadores</w:t>
      </w:r>
      <w:r w:rsidR="0057017E" w:rsidRPr="00E57BF5">
        <w:rPr>
          <w:rFonts w:eastAsia="Calibri" w:cs="Tahoma"/>
          <w:color w:val="000000"/>
          <w:szCs w:val="18"/>
          <w:lang w:val="pt-BR"/>
        </w:rPr>
        <w:t xml:space="preserve">. </w:t>
      </w:r>
    </w:p>
    <w:p w:rsidR="00E40328" w:rsidRPr="00E57BF5" w:rsidRDefault="00E40328" w:rsidP="00E40328">
      <w:pPr>
        <w:tabs>
          <w:tab w:val="left" w:pos="1800"/>
          <w:tab w:val="left" w:pos="2970"/>
        </w:tabs>
        <w:ind w:left="1080"/>
        <w:rPr>
          <w:rFonts w:cs="Tahoma"/>
          <w:szCs w:val="18"/>
          <w:lang w:val="pt-BR"/>
        </w:rPr>
      </w:pPr>
    </w:p>
    <w:p w:rsidR="008233B3" w:rsidRPr="00E57BF5" w:rsidRDefault="008233B3" w:rsidP="00E40328">
      <w:pPr>
        <w:rPr>
          <w:rFonts w:cs="Tahoma"/>
          <w:szCs w:val="18"/>
          <w:lang w:val="pt-BR"/>
        </w:rPr>
      </w:pPr>
    </w:p>
    <w:p w:rsidR="008233B3" w:rsidRPr="00E57BF5" w:rsidRDefault="004668D9" w:rsidP="008233B3">
      <w:pPr>
        <w:pStyle w:val="Heading3"/>
        <w:rPr>
          <w:rFonts w:ascii="Tahoma" w:hAnsi="Tahoma" w:cs="Tahoma"/>
          <w:lang w:val="pt-BR"/>
        </w:rPr>
      </w:pPr>
      <w:bookmarkStart w:id="1148" w:name="_36_BizTalk_Server®"/>
      <w:bookmarkStart w:id="1149" w:name="_Toc360110826"/>
      <w:bookmarkStart w:id="1150" w:name="_Toc343596567"/>
      <w:bookmarkEnd w:id="1148"/>
      <w:r w:rsidRPr="00E57BF5">
        <w:rPr>
          <w:rFonts w:ascii="Tahoma" w:hAnsi="Tahoma" w:cs="Tahoma"/>
          <w:caps/>
          <w:color w:val="F66400"/>
          <w:sz w:val="22"/>
          <w:vertAlign w:val="superscript"/>
          <w:lang w:val="pt-BR"/>
        </w:rPr>
        <w:t>36</w:t>
      </w:r>
      <w:r w:rsidRPr="00E57BF5">
        <w:rPr>
          <w:rFonts w:ascii="Tahoma" w:hAnsi="Tahoma" w:cs="Tahoma"/>
          <w:caps/>
          <w:color w:val="F66400"/>
          <w:sz w:val="22"/>
          <w:lang w:val="pt-BR"/>
        </w:rPr>
        <w:t xml:space="preserve"> </w:t>
      </w:r>
      <w:r w:rsidRPr="00E57BF5">
        <w:rPr>
          <w:rFonts w:ascii="Tahoma" w:hAnsi="Tahoma" w:cs="Tahoma"/>
          <w:color w:val="F66400"/>
          <w:sz w:val="22"/>
          <w:lang w:val="pt-BR"/>
        </w:rPr>
        <w:t>BizTalk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2013 Enterprise</w:t>
      </w:r>
      <w:bookmarkEnd w:id="1149"/>
      <w:r w:rsidRPr="00E57BF5">
        <w:rPr>
          <w:rFonts w:ascii="Tahoma" w:hAnsi="Tahoma" w:cs="Tahoma"/>
          <w:color w:val="F66400"/>
          <w:sz w:val="22"/>
          <w:lang w:val="pt-BR"/>
        </w:rPr>
        <w:t xml:space="preserve"> </w:t>
      </w:r>
      <w:bookmarkEnd w:id="1150"/>
    </w:p>
    <w:p w:rsidR="008233B3" w:rsidRPr="00E57BF5" w:rsidRDefault="008233B3" w:rsidP="008233B3">
      <w:pPr>
        <w:ind w:left="720"/>
        <w:rPr>
          <w:rFonts w:cs="Tahoma"/>
          <w:lang w:val="pt-BR"/>
        </w:rPr>
      </w:pPr>
    </w:p>
    <w:p w:rsidR="008233B3" w:rsidRPr="00E57BF5" w:rsidRDefault="008233B3" w:rsidP="008233B3">
      <w:pPr>
        <w:spacing w:after="60"/>
        <w:ind w:left="720"/>
        <w:rPr>
          <w:rFonts w:cs="Tahoma"/>
          <w:lang w:val="pt-BR"/>
        </w:rPr>
      </w:pPr>
      <w:r w:rsidRPr="00E57BF5">
        <w:rPr>
          <w:rFonts w:eastAsia="Calibri" w:cs="Tahoma"/>
          <w:b/>
          <w:color w:val="000000"/>
          <w:szCs w:val="18"/>
          <w:lang w:val="pt-BR"/>
        </w:rPr>
        <w:t>Outorgas de Licença Associadas à Alteração no Modelo de Licenciamento</w:t>
      </w:r>
    </w:p>
    <w:p w:rsidR="008233B3" w:rsidRPr="00E57BF5" w:rsidRDefault="008233B3" w:rsidP="008233B3">
      <w:pPr>
        <w:ind w:left="720"/>
        <w:rPr>
          <w:rFonts w:cs="Tahoma"/>
          <w:lang w:val="pt-BR"/>
        </w:rPr>
      </w:pPr>
      <w:r w:rsidRPr="00E57BF5">
        <w:rPr>
          <w:rFonts w:eastAsia="Calibri" w:cs="Tahoma"/>
          <w:color w:val="000000"/>
          <w:szCs w:val="18"/>
          <w:lang w:val="pt-BR"/>
        </w:rPr>
        <w:t>O BizTalk Server 2010 será a última versão do BizTalk Server licenciada sob o modelo de licenciamento por</w:t>
      </w:r>
      <w:r w:rsidR="00B16B74" w:rsidRPr="00E57BF5">
        <w:rPr>
          <w:rFonts w:eastAsia="Calibri" w:cs="Tahoma"/>
          <w:color w:val="000000"/>
          <w:szCs w:val="18"/>
          <w:lang w:val="pt-BR"/>
        </w:rPr>
        <w:t> </w:t>
      </w:r>
      <w:r w:rsidRPr="00E57BF5">
        <w:rPr>
          <w:rFonts w:eastAsia="Calibri" w:cs="Tahoma"/>
          <w:color w:val="000000"/>
          <w:szCs w:val="18"/>
          <w:lang w:val="pt-BR"/>
        </w:rPr>
        <w:t>processador</w:t>
      </w:r>
      <w:r w:rsidR="0057017E" w:rsidRPr="00E57BF5">
        <w:rPr>
          <w:rFonts w:eastAsia="Calibri" w:cs="Tahoma"/>
          <w:color w:val="000000"/>
          <w:szCs w:val="18"/>
          <w:lang w:val="pt-BR"/>
        </w:rPr>
        <w:t xml:space="preserve">. </w:t>
      </w:r>
      <w:r w:rsidRPr="00E57BF5">
        <w:rPr>
          <w:rFonts w:eastAsia="Calibri" w:cs="Tahoma"/>
          <w:color w:val="000000"/>
          <w:szCs w:val="18"/>
          <w:lang w:val="pt-BR"/>
        </w:rPr>
        <w:t>Como uma exceção, aos clientes de Licenciamento por Volume com Software Assurance ativo para licenças do processador do BizTalk Server 2010 Enterprise a partir da publicação desta Lista de</w:t>
      </w:r>
      <w:r w:rsidR="00B16B74" w:rsidRPr="00E57BF5">
        <w:rPr>
          <w:rFonts w:eastAsia="Calibri" w:cs="Tahoma"/>
          <w:color w:val="000000"/>
          <w:szCs w:val="18"/>
          <w:lang w:val="pt-BR"/>
        </w:rPr>
        <w:t> </w:t>
      </w:r>
      <w:r w:rsidRPr="00E57BF5">
        <w:rPr>
          <w:rFonts w:eastAsia="Calibri" w:cs="Tahoma"/>
          <w:color w:val="000000"/>
          <w:szCs w:val="18"/>
          <w:lang w:val="pt-BR"/>
        </w:rPr>
        <w:t>Produtos (“licenças qualificadas”) são concedidas as seguintes opções</w:t>
      </w:r>
      <w:r w:rsidR="0057017E" w:rsidRPr="00E57BF5">
        <w:rPr>
          <w:rFonts w:cs="Tahoma"/>
          <w:bCs/>
          <w:color w:val="000000"/>
          <w:szCs w:val="18"/>
          <w:lang w:val="pt-BR"/>
        </w:rPr>
        <w:t xml:space="preserve">. </w:t>
      </w:r>
    </w:p>
    <w:p w:rsidR="008233B3" w:rsidRPr="00E57BF5" w:rsidRDefault="008233B3" w:rsidP="008233B3">
      <w:pPr>
        <w:ind w:left="720"/>
        <w:rPr>
          <w:rFonts w:cs="Tahoma"/>
          <w:lang w:val="pt-BR"/>
        </w:rPr>
      </w:pPr>
    </w:p>
    <w:p w:rsidR="008233B3" w:rsidRPr="00E57BF5" w:rsidRDefault="008233B3" w:rsidP="008233B3">
      <w:pPr>
        <w:spacing w:after="60"/>
        <w:ind w:left="720"/>
        <w:rPr>
          <w:rFonts w:cs="Tahoma"/>
          <w:lang w:val="pt-BR"/>
        </w:rPr>
      </w:pPr>
      <w:r w:rsidRPr="00E57BF5">
        <w:rPr>
          <w:rFonts w:eastAsia="Calibri" w:cs="Tahoma"/>
          <w:b/>
          <w:color w:val="000000"/>
          <w:szCs w:val="18"/>
          <w:lang w:val="pt-BR"/>
        </w:rPr>
        <w:t>Prazo Atual</w:t>
      </w:r>
    </w:p>
    <w:p w:rsidR="008233B3" w:rsidRPr="00E57BF5" w:rsidRDefault="008233B3" w:rsidP="008233B3">
      <w:pPr>
        <w:ind w:left="720"/>
        <w:rPr>
          <w:rFonts w:cs="Tahoma"/>
          <w:spacing w:val="-2"/>
          <w:lang w:val="pt-BR"/>
        </w:rPr>
      </w:pPr>
      <w:r w:rsidRPr="00E57BF5">
        <w:rPr>
          <w:rFonts w:eastAsia="Calibri" w:cs="Tahoma"/>
          <w:color w:val="000000"/>
          <w:spacing w:val="-2"/>
          <w:szCs w:val="18"/>
          <w:lang w:val="pt-BR"/>
        </w:rPr>
        <w:t>Durante o prazo atual da sua cobertura de Software Assurance, os clientes (incluindo aqueles sob contratos de</w:t>
      </w:r>
      <w:r w:rsidR="00B52043" w:rsidRPr="00E57BF5">
        <w:rPr>
          <w:rFonts w:eastAsia="Calibri" w:cs="Tahoma"/>
          <w:color w:val="000000"/>
          <w:spacing w:val="-2"/>
          <w:szCs w:val="18"/>
          <w:lang w:val="pt-BR"/>
        </w:rPr>
        <w:t> </w:t>
      </w:r>
      <w:r w:rsidRPr="00E57BF5">
        <w:rPr>
          <w:rFonts w:eastAsia="Calibri" w:cs="Tahoma"/>
          <w:color w:val="000000"/>
          <w:spacing w:val="-2"/>
          <w:szCs w:val="18"/>
          <w:lang w:val="pt-BR"/>
        </w:rPr>
        <w:t>assinatura) poderão, sob qualquer licença qualificada, atualizar e usar a última versão do BizTalk Server Enterprise em vez do BizTalk Server 2010 Enterprise sujeito aos direitos de uso do produto de licença do processador do BizTalk Server 2010 Enterprise (conforme os Direitos de Uso do Produto de janeiro de 2013)</w:t>
      </w:r>
      <w:r w:rsidR="0057017E" w:rsidRPr="00E57BF5">
        <w:rPr>
          <w:rFonts w:eastAsia="Calibri" w:cs="Tahoma"/>
          <w:color w:val="000000"/>
          <w:spacing w:val="-2"/>
          <w:szCs w:val="18"/>
          <w:lang w:val="pt-BR"/>
        </w:rPr>
        <w:t xml:space="preserve">. </w:t>
      </w:r>
    </w:p>
    <w:p w:rsidR="008233B3" w:rsidRPr="00E57BF5" w:rsidRDefault="008233B3" w:rsidP="008233B3">
      <w:pPr>
        <w:ind w:left="720"/>
        <w:rPr>
          <w:rFonts w:cs="Tahoma"/>
          <w:lang w:val="pt-BR"/>
        </w:rPr>
      </w:pPr>
    </w:p>
    <w:p w:rsidR="008233B3" w:rsidRPr="00E57BF5" w:rsidRDefault="008233B3" w:rsidP="008233B3">
      <w:pPr>
        <w:spacing w:after="60"/>
        <w:ind w:left="720"/>
        <w:rPr>
          <w:rFonts w:cs="Tahoma"/>
          <w:lang w:val="pt-BR"/>
        </w:rPr>
      </w:pPr>
      <w:r w:rsidRPr="00E57BF5">
        <w:rPr>
          <w:rFonts w:eastAsia="Calibri" w:cs="Tahoma"/>
          <w:b/>
          <w:color w:val="000000"/>
          <w:szCs w:val="18"/>
          <w:lang w:val="pt-BR"/>
        </w:rPr>
        <w:t>Primeiro Prazo de Renovação</w:t>
      </w:r>
    </w:p>
    <w:p w:rsidR="008233B3" w:rsidRPr="00E57BF5" w:rsidRDefault="008233B3" w:rsidP="008233B3">
      <w:pPr>
        <w:tabs>
          <w:tab w:val="left" w:pos="1800"/>
        </w:tabs>
        <w:spacing w:after="60"/>
        <w:ind w:left="720"/>
        <w:rPr>
          <w:rFonts w:cs="Tahoma"/>
          <w:lang w:val="pt-BR"/>
        </w:rPr>
      </w:pPr>
      <w:r w:rsidRPr="00E57BF5">
        <w:rPr>
          <w:rFonts w:eastAsia="Calibri" w:cs="Tahoma"/>
          <w:color w:val="000000"/>
          <w:szCs w:val="18"/>
          <w:lang w:val="pt-BR"/>
        </w:rPr>
        <w:t>Na sua primeira renovação de Software Assurance em ou depois de 1º de abril de 2013, para cada servidor que um cliente tiver licenciado corretamente sob os direitos de uso do produto da licença do processador do</w:t>
      </w:r>
      <w:r w:rsidR="00B16B74" w:rsidRPr="00E57BF5">
        <w:rPr>
          <w:rFonts w:eastAsia="Calibri" w:cs="Tahoma"/>
          <w:color w:val="000000"/>
          <w:szCs w:val="18"/>
          <w:lang w:val="pt-BR"/>
        </w:rPr>
        <w:t> </w:t>
      </w:r>
      <w:r w:rsidRPr="00E57BF5">
        <w:rPr>
          <w:rFonts w:eastAsia="Calibri" w:cs="Tahoma"/>
          <w:color w:val="000000"/>
          <w:szCs w:val="18"/>
          <w:lang w:val="pt-BR"/>
        </w:rPr>
        <w:t xml:space="preserve">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servidor multiplicado pelo maior de: </w:t>
      </w:r>
    </w:p>
    <w:p w:rsidR="008233B3" w:rsidRPr="0025481A" w:rsidRDefault="008233B3" w:rsidP="00346F4B">
      <w:pPr>
        <w:numPr>
          <w:ilvl w:val="3"/>
          <w:numId w:val="93"/>
        </w:numPr>
        <w:tabs>
          <w:tab w:val="left" w:pos="2160"/>
        </w:tabs>
        <w:spacing w:after="60"/>
        <w:ind w:left="2160"/>
        <w:rPr>
          <w:rFonts w:cs="Tahoma"/>
        </w:rPr>
      </w:pPr>
      <w:r w:rsidRPr="0025481A">
        <w:rPr>
          <w:rFonts w:eastAsia="Calibri" w:cs="Tahoma"/>
          <w:color w:val="000000"/>
          <w:szCs w:val="18"/>
        </w:rPr>
        <w:t>Quatro OU</w:t>
      </w:r>
    </w:p>
    <w:p w:rsidR="008233B3" w:rsidRPr="00E57BF5" w:rsidRDefault="008233B3" w:rsidP="004B3324">
      <w:pPr>
        <w:numPr>
          <w:ilvl w:val="3"/>
          <w:numId w:val="93"/>
        </w:numPr>
        <w:tabs>
          <w:tab w:val="left" w:pos="2160"/>
        </w:tabs>
        <w:spacing w:after="60"/>
        <w:ind w:left="2160"/>
        <w:rPr>
          <w:rFonts w:cs="Tahoma"/>
          <w:lang w:val="pt-BR"/>
        </w:rPr>
      </w:pPr>
      <w:r w:rsidRPr="00E57BF5">
        <w:rPr>
          <w:rFonts w:eastAsia="Calibri" w:cs="Tahoma"/>
          <w:color w:val="000000"/>
          <w:szCs w:val="18"/>
          <w:lang w:val="pt-BR"/>
        </w:rPr>
        <w:t>o número real de núcleos por processador físico multiplicado pelo fator do núcleo apropriado</w:t>
      </w:r>
      <w:r w:rsidR="0057017E" w:rsidRPr="00E57BF5">
        <w:rPr>
          <w:rFonts w:eastAsia="Calibri" w:cs="Tahoma"/>
          <w:color w:val="000000"/>
          <w:szCs w:val="18"/>
          <w:lang w:val="pt-BR"/>
        </w:rPr>
        <w:t xml:space="preserve">. </w:t>
      </w:r>
      <w:r w:rsidRPr="00E57BF5">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w:t>
      </w:r>
      <w:r w:rsidR="004B3324" w:rsidRPr="00E57BF5">
        <w:rPr>
          <w:rFonts w:eastAsia="Calibri" w:cs="Tahoma"/>
          <w:color w:val="000000"/>
          <w:szCs w:val="18"/>
          <w:lang w:val="pt-BR"/>
        </w:rPr>
        <w:t>(</w:t>
      </w:r>
      <w:r w:rsidRPr="00E57BF5">
        <w:rPr>
          <w:rFonts w:eastAsia="Calibri" w:cs="Tahoma"/>
          <w:color w:val="000000"/>
          <w:szCs w:val="18"/>
          <w:lang w:val="pt-BR"/>
        </w:rPr>
        <w:t xml:space="preserve">instâncias licenciadas executando em ambientes do sistema </w:t>
      </w:r>
      <w:r w:rsidRPr="00E57BF5">
        <w:rPr>
          <w:rFonts w:eastAsia="Calibri" w:cs="Tahoma"/>
          <w:color w:val="000000"/>
          <w:szCs w:val="18"/>
          <w:lang w:val="pt-BR"/>
        </w:rPr>
        <w:lastRenderedPageBreak/>
        <w:t>operacional no servidor licenciado) e o hardware físico oferecendo suporte ao software que está antecedendo a renovação do Software Assurance usando a ferramenta Microsoft MAP ou qualquer software equivalente</w:t>
      </w:r>
      <w:r w:rsidR="0057017E" w:rsidRPr="00E57BF5">
        <w:rPr>
          <w:rFonts w:eastAsia="Calibri" w:cs="Tahoma"/>
          <w:color w:val="000000"/>
          <w:szCs w:val="18"/>
          <w:lang w:val="pt-BR"/>
        </w:rPr>
        <w:t>.</w:t>
      </w:r>
      <w:r w:rsidR="00D52E96" w:rsidRPr="00E57BF5">
        <w:rPr>
          <w:rFonts w:eastAsia="Calibri" w:cs="Tahoma"/>
          <w:color w:val="000000"/>
          <w:szCs w:val="18"/>
          <w:lang w:val="pt-BR"/>
        </w:rPr>
        <w:t>)</w:t>
      </w:r>
      <w:r w:rsidRPr="00E57BF5">
        <w:rPr>
          <w:rFonts w:eastAsia="Calibri" w:cs="Tahoma"/>
          <w:color w:val="000000"/>
          <w:szCs w:val="18"/>
          <w:lang w:val="pt-BR"/>
        </w:rPr>
        <w:t xml:space="preserve"> </w:t>
      </w:r>
    </w:p>
    <w:p w:rsidR="008233B3" w:rsidRPr="00E57BF5" w:rsidRDefault="008233B3" w:rsidP="008233B3">
      <w:pPr>
        <w:tabs>
          <w:tab w:val="left" w:pos="1800"/>
        </w:tabs>
        <w:ind w:left="1080"/>
        <w:rPr>
          <w:rFonts w:cs="Tahoma"/>
          <w:lang w:val="pt-BR"/>
        </w:rPr>
      </w:pPr>
    </w:p>
    <w:p w:rsidR="008233B3" w:rsidRPr="00E57BF5" w:rsidRDefault="008233B3" w:rsidP="008233B3">
      <w:pPr>
        <w:spacing w:after="60"/>
        <w:ind w:left="720"/>
        <w:rPr>
          <w:rFonts w:cs="Tahoma"/>
          <w:lang w:val="pt-BR"/>
        </w:rPr>
      </w:pPr>
      <w:r w:rsidRPr="00E57BF5">
        <w:rPr>
          <w:rFonts w:eastAsia="Calibri" w:cs="Tahoma"/>
          <w:color w:val="000000"/>
          <w:szCs w:val="18"/>
          <w:lang w:val="pt-BR"/>
        </w:rPr>
        <w:t>As licenças do processador dos clientes não são mais válidas na aquisição do Software Assurance para as</w:t>
      </w:r>
      <w:r w:rsidR="00B16B74" w:rsidRPr="00E57BF5">
        <w:rPr>
          <w:rFonts w:eastAsia="Calibri" w:cs="Tahoma"/>
          <w:color w:val="000000"/>
          <w:szCs w:val="18"/>
          <w:lang w:val="pt-BR"/>
        </w:rPr>
        <w:t> </w:t>
      </w:r>
      <w:r w:rsidRPr="00E57BF5">
        <w:rPr>
          <w:rFonts w:eastAsia="Calibri" w:cs="Tahoma"/>
          <w:color w:val="000000"/>
          <w:szCs w:val="18"/>
          <w:lang w:val="pt-BR"/>
        </w:rPr>
        <w:t>licenças principais sob esta oferta</w:t>
      </w:r>
      <w:r w:rsidR="0057017E" w:rsidRPr="00E57BF5">
        <w:rPr>
          <w:rFonts w:eastAsia="Calibri" w:cs="Tahoma"/>
          <w:color w:val="000000"/>
          <w:szCs w:val="18"/>
          <w:lang w:val="pt-BR"/>
        </w:rPr>
        <w:t xml:space="preserve">. </w:t>
      </w:r>
      <w:r w:rsidRPr="00E57BF5">
        <w:rPr>
          <w:rFonts w:eastAsia="Calibri" w:cs="Tahoma"/>
          <w:szCs w:val="18"/>
          <w:lang w:val="pt-BR"/>
        </w:rPr>
        <w:t>A opção de adquirir o Software Assurance para licenças principais do</w:t>
      </w:r>
      <w:r w:rsidR="00B16B74" w:rsidRPr="00E57BF5">
        <w:rPr>
          <w:rFonts w:eastAsia="Calibri" w:cs="Tahoma"/>
          <w:szCs w:val="18"/>
          <w:lang w:val="pt-BR"/>
        </w:rPr>
        <w:t> </w:t>
      </w:r>
      <w:r w:rsidRPr="00E57BF5">
        <w:rPr>
          <w:rFonts w:eastAsia="Calibri" w:cs="Tahoma"/>
          <w:szCs w:val="18"/>
          <w:lang w:val="pt-BR"/>
        </w:rPr>
        <w:t>BizTalk Server não é aplicável à renovação de cobertura sob os programas de assinatura</w:t>
      </w:r>
      <w:r w:rsidR="0057017E" w:rsidRPr="00E57BF5">
        <w:rPr>
          <w:rFonts w:eastAsia="Calibri" w:cs="Tahoma"/>
          <w:szCs w:val="18"/>
          <w:lang w:val="pt-BR"/>
        </w:rPr>
        <w:t xml:space="preserve">. </w:t>
      </w:r>
    </w:p>
    <w:p w:rsidR="008233B3" w:rsidRPr="00E57BF5" w:rsidRDefault="008233B3" w:rsidP="008233B3">
      <w:pPr>
        <w:ind w:left="1440"/>
        <w:rPr>
          <w:rFonts w:cs="Tahoma"/>
          <w:lang w:val="pt-BR"/>
        </w:rPr>
      </w:pPr>
    </w:p>
    <w:p w:rsidR="008233B3" w:rsidRPr="00E57BF5" w:rsidRDefault="008233B3" w:rsidP="008233B3">
      <w:pPr>
        <w:tabs>
          <w:tab w:val="left" w:pos="1440"/>
        </w:tabs>
        <w:spacing w:after="60"/>
        <w:ind w:left="720"/>
        <w:rPr>
          <w:rFonts w:cs="Tahoma"/>
          <w:lang w:val="pt-BR"/>
        </w:rPr>
      </w:pPr>
      <w:r w:rsidRPr="00E57BF5">
        <w:rPr>
          <w:rFonts w:eastAsia="Calibri" w:cs="Tahoma"/>
          <w:b/>
          <w:color w:val="000000"/>
          <w:szCs w:val="18"/>
          <w:lang w:val="pt-BR"/>
        </w:rPr>
        <w:t>Para os clientes com cobertura de Software Assurance que optaram pela não renovação</w:t>
      </w:r>
    </w:p>
    <w:p w:rsidR="008233B3" w:rsidRPr="00E57BF5" w:rsidRDefault="008233B3" w:rsidP="008233B3">
      <w:pPr>
        <w:tabs>
          <w:tab w:val="left" w:pos="1440"/>
        </w:tabs>
        <w:ind w:left="720"/>
        <w:rPr>
          <w:rFonts w:cs="Tahoma"/>
          <w:spacing w:val="-2"/>
          <w:lang w:val="pt-BR"/>
        </w:rPr>
      </w:pPr>
      <w:r w:rsidRPr="00E57BF5">
        <w:rPr>
          <w:rFonts w:cs="Tahoma"/>
          <w:spacing w:val="-2"/>
          <w:lang w:val="pt-BR"/>
        </w:rPr>
        <w:t xml:space="preserve">Os clientes </w:t>
      </w:r>
      <w:r w:rsidRPr="00E57BF5">
        <w:rPr>
          <w:rFonts w:eastAsia="Calibri" w:cs="Tahoma"/>
          <w:color w:val="000000"/>
          <w:spacing w:val="-2"/>
          <w:szCs w:val="18"/>
          <w:lang w:val="pt-BR"/>
        </w:rPr>
        <w:t xml:space="preserve">Enterprise Subscription </w:t>
      </w:r>
      <w:r w:rsidRPr="00E57BF5">
        <w:rPr>
          <w:rFonts w:cs="Tahoma"/>
          <w:bCs/>
          <w:color w:val="000000"/>
          <w:spacing w:val="-2"/>
          <w:szCs w:val="18"/>
          <w:lang w:val="pt-BR"/>
        </w:rPr>
        <w:t xml:space="preserve">e Open Value Subscription </w:t>
      </w:r>
      <w:r w:rsidRPr="00E57BF5">
        <w:rPr>
          <w:rFonts w:eastAsia="Calibri" w:cs="Tahoma"/>
          <w:color w:val="000000"/>
          <w:spacing w:val="-2"/>
          <w:szCs w:val="18"/>
          <w:lang w:val="pt-BR"/>
        </w:rPr>
        <w:t>que optam por comprar licenças do processador e quaisquer outros clientes que adquirem licenças perpétuas sob seu contrato e optam por não renovar o</w:t>
      </w:r>
      <w:r w:rsidR="00B16B74" w:rsidRPr="00E57BF5">
        <w:rPr>
          <w:rFonts w:eastAsia="Calibri" w:cs="Tahoma"/>
          <w:color w:val="000000"/>
          <w:spacing w:val="-2"/>
          <w:szCs w:val="18"/>
          <w:lang w:val="pt-BR"/>
        </w:rPr>
        <w:t> </w:t>
      </w:r>
      <w:r w:rsidRPr="00E57BF5">
        <w:rPr>
          <w:rFonts w:eastAsia="Calibri" w:cs="Tahoma"/>
          <w:color w:val="000000"/>
          <w:spacing w:val="-2"/>
          <w:szCs w:val="18"/>
          <w:lang w:val="pt-BR"/>
        </w:rPr>
        <w:t>Software Assurance próximo à data de término poderão executar BizTalk Server 2010 ou a última versão do</w:t>
      </w:r>
      <w:r w:rsidR="00B16B74" w:rsidRPr="00E57BF5">
        <w:rPr>
          <w:rFonts w:eastAsia="Calibri" w:cs="Tahoma"/>
          <w:color w:val="000000"/>
          <w:spacing w:val="-2"/>
          <w:szCs w:val="18"/>
          <w:lang w:val="pt-BR"/>
        </w:rPr>
        <w:t> </w:t>
      </w:r>
      <w:r w:rsidRPr="00E57BF5">
        <w:rPr>
          <w:rFonts w:eastAsia="Calibri" w:cs="Tahoma"/>
          <w:color w:val="000000"/>
          <w:spacing w:val="-2"/>
          <w:szCs w:val="18"/>
          <w:lang w:val="pt-BR"/>
        </w:rPr>
        <w:t>BizTalk Server disponível sob essas licenças da seguinte forma:</w:t>
      </w:r>
    </w:p>
    <w:p w:rsidR="008233B3" w:rsidRPr="00E57BF5" w:rsidRDefault="008233B3" w:rsidP="008233B3">
      <w:pPr>
        <w:tabs>
          <w:tab w:val="left" w:pos="1440"/>
        </w:tabs>
        <w:ind w:left="720"/>
        <w:rPr>
          <w:rFonts w:cs="Tahoma"/>
          <w:lang w:val="pt-BR"/>
        </w:rPr>
      </w:pPr>
    </w:p>
    <w:p w:rsidR="008233B3" w:rsidRPr="00E57BF5" w:rsidRDefault="008233B3" w:rsidP="00346F4B">
      <w:pPr>
        <w:numPr>
          <w:ilvl w:val="0"/>
          <w:numId w:val="53"/>
        </w:numPr>
        <w:spacing w:after="60"/>
        <w:ind w:left="1440"/>
        <w:rPr>
          <w:rFonts w:cs="Tahoma"/>
          <w:lang w:val="pt-BR"/>
        </w:rPr>
      </w:pPr>
      <w:r w:rsidRPr="00E57BF5">
        <w:rPr>
          <w:rFonts w:eastAsia="Calibri" w:cs="Tahoma"/>
          <w:b/>
          <w:color w:val="000000"/>
          <w:szCs w:val="18"/>
          <w:lang w:val="pt-BR"/>
        </w:rPr>
        <w:t>BizTalk Server 2010 Enterprise:</w:t>
      </w:r>
      <w:r w:rsidRPr="00E57BF5">
        <w:rPr>
          <w:rFonts w:eastAsia="Calibri" w:cs="Tahoma"/>
          <w:color w:val="000000"/>
          <w:szCs w:val="18"/>
          <w:lang w:val="pt-BR"/>
        </w:rPr>
        <w:t xml:space="preserve"> O uso contínuo desta versão do software está sujeito aos direitos de uso do produto de licença do processador do BizTalk Server 2010 Enterprise; no entanto, os clientes não têm mais Mobilidade de Licenças por meio de Software Assurance</w:t>
      </w:r>
      <w:r w:rsidR="0057017E" w:rsidRPr="00E57BF5">
        <w:rPr>
          <w:rFonts w:eastAsia="Calibri" w:cs="Tahoma"/>
          <w:color w:val="000000"/>
          <w:szCs w:val="18"/>
          <w:lang w:val="pt-BR"/>
        </w:rPr>
        <w:t xml:space="preserve">. </w:t>
      </w:r>
    </w:p>
    <w:p w:rsidR="008233B3" w:rsidRPr="00E57BF5" w:rsidRDefault="00F3254C" w:rsidP="00346F4B">
      <w:pPr>
        <w:numPr>
          <w:ilvl w:val="0"/>
          <w:numId w:val="53"/>
        </w:numPr>
        <w:tabs>
          <w:tab w:val="left" w:pos="1800"/>
        </w:tabs>
        <w:spacing w:after="60"/>
        <w:ind w:left="1440"/>
        <w:rPr>
          <w:rFonts w:cs="Tahoma"/>
          <w:spacing w:val="-2"/>
          <w:lang w:val="pt-BR"/>
        </w:rPr>
      </w:pPr>
      <w:r w:rsidRPr="00E57BF5">
        <w:rPr>
          <w:rFonts w:eastAsia="Calibri" w:cs="Tahoma"/>
          <w:b/>
          <w:color w:val="000000"/>
          <w:spacing w:val="-2"/>
          <w:szCs w:val="18"/>
          <w:lang w:val="pt-BR"/>
        </w:rPr>
        <w:t xml:space="preserve">Última versão do BizTalk Server Enterprise: </w:t>
      </w:r>
      <w:r w:rsidRPr="00E57BF5">
        <w:rPr>
          <w:rFonts w:eastAsia="Calibri" w:cs="Tahoma"/>
          <w:color w:val="000000"/>
          <w:spacing w:val="-2"/>
          <w:szCs w:val="18"/>
          <w:lang w:val="pt-BR"/>
        </w:rPr>
        <w:t xml:space="preserve">O uso desta versão do software está sujeito aos direitos de uso do produto de licença do processador do BizTalk Server 2010 Enterprise, no entanto: </w:t>
      </w:r>
    </w:p>
    <w:p w:rsidR="008233B3" w:rsidRPr="00E57BF5" w:rsidRDefault="008233B3" w:rsidP="00346F4B">
      <w:pPr>
        <w:numPr>
          <w:ilvl w:val="1"/>
          <w:numId w:val="53"/>
        </w:numPr>
        <w:tabs>
          <w:tab w:val="left" w:pos="2160"/>
        </w:tabs>
        <w:spacing w:after="60"/>
        <w:ind w:left="2160"/>
        <w:rPr>
          <w:rFonts w:cs="Tahoma"/>
          <w:lang w:val="pt-BR"/>
        </w:rPr>
      </w:pPr>
      <w:r w:rsidRPr="00E57BF5">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E57BF5" w:rsidRDefault="008233B3" w:rsidP="00346F4B">
      <w:pPr>
        <w:numPr>
          <w:ilvl w:val="1"/>
          <w:numId w:val="53"/>
        </w:numPr>
        <w:tabs>
          <w:tab w:val="left" w:pos="2160"/>
          <w:tab w:val="left" w:pos="2970"/>
        </w:tabs>
        <w:spacing w:after="60"/>
        <w:ind w:left="2160"/>
        <w:rPr>
          <w:rFonts w:cs="Tahoma"/>
          <w:lang w:val="pt-BR"/>
        </w:rPr>
      </w:pPr>
      <w:r w:rsidRPr="00E57BF5">
        <w:rPr>
          <w:rFonts w:eastAsia="Calibri" w:cs="Tahoma"/>
          <w:color w:val="000000"/>
          <w:szCs w:val="18"/>
          <w:lang w:val="pt-BR"/>
        </w:rPr>
        <w:t>quaisquer reatribuição de licenças está sujeita a limitações abaixo relacionada a sua “equivalência de licença principal”</w:t>
      </w:r>
      <w:r w:rsidR="0057017E" w:rsidRPr="00E57BF5">
        <w:rPr>
          <w:rFonts w:eastAsia="Calibri" w:cs="Tahoma"/>
          <w:color w:val="000000"/>
          <w:szCs w:val="18"/>
          <w:lang w:val="pt-BR"/>
        </w:rPr>
        <w:t xml:space="preserve">. </w:t>
      </w:r>
      <w:r w:rsidRPr="00E57BF5">
        <w:rPr>
          <w:rFonts w:eastAsia="Calibri" w:cs="Tahoma"/>
          <w:color w:val="000000"/>
          <w:szCs w:val="18"/>
          <w:lang w:val="pt-BR"/>
        </w:rPr>
        <w:t>A equivalência de licença principal é determinada da</w:t>
      </w:r>
      <w:r w:rsidR="00B16B74" w:rsidRPr="00E57BF5">
        <w:rPr>
          <w:rFonts w:eastAsia="Calibri" w:cs="Tahoma"/>
          <w:color w:val="000000"/>
          <w:szCs w:val="18"/>
          <w:lang w:val="pt-BR"/>
        </w:rPr>
        <w:t> </w:t>
      </w:r>
      <w:r w:rsidRPr="00E57BF5">
        <w:rPr>
          <w:rFonts w:eastAsia="Calibri" w:cs="Tahoma"/>
          <w:color w:val="000000"/>
          <w:szCs w:val="18"/>
          <w:lang w:val="pt-BR"/>
        </w:rPr>
        <w:t xml:space="preserve">seguinte forma: </w:t>
      </w:r>
    </w:p>
    <w:p w:rsidR="008233B3" w:rsidRPr="00E57BF5" w:rsidRDefault="008233B3" w:rsidP="00346F4B">
      <w:pPr>
        <w:numPr>
          <w:ilvl w:val="2"/>
          <w:numId w:val="53"/>
        </w:numPr>
        <w:tabs>
          <w:tab w:val="left" w:pos="2520"/>
        </w:tabs>
        <w:spacing w:after="60"/>
        <w:ind w:left="2520"/>
        <w:rPr>
          <w:rFonts w:cs="Tahoma"/>
          <w:lang w:val="pt-BR"/>
        </w:rPr>
      </w:pPr>
      <w:r w:rsidRPr="00E57BF5">
        <w:rPr>
          <w:rFonts w:eastAsia="Calibri" w:cs="Tahoma"/>
          <w:color w:val="000000"/>
          <w:szCs w:val="18"/>
          <w:lang w:val="pt-BR"/>
        </w:rPr>
        <w:t xml:space="preserve">Para cada licença qualificada atribuída ao servidor, a equivalência de licença principal é maior do que: </w:t>
      </w:r>
    </w:p>
    <w:p w:rsidR="008233B3" w:rsidRPr="00E57BF5" w:rsidRDefault="008233B3" w:rsidP="00346F4B">
      <w:pPr>
        <w:numPr>
          <w:ilvl w:val="4"/>
          <w:numId w:val="126"/>
        </w:numPr>
        <w:tabs>
          <w:tab w:val="left" w:pos="2880"/>
        </w:tabs>
        <w:spacing w:after="60"/>
        <w:ind w:left="2880"/>
        <w:rPr>
          <w:rFonts w:cs="Tahoma"/>
          <w:lang w:val="pt-BR"/>
        </w:rPr>
      </w:pPr>
      <w:r w:rsidRPr="00E57BF5">
        <w:rPr>
          <w:rFonts w:eastAsia="Calibri" w:cs="Tahoma"/>
          <w:color w:val="000000"/>
          <w:szCs w:val="18"/>
          <w:lang w:val="pt-BR"/>
        </w:rPr>
        <w:t xml:space="preserve">quatro núcleos por licença de processador OU </w:t>
      </w:r>
    </w:p>
    <w:p w:rsidR="008233B3" w:rsidRPr="00E57BF5" w:rsidRDefault="008233B3" w:rsidP="00E7090C">
      <w:pPr>
        <w:numPr>
          <w:ilvl w:val="4"/>
          <w:numId w:val="126"/>
        </w:numPr>
        <w:tabs>
          <w:tab w:val="left" w:pos="2880"/>
        </w:tabs>
        <w:spacing w:after="60"/>
        <w:ind w:left="2880"/>
        <w:rPr>
          <w:rFonts w:cs="Tahoma"/>
          <w:lang w:val="pt-BR"/>
        </w:rPr>
      </w:pPr>
      <w:r w:rsidRPr="00E57BF5">
        <w:rPr>
          <w:rFonts w:eastAsia="Calibri" w:cs="Tahoma"/>
          <w:color w:val="000000"/>
          <w:szCs w:val="18"/>
          <w:lang w:val="pt-BR"/>
        </w:rPr>
        <w:t>um número de núcleos por licença do processador com base no número real de núcleos por processador físico multiplicado pelo fator de núcleo apropriado</w:t>
      </w:r>
      <w:r w:rsidR="0057017E" w:rsidRPr="00E57BF5">
        <w:rPr>
          <w:rFonts w:eastAsia="Calibri" w:cs="Tahoma"/>
          <w:color w:val="000000"/>
          <w:szCs w:val="18"/>
          <w:lang w:val="pt-BR"/>
        </w:rPr>
        <w:t xml:space="preserve">. </w:t>
      </w:r>
      <w:r w:rsidRPr="00E57BF5">
        <w:rPr>
          <w:rFonts w:eastAsia="Calibri" w:cs="Tahoma"/>
          <w:color w:val="000000"/>
          <w:szCs w:val="18"/>
          <w:lang w:val="pt-BR"/>
        </w:rPr>
        <w:t>(Nos casos em que o número real de núcleos por processador físico excede quatro, os</w:t>
      </w:r>
      <w:r w:rsidR="00E7090C" w:rsidRPr="00E57BF5">
        <w:rPr>
          <w:rFonts w:eastAsia="Calibri" w:cs="Tahoma"/>
          <w:color w:val="000000"/>
          <w:szCs w:val="18"/>
          <w:lang w:val="pt-BR"/>
        </w:rPr>
        <w:t> </w:t>
      </w:r>
      <w:r w:rsidRPr="00E57BF5">
        <w:rPr>
          <w:rFonts w:eastAsia="Calibri" w:cs="Tahoma"/>
          <w:color w:val="000000"/>
          <w:szCs w:val="18"/>
          <w:lang w:val="pt-BR"/>
        </w:rPr>
        <w:t xml:space="preserve">clientes devem manter um registro da configuração do software BizTalk Server executando no servidor </w:t>
      </w:r>
      <w:r w:rsidR="00E7090C" w:rsidRPr="00E57BF5">
        <w:rPr>
          <w:rFonts w:eastAsia="Calibri" w:cs="Tahoma"/>
          <w:color w:val="000000"/>
          <w:szCs w:val="18"/>
          <w:lang w:val="pt-BR"/>
        </w:rPr>
        <w:t>(</w:t>
      </w:r>
      <w:r w:rsidRPr="00E57BF5">
        <w:rPr>
          <w:rFonts w:eastAsia="Calibri" w:cs="Tahoma"/>
          <w:color w:val="000000"/>
          <w:szCs w:val="18"/>
          <w:lang w:val="pt-BR"/>
        </w:rPr>
        <w:t>instâncias licenciadas executando em ambientes do sistema operacional no servidor licenciado) e o hardware físico oferecendo suporte ao software que está antecedendo a expiração do Software Assurance usando a ferramenta Microsoft MAP ou qualquer software equivalente</w:t>
      </w:r>
      <w:r w:rsidR="0057017E" w:rsidRPr="00E57BF5">
        <w:rPr>
          <w:rFonts w:eastAsia="Calibri" w:cs="Tahoma"/>
          <w:color w:val="000000"/>
          <w:szCs w:val="18"/>
          <w:lang w:val="pt-BR"/>
        </w:rPr>
        <w:t>.</w:t>
      </w:r>
      <w:r w:rsidR="00D52E96" w:rsidRPr="00E57BF5">
        <w:rPr>
          <w:rFonts w:eastAsia="Calibri" w:cs="Tahoma"/>
          <w:color w:val="000000"/>
          <w:szCs w:val="18"/>
          <w:lang w:val="pt-BR"/>
        </w:rPr>
        <w:t>)</w:t>
      </w:r>
      <w:r w:rsidRPr="00E57BF5">
        <w:rPr>
          <w:rFonts w:eastAsia="Calibri" w:cs="Tahoma"/>
          <w:color w:val="000000"/>
          <w:szCs w:val="18"/>
          <w:lang w:val="pt-BR"/>
        </w:rPr>
        <w:t xml:space="preserve"> </w:t>
      </w:r>
    </w:p>
    <w:p w:rsidR="008233B3" w:rsidRPr="00E57BF5" w:rsidRDefault="008233B3" w:rsidP="00346F4B">
      <w:pPr>
        <w:numPr>
          <w:ilvl w:val="1"/>
          <w:numId w:val="127"/>
        </w:numPr>
        <w:tabs>
          <w:tab w:val="left" w:pos="1800"/>
        </w:tabs>
        <w:spacing w:after="60"/>
        <w:rPr>
          <w:rFonts w:cs="Tahoma"/>
          <w:lang w:val="pt-BR"/>
        </w:rPr>
      </w:pPr>
      <w:r w:rsidRPr="00E57BF5">
        <w:rPr>
          <w:rFonts w:eastAsia="Calibri" w:cs="Tahoma"/>
          <w:color w:val="000000"/>
          <w:szCs w:val="18"/>
          <w:lang w:val="pt-BR"/>
        </w:rPr>
        <w:t>Os Clientes poderão transferir as Licenças para outro servidor</w:t>
      </w:r>
      <w:r w:rsidR="0057017E" w:rsidRPr="00E57BF5">
        <w:rPr>
          <w:rFonts w:eastAsia="Calibri" w:cs="Tahoma"/>
          <w:color w:val="000000"/>
          <w:szCs w:val="18"/>
          <w:lang w:val="pt-BR"/>
        </w:rPr>
        <w:t xml:space="preserve">. </w:t>
      </w:r>
      <w:r w:rsidRPr="00E57BF5">
        <w:rPr>
          <w:rFonts w:eastAsia="Calibri" w:cs="Tahoma"/>
          <w:color w:val="000000"/>
          <w:szCs w:val="18"/>
          <w:lang w:val="pt-BR"/>
        </w:rPr>
        <w:t>No entanto, se o cliente transferir uma licença para outro servidor, o cliente terá que seguir os direitos de uso da versão do software que eles estão usando</w:t>
      </w:r>
      <w:r w:rsidR="0057017E" w:rsidRPr="00E57BF5">
        <w:rPr>
          <w:rFonts w:eastAsia="Calibri" w:cs="Tahoma"/>
          <w:color w:val="000000"/>
          <w:szCs w:val="18"/>
          <w:lang w:val="pt-BR"/>
        </w:rPr>
        <w:t xml:space="preserve">. </w:t>
      </w:r>
      <w:r w:rsidRPr="00E57BF5">
        <w:rPr>
          <w:rFonts w:eastAsia="Calibri" w:cs="Tahoma"/>
          <w:color w:val="000000"/>
          <w:szCs w:val="18"/>
          <w:lang w:val="pt-BR"/>
        </w:rPr>
        <w:t>Ao transferir licenças principais para servidores sob tais cenários, o cliente poderá combinar a equivalência de núcleo de suas licenças existentes com as licenças principais do</w:t>
      </w:r>
      <w:r w:rsidR="00B16B74" w:rsidRPr="00E57BF5">
        <w:rPr>
          <w:rFonts w:eastAsia="Calibri" w:cs="Tahoma"/>
          <w:color w:val="000000"/>
          <w:szCs w:val="18"/>
          <w:lang w:val="pt-BR"/>
        </w:rPr>
        <w:t> </w:t>
      </w:r>
      <w:r w:rsidRPr="00E57BF5">
        <w:rPr>
          <w:rFonts w:eastAsia="Calibri" w:cs="Tahoma"/>
          <w:color w:val="000000"/>
          <w:szCs w:val="18"/>
          <w:lang w:val="pt-BR"/>
        </w:rPr>
        <w:t>BizTalk Server adicionais</w:t>
      </w:r>
      <w:r w:rsidR="0057017E" w:rsidRPr="00E57BF5">
        <w:rPr>
          <w:rFonts w:eastAsia="Calibri" w:cs="Tahoma"/>
          <w:color w:val="000000"/>
          <w:szCs w:val="18"/>
          <w:lang w:val="pt-BR"/>
        </w:rPr>
        <w:t xml:space="preserve">. </w:t>
      </w:r>
    </w:p>
    <w:p w:rsidR="008233B3" w:rsidRPr="00E57BF5" w:rsidRDefault="008233B3" w:rsidP="00346F4B">
      <w:pPr>
        <w:numPr>
          <w:ilvl w:val="1"/>
          <w:numId w:val="127"/>
        </w:numPr>
        <w:tabs>
          <w:tab w:val="left" w:pos="1800"/>
          <w:tab w:val="left" w:pos="2970"/>
        </w:tabs>
        <w:spacing w:after="60"/>
        <w:rPr>
          <w:rFonts w:cs="Tahoma"/>
          <w:lang w:val="pt-BR"/>
        </w:rPr>
      </w:pPr>
      <w:r w:rsidRPr="00E57BF5">
        <w:rPr>
          <w:rFonts w:eastAsia="Calibri" w:cs="Tahoma"/>
          <w:color w:val="000000"/>
          <w:szCs w:val="18"/>
          <w:lang w:val="pt-BR"/>
        </w:rPr>
        <w:t>A equivalência de licença principal dos clientes não implica que eles podem atribuir uma única licença de processador a núcleos por dois ou mais processadores</w:t>
      </w:r>
      <w:r w:rsidR="0057017E" w:rsidRPr="00E57BF5">
        <w:rPr>
          <w:rFonts w:eastAsia="Calibri" w:cs="Tahoma"/>
          <w:color w:val="000000"/>
          <w:szCs w:val="18"/>
          <w:lang w:val="pt-BR"/>
        </w:rPr>
        <w:t xml:space="preserve">. </w:t>
      </w:r>
    </w:p>
    <w:p w:rsidR="008233B3" w:rsidRPr="00E57BF5" w:rsidRDefault="008233B3" w:rsidP="008233B3">
      <w:pPr>
        <w:tabs>
          <w:tab w:val="left" w:pos="720"/>
        </w:tabs>
        <w:ind w:left="720"/>
        <w:rPr>
          <w:rFonts w:cs="Tahoma"/>
          <w:lang w:val="pt-BR"/>
        </w:rPr>
      </w:pPr>
    </w:p>
    <w:p w:rsidR="008233B3" w:rsidRPr="00E57BF5" w:rsidRDefault="008233B3" w:rsidP="008233B3">
      <w:pPr>
        <w:ind w:left="720"/>
        <w:rPr>
          <w:rFonts w:cs="Tahoma"/>
          <w:lang w:val="pt-BR"/>
        </w:rPr>
      </w:pPr>
    </w:p>
    <w:p w:rsidR="008233B3" w:rsidRPr="00E57BF5" w:rsidRDefault="004668D9" w:rsidP="008233B3">
      <w:pPr>
        <w:pStyle w:val="Heading3"/>
        <w:rPr>
          <w:rFonts w:ascii="Tahoma" w:hAnsi="Tahoma" w:cs="Tahoma"/>
          <w:lang w:val="pt-BR"/>
        </w:rPr>
      </w:pPr>
      <w:bookmarkStart w:id="1151" w:name="_37_BizTalk_Server®"/>
      <w:bookmarkStart w:id="1152" w:name="_Toc360110827"/>
      <w:bookmarkStart w:id="1153" w:name="_Toc343596569"/>
      <w:bookmarkEnd w:id="1151"/>
      <w:r w:rsidRPr="00E57BF5">
        <w:rPr>
          <w:rFonts w:ascii="Tahoma" w:hAnsi="Tahoma" w:cs="Tahoma"/>
          <w:caps/>
          <w:color w:val="F66400"/>
          <w:sz w:val="22"/>
          <w:vertAlign w:val="superscript"/>
          <w:lang w:val="pt-BR"/>
        </w:rPr>
        <w:t>37</w:t>
      </w:r>
      <w:r w:rsidRPr="00E57BF5">
        <w:rPr>
          <w:rFonts w:ascii="Tahoma" w:hAnsi="Tahoma" w:cs="Tahoma"/>
          <w:color w:val="F66400"/>
          <w:sz w:val="22"/>
          <w:lang w:val="pt-BR"/>
        </w:rPr>
        <w:t xml:space="preserve"> BizTalk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2013 Standard</w:t>
      </w:r>
      <w:bookmarkEnd w:id="1152"/>
      <w:r w:rsidRPr="00E57BF5">
        <w:rPr>
          <w:rFonts w:ascii="Tahoma" w:eastAsia="Calibri" w:hAnsi="Tahoma" w:cs="Tahoma"/>
          <w:color w:val="F66400"/>
          <w:sz w:val="22"/>
          <w:szCs w:val="18"/>
          <w:lang w:val="pt-BR"/>
        </w:rPr>
        <w:t xml:space="preserve"> </w:t>
      </w:r>
      <w:bookmarkEnd w:id="1153"/>
    </w:p>
    <w:p w:rsidR="008233B3" w:rsidRPr="00E57BF5" w:rsidRDefault="008233B3" w:rsidP="008233B3">
      <w:pPr>
        <w:rPr>
          <w:rFonts w:cs="Tahoma"/>
          <w:lang w:val="pt-BR"/>
        </w:rPr>
      </w:pPr>
    </w:p>
    <w:p w:rsidR="008233B3" w:rsidRPr="00E57BF5" w:rsidRDefault="008233B3" w:rsidP="008233B3">
      <w:pPr>
        <w:spacing w:after="60"/>
        <w:ind w:left="720"/>
        <w:rPr>
          <w:rFonts w:cs="Tahoma"/>
          <w:lang w:val="pt-BR"/>
        </w:rPr>
      </w:pPr>
      <w:r w:rsidRPr="00E57BF5">
        <w:rPr>
          <w:rFonts w:eastAsia="Calibri" w:cs="Tahoma"/>
          <w:b/>
          <w:color w:val="000000"/>
          <w:szCs w:val="18"/>
          <w:lang w:val="pt-BR"/>
        </w:rPr>
        <w:t>Outorgas de Licença Associadas à Alteração no Modelo de Licenciamento</w:t>
      </w:r>
    </w:p>
    <w:p w:rsidR="008233B3" w:rsidRPr="00E57BF5" w:rsidRDefault="008233B3" w:rsidP="008233B3">
      <w:pPr>
        <w:ind w:left="720"/>
        <w:rPr>
          <w:rFonts w:cs="Tahoma"/>
          <w:lang w:val="pt-BR"/>
        </w:rPr>
      </w:pPr>
      <w:r w:rsidRPr="00E57BF5">
        <w:rPr>
          <w:rFonts w:eastAsia="Calibri" w:cs="Tahoma"/>
          <w:color w:val="000000"/>
          <w:szCs w:val="18"/>
          <w:lang w:val="pt-BR"/>
        </w:rPr>
        <w:t>O BizTalk Server 2010 será a última versão do BizTalk Server licenciada sob o modelo de licenciamento por processador</w:t>
      </w:r>
      <w:r w:rsidR="0057017E" w:rsidRPr="00E57BF5">
        <w:rPr>
          <w:rFonts w:eastAsia="Calibri" w:cs="Tahoma"/>
          <w:color w:val="000000"/>
          <w:szCs w:val="18"/>
          <w:lang w:val="pt-BR"/>
        </w:rPr>
        <w:t xml:space="preserve">. </w:t>
      </w:r>
      <w:r w:rsidRPr="00E57BF5">
        <w:rPr>
          <w:rFonts w:eastAsia="Calibri" w:cs="Tahoma"/>
          <w:color w:val="000000"/>
          <w:szCs w:val="18"/>
          <w:lang w:val="pt-BR"/>
        </w:rPr>
        <w:t>Como uma exceção, aos clientes de Licenciamento por Volume com Software Assurance ativo para licenças do processador do BizTalk Server 2010 Standard a partir da publicação desta Lista de Produtos (“licenças qualificadas”) são concedidas as seguintes opções</w:t>
      </w:r>
      <w:r w:rsidR="0057017E" w:rsidRPr="00E57BF5">
        <w:rPr>
          <w:rFonts w:eastAsia="Calibri" w:cs="Tahoma"/>
          <w:color w:val="000000"/>
          <w:szCs w:val="18"/>
          <w:lang w:val="pt-BR"/>
        </w:rPr>
        <w:t xml:space="preserve">. </w:t>
      </w:r>
    </w:p>
    <w:p w:rsidR="008233B3" w:rsidRPr="00E57BF5" w:rsidRDefault="008233B3" w:rsidP="008233B3">
      <w:pPr>
        <w:ind w:left="720"/>
        <w:rPr>
          <w:rFonts w:cs="Tahoma"/>
          <w:lang w:val="pt-BR"/>
        </w:rPr>
      </w:pPr>
    </w:p>
    <w:p w:rsidR="00E40328" w:rsidRPr="00E57BF5" w:rsidRDefault="00E40328" w:rsidP="008233B3">
      <w:pPr>
        <w:ind w:left="720"/>
        <w:rPr>
          <w:rFonts w:cs="Tahoma"/>
          <w:lang w:val="pt-BR"/>
        </w:rPr>
      </w:pPr>
    </w:p>
    <w:p w:rsidR="00E40328" w:rsidRPr="00E57BF5" w:rsidRDefault="00E40328" w:rsidP="008233B3">
      <w:pPr>
        <w:ind w:left="720"/>
        <w:rPr>
          <w:rFonts w:cs="Tahoma"/>
          <w:lang w:val="pt-BR"/>
        </w:rPr>
      </w:pPr>
    </w:p>
    <w:p w:rsidR="00E40328" w:rsidRPr="00E57BF5" w:rsidRDefault="00E40328" w:rsidP="008233B3">
      <w:pPr>
        <w:ind w:left="720"/>
        <w:rPr>
          <w:rFonts w:cs="Tahoma"/>
          <w:lang w:val="pt-BR"/>
        </w:rPr>
      </w:pPr>
    </w:p>
    <w:p w:rsidR="008233B3" w:rsidRPr="00E57BF5" w:rsidRDefault="008233B3" w:rsidP="008233B3">
      <w:pPr>
        <w:spacing w:after="60"/>
        <w:ind w:left="720"/>
        <w:rPr>
          <w:rFonts w:cs="Tahoma"/>
          <w:lang w:val="pt-BR"/>
        </w:rPr>
      </w:pPr>
      <w:r w:rsidRPr="00E57BF5">
        <w:rPr>
          <w:rFonts w:eastAsia="Calibri" w:cs="Tahoma"/>
          <w:b/>
          <w:color w:val="000000"/>
          <w:szCs w:val="18"/>
          <w:lang w:val="pt-BR"/>
        </w:rPr>
        <w:lastRenderedPageBreak/>
        <w:t>Prazo Atual</w:t>
      </w:r>
    </w:p>
    <w:p w:rsidR="008233B3" w:rsidRPr="00E57BF5" w:rsidRDefault="008233B3" w:rsidP="008233B3">
      <w:pPr>
        <w:ind w:left="720"/>
        <w:rPr>
          <w:rFonts w:cs="Tahoma"/>
          <w:lang w:val="pt-BR"/>
        </w:rPr>
      </w:pPr>
      <w:r w:rsidRPr="00E57BF5">
        <w:rPr>
          <w:rFonts w:eastAsia="Calibri" w:cs="Tahoma"/>
          <w:color w:val="000000"/>
          <w:szCs w:val="18"/>
          <w:lang w:val="pt-BR"/>
        </w:rPr>
        <w:t>Durante o prazo atual da sua cobertura de Software Assurance a partir de 1º de abril de 2013, os clientes (incluindo aqueles sob contratos de assinatura) poderão, sob qualquer licença qualificada, atualizar e usar a</w:t>
      </w:r>
      <w:r w:rsidR="00B16B74" w:rsidRPr="00E57BF5">
        <w:rPr>
          <w:rFonts w:eastAsia="Calibri" w:cs="Tahoma"/>
          <w:color w:val="000000"/>
          <w:szCs w:val="18"/>
          <w:lang w:val="pt-BR"/>
        </w:rPr>
        <w:t> </w:t>
      </w:r>
      <w:r w:rsidRPr="00E57BF5">
        <w:rPr>
          <w:rFonts w:eastAsia="Calibri" w:cs="Tahoma"/>
          <w:color w:val="000000"/>
          <w:szCs w:val="18"/>
          <w:lang w:val="pt-BR"/>
        </w:rPr>
        <w:t>última versão do BizTalk Server Standard em vez do BizTalk Server 2010 Standard sujeito aos direitos de</w:t>
      </w:r>
      <w:r w:rsidR="00B16B74" w:rsidRPr="00E57BF5">
        <w:rPr>
          <w:rFonts w:eastAsia="Calibri" w:cs="Tahoma"/>
          <w:color w:val="000000"/>
          <w:szCs w:val="18"/>
          <w:lang w:val="pt-BR"/>
        </w:rPr>
        <w:t> </w:t>
      </w:r>
      <w:r w:rsidRPr="00E57BF5">
        <w:rPr>
          <w:rFonts w:eastAsia="Calibri" w:cs="Tahoma"/>
          <w:color w:val="000000"/>
          <w:szCs w:val="18"/>
          <w:lang w:val="pt-BR"/>
        </w:rPr>
        <w:t>uso do produto de licença do processador do BizTalk Server 2010 Standard (conforme os Direitos de Uso</w:t>
      </w:r>
      <w:r w:rsidR="00B16B74" w:rsidRPr="00E57BF5">
        <w:rPr>
          <w:rFonts w:eastAsia="Calibri" w:cs="Tahoma"/>
          <w:color w:val="000000"/>
          <w:szCs w:val="18"/>
          <w:lang w:val="pt-BR"/>
        </w:rPr>
        <w:t> </w:t>
      </w:r>
      <w:r w:rsidRPr="00E57BF5">
        <w:rPr>
          <w:rFonts w:eastAsia="Calibri" w:cs="Tahoma"/>
          <w:color w:val="000000"/>
          <w:szCs w:val="18"/>
          <w:lang w:val="pt-BR"/>
        </w:rPr>
        <w:t>do Produto de janeiro de 2013)</w:t>
      </w:r>
      <w:r w:rsidR="0057017E" w:rsidRPr="00E57BF5">
        <w:rPr>
          <w:rFonts w:eastAsia="Calibri" w:cs="Tahoma"/>
          <w:color w:val="000000"/>
          <w:szCs w:val="18"/>
          <w:lang w:val="pt-BR"/>
        </w:rPr>
        <w:t xml:space="preserve">. </w:t>
      </w:r>
    </w:p>
    <w:p w:rsidR="008233B3" w:rsidRPr="00E57BF5" w:rsidRDefault="008233B3" w:rsidP="008233B3">
      <w:pPr>
        <w:ind w:left="720"/>
        <w:rPr>
          <w:rFonts w:cs="Tahoma"/>
          <w:lang w:val="pt-BR"/>
        </w:rPr>
      </w:pPr>
    </w:p>
    <w:p w:rsidR="008233B3" w:rsidRPr="00E57BF5" w:rsidRDefault="008233B3" w:rsidP="008233B3">
      <w:pPr>
        <w:spacing w:after="60"/>
        <w:ind w:left="720"/>
        <w:rPr>
          <w:rFonts w:cs="Tahoma"/>
          <w:lang w:val="pt-BR"/>
        </w:rPr>
      </w:pPr>
      <w:r w:rsidRPr="00E57BF5">
        <w:rPr>
          <w:rFonts w:eastAsia="Calibri" w:cs="Tahoma"/>
          <w:b/>
          <w:color w:val="000000"/>
          <w:szCs w:val="18"/>
          <w:lang w:val="pt-BR"/>
        </w:rPr>
        <w:t>Primeiro Prazo de Renovação</w:t>
      </w:r>
    </w:p>
    <w:p w:rsidR="008233B3" w:rsidRPr="00E57BF5" w:rsidRDefault="008233B3" w:rsidP="008233B3">
      <w:pPr>
        <w:tabs>
          <w:tab w:val="left" w:pos="1800"/>
        </w:tabs>
        <w:spacing w:after="60"/>
        <w:ind w:left="720"/>
        <w:rPr>
          <w:rFonts w:cs="Tahoma"/>
          <w:lang w:val="pt-BR"/>
        </w:rPr>
      </w:pPr>
      <w:r w:rsidRPr="00E57BF5">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Standard sem adquirir as licenças principais subjacentes para uma série de licenças principais iguais ao número de licenças de processador qualificadas atribuídas ao servidor multiplicado pelo maior de: </w:t>
      </w:r>
    </w:p>
    <w:p w:rsidR="008233B3" w:rsidRPr="0025481A" w:rsidRDefault="008233B3" w:rsidP="00346F4B">
      <w:pPr>
        <w:numPr>
          <w:ilvl w:val="3"/>
          <w:numId w:val="93"/>
        </w:numPr>
        <w:tabs>
          <w:tab w:val="left" w:pos="2160"/>
        </w:tabs>
        <w:spacing w:after="60"/>
        <w:ind w:left="2160"/>
        <w:rPr>
          <w:rFonts w:cs="Tahoma"/>
        </w:rPr>
      </w:pPr>
      <w:r w:rsidRPr="0025481A">
        <w:rPr>
          <w:rFonts w:eastAsia="Calibri" w:cs="Tahoma"/>
          <w:color w:val="000000"/>
          <w:szCs w:val="18"/>
        </w:rPr>
        <w:t>Quatro OU</w:t>
      </w:r>
    </w:p>
    <w:p w:rsidR="008233B3" w:rsidRPr="00E57BF5" w:rsidRDefault="008233B3" w:rsidP="00E40328">
      <w:pPr>
        <w:numPr>
          <w:ilvl w:val="3"/>
          <w:numId w:val="93"/>
        </w:numPr>
        <w:tabs>
          <w:tab w:val="left" w:pos="2160"/>
        </w:tabs>
        <w:spacing w:after="60"/>
        <w:ind w:left="2160"/>
        <w:rPr>
          <w:rFonts w:cs="Tahoma"/>
          <w:lang w:val="pt-BR"/>
        </w:rPr>
      </w:pPr>
      <w:r w:rsidRPr="00E57BF5">
        <w:rPr>
          <w:rFonts w:eastAsia="Calibri" w:cs="Tahoma"/>
          <w:color w:val="000000"/>
          <w:szCs w:val="18"/>
          <w:lang w:val="pt-BR"/>
        </w:rPr>
        <w:t>o número real de núcleos por processador físico multiplicado pelo fator do núcleo apropriado</w:t>
      </w:r>
      <w:r w:rsidR="0057017E" w:rsidRPr="00E57BF5">
        <w:rPr>
          <w:rFonts w:eastAsia="Calibri" w:cs="Tahoma"/>
          <w:color w:val="000000"/>
          <w:szCs w:val="18"/>
          <w:lang w:val="pt-BR"/>
        </w:rPr>
        <w:t xml:space="preserve">. </w:t>
      </w:r>
      <w:r w:rsidRPr="00E57BF5">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w:t>
      </w:r>
      <w:r w:rsidR="00830B7E" w:rsidRPr="00E57BF5">
        <w:rPr>
          <w:rFonts w:eastAsia="Calibri" w:cs="Tahoma"/>
          <w:color w:val="000000"/>
          <w:szCs w:val="18"/>
          <w:lang w:val="pt-BR"/>
        </w:rPr>
        <w:t>(</w:t>
      </w:r>
      <w:r w:rsidRPr="00E57BF5">
        <w:rPr>
          <w:rFonts w:eastAsia="Calibri" w:cs="Tahoma"/>
          <w:color w:val="000000"/>
          <w:szCs w:val="18"/>
          <w:lang w:val="pt-BR"/>
        </w:rPr>
        <w:t>instâncias licenciadas executando em ambientes do sistema operacional no servidor licenciado) e o hardware físico oferecendo suporte ao software que está antecedendo a renovação do Software Assurance usando a ferramenta Microsoft MAP ou qualquer software equivalente</w:t>
      </w:r>
      <w:r w:rsidR="0057017E" w:rsidRPr="00E57BF5">
        <w:rPr>
          <w:rFonts w:eastAsia="Calibri" w:cs="Tahoma"/>
          <w:color w:val="000000"/>
          <w:szCs w:val="18"/>
          <w:lang w:val="pt-BR"/>
        </w:rPr>
        <w:t>.</w:t>
      </w:r>
      <w:r w:rsidRPr="00E57BF5">
        <w:rPr>
          <w:rFonts w:eastAsia="Calibri" w:cs="Tahoma"/>
          <w:color w:val="000000"/>
          <w:szCs w:val="18"/>
          <w:lang w:val="pt-BR"/>
        </w:rPr>
        <w:t xml:space="preserve">) </w:t>
      </w:r>
    </w:p>
    <w:p w:rsidR="008233B3" w:rsidRPr="00E57BF5" w:rsidRDefault="008233B3" w:rsidP="008233B3">
      <w:pPr>
        <w:tabs>
          <w:tab w:val="left" w:pos="1800"/>
        </w:tabs>
        <w:ind w:left="1080"/>
        <w:rPr>
          <w:rFonts w:cs="Tahoma"/>
          <w:lang w:val="pt-BR"/>
        </w:rPr>
      </w:pPr>
    </w:p>
    <w:p w:rsidR="008233B3" w:rsidRPr="00E57BF5" w:rsidRDefault="008233B3" w:rsidP="008233B3">
      <w:pPr>
        <w:spacing w:after="60"/>
        <w:ind w:left="720"/>
        <w:rPr>
          <w:rFonts w:cs="Tahoma"/>
          <w:lang w:val="pt-BR"/>
        </w:rPr>
      </w:pPr>
      <w:r w:rsidRPr="00E57BF5">
        <w:rPr>
          <w:rFonts w:eastAsia="Calibri" w:cs="Tahoma"/>
          <w:color w:val="000000"/>
          <w:szCs w:val="18"/>
          <w:lang w:val="pt-BR"/>
        </w:rPr>
        <w:t>As licenças do processador dos clientes não são mais válidas na aquisição do Software Assurance para as licenças principais sob esta oferta</w:t>
      </w:r>
      <w:r w:rsidR="0057017E" w:rsidRPr="00E57BF5">
        <w:rPr>
          <w:rFonts w:eastAsia="Calibri" w:cs="Tahoma"/>
          <w:color w:val="000000"/>
          <w:szCs w:val="18"/>
          <w:lang w:val="pt-BR"/>
        </w:rPr>
        <w:t xml:space="preserve">. </w:t>
      </w:r>
      <w:r w:rsidRPr="00E57BF5">
        <w:rPr>
          <w:rFonts w:eastAsia="Calibri" w:cs="Tahoma"/>
          <w:szCs w:val="18"/>
          <w:lang w:val="pt-BR"/>
        </w:rPr>
        <w:t>A opção de adquirir o Software Assurance para licenças principais do BizTalk Server não é aplicável à renovação de cobertura sob os programas de assinatura</w:t>
      </w:r>
      <w:r w:rsidR="0057017E" w:rsidRPr="00E57BF5">
        <w:rPr>
          <w:rFonts w:eastAsia="Calibri" w:cs="Tahoma"/>
          <w:szCs w:val="18"/>
          <w:lang w:val="pt-BR"/>
        </w:rPr>
        <w:t xml:space="preserve">. </w:t>
      </w:r>
    </w:p>
    <w:p w:rsidR="008233B3" w:rsidRPr="00E57BF5" w:rsidRDefault="008233B3" w:rsidP="008233B3">
      <w:pPr>
        <w:ind w:left="1440"/>
        <w:rPr>
          <w:rFonts w:cs="Tahoma"/>
          <w:lang w:val="pt-BR"/>
        </w:rPr>
      </w:pPr>
    </w:p>
    <w:p w:rsidR="008233B3" w:rsidRPr="00E57BF5" w:rsidRDefault="008233B3" w:rsidP="008233B3">
      <w:pPr>
        <w:tabs>
          <w:tab w:val="left" w:pos="1440"/>
        </w:tabs>
        <w:spacing w:after="60"/>
        <w:ind w:left="720"/>
        <w:rPr>
          <w:rFonts w:cs="Tahoma"/>
          <w:lang w:val="pt-BR"/>
        </w:rPr>
      </w:pPr>
      <w:r w:rsidRPr="00E57BF5">
        <w:rPr>
          <w:rFonts w:eastAsia="Calibri" w:cs="Tahoma"/>
          <w:b/>
          <w:color w:val="000000"/>
          <w:szCs w:val="18"/>
          <w:lang w:val="pt-BR"/>
        </w:rPr>
        <w:t>Para os clientes com cobertura de Software Assurance que optaram pela não renovação</w:t>
      </w:r>
    </w:p>
    <w:p w:rsidR="008233B3" w:rsidRPr="00E57BF5" w:rsidRDefault="008233B3" w:rsidP="008233B3">
      <w:pPr>
        <w:tabs>
          <w:tab w:val="left" w:pos="1440"/>
        </w:tabs>
        <w:ind w:left="720"/>
        <w:rPr>
          <w:rFonts w:cs="Tahoma"/>
          <w:lang w:val="pt-BR"/>
        </w:rPr>
      </w:pPr>
      <w:r w:rsidRPr="00E57BF5">
        <w:rPr>
          <w:rFonts w:cs="Tahoma"/>
          <w:lang w:val="pt-BR"/>
        </w:rPr>
        <w:t xml:space="preserve">Os clientes </w:t>
      </w:r>
      <w:r w:rsidRPr="00E57BF5">
        <w:rPr>
          <w:rFonts w:eastAsia="Calibri" w:cs="Tahoma"/>
          <w:color w:val="000000"/>
          <w:szCs w:val="18"/>
          <w:lang w:val="pt-BR"/>
        </w:rPr>
        <w:t xml:space="preserve">Enterprise Subscription </w:t>
      </w:r>
      <w:r w:rsidRPr="00E57BF5">
        <w:rPr>
          <w:rFonts w:cs="Tahoma"/>
          <w:bCs/>
          <w:color w:val="000000"/>
          <w:szCs w:val="18"/>
          <w:lang w:val="pt-BR"/>
        </w:rPr>
        <w:t xml:space="preserve">e Open Value Subscription </w:t>
      </w:r>
      <w:r w:rsidRPr="00E57BF5">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sob essas licenças da seguinte forma:</w:t>
      </w:r>
    </w:p>
    <w:p w:rsidR="008233B3" w:rsidRPr="00E57BF5" w:rsidRDefault="008233B3" w:rsidP="008233B3">
      <w:pPr>
        <w:tabs>
          <w:tab w:val="left" w:pos="1440"/>
        </w:tabs>
        <w:ind w:left="720"/>
        <w:rPr>
          <w:rFonts w:cs="Tahoma"/>
          <w:lang w:val="pt-BR"/>
        </w:rPr>
      </w:pPr>
    </w:p>
    <w:p w:rsidR="008233B3" w:rsidRPr="00E57BF5" w:rsidRDefault="008233B3" w:rsidP="00346F4B">
      <w:pPr>
        <w:numPr>
          <w:ilvl w:val="0"/>
          <w:numId w:val="53"/>
        </w:numPr>
        <w:spacing w:after="60"/>
        <w:ind w:left="1440"/>
        <w:rPr>
          <w:rFonts w:cs="Tahoma"/>
          <w:lang w:val="pt-BR"/>
        </w:rPr>
      </w:pPr>
      <w:r w:rsidRPr="00E57BF5">
        <w:rPr>
          <w:rFonts w:eastAsia="Calibri" w:cs="Tahoma"/>
          <w:b/>
          <w:color w:val="000000"/>
          <w:szCs w:val="18"/>
          <w:lang w:val="pt-BR"/>
        </w:rPr>
        <w:t>BizTalk Server 2010 Standard:</w:t>
      </w:r>
      <w:r w:rsidRPr="00E57BF5">
        <w:rPr>
          <w:rFonts w:eastAsia="Calibri" w:cs="Tahoma"/>
          <w:color w:val="000000"/>
          <w:szCs w:val="18"/>
          <w:lang w:val="pt-BR"/>
        </w:rPr>
        <w:t xml:space="preserve"> O uso contínuo desta versão do software está sujeito aos direitos de uso do produto de licença do processador do BizTalk Server 2010 Standard; no entanto, os clientes não têm mais Mobilidade de Licenças por meio de Software Assurance</w:t>
      </w:r>
      <w:r w:rsidR="0057017E" w:rsidRPr="00E57BF5">
        <w:rPr>
          <w:rFonts w:eastAsia="Calibri" w:cs="Tahoma"/>
          <w:color w:val="000000"/>
          <w:szCs w:val="18"/>
          <w:lang w:val="pt-BR"/>
        </w:rPr>
        <w:t xml:space="preserve">. </w:t>
      </w:r>
    </w:p>
    <w:p w:rsidR="008233B3" w:rsidRPr="00E57BF5" w:rsidRDefault="00F3254C" w:rsidP="00346F4B">
      <w:pPr>
        <w:numPr>
          <w:ilvl w:val="0"/>
          <w:numId w:val="53"/>
        </w:numPr>
        <w:tabs>
          <w:tab w:val="left" w:pos="1800"/>
        </w:tabs>
        <w:spacing w:after="60"/>
        <w:ind w:left="1440"/>
        <w:rPr>
          <w:rFonts w:cs="Tahoma"/>
          <w:lang w:val="pt-BR"/>
        </w:rPr>
      </w:pPr>
      <w:r w:rsidRPr="00E57BF5">
        <w:rPr>
          <w:rFonts w:eastAsia="Calibri" w:cs="Tahoma"/>
          <w:b/>
          <w:color w:val="000000"/>
          <w:szCs w:val="18"/>
          <w:lang w:val="pt-BR"/>
        </w:rPr>
        <w:t xml:space="preserve">Última versão do BizTalk Server Standard: </w:t>
      </w:r>
      <w:r w:rsidRPr="00E57BF5">
        <w:rPr>
          <w:rFonts w:eastAsia="Calibri" w:cs="Tahoma"/>
          <w:color w:val="000000"/>
          <w:szCs w:val="18"/>
          <w:lang w:val="pt-BR"/>
        </w:rPr>
        <w:t xml:space="preserve">O uso desta versão do software está sujeito aos direitos de uso do produto de licença do processador do BizTalk Server 2010 Standard, no entanto: </w:t>
      </w:r>
    </w:p>
    <w:p w:rsidR="008233B3" w:rsidRPr="00E57BF5" w:rsidRDefault="008233B3" w:rsidP="00346F4B">
      <w:pPr>
        <w:numPr>
          <w:ilvl w:val="1"/>
          <w:numId w:val="53"/>
        </w:numPr>
        <w:tabs>
          <w:tab w:val="left" w:pos="2160"/>
        </w:tabs>
        <w:spacing w:after="60"/>
        <w:ind w:left="2160"/>
        <w:rPr>
          <w:rFonts w:cs="Tahoma"/>
          <w:lang w:val="pt-BR"/>
        </w:rPr>
      </w:pPr>
      <w:r w:rsidRPr="00E57BF5">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E57BF5" w:rsidRDefault="008233B3" w:rsidP="00346F4B">
      <w:pPr>
        <w:numPr>
          <w:ilvl w:val="1"/>
          <w:numId w:val="53"/>
        </w:numPr>
        <w:tabs>
          <w:tab w:val="left" w:pos="2160"/>
          <w:tab w:val="left" w:pos="2970"/>
        </w:tabs>
        <w:spacing w:after="60"/>
        <w:ind w:left="2160"/>
        <w:rPr>
          <w:rFonts w:cs="Tahoma"/>
          <w:lang w:val="pt-BR"/>
        </w:rPr>
      </w:pPr>
      <w:r w:rsidRPr="00E57BF5">
        <w:rPr>
          <w:rFonts w:eastAsia="Calibri" w:cs="Tahoma"/>
          <w:color w:val="000000"/>
          <w:szCs w:val="18"/>
          <w:lang w:val="pt-BR"/>
        </w:rPr>
        <w:t>quaisquer reatribuição de licenças está sujeita a limitações abaixo relacionada a sua “equivalência de licença principal”</w:t>
      </w:r>
      <w:r w:rsidR="0057017E" w:rsidRPr="00E57BF5">
        <w:rPr>
          <w:rFonts w:eastAsia="Calibri" w:cs="Tahoma"/>
          <w:color w:val="000000"/>
          <w:szCs w:val="18"/>
          <w:lang w:val="pt-BR"/>
        </w:rPr>
        <w:t xml:space="preserve">. </w:t>
      </w:r>
      <w:r w:rsidRPr="00E57BF5">
        <w:rPr>
          <w:rFonts w:eastAsia="Calibri" w:cs="Tahoma"/>
          <w:color w:val="000000"/>
          <w:szCs w:val="18"/>
          <w:lang w:val="pt-BR"/>
        </w:rPr>
        <w:t xml:space="preserve">A equivalência de licença principal é determinada da seguinte forma: </w:t>
      </w:r>
    </w:p>
    <w:p w:rsidR="008233B3" w:rsidRPr="00E57BF5" w:rsidRDefault="008233B3" w:rsidP="00346F4B">
      <w:pPr>
        <w:numPr>
          <w:ilvl w:val="2"/>
          <w:numId w:val="53"/>
        </w:numPr>
        <w:tabs>
          <w:tab w:val="left" w:pos="2520"/>
        </w:tabs>
        <w:spacing w:after="60"/>
        <w:ind w:left="2520"/>
        <w:rPr>
          <w:rFonts w:cs="Tahoma"/>
          <w:lang w:val="pt-BR"/>
        </w:rPr>
      </w:pPr>
      <w:r w:rsidRPr="00E57BF5">
        <w:rPr>
          <w:rFonts w:eastAsia="Calibri" w:cs="Tahoma"/>
          <w:color w:val="000000"/>
          <w:szCs w:val="18"/>
          <w:lang w:val="pt-BR"/>
        </w:rPr>
        <w:t xml:space="preserve">Para cada licença qualificada atribuída ao servidor, a equivalência de licença principal é maior do que: </w:t>
      </w:r>
    </w:p>
    <w:p w:rsidR="008233B3" w:rsidRPr="00E57BF5" w:rsidRDefault="008233B3" w:rsidP="00346F4B">
      <w:pPr>
        <w:numPr>
          <w:ilvl w:val="4"/>
          <w:numId w:val="126"/>
        </w:numPr>
        <w:tabs>
          <w:tab w:val="left" w:pos="2880"/>
        </w:tabs>
        <w:spacing w:after="60"/>
        <w:ind w:left="2880"/>
        <w:rPr>
          <w:rFonts w:cs="Tahoma"/>
          <w:lang w:val="pt-BR"/>
        </w:rPr>
      </w:pPr>
      <w:r w:rsidRPr="00E57BF5">
        <w:rPr>
          <w:rFonts w:eastAsia="Calibri" w:cs="Tahoma"/>
          <w:color w:val="000000"/>
          <w:szCs w:val="18"/>
          <w:lang w:val="pt-BR"/>
        </w:rPr>
        <w:t xml:space="preserve">quatro núcleos por licença de processador OU </w:t>
      </w:r>
    </w:p>
    <w:p w:rsidR="008233B3" w:rsidRPr="00E57BF5" w:rsidRDefault="008233B3" w:rsidP="00E40328">
      <w:pPr>
        <w:numPr>
          <w:ilvl w:val="4"/>
          <w:numId w:val="126"/>
        </w:numPr>
        <w:tabs>
          <w:tab w:val="left" w:pos="2880"/>
        </w:tabs>
        <w:spacing w:after="60"/>
        <w:ind w:left="2880"/>
        <w:rPr>
          <w:rFonts w:cs="Tahoma"/>
          <w:lang w:val="pt-BR"/>
        </w:rPr>
      </w:pPr>
      <w:r w:rsidRPr="00E57BF5">
        <w:rPr>
          <w:rFonts w:eastAsia="Calibri" w:cs="Tahoma"/>
          <w:color w:val="000000"/>
          <w:szCs w:val="18"/>
          <w:lang w:val="pt-BR"/>
        </w:rPr>
        <w:t>um número de núcleos por licença do processador com base no número real de núcleos por processador físico multiplicado pelo fator de núcleo apropriado</w:t>
      </w:r>
      <w:r w:rsidR="0057017E" w:rsidRPr="00E57BF5">
        <w:rPr>
          <w:rFonts w:eastAsia="Calibri" w:cs="Tahoma"/>
          <w:color w:val="000000"/>
          <w:szCs w:val="18"/>
          <w:lang w:val="pt-BR"/>
        </w:rPr>
        <w:t xml:space="preserve">. </w:t>
      </w:r>
      <w:r w:rsidRPr="00E57BF5">
        <w:rPr>
          <w:rFonts w:eastAsia="Calibri" w:cs="Tahoma"/>
          <w:color w:val="000000"/>
          <w:szCs w:val="18"/>
          <w:lang w:val="pt-BR"/>
        </w:rPr>
        <w:t>(Nos casos em que o número real de núcleos por processador físico excede quatro, os</w:t>
      </w:r>
      <w:r w:rsidR="00B16B74" w:rsidRPr="00E57BF5">
        <w:rPr>
          <w:rFonts w:eastAsia="Calibri" w:cs="Tahoma"/>
          <w:color w:val="000000"/>
          <w:szCs w:val="18"/>
          <w:lang w:val="pt-BR"/>
        </w:rPr>
        <w:t> </w:t>
      </w:r>
      <w:r w:rsidRPr="00E57BF5">
        <w:rPr>
          <w:rFonts w:eastAsia="Calibri" w:cs="Tahoma"/>
          <w:color w:val="000000"/>
          <w:szCs w:val="18"/>
          <w:lang w:val="pt-BR"/>
        </w:rPr>
        <w:t xml:space="preserve">clientes devem manter um registro da configuração do software BizTalk Server executando no servidor </w:t>
      </w:r>
      <w:r w:rsidR="00AC356B" w:rsidRPr="00E57BF5">
        <w:rPr>
          <w:rFonts w:eastAsia="Calibri" w:cs="Tahoma"/>
          <w:color w:val="000000"/>
          <w:szCs w:val="18"/>
          <w:lang w:val="pt-BR"/>
        </w:rPr>
        <w:t>(</w:t>
      </w:r>
      <w:r w:rsidRPr="00E57BF5">
        <w:rPr>
          <w:rFonts w:eastAsia="Calibri" w:cs="Tahoma"/>
          <w:color w:val="000000"/>
          <w:szCs w:val="18"/>
          <w:lang w:val="pt-BR"/>
        </w:rPr>
        <w:t>instâncias licenciadas executando em ambientes do sistema operacional no servidor licenciado) e o hardware físico oferecendo suporte ao software que está antecedendo a expiração do Software Assurance usando a ferramenta Microsoft MAP ou qualquer software equivalente</w:t>
      </w:r>
      <w:r w:rsidR="0057017E" w:rsidRPr="00E57BF5">
        <w:rPr>
          <w:rFonts w:eastAsia="Calibri" w:cs="Tahoma"/>
          <w:color w:val="000000"/>
          <w:szCs w:val="18"/>
          <w:lang w:val="pt-BR"/>
        </w:rPr>
        <w:t>.</w:t>
      </w:r>
      <w:r w:rsidRPr="00E57BF5">
        <w:rPr>
          <w:rFonts w:eastAsia="Calibri" w:cs="Tahoma"/>
          <w:color w:val="000000"/>
          <w:szCs w:val="18"/>
          <w:lang w:val="pt-BR"/>
        </w:rPr>
        <w:t xml:space="preserve">) </w:t>
      </w:r>
    </w:p>
    <w:p w:rsidR="00E40328" w:rsidRPr="00E57BF5" w:rsidRDefault="00E40328" w:rsidP="00E40328">
      <w:pPr>
        <w:tabs>
          <w:tab w:val="left" w:pos="2880"/>
        </w:tabs>
        <w:spacing w:after="60"/>
        <w:ind w:left="2520"/>
        <w:rPr>
          <w:rFonts w:cs="Tahoma"/>
          <w:lang w:val="pt-BR"/>
        </w:rPr>
      </w:pPr>
    </w:p>
    <w:p w:rsidR="008233B3" w:rsidRPr="00E57BF5" w:rsidRDefault="008233B3" w:rsidP="00346F4B">
      <w:pPr>
        <w:numPr>
          <w:ilvl w:val="1"/>
          <w:numId w:val="128"/>
        </w:numPr>
        <w:tabs>
          <w:tab w:val="left" w:pos="1800"/>
        </w:tabs>
        <w:spacing w:after="60"/>
        <w:rPr>
          <w:rFonts w:cs="Tahoma"/>
          <w:lang w:val="pt-BR"/>
        </w:rPr>
      </w:pPr>
      <w:r w:rsidRPr="00E57BF5">
        <w:rPr>
          <w:rFonts w:eastAsia="Calibri" w:cs="Tahoma"/>
          <w:color w:val="000000"/>
          <w:szCs w:val="18"/>
          <w:lang w:val="pt-BR"/>
        </w:rPr>
        <w:lastRenderedPageBreak/>
        <w:t xml:space="preserve">Os Clientes </w:t>
      </w:r>
      <w:r w:rsidRPr="00E57BF5">
        <w:rPr>
          <w:rFonts w:eastAsia="Calibri" w:cs="Tahoma"/>
          <w:szCs w:val="18"/>
          <w:lang w:val="pt-BR"/>
        </w:rPr>
        <w:t>poderão transferir as Licenças para outro servidor</w:t>
      </w:r>
      <w:r w:rsidR="0057017E" w:rsidRPr="00E57BF5">
        <w:rPr>
          <w:rFonts w:eastAsia="Calibri" w:cs="Tahoma"/>
          <w:szCs w:val="18"/>
          <w:lang w:val="pt-BR"/>
        </w:rPr>
        <w:t xml:space="preserve">. </w:t>
      </w:r>
      <w:r w:rsidRPr="00E57BF5">
        <w:rPr>
          <w:rFonts w:eastAsia="Calibri" w:cs="Tahoma"/>
          <w:szCs w:val="18"/>
          <w:lang w:val="pt-BR"/>
        </w:rPr>
        <w:t>No entanto, se o cliente transferir uma licença para outro servidor, o cliente terá que seguir os direitos de uso da versão do software que eles estão usando</w:t>
      </w:r>
      <w:r w:rsidR="0057017E" w:rsidRPr="00E57BF5">
        <w:rPr>
          <w:rFonts w:eastAsia="Calibri" w:cs="Tahoma"/>
          <w:szCs w:val="18"/>
          <w:lang w:val="pt-BR"/>
        </w:rPr>
        <w:t xml:space="preserve">. </w:t>
      </w:r>
      <w:r w:rsidRPr="00E57BF5">
        <w:rPr>
          <w:rFonts w:eastAsia="Calibri" w:cs="Tahoma"/>
          <w:szCs w:val="18"/>
          <w:lang w:val="pt-BR"/>
        </w:rPr>
        <w:t>Ao transferir licenças principais para servidores sob tais cenários, o cliente poderá combinar a equivalência de núcleo de suas licenças existentes com as licenças principais do</w:t>
      </w:r>
      <w:r w:rsidR="00B16B74" w:rsidRPr="00E57BF5">
        <w:rPr>
          <w:rFonts w:eastAsia="Calibri" w:cs="Tahoma"/>
          <w:szCs w:val="18"/>
          <w:lang w:val="pt-BR"/>
        </w:rPr>
        <w:t> </w:t>
      </w:r>
      <w:r w:rsidRPr="00E57BF5">
        <w:rPr>
          <w:rFonts w:eastAsia="Calibri" w:cs="Tahoma"/>
          <w:szCs w:val="18"/>
          <w:lang w:val="pt-BR"/>
        </w:rPr>
        <w:t>BizTalk Server adicionais</w:t>
      </w:r>
      <w:r w:rsidR="0057017E" w:rsidRPr="00E57BF5">
        <w:rPr>
          <w:rFonts w:eastAsia="Calibri" w:cs="Tahoma"/>
          <w:szCs w:val="18"/>
          <w:lang w:val="pt-BR"/>
        </w:rPr>
        <w:t xml:space="preserve">. </w:t>
      </w:r>
    </w:p>
    <w:p w:rsidR="008233B3" w:rsidRPr="00E57BF5" w:rsidRDefault="008233B3" w:rsidP="00346F4B">
      <w:pPr>
        <w:numPr>
          <w:ilvl w:val="1"/>
          <w:numId w:val="128"/>
        </w:numPr>
        <w:tabs>
          <w:tab w:val="left" w:pos="1800"/>
          <w:tab w:val="left" w:pos="2970"/>
        </w:tabs>
        <w:spacing w:after="60"/>
        <w:rPr>
          <w:rFonts w:cs="Tahoma"/>
          <w:lang w:val="pt-BR"/>
        </w:rPr>
      </w:pPr>
      <w:r w:rsidRPr="00E57BF5">
        <w:rPr>
          <w:rFonts w:eastAsia="Calibri" w:cs="Tahoma"/>
          <w:color w:val="000000"/>
          <w:szCs w:val="18"/>
          <w:lang w:val="pt-BR"/>
        </w:rPr>
        <w:t>A equivalência de licença principal dos clientes não implica que eles podem atribuir uma única licença de processador a núcleos por dois ou mais processadores</w:t>
      </w:r>
      <w:r w:rsidR="0057017E" w:rsidRPr="00E57BF5">
        <w:rPr>
          <w:rFonts w:eastAsia="Calibri" w:cs="Tahoma"/>
          <w:color w:val="000000"/>
          <w:szCs w:val="18"/>
          <w:lang w:val="pt-BR"/>
        </w:rPr>
        <w:t xml:space="preserve">. </w:t>
      </w:r>
    </w:p>
    <w:p w:rsidR="003540FA" w:rsidRPr="00E57BF5" w:rsidRDefault="003540FA" w:rsidP="00A66BD2">
      <w:pPr>
        <w:ind w:left="540"/>
        <w:rPr>
          <w:rFonts w:cs="Tahoma"/>
          <w:lang w:val="pt-BR"/>
        </w:rPr>
      </w:pPr>
    </w:p>
    <w:p w:rsidR="00676723" w:rsidRPr="00E57BF5" w:rsidRDefault="00676723" w:rsidP="00A66BD2">
      <w:pPr>
        <w:ind w:left="540"/>
        <w:rPr>
          <w:rFonts w:cs="Tahoma"/>
          <w:lang w:val="pt-BR"/>
        </w:rPr>
      </w:pPr>
    </w:p>
    <w:p w:rsidR="007B48BC" w:rsidRPr="00E57BF5" w:rsidRDefault="004668D9" w:rsidP="000773D2">
      <w:pPr>
        <w:pStyle w:val="Heading3"/>
        <w:ind w:left="270" w:hanging="270"/>
        <w:rPr>
          <w:rFonts w:ascii="Tahoma" w:hAnsi="Tahoma" w:cs="Tahoma"/>
          <w:lang w:val="pt-BR"/>
        </w:rPr>
      </w:pPr>
      <w:bookmarkStart w:id="1154" w:name="_38_Business_Intelligence"/>
      <w:bookmarkStart w:id="1155" w:name="_Toc336338293"/>
      <w:bookmarkStart w:id="1156" w:name="_Toc360110828"/>
      <w:bookmarkStart w:id="1157" w:name="Srv_35BusinessIntellApp2012"/>
      <w:bookmarkStart w:id="1158" w:name="Srv_35CoreCALBridgeWinIntune"/>
      <w:bookmarkEnd w:id="1154"/>
      <w:r w:rsidRPr="00E57BF5">
        <w:rPr>
          <w:rFonts w:ascii="Tahoma" w:hAnsi="Tahoma" w:cs="Tahoma"/>
          <w:caps/>
          <w:color w:val="F66400"/>
          <w:sz w:val="22"/>
          <w:vertAlign w:val="superscript"/>
          <w:lang w:val="pt-BR"/>
        </w:rPr>
        <w:t>38</w:t>
      </w:r>
      <w:r w:rsidRPr="00E57BF5">
        <w:rPr>
          <w:rFonts w:ascii="Tahoma" w:hAnsi="Tahoma" w:cs="Tahoma"/>
          <w:caps/>
          <w:color w:val="F66400"/>
          <w:sz w:val="22"/>
          <w:lang w:val="pt-BR"/>
        </w:rPr>
        <w:t xml:space="preserve"> </w:t>
      </w:r>
      <w:r w:rsidRPr="00E57BF5">
        <w:rPr>
          <w:rFonts w:ascii="Tahoma" w:hAnsi="Tahoma" w:cs="Tahoma"/>
          <w:color w:val="F66400"/>
          <w:sz w:val="22"/>
          <w:lang w:val="pt-BR"/>
        </w:rPr>
        <w:t>Business Intelligence Appliance 2012</w:t>
      </w:r>
      <w:bookmarkEnd w:id="1155"/>
      <w:bookmarkEnd w:id="1156"/>
      <w:r w:rsidRPr="00E57BF5">
        <w:rPr>
          <w:rFonts w:ascii="Tahoma" w:hAnsi="Tahoma" w:cs="Tahoma"/>
          <w:caps/>
          <w:color w:val="F66400"/>
          <w:sz w:val="22"/>
          <w:vertAlign w:val="superscript"/>
          <w:lang w:val="pt-BR"/>
        </w:rPr>
        <w:t xml:space="preserve"> </w:t>
      </w:r>
    </w:p>
    <w:bookmarkEnd w:id="1157"/>
    <w:p w:rsidR="007B48BC" w:rsidRPr="00E57BF5" w:rsidRDefault="007B48BC" w:rsidP="007B48BC">
      <w:pPr>
        <w:rPr>
          <w:rFonts w:cs="Tahoma"/>
          <w:lang w:val="pt-BR"/>
        </w:rPr>
      </w:pPr>
    </w:p>
    <w:p w:rsidR="00E03856" w:rsidRPr="00E57BF5" w:rsidRDefault="00E50460" w:rsidP="00A66BD2">
      <w:pPr>
        <w:ind w:left="720"/>
        <w:rPr>
          <w:rFonts w:cs="Tahoma"/>
          <w:spacing w:val="-4"/>
          <w:lang w:val="pt-BR"/>
        </w:rPr>
      </w:pPr>
      <w:r w:rsidRPr="00E57BF5">
        <w:rPr>
          <w:rFonts w:cs="Tahoma"/>
          <w:spacing w:val="-4"/>
          <w:szCs w:val="18"/>
          <w:lang w:val="pt-BR"/>
        </w:rPr>
        <w:t>O software Business Intelligence Appliance 2012, que incorpora o SQL Server 2008 R2 e SharePoint Server 2010, está disponível somente nas configurações de hardware e software aprovadas pela Microsoft</w:t>
      </w:r>
      <w:r w:rsidR="0057017E" w:rsidRPr="00E57BF5">
        <w:rPr>
          <w:rFonts w:cs="Tahoma"/>
          <w:spacing w:val="-4"/>
          <w:szCs w:val="18"/>
          <w:lang w:val="pt-BR"/>
        </w:rPr>
        <w:t xml:space="preserve">. </w:t>
      </w:r>
      <w:r w:rsidRPr="00E57BF5">
        <w:rPr>
          <w:rFonts w:cs="Tahoma"/>
          <w:spacing w:val="-4"/>
          <w:szCs w:val="18"/>
          <w:lang w:val="pt-BR"/>
        </w:rPr>
        <w:t>Não há suporte para o uso do software em outras configurações e, nesse caso, o desempenho poderá afetado</w:t>
      </w:r>
      <w:r w:rsidR="0057017E" w:rsidRPr="00E57BF5">
        <w:rPr>
          <w:rFonts w:cs="Tahoma"/>
          <w:spacing w:val="-4"/>
          <w:szCs w:val="18"/>
          <w:lang w:val="pt-BR"/>
        </w:rPr>
        <w:t xml:space="preserve">. </w:t>
      </w:r>
      <w:r w:rsidRPr="00E57BF5">
        <w:rPr>
          <w:rFonts w:cs="Tahoma"/>
          <w:spacing w:val="-4"/>
          <w:szCs w:val="18"/>
          <w:lang w:val="pt-BR"/>
        </w:rPr>
        <w:t>Para obter mais informações, visite o site</w:t>
      </w:r>
      <w:r w:rsidRPr="00E57BF5">
        <w:rPr>
          <w:rFonts w:cs="Tahoma"/>
          <w:color w:val="1F497D"/>
          <w:spacing w:val="-4"/>
          <w:szCs w:val="18"/>
          <w:lang w:val="pt-BR"/>
        </w:rPr>
        <w:t xml:space="preserve"> </w:t>
      </w:r>
      <w:hyperlink r:id="rId53" w:history="1">
        <w:r w:rsidR="00B16D6E" w:rsidRPr="00E57BF5">
          <w:rPr>
            <w:rStyle w:val="Hyperlink"/>
            <w:rFonts w:cs="Tahoma"/>
            <w:spacing w:val="-4"/>
            <w:szCs w:val="18"/>
            <w:lang w:val="pt-BR"/>
          </w:rPr>
          <w:t>http://www.microsoft.com/sqlserver/en/us/get-sql-server/how-to-buy.aspx</w:t>
        </w:r>
      </w:hyperlink>
      <w:r w:rsidR="0057017E" w:rsidRPr="00E57BF5">
        <w:rPr>
          <w:rFonts w:cs="Tahoma"/>
          <w:spacing w:val="-4"/>
          <w:szCs w:val="18"/>
          <w:lang w:val="pt-BR"/>
        </w:rPr>
        <w:t xml:space="preserve">. </w:t>
      </w:r>
    </w:p>
    <w:p w:rsidR="00A66BD2" w:rsidRPr="00E57BF5" w:rsidRDefault="00A66BD2" w:rsidP="00A66BD2">
      <w:pPr>
        <w:rPr>
          <w:rFonts w:cs="Tahoma"/>
          <w:lang w:val="pt-BR"/>
        </w:rPr>
      </w:pPr>
    </w:p>
    <w:p w:rsidR="00A66BD2" w:rsidRPr="00E57BF5" w:rsidRDefault="00A66BD2" w:rsidP="00A66BD2">
      <w:pPr>
        <w:rPr>
          <w:rFonts w:cs="Tahoma"/>
          <w:lang w:val="pt-BR"/>
        </w:rPr>
      </w:pPr>
    </w:p>
    <w:p w:rsidR="003540FA" w:rsidRPr="00E57BF5" w:rsidRDefault="004668D9" w:rsidP="000773D2">
      <w:pPr>
        <w:pStyle w:val="Heading3"/>
        <w:ind w:left="270" w:hanging="270"/>
        <w:rPr>
          <w:rFonts w:ascii="Tahoma" w:hAnsi="Tahoma" w:cs="Tahoma"/>
          <w:lang w:val="pt-BR"/>
        </w:rPr>
      </w:pPr>
      <w:bookmarkStart w:id="1159" w:name="_39_Core_CAL"/>
      <w:bookmarkStart w:id="1160" w:name="_39_Bridge_do"/>
      <w:bookmarkStart w:id="1161" w:name="_Toc336338294"/>
      <w:bookmarkStart w:id="1162" w:name="_Toc360110829"/>
      <w:bookmarkEnd w:id="1159"/>
      <w:bookmarkEnd w:id="1160"/>
      <w:r w:rsidRPr="00E57BF5">
        <w:rPr>
          <w:rFonts w:ascii="Tahoma" w:hAnsi="Tahoma" w:cs="Tahoma"/>
          <w:caps/>
          <w:color w:val="F66400"/>
          <w:sz w:val="22"/>
          <w:vertAlign w:val="superscript"/>
          <w:lang w:val="pt-BR"/>
        </w:rPr>
        <w:t>39</w:t>
      </w:r>
      <w:r w:rsidRPr="00E57BF5">
        <w:rPr>
          <w:rFonts w:ascii="Tahoma" w:hAnsi="Tahoma" w:cs="Tahoma"/>
          <w:color w:val="F66400"/>
          <w:sz w:val="22"/>
          <w:lang w:val="pt-BR"/>
        </w:rPr>
        <w:t xml:space="preserve"> Bridge </w:t>
      </w:r>
      <w:r w:rsidRPr="00E57BF5">
        <w:rPr>
          <w:rFonts w:ascii="Tahoma" w:hAnsi="Tahoma" w:cs="Tahoma"/>
          <w:color w:val="FF6600"/>
          <w:sz w:val="22"/>
          <w:lang w:val="pt-BR"/>
        </w:rPr>
        <w:t>do Pacote de CALs Principais para Office 365, Bridge do Pacote de</w:t>
      </w:r>
      <w:r w:rsidR="00B16B74" w:rsidRPr="00E57BF5">
        <w:rPr>
          <w:rFonts w:ascii="Tahoma" w:hAnsi="Tahoma" w:cs="Tahoma"/>
          <w:color w:val="FF6600"/>
          <w:sz w:val="22"/>
          <w:lang w:val="pt-BR"/>
        </w:rPr>
        <w:t> </w:t>
      </w:r>
      <w:r w:rsidRPr="00E57BF5">
        <w:rPr>
          <w:rFonts w:ascii="Tahoma" w:hAnsi="Tahoma" w:cs="Tahoma"/>
          <w:color w:val="FF6600"/>
          <w:sz w:val="22"/>
          <w:lang w:val="pt-BR"/>
        </w:rPr>
        <w:t>CALs</w:t>
      </w:r>
      <w:r w:rsidR="00B16B74" w:rsidRPr="00E57BF5">
        <w:rPr>
          <w:rFonts w:ascii="Tahoma" w:hAnsi="Tahoma" w:cs="Tahoma"/>
          <w:color w:val="FF6600"/>
          <w:sz w:val="22"/>
          <w:lang w:val="pt-BR"/>
        </w:rPr>
        <w:t> </w:t>
      </w:r>
      <w:r w:rsidRPr="00E57BF5">
        <w:rPr>
          <w:rFonts w:ascii="Tahoma" w:hAnsi="Tahoma" w:cs="Tahoma"/>
          <w:color w:val="FF6600"/>
          <w:sz w:val="22"/>
          <w:lang w:val="pt-BR"/>
        </w:rPr>
        <w:t>Principais para Office 365 e Windows Intune e Bridge do Pacote de</w:t>
      </w:r>
      <w:r w:rsidR="00B16B74" w:rsidRPr="00E57BF5">
        <w:rPr>
          <w:rFonts w:ascii="Tahoma" w:hAnsi="Tahoma" w:cs="Tahoma"/>
          <w:color w:val="FF6600"/>
          <w:sz w:val="22"/>
          <w:lang w:val="pt-BR"/>
        </w:rPr>
        <w:t> </w:t>
      </w:r>
      <w:r w:rsidRPr="00E57BF5">
        <w:rPr>
          <w:rFonts w:ascii="Tahoma" w:hAnsi="Tahoma" w:cs="Tahoma"/>
          <w:color w:val="FF6600"/>
          <w:sz w:val="22"/>
          <w:lang w:val="pt-BR"/>
        </w:rPr>
        <w:t>CALs</w:t>
      </w:r>
      <w:r w:rsidR="00B16B74" w:rsidRPr="00E57BF5">
        <w:rPr>
          <w:rFonts w:ascii="Tahoma" w:hAnsi="Tahoma" w:cs="Tahoma"/>
          <w:color w:val="FF6600"/>
          <w:sz w:val="22"/>
          <w:lang w:val="pt-BR"/>
        </w:rPr>
        <w:t> </w:t>
      </w:r>
      <w:r w:rsidRPr="00E57BF5">
        <w:rPr>
          <w:rFonts w:ascii="Tahoma" w:hAnsi="Tahoma" w:cs="Tahoma"/>
          <w:color w:val="FF6600"/>
          <w:sz w:val="22"/>
          <w:lang w:val="pt-BR"/>
        </w:rPr>
        <w:t>Principais para Windows Intune</w:t>
      </w:r>
      <w:bookmarkEnd w:id="1161"/>
      <w:bookmarkEnd w:id="1162"/>
    </w:p>
    <w:bookmarkEnd w:id="1158"/>
    <w:p w:rsidR="003540FA" w:rsidRPr="00E57BF5" w:rsidRDefault="003540FA" w:rsidP="00A66BD2">
      <w:pPr>
        <w:ind w:left="540"/>
        <w:rPr>
          <w:rFonts w:cs="Tahoma"/>
          <w:lang w:val="pt-BR"/>
        </w:rPr>
      </w:pPr>
    </w:p>
    <w:p w:rsidR="00A66BD2" w:rsidRPr="00E57BF5" w:rsidRDefault="000773D2" w:rsidP="00A66BD2">
      <w:pPr>
        <w:spacing w:after="60"/>
        <w:ind w:left="720"/>
        <w:rPr>
          <w:rFonts w:cs="Tahoma"/>
          <w:lang w:val="pt-BR"/>
        </w:rPr>
      </w:pPr>
      <w:r w:rsidRPr="00E57BF5">
        <w:rPr>
          <w:rFonts w:cs="Tahoma"/>
          <w:b/>
          <w:szCs w:val="18"/>
          <w:lang w:val="pt-BR"/>
        </w:rPr>
        <w:t>Definição</w:t>
      </w:r>
    </w:p>
    <w:p w:rsidR="000773D2" w:rsidRPr="00E57BF5" w:rsidRDefault="00A66BD2" w:rsidP="00A66BD2">
      <w:pPr>
        <w:ind w:left="720"/>
        <w:rPr>
          <w:rFonts w:cs="Tahoma"/>
          <w:lang w:val="pt-BR"/>
        </w:rPr>
      </w:pPr>
      <w:r w:rsidRPr="00E57BF5">
        <w:rPr>
          <w:rFonts w:cs="Tahoma"/>
          <w:b/>
          <w:szCs w:val="18"/>
          <w:lang w:val="pt-BR"/>
        </w:rPr>
        <w:t>“</w:t>
      </w:r>
      <w:r w:rsidRPr="00E57BF5">
        <w:rPr>
          <w:rFonts w:cs="Tahoma"/>
          <w:szCs w:val="18"/>
          <w:lang w:val="pt-BR"/>
        </w:rPr>
        <w:t>Transição” significa a conversão de uma Licença com o Software Assurance atual para ou de uma licença de assinatura</w:t>
      </w:r>
      <w:r w:rsidR="0057017E" w:rsidRPr="00E57BF5">
        <w:rPr>
          <w:rFonts w:cs="Tahoma"/>
          <w:szCs w:val="18"/>
          <w:lang w:val="pt-BR"/>
        </w:rPr>
        <w:t xml:space="preserve">. </w:t>
      </w:r>
    </w:p>
    <w:p w:rsidR="00A66BD2" w:rsidRPr="00E57BF5" w:rsidRDefault="00A66BD2" w:rsidP="00A66BD2">
      <w:pPr>
        <w:ind w:left="720"/>
        <w:rPr>
          <w:rFonts w:cs="Tahoma"/>
          <w:lang w:val="pt-BR"/>
        </w:rPr>
      </w:pPr>
    </w:p>
    <w:p w:rsidR="00A66BD2" w:rsidRPr="00E57BF5" w:rsidRDefault="000773D2" w:rsidP="00A66BD2">
      <w:pPr>
        <w:spacing w:after="60"/>
        <w:ind w:left="720"/>
        <w:rPr>
          <w:rFonts w:cs="Tahoma"/>
          <w:lang w:val="pt-BR"/>
        </w:rPr>
      </w:pPr>
      <w:r w:rsidRPr="00E57BF5">
        <w:rPr>
          <w:rFonts w:cs="Tahoma"/>
          <w:b/>
          <w:szCs w:val="18"/>
          <w:lang w:val="pt-BR"/>
        </w:rPr>
        <w:t xml:space="preserve">Direitos de Uso Aplicáveis </w:t>
      </w:r>
    </w:p>
    <w:p w:rsidR="000773D2" w:rsidRPr="00E57BF5" w:rsidRDefault="000773D2" w:rsidP="00A66BD2">
      <w:pPr>
        <w:spacing w:line="276" w:lineRule="auto"/>
        <w:ind w:left="720"/>
        <w:rPr>
          <w:rFonts w:cs="Tahoma"/>
          <w:lang w:val="pt-BR"/>
        </w:rPr>
      </w:pPr>
      <w:r w:rsidRPr="00E57BF5">
        <w:rPr>
          <w:rFonts w:eastAsia="Calibri" w:cs="Tahoma"/>
          <w:szCs w:val="18"/>
          <w:lang w:val="pt-BR"/>
        </w:rPr>
        <w:t>O Bridge do Pacote de CALs é independente da versão e os Direitos de Uso de Produto são determinados pelo status da cobertura do Software Assurance sobre ele</w:t>
      </w:r>
      <w:r w:rsidR="0057017E" w:rsidRPr="00E57BF5">
        <w:rPr>
          <w:rFonts w:eastAsia="Calibri" w:cs="Tahoma"/>
          <w:szCs w:val="18"/>
          <w:lang w:val="pt-BR"/>
        </w:rPr>
        <w:t xml:space="preserve">. </w:t>
      </w:r>
      <w:r w:rsidRPr="00E57BF5">
        <w:rPr>
          <w:rFonts w:eastAsia="Calibri" w:cs="Tahoma"/>
          <w:szCs w:val="18"/>
          <w:lang w:val="pt-BR"/>
        </w:rPr>
        <w:t>Se a cobertura for interrompida, os direitos de acesso sob as Licenças perpétuas serão determinados com base nos Direitos de Uso de Produto em vigor antes da interrupção</w:t>
      </w:r>
      <w:r w:rsidR="0057017E" w:rsidRPr="00E57BF5">
        <w:rPr>
          <w:rFonts w:eastAsia="Calibri" w:cs="Tahoma"/>
          <w:szCs w:val="18"/>
          <w:lang w:val="pt-BR"/>
        </w:rPr>
        <w:t xml:space="preserve">. </w:t>
      </w:r>
      <w:r w:rsidRPr="00E57BF5">
        <w:rPr>
          <w:rFonts w:eastAsia="Calibri" w:cs="Tahoma"/>
          <w:szCs w:val="18"/>
          <w:lang w:val="pt-BR"/>
        </w:rPr>
        <w:t>A Licença para um Bridge do Pacote de CALs é uma licença individual que deverá ser</w:t>
      </w:r>
      <w:r w:rsidR="00B16B74" w:rsidRPr="00E57BF5">
        <w:rPr>
          <w:rFonts w:eastAsia="Calibri" w:cs="Tahoma"/>
          <w:szCs w:val="18"/>
          <w:lang w:val="pt-BR"/>
        </w:rPr>
        <w:t> </w:t>
      </w:r>
      <w:r w:rsidRPr="00E57BF5">
        <w:rPr>
          <w:rFonts w:eastAsia="Calibri" w:cs="Tahoma"/>
          <w:szCs w:val="18"/>
          <w:lang w:val="pt-BR"/>
        </w:rPr>
        <w:t>cedida a um único usuário ou dispositivo</w:t>
      </w:r>
      <w:r w:rsidR="0057017E" w:rsidRPr="00E57BF5">
        <w:rPr>
          <w:rFonts w:eastAsia="Calibri" w:cs="Tahoma"/>
          <w:szCs w:val="18"/>
          <w:lang w:val="pt-BR"/>
        </w:rPr>
        <w:t xml:space="preserve">. </w:t>
      </w:r>
    </w:p>
    <w:p w:rsidR="00A66BD2" w:rsidRPr="00E57BF5" w:rsidRDefault="00A66BD2" w:rsidP="00A66BD2">
      <w:pPr>
        <w:spacing w:line="276" w:lineRule="auto"/>
        <w:ind w:left="720"/>
        <w:rPr>
          <w:rFonts w:cs="Tahoma"/>
          <w:lang w:val="pt-BR"/>
        </w:rPr>
      </w:pPr>
    </w:p>
    <w:p w:rsidR="00A66BD2" w:rsidRPr="00E57BF5" w:rsidRDefault="000773D2" w:rsidP="00A66BD2">
      <w:pPr>
        <w:spacing w:after="60"/>
        <w:ind w:left="720"/>
        <w:rPr>
          <w:rFonts w:cs="Tahoma"/>
          <w:lang w:val="pt-BR"/>
        </w:rPr>
      </w:pPr>
      <w:r w:rsidRPr="00E57BF5">
        <w:rPr>
          <w:rFonts w:cs="Tahoma"/>
          <w:b/>
          <w:szCs w:val="18"/>
          <w:lang w:val="pt-BR"/>
        </w:rPr>
        <w:t>Exigências</w:t>
      </w:r>
    </w:p>
    <w:p w:rsidR="000773D2" w:rsidRPr="00E57BF5" w:rsidRDefault="000773D2" w:rsidP="00A66BD2">
      <w:pPr>
        <w:spacing w:line="276" w:lineRule="auto"/>
        <w:ind w:left="720"/>
        <w:rPr>
          <w:rFonts w:cs="Tahoma"/>
          <w:lang w:val="pt-BR"/>
        </w:rPr>
      </w:pPr>
      <w:r w:rsidRPr="00E57BF5">
        <w:rPr>
          <w:rFonts w:eastAsia="Calibri" w:cs="Tahoma"/>
          <w:szCs w:val="18"/>
          <w:lang w:val="pt-BR"/>
        </w:rPr>
        <w:t>Um Bridge do Pacote de CALs poderá ser solicitado durante a Transição de um Pacote de CALs para uma combinação de Produto e Serviço Online comparáveis</w:t>
      </w:r>
      <w:r w:rsidR="0057017E" w:rsidRPr="00E57BF5">
        <w:rPr>
          <w:rFonts w:eastAsia="Calibri" w:cs="Tahoma"/>
          <w:szCs w:val="18"/>
          <w:lang w:val="pt-BR"/>
        </w:rPr>
        <w:t xml:space="preserve">. </w:t>
      </w:r>
      <w:r w:rsidRPr="00E57BF5">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57017E" w:rsidRPr="00E57BF5">
        <w:rPr>
          <w:rFonts w:eastAsia="Calibri" w:cs="Tahoma"/>
          <w:szCs w:val="18"/>
          <w:lang w:val="pt-BR"/>
        </w:rPr>
        <w:t xml:space="preserve">. </w:t>
      </w:r>
      <w:r w:rsidRPr="00E57BF5">
        <w:rPr>
          <w:rFonts w:eastAsia="Calibri" w:cs="Tahoma"/>
          <w:szCs w:val="18"/>
          <w:lang w:val="pt-BR"/>
        </w:rPr>
        <w:t>Em vez disso, o Software Assurance poderá ser comprado para o Bridge do Pacote de CALs no aniversário do Registro em que a Transição entrar em vigor</w:t>
      </w:r>
      <w:r w:rsidR="0057017E" w:rsidRPr="00E57BF5">
        <w:rPr>
          <w:rFonts w:eastAsia="Calibri" w:cs="Tahoma"/>
          <w:szCs w:val="18"/>
          <w:lang w:val="pt-BR"/>
        </w:rPr>
        <w:t xml:space="preserve">. </w:t>
      </w:r>
      <w:r w:rsidRPr="00E57BF5">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57017E" w:rsidRPr="00E57BF5">
        <w:rPr>
          <w:rFonts w:eastAsia="Calibri" w:cs="Tahoma"/>
          <w:szCs w:val="18"/>
          <w:lang w:val="pt-BR"/>
        </w:rPr>
        <w:t xml:space="preserve">. </w:t>
      </w:r>
    </w:p>
    <w:p w:rsidR="00A66BD2" w:rsidRPr="00E57BF5" w:rsidRDefault="00A66BD2" w:rsidP="00A66BD2">
      <w:pPr>
        <w:spacing w:line="276" w:lineRule="auto"/>
        <w:ind w:left="720"/>
        <w:rPr>
          <w:rFonts w:cs="Tahoma"/>
          <w:lang w:val="pt-BR"/>
        </w:rPr>
      </w:pPr>
    </w:p>
    <w:p w:rsidR="000773D2" w:rsidRPr="00E57BF5" w:rsidRDefault="000773D2" w:rsidP="00A66BD2">
      <w:pPr>
        <w:spacing w:line="276" w:lineRule="auto"/>
        <w:ind w:left="720"/>
        <w:rPr>
          <w:rFonts w:cs="Tahoma"/>
          <w:lang w:val="pt-BR"/>
        </w:rPr>
      </w:pPr>
      <w:r w:rsidRPr="00E57BF5">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w:t>
      </w:r>
      <w:r w:rsidR="00B16B74" w:rsidRPr="00E57BF5">
        <w:rPr>
          <w:rFonts w:eastAsia="Calibri" w:cs="Tahoma"/>
          <w:szCs w:val="18"/>
          <w:lang w:val="pt-BR"/>
        </w:rPr>
        <w:t> </w:t>
      </w:r>
      <w:r w:rsidRPr="00E57BF5">
        <w:rPr>
          <w:rFonts w:eastAsia="Calibri" w:cs="Tahoma"/>
          <w:szCs w:val="18"/>
          <w:lang w:val="pt-BR"/>
        </w:rPr>
        <w:t>Pacote de CALs pai</w:t>
      </w:r>
      <w:r w:rsidR="0057017E" w:rsidRPr="00E57BF5">
        <w:rPr>
          <w:rFonts w:eastAsia="Calibri" w:cs="Tahoma"/>
          <w:szCs w:val="18"/>
          <w:lang w:val="pt-BR"/>
        </w:rPr>
        <w:t xml:space="preserve">. </w:t>
      </w:r>
    </w:p>
    <w:p w:rsidR="002A6416" w:rsidRPr="00E57BF5" w:rsidRDefault="002A6416" w:rsidP="002A6416">
      <w:pPr>
        <w:spacing w:line="276" w:lineRule="auto"/>
        <w:ind w:left="720"/>
        <w:rPr>
          <w:rFonts w:cs="Tahoma"/>
          <w:lang w:val="pt-BR"/>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25481A"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E57BF5" w:rsidRDefault="000773D2" w:rsidP="000773D2">
            <w:pPr>
              <w:spacing w:before="80" w:after="200" w:line="276" w:lineRule="auto"/>
              <w:jc w:val="center"/>
              <w:rPr>
                <w:rFonts w:eastAsia="Calibri" w:cs="Tahoma"/>
                <w:b/>
                <w:bCs/>
                <w:color w:val="000000"/>
                <w:szCs w:val="18"/>
                <w:lang w:val="pt-BR" w:eastAsia="ja-JP"/>
              </w:rPr>
            </w:pPr>
            <w:r w:rsidRPr="00E57BF5">
              <w:rPr>
                <w:rFonts w:eastAsia="Calibri" w:cs="Tahoma"/>
                <w:b/>
                <w:bCs/>
                <w:szCs w:val="18"/>
                <w:lang w:val="pt-BR"/>
              </w:rPr>
              <w:lastRenderedPageBreak/>
              <w:t>Bridge do Pacote de CALs</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25481A" w:rsidRDefault="000773D2" w:rsidP="000773D2">
            <w:pPr>
              <w:spacing w:before="80" w:after="200" w:line="276" w:lineRule="auto"/>
              <w:jc w:val="center"/>
              <w:rPr>
                <w:rFonts w:eastAsia="Calibri" w:cs="Tahoma"/>
                <w:b/>
                <w:bCs/>
                <w:color w:val="000000"/>
                <w:szCs w:val="18"/>
                <w:lang w:eastAsia="ja-JP"/>
              </w:rPr>
            </w:pPr>
            <w:r w:rsidRPr="0025481A">
              <w:rPr>
                <w:rFonts w:eastAsia="Calibri" w:cs="Tahoma"/>
                <w:b/>
                <w:bCs/>
                <w:szCs w:val="18"/>
              </w:rPr>
              <w:t>Pacote de CALs Pai</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25481A" w:rsidRDefault="000773D2" w:rsidP="005A36EF">
            <w:pPr>
              <w:spacing w:before="80" w:after="200" w:line="276" w:lineRule="auto"/>
              <w:ind w:left="180" w:right="180"/>
              <w:jc w:val="center"/>
              <w:rPr>
                <w:rFonts w:eastAsia="Calibri" w:cs="Tahoma"/>
                <w:b/>
                <w:bCs/>
                <w:color w:val="000000"/>
                <w:szCs w:val="18"/>
                <w:lang w:eastAsia="ja-JP"/>
              </w:rPr>
            </w:pPr>
            <w:r w:rsidRPr="0025481A">
              <w:rPr>
                <w:rFonts w:eastAsia="Calibri" w:cs="Tahoma"/>
                <w:b/>
                <w:bCs/>
                <w:szCs w:val="18"/>
              </w:rPr>
              <w:t>Serviços Online Qualificados</w:t>
            </w:r>
          </w:p>
        </w:tc>
      </w:tr>
      <w:tr w:rsidR="005A36EF" w:rsidRPr="0025481A" w:rsidTr="002A6416">
        <w:trPr>
          <w:trHeight w:val="576"/>
        </w:trPr>
        <w:tc>
          <w:tcPr>
            <w:tcW w:w="1704" w:type="pct"/>
            <w:tcBorders>
              <w:top w:val="nil"/>
              <w:left w:val="single" w:sz="8" w:space="0" w:color="auto"/>
              <w:bottom w:val="single" w:sz="8" w:space="0" w:color="auto"/>
              <w:right w:val="single" w:sz="8" w:space="0" w:color="auto"/>
            </w:tcBorders>
          </w:tcPr>
          <w:p w:rsidR="000773D2" w:rsidRPr="00E57BF5"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E57BF5">
              <w:rPr>
                <w:rFonts w:eastAsia="Calibri" w:cs="Tahoma"/>
                <w:color w:val="000000"/>
                <w:szCs w:val="18"/>
                <w:lang w:val="pt-BR"/>
              </w:rPr>
              <w:t>Bridge do Pacote de CALs Principais para Office 365</w:t>
            </w:r>
          </w:p>
        </w:tc>
        <w:tc>
          <w:tcPr>
            <w:tcW w:w="1593" w:type="pct"/>
            <w:tcBorders>
              <w:top w:val="nil"/>
              <w:left w:val="nil"/>
              <w:bottom w:val="single" w:sz="8" w:space="0" w:color="auto"/>
              <w:right w:val="single" w:sz="8" w:space="0" w:color="auto"/>
            </w:tcBorders>
          </w:tcPr>
          <w:p w:rsidR="000773D2" w:rsidRPr="0025481A" w:rsidRDefault="000773D2" w:rsidP="00346F4B">
            <w:pPr>
              <w:numPr>
                <w:ilvl w:val="0"/>
                <w:numId w:val="41"/>
              </w:numPr>
              <w:spacing w:before="120" w:after="200" w:line="276" w:lineRule="auto"/>
              <w:ind w:left="682" w:hanging="450"/>
              <w:rPr>
                <w:rFonts w:eastAsia="Calibri" w:cs="Tahoma"/>
                <w:color w:val="000000"/>
                <w:szCs w:val="18"/>
              </w:rPr>
            </w:pPr>
            <w:r w:rsidRPr="0025481A">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25481A" w:rsidRDefault="000773D2" w:rsidP="00346F4B">
            <w:pPr>
              <w:numPr>
                <w:ilvl w:val="0"/>
                <w:numId w:val="42"/>
              </w:numPr>
              <w:spacing w:before="120" w:after="200" w:line="276" w:lineRule="auto"/>
              <w:ind w:left="684" w:right="181" w:hanging="450"/>
              <w:rPr>
                <w:rFonts w:cs="Tahoma"/>
              </w:rPr>
            </w:pPr>
            <w:r w:rsidRPr="0025481A">
              <w:rPr>
                <w:rFonts w:eastAsia="Calibri" w:cs="Tahoma"/>
                <w:color w:val="000000"/>
                <w:szCs w:val="18"/>
              </w:rPr>
              <w:t>Office 365 Enterprise</w:t>
            </w:r>
            <w:r w:rsidR="00B52043">
              <w:rPr>
                <w:rFonts w:eastAsia="Calibri" w:cs="Tahoma"/>
                <w:color w:val="000000"/>
                <w:szCs w:val="18"/>
              </w:rPr>
              <w:t> </w:t>
            </w:r>
            <w:r w:rsidRPr="0025481A">
              <w:rPr>
                <w:rFonts w:eastAsia="Calibri" w:cs="Tahoma"/>
                <w:color w:val="000000"/>
                <w:szCs w:val="18"/>
              </w:rPr>
              <w:t>E1 ou</w:t>
            </w:r>
          </w:p>
          <w:p w:rsidR="000773D2" w:rsidRPr="0025481A" w:rsidRDefault="000773D2" w:rsidP="00346F4B">
            <w:pPr>
              <w:numPr>
                <w:ilvl w:val="0"/>
                <w:numId w:val="42"/>
              </w:numPr>
              <w:spacing w:before="120" w:after="200" w:line="276" w:lineRule="auto"/>
              <w:ind w:left="684" w:right="181" w:hanging="450"/>
              <w:rPr>
                <w:rFonts w:cs="Tahoma"/>
              </w:rPr>
            </w:pPr>
            <w:r w:rsidRPr="0025481A">
              <w:rPr>
                <w:rFonts w:eastAsia="Calibri" w:cs="Tahoma"/>
                <w:color w:val="000000"/>
                <w:szCs w:val="18"/>
              </w:rPr>
              <w:t>Office 365 Enterprise</w:t>
            </w:r>
            <w:r w:rsidR="00B52043">
              <w:rPr>
                <w:rFonts w:eastAsia="Calibri" w:cs="Tahoma"/>
                <w:color w:val="000000"/>
                <w:szCs w:val="18"/>
              </w:rPr>
              <w:t> </w:t>
            </w:r>
            <w:r w:rsidRPr="0025481A">
              <w:rPr>
                <w:rFonts w:eastAsia="Calibri" w:cs="Tahoma"/>
                <w:color w:val="000000"/>
                <w:szCs w:val="18"/>
              </w:rPr>
              <w:t>E2 ou</w:t>
            </w:r>
          </w:p>
          <w:p w:rsidR="000773D2" w:rsidRPr="0025481A" w:rsidRDefault="000773D2" w:rsidP="00346F4B">
            <w:pPr>
              <w:numPr>
                <w:ilvl w:val="0"/>
                <w:numId w:val="42"/>
              </w:numPr>
              <w:spacing w:before="120" w:after="200" w:line="276" w:lineRule="auto"/>
              <w:ind w:left="684" w:right="181" w:hanging="450"/>
              <w:rPr>
                <w:rFonts w:cs="Tahoma"/>
              </w:rPr>
            </w:pPr>
            <w:r w:rsidRPr="0025481A">
              <w:rPr>
                <w:rFonts w:eastAsia="Calibri" w:cs="Tahoma"/>
                <w:color w:val="000000"/>
                <w:szCs w:val="18"/>
              </w:rPr>
              <w:t>Office 365 Enterprise</w:t>
            </w:r>
            <w:r w:rsidR="00B52043">
              <w:rPr>
                <w:rFonts w:eastAsia="Calibri" w:cs="Tahoma"/>
                <w:color w:val="000000"/>
                <w:szCs w:val="18"/>
              </w:rPr>
              <w:t> </w:t>
            </w:r>
            <w:r w:rsidRPr="0025481A">
              <w:rPr>
                <w:rFonts w:eastAsia="Calibri" w:cs="Tahoma"/>
                <w:color w:val="000000"/>
                <w:szCs w:val="18"/>
              </w:rPr>
              <w:t>E3 ou</w:t>
            </w:r>
          </w:p>
          <w:p w:rsidR="000773D2" w:rsidRPr="0025481A" w:rsidRDefault="000773D2" w:rsidP="00B52043">
            <w:pPr>
              <w:numPr>
                <w:ilvl w:val="0"/>
                <w:numId w:val="42"/>
              </w:numPr>
              <w:spacing w:before="120" w:after="200" w:line="276" w:lineRule="auto"/>
              <w:ind w:left="684" w:right="181" w:hanging="450"/>
              <w:rPr>
                <w:rFonts w:eastAsia="Calibri" w:cs="Tahoma"/>
                <w:color w:val="000000"/>
                <w:szCs w:val="18"/>
              </w:rPr>
            </w:pPr>
            <w:r w:rsidRPr="0025481A">
              <w:rPr>
                <w:rFonts w:eastAsia="Calibri" w:cs="Tahoma"/>
                <w:color w:val="000000"/>
                <w:szCs w:val="18"/>
              </w:rPr>
              <w:t>Office 365 Enterprise</w:t>
            </w:r>
            <w:r w:rsidR="00B52043">
              <w:rPr>
                <w:rFonts w:eastAsia="Calibri" w:cs="Tahoma"/>
                <w:color w:val="000000"/>
                <w:szCs w:val="18"/>
              </w:rPr>
              <w:t> </w:t>
            </w:r>
            <w:r w:rsidRPr="0025481A">
              <w:rPr>
                <w:rFonts w:eastAsia="Calibri" w:cs="Tahoma"/>
                <w:color w:val="000000"/>
                <w:szCs w:val="18"/>
              </w:rPr>
              <w:t>E4</w:t>
            </w:r>
          </w:p>
        </w:tc>
      </w:tr>
      <w:tr w:rsidR="005A36EF" w:rsidRPr="0025481A" w:rsidTr="002A6416">
        <w:trPr>
          <w:trHeight w:val="576"/>
        </w:trPr>
        <w:tc>
          <w:tcPr>
            <w:tcW w:w="1704" w:type="pct"/>
            <w:tcBorders>
              <w:top w:val="nil"/>
              <w:left w:val="single" w:sz="8" w:space="0" w:color="auto"/>
              <w:bottom w:val="single" w:sz="8" w:space="0" w:color="auto"/>
              <w:right w:val="single" w:sz="8" w:space="0" w:color="auto"/>
            </w:tcBorders>
          </w:tcPr>
          <w:p w:rsidR="000773D2" w:rsidRPr="00E57BF5"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E57BF5">
              <w:rPr>
                <w:rFonts w:eastAsia="Calibri" w:cs="Tahoma"/>
                <w:color w:val="000000"/>
                <w:szCs w:val="18"/>
                <w:lang w:val="pt-BR"/>
              </w:rPr>
              <w:t>Bridge do Pacote de CALs Principais para Office 365 e Windows Intune</w:t>
            </w:r>
          </w:p>
        </w:tc>
        <w:tc>
          <w:tcPr>
            <w:tcW w:w="1593" w:type="pct"/>
            <w:tcBorders>
              <w:top w:val="nil"/>
              <w:left w:val="nil"/>
              <w:bottom w:val="single" w:sz="8" w:space="0" w:color="auto"/>
              <w:right w:val="single" w:sz="8" w:space="0" w:color="auto"/>
            </w:tcBorders>
          </w:tcPr>
          <w:p w:rsidR="000773D2" w:rsidRPr="0025481A" w:rsidRDefault="000773D2" w:rsidP="00346F4B">
            <w:pPr>
              <w:numPr>
                <w:ilvl w:val="0"/>
                <w:numId w:val="41"/>
              </w:numPr>
              <w:spacing w:before="120" w:after="200" w:line="276" w:lineRule="auto"/>
              <w:ind w:left="682" w:hanging="450"/>
              <w:rPr>
                <w:rFonts w:eastAsia="Calibri" w:cs="Tahoma"/>
                <w:color w:val="000000"/>
                <w:szCs w:val="18"/>
              </w:rPr>
            </w:pPr>
            <w:r w:rsidRPr="0025481A">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25481A" w:rsidRDefault="000773D2" w:rsidP="00346F4B">
            <w:pPr>
              <w:numPr>
                <w:ilvl w:val="0"/>
                <w:numId w:val="42"/>
              </w:numPr>
              <w:spacing w:before="120" w:after="200" w:line="276" w:lineRule="auto"/>
              <w:ind w:left="684" w:right="181" w:hanging="450"/>
              <w:rPr>
                <w:rFonts w:cs="Tahoma"/>
              </w:rPr>
            </w:pPr>
            <w:r w:rsidRPr="0025481A">
              <w:rPr>
                <w:rFonts w:eastAsia="Calibri" w:cs="Tahoma"/>
                <w:color w:val="000000"/>
                <w:szCs w:val="18"/>
              </w:rPr>
              <w:t>Office 365 Enterprise E1 e Windows Intune</w:t>
            </w:r>
            <w:r w:rsidR="00B52043">
              <w:rPr>
                <w:rFonts w:eastAsia="Calibri" w:cs="Tahoma"/>
                <w:color w:val="000000"/>
                <w:szCs w:val="18"/>
              </w:rPr>
              <w:t> </w:t>
            </w:r>
            <w:r w:rsidRPr="0025481A">
              <w:rPr>
                <w:rFonts w:eastAsia="Calibri" w:cs="Tahoma"/>
                <w:color w:val="000000"/>
                <w:szCs w:val="18"/>
              </w:rPr>
              <w:t>ou</w:t>
            </w:r>
          </w:p>
          <w:p w:rsidR="000773D2" w:rsidRPr="0025481A" w:rsidRDefault="000773D2" w:rsidP="00346F4B">
            <w:pPr>
              <w:numPr>
                <w:ilvl w:val="0"/>
                <w:numId w:val="42"/>
              </w:numPr>
              <w:spacing w:before="120" w:after="200" w:line="276" w:lineRule="auto"/>
              <w:ind w:left="684" w:right="181" w:hanging="450"/>
              <w:rPr>
                <w:rFonts w:cs="Tahoma"/>
              </w:rPr>
            </w:pPr>
            <w:r w:rsidRPr="0025481A">
              <w:rPr>
                <w:rFonts w:eastAsia="Calibri" w:cs="Tahoma"/>
                <w:color w:val="000000"/>
                <w:szCs w:val="18"/>
              </w:rPr>
              <w:t>Office 365 Enterprise E2 e Windows Intune</w:t>
            </w:r>
            <w:r w:rsidR="00B52043">
              <w:rPr>
                <w:rFonts w:eastAsia="Calibri" w:cs="Tahoma"/>
                <w:color w:val="000000"/>
                <w:szCs w:val="18"/>
              </w:rPr>
              <w:t> </w:t>
            </w:r>
            <w:r w:rsidRPr="0025481A">
              <w:rPr>
                <w:rFonts w:eastAsia="Calibri" w:cs="Tahoma"/>
                <w:color w:val="000000"/>
                <w:szCs w:val="18"/>
              </w:rPr>
              <w:t>ou</w:t>
            </w:r>
          </w:p>
          <w:p w:rsidR="000773D2" w:rsidRPr="0025481A" w:rsidRDefault="000773D2" w:rsidP="00346F4B">
            <w:pPr>
              <w:numPr>
                <w:ilvl w:val="0"/>
                <w:numId w:val="42"/>
              </w:numPr>
              <w:spacing w:before="120" w:after="200" w:line="276" w:lineRule="auto"/>
              <w:ind w:left="684" w:right="181" w:hanging="450"/>
              <w:rPr>
                <w:rFonts w:cs="Tahoma"/>
              </w:rPr>
            </w:pPr>
            <w:r w:rsidRPr="0025481A">
              <w:rPr>
                <w:rFonts w:eastAsia="Calibri" w:cs="Tahoma"/>
                <w:color w:val="000000"/>
                <w:szCs w:val="18"/>
              </w:rPr>
              <w:t>Office 365 Enterprise E3 e Windows Intune</w:t>
            </w:r>
            <w:r w:rsidR="00B52043">
              <w:rPr>
                <w:rFonts w:eastAsia="Calibri" w:cs="Tahoma"/>
                <w:color w:val="000000"/>
                <w:szCs w:val="18"/>
              </w:rPr>
              <w:t> </w:t>
            </w:r>
            <w:r w:rsidRPr="0025481A">
              <w:rPr>
                <w:rFonts w:eastAsia="Calibri" w:cs="Tahoma"/>
                <w:color w:val="000000"/>
                <w:szCs w:val="18"/>
              </w:rPr>
              <w:t>ou</w:t>
            </w:r>
          </w:p>
          <w:p w:rsidR="000773D2" w:rsidRPr="0025481A" w:rsidRDefault="000773D2" w:rsidP="00346F4B">
            <w:pPr>
              <w:numPr>
                <w:ilvl w:val="0"/>
                <w:numId w:val="42"/>
              </w:numPr>
              <w:spacing w:before="120" w:after="200" w:line="276" w:lineRule="auto"/>
              <w:ind w:left="684" w:right="181" w:hanging="450"/>
              <w:rPr>
                <w:rFonts w:eastAsia="Calibri" w:cs="Tahoma"/>
                <w:color w:val="000000"/>
                <w:szCs w:val="18"/>
              </w:rPr>
            </w:pPr>
            <w:r w:rsidRPr="0025481A">
              <w:rPr>
                <w:rFonts w:eastAsia="Calibri" w:cs="Tahoma"/>
                <w:color w:val="000000"/>
                <w:szCs w:val="18"/>
              </w:rPr>
              <w:t>Office 365 Enterprise E4 e Windows Intune</w:t>
            </w:r>
          </w:p>
        </w:tc>
      </w:tr>
      <w:tr w:rsidR="00A2083B" w:rsidRPr="0025481A"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E57BF5" w:rsidRDefault="00A2083B" w:rsidP="00346F4B">
            <w:pPr>
              <w:numPr>
                <w:ilvl w:val="0"/>
                <w:numId w:val="40"/>
              </w:numPr>
              <w:spacing w:before="120" w:after="200" w:line="276" w:lineRule="auto"/>
              <w:ind w:left="679" w:right="181" w:hanging="450"/>
              <w:rPr>
                <w:rFonts w:eastAsia="Calibri" w:cs="Tahoma"/>
                <w:color w:val="000000"/>
                <w:szCs w:val="18"/>
                <w:lang w:val="pt-BR"/>
              </w:rPr>
            </w:pPr>
            <w:r w:rsidRPr="00E57BF5">
              <w:rPr>
                <w:rFonts w:cs="Tahoma"/>
                <w:color w:val="000000"/>
                <w:szCs w:val="18"/>
                <w:lang w:val="pt-BR"/>
              </w:rPr>
              <w:t>Bridge do Pacote de CALs Principais para Windows Intune</w:t>
            </w:r>
          </w:p>
        </w:tc>
        <w:tc>
          <w:tcPr>
            <w:tcW w:w="1593" w:type="pct"/>
            <w:tcBorders>
              <w:top w:val="single" w:sz="8" w:space="0" w:color="auto"/>
              <w:left w:val="nil"/>
              <w:bottom w:val="single" w:sz="8" w:space="0" w:color="auto"/>
              <w:right w:val="single" w:sz="8" w:space="0" w:color="auto"/>
            </w:tcBorders>
          </w:tcPr>
          <w:p w:rsidR="00A2083B" w:rsidRPr="0025481A" w:rsidRDefault="00A2083B" w:rsidP="00346F4B">
            <w:pPr>
              <w:numPr>
                <w:ilvl w:val="0"/>
                <w:numId w:val="41"/>
              </w:numPr>
              <w:spacing w:before="120" w:after="200" w:line="276" w:lineRule="auto"/>
              <w:ind w:left="682" w:hanging="450"/>
              <w:rPr>
                <w:rFonts w:eastAsia="Calibri" w:cs="Tahoma"/>
                <w:color w:val="000000"/>
                <w:szCs w:val="18"/>
              </w:rPr>
            </w:pPr>
            <w:r w:rsidRPr="0025481A">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25481A" w:rsidRDefault="00A2083B" w:rsidP="00346F4B">
            <w:pPr>
              <w:numPr>
                <w:ilvl w:val="0"/>
                <w:numId w:val="42"/>
              </w:numPr>
              <w:spacing w:before="120" w:after="200" w:line="276" w:lineRule="auto"/>
              <w:ind w:left="684" w:right="181" w:hanging="450"/>
              <w:rPr>
                <w:rFonts w:eastAsia="Calibri" w:cs="Tahoma"/>
                <w:color w:val="000000"/>
                <w:szCs w:val="18"/>
              </w:rPr>
            </w:pPr>
            <w:r w:rsidRPr="0025481A">
              <w:rPr>
                <w:rFonts w:cs="Tahoma"/>
                <w:color w:val="000000"/>
                <w:szCs w:val="18"/>
              </w:rPr>
              <w:t>Windows</w:t>
            </w:r>
            <w:r w:rsidRPr="0025481A">
              <w:rPr>
                <w:rFonts w:cs="Tahoma"/>
                <w:color w:val="000000"/>
                <w:szCs w:val="18"/>
                <w:vertAlign w:val="superscript"/>
              </w:rPr>
              <w:t xml:space="preserve"> </w:t>
            </w:r>
            <w:r w:rsidRPr="0025481A">
              <w:rPr>
                <w:rFonts w:cs="Tahoma"/>
                <w:color w:val="000000"/>
                <w:szCs w:val="18"/>
              </w:rPr>
              <w:t>Intune</w:t>
            </w:r>
          </w:p>
        </w:tc>
      </w:tr>
    </w:tbl>
    <w:p w:rsidR="00A66BD2" w:rsidRPr="00D52E96" w:rsidRDefault="00A66BD2" w:rsidP="00AF3B19">
      <w:pPr>
        <w:pStyle w:val="Heading3"/>
        <w:rPr>
          <w:rFonts w:ascii="Tahoma" w:hAnsi="Tahoma" w:cs="Tahoma"/>
          <w:sz w:val="18"/>
          <w:szCs w:val="18"/>
        </w:rPr>
      </w:pPr>
      <w:bookmarkStart w:id="1163" w:name="_Toc336338295"/>
      <w:bookmarkStart w:id="1164" w:name="Srv_34CoreCALSuite"/>
      <w:bookmarkStart w:id="1165" w:name="Srv_31CoreCALSuite"/>
    </w:p>
    <w:p w:rsidR="00D52E96" w:rsidRPr="00D52E96" w:rsidRDefault="00D52E96" w:rsidP="00D52E96">
      <w:pPr>
        <w:rPr>
          <w:szCs w:val="18"/>
        </w:rPr>
      </w:pPr>
    </w:p>
    <w:p w:rsidR="00023FE7" w:rsidRPr="0025481A" w:rsidRDefault="007015CC">
      <w:pPr>
        <w:pStyle w:val="Heading3"/>
        <w:rPr>
          <w:rFonts w:ascii="Tahoma" w:hAnsi="Tahoma" w:cs="Tahoma"/>
        </w:rPr>
      </w:pPr>
      <w:bookmarkStart w:id="1166" w:name="_40_Core_CAL"/>
      <w:bookmarkStart w:id="1167" w:name="_40_Pacote_de"/>
      <w:bookmarkStart w:id="1168" w:name="_Toc360110830"/>
      <w:bookmarkEnd w:id="1166"/>
      <w:bookmarkEnd w:id="1167"/>
      <w:r w:rsidRPr="0025481A">
        <w:rPr>
          <w:rFonts w:ascii="Tahoma" w:hAnsi="Tahoma" w:cs="Tahoma"/>
          <w:caps/>
          <w:color w:val="F66400"/>
          <w:sz w:val="22"/>
          <w:vertAlign w:val="superscript"/>
        </w:rPr>
        <w:t>40</w:t>
      </w:r>
      <w:r w:rsidRPr="0025481A">
        <w:rPr>
          <w:rFonts w:ascii="Tahoma" w:hAnsi="Tahoma" w:cs="Tahoma"/>
          <w:color w:val="F66400"/>
          <w:sz w:val="22"/>
        </w:rPr>
        <w:t xml:space="preserve"> Pacote de CALs Principais</w:t>
      </w:r>
      <w:bookmarkEnd w:id="1163"/>
      <w:bookmarkEnd w:id="1168"/>
    </w:p>
    <w:bookmarkEnd w:id="1164"/>
    <w:bookmarkEnd w:id="1165"/>
    <w:p w:rsidR="00023FE7" w:rsidRPr="0025481A" w:rsidRDefault="00023FE7">
      <w:pPr>
        <w:ind w:firstLine="540"/>
        <w:rPr>
          <w:rFonts w:cs="Tahoma"/>
        </w:rPr>
      </w:pPr>
    </w:p>
    <w:p w:rsidR="000D76F0" w:rsidRPr="00E57BF5" w:rsidRDefault="000D76F0" w:rsidP="001154B5">
      <w:pPr>
        <w:ind w:left="720"/>
        <w:rPr>
          <w:rFonts w:cs="Tahoma"/>
          <w:lang w:val="pt-BR"/>
        </w:rPr>
      </w:pPr>
      <w:r w:rsidRPr="00E57BF5">
        <w:rPr>
          <w:rFonts w:cs="Tahoma"/>
          <w:szCs w:val="20"/>
          <w:lang w:val="pt-BR"/>
        </w:rPr>
        <w:t>O Core CAL Suite é independente da versão e os direitos de uso de produto são determinados pelo status da cobertura do Software Assurance para o Core CAL Suite</w:t>
      </w:r>
      <w:r w:rsidR="0057017E" w:rsidRPr="00E57BF5">
        <w:rPr>
          <w:rFonts w:cs="Tahoma"/>
          <w:szCs w:val="20"/>
          <w:lang w:val="pt-BR"/>
        </w:rPr>
        <w:t xml:space="preserve">. </w:t>
      </w:r>
      <w:r w:rsidRPr="00E57BF5">
        <w:rPr>
          <w:rFonts w:cs="Tahoma"/>
          <w:szCs w:val="20"/>
          <w:lang w:val="pt-BR"/>
        </w:rPr>
        <w:t>Se a cobertura for interrompida, os direitos de acesso sob as licenças perpétuas serão determinados com base nos direitos de uso de produto em vigor antes da interrupção</w:t>
      </w:r>
      <w:r w:rsidR="0057017E" w:rsidRPr="00E57BF5">
        <w:rPr>
          <w:rFonts w:cs="Tahoma"/>
          <w:szCs w:val="20"/>
          <w:lang w:val="pt-BR"/>
        </w:rPr>
        <w:t xml:space="preserve">. </w:t>
      </w:r>
      <w:r w:rsidRPr="00E57BF5">
        <w:rPr>
          <w:rFonts w:cs="Tahoma"/>
          <w:szCs w:val="20"/>
          <w:lang w:val="pt-BR"/>
        </w:rPr>
        <w:t xml:space="preserve">A partir de 1° de outubro de 2012, uma licença para o Pacote de CALs Principais </w:t>
      </w:r>
      <w:r w:rsidRPr="00E57BF5">
        <w:rPr>
          <w:rFonts w:cs="Tahoma"/>
          <w:color w:val="000000"/>
          <w:szCs w:val="20"/>
          <w:lang w:val="pt-BR"/>
        </w:rPr>
        <w:t xml:space="preserve">com cobertura do Software Assurance ativa concede direitos equivalentes aos seguintes: CAL do Windows Server 20012, CAL Padrão do Exchange Server 2013, </w:t>
      </w:r>
      <w:r w:rsidRPr="00E57BF5">
        <w:rPr>
          <w:rFonts w:cs="Tahoma"/>
          <w:color w:val="000000"/>
          <w:lang w:val="pt-BR"/>
        </w:rPr>
        <w:t xml:space="preserve">CAL Padrão do Lync Server 2013, </w:t>
      </w:r>
      <w:r w:rsidRPr="00E57BF5">
        <w:rPr>
          <w:rFonts w:cs="Tahoma"/>
          <w:color w:val="000000"/>
          <w:szCs w:val="20"/>
          <w:lang w:val="pt-BR"/>
        </w:rPr>
        <w:t xml:space="preserve">CAL Padrão do SharePoint </w:t>
      </w:r>
      <w:r w:rsidRPr="00E57BF5">
        <w:rPr>
          <w:rFonts w:cs="Tahoma"/>
          <w:szCs w:val="20"/>
          <w:lang w:val="pt-BR"/>
        </w:rPr>
        <w:t>Server 2013, Licença de Gerenciamento de Cliente do System Center 2012 Configuration Manager e System Center 2012 Endpoint Protection</w:t>
      </w:r>
      <w:r w:rsidR="0057017E" w:rsidRPr="00E57BF5">
        <w:rPr>
          <w:rFonts w:cs="Tahoma"/>
          <w:color w:val="000000"/>
          <w:szCs w:val="20"/>
          <w:lang w:val="pt-BR"/>
        </w:rPr>
        <w:t xml:space="preserve">. </w:t>
      </w:r>
      <w:r w:rsidRPr="00E57BF5">
        <w:rPr>
          <w:rFonts w:cs="Tahoma"/>
          <w:color w:val="000000"/>
          <w:szCs w:val="18"/>
          <w:lang w:val="pt-BR"/>
        </w:rPr>
        <w:t>Uma licença para o Core CAL Suite é uma licença individual que deverá ser cedida a um único usuário ou dispositivo</w:t>
      </w:r>
      <w:r w:rsidR="0057017E" w:rsidRPr="00E57BF5">
        <w:rPr>
          <w:rFonts w:cs="Tahoma"/>
          <w:color w:val="000000"/>
          <w:szCs w:val="18"/>
          <w:lang w:val="pt-BR"/>
        </w:rPr>
        <w:t xml:space="preserve">. </w:t>
      </w:r>
      <w:r w:rsidRPr="00E57BF5">
        <w:rPr>
          <w:rFonts w:cs="Tahoma"/>
          <w:color w:val="000000"/>
          <w:szCs w:val="18"/>
          <w:lang w:val="pt-BR"/>
        </w:rPr>
        <w:t>Conforme disposto no contrato da licença por volume, os clientes não poderão separar os direitos sob o Core CAL Suite para permitir que dois ou mais usuários ou</w:t>
      </w:r>
      <w:r w:rsidR="00B16B74" w:rsidRPr="00E57BF5">
        <w:rPr>
          <w:rFonts w:cs="Tahoma"/>
          <w:color w:val="000000"/>
          <w:szCs w:val="18"/>
          <w:lang w:val="pt-BR"/>
        </w:rPr>
        <w:t> </w:t>
      </w:r>
      <w:r w:rsidRPr="00E57BF5">
        <w:rPr>
          <w:rFonts w:cs="Tahoma"/>
          <w:color w:val="000000"/>
          <w:szCs w:val="18"/>
          <w:lang w:val="pt-BR"/>
        </w:rPr>
        <w:t>dispositivos acessem seus diversos componentes ao mesmo tempo</w:t>
      </w:r>
      <w:r w:rsidR="0057017E" w:rsidRPr="00E57BF5">
        <w:rPr>
          <w:rFonts w:cs="Tahoma"/>
          <w:color w:val="000000"/>
          <w:szCs w:val="18"/>
          <w:lang w:val="pt-BR"/>
        </w:rPr>
        <w:t xml:space="preserve">. </w:t>
      </w:r>
    </w:p>
    <w:p w:rsidR="00023FE7" w:rsidRPr="00E57BF5" w:rsidRDefault="00023FE7" w:rsidP="001154B5">
      <w:pPr>
        <w:ind w:left="720"/>
        <w:rPr>
          <w:rFonts w:cs="Tahoma"/>
          <w:lang w:val="pt-BR"/>
        </w:rPr>
      </w:pPr>
    </w:p>
    <w:p w:rsidR="00023FE7" w:rsidRPr="00E57BF5" w:rsidRDefault="00023FE7" w:rsidP="00A66BD2">
      <w:pPr>
        <w:spacing w:after="60"/>
        <w:ind w:left="720"/>
        <w:rPr>
          <w:rFonts w:cs="Tahoma"/>
          <w:lang w:val="pt-BR"/>
        </w:rPr>
      </w:pPr>
      <w:r w:rsidRPr="00E57BF5">
        <w:rPr>
          <w:rFonts w:cs="Tahoma"/>
          <w:b/>
          <w:bCs/>
          <w:color w:val="000000"/>
          <w:szCs w:val="20"/>
          <w:lang w:val="pt-BR"/>
        </w:rPr>
        <w:t>CALs Somente para Aluno (Licença Academic Open e Academic Select)</w:t>
      </w:r>
    </w:p>
    <w:p w:rsidR="00023FE7" w:rsidRPr="00E57BF5" w:rsidRDefault="00023FE7" w:rsidP="001154B5">
      <w:pPr>
        <w:ind w:left="720"/>
        <w:rPr>
          <w:rFonts w:cs="Tahoma"/>
          <w:szCs w:val="20"/>
          <w:lang w:val="pt-BR"/>
        </w:rPr>
      </w:pPr>
      <w:r w:rsidRPr="00E57BF5">
        <w:rPr>
          <w:rFonts w:cs="Tahoma"/>
          <w:szCs w:val="20"/>
          <w:lang w:val="pt-BR"/>
        </w:rPr>
        <w:t>As CALs Somente para Aluno estão restritas a PCs de propriedade de um aluno ou de uma instituição licenciados dedicados a um aluno individual e NÃO se destinam ao uso em laboratórios ou salas de aula</w:t>
      </w:r>
      <w:r w:rsidR="0057017E" w:rsidRPr="00E57BF5">
        <w:rPr>
          <w:rFonts w:cs="Tahoma"/>
          <w:szCs w:val="20"/>
          <w:lang w:val="pt-BR"/>
        </w:rPr>
        <w:t xml:space="preserve">. </w:t>
      </w:r>
    </w:p>
    <w:p w:rsidR="00D52E96" w:rsidRPr="00E57BF5" w:rsidRDefault="00D52E96" w:rsidP="001154B5">
      <w:pPr>
        <w:ind w:left="720"/>
        <w:rPr>
          <w:rFonts w:cs="Tahoma"/>
          <w:szCs w:val="20"/>
          <w:lang w:val="pt-BR"/>
        </w:rPr>
      </w:pPr>
    </w:p>
    <w:p w:rsidR="00D52E96" w:rsidRPr="00E57BF5" w:rsidRDefault="00D52E96" w:rsidP="001154B5">
      <w:pPr>
        <w:ind w:left="720"/>
        <w:rPr>
          <w:rFonts w:cs="Tahoma"/>
          <w:lang w:val="pt-BR"/>
        </w:rPr>
      </w:pPr>
    </w:p>
    <w:p w:rsidR="00285E3D" w:rsidRPr="00E57BF5" w:rsidRDefault="00285E3D" w:rsidP="00AF3B19">
      <w:pPr>
        <w:rPr>
          <w:rFonts w:cs="Tahoma"/>
          <w:lang w:val="pt-BR"/>
        </w:rPr>
      </w:pPr>
    </w:p>
    <w:p w:rsidR="00B947E4" w:rsidRPr="00E57BF5" w:rsidRDefault="007015CC" w:rsidP="00416294">
      <w:pPr>
        <w:pStyle w:val="Heading3"/>
        <w:rPr>
          <w:rFonts w:ascii="Tahoma" w:hAnsi="Tahoma" w:cs="Tahoma"/>
          <w:lang w:val="pt-BR"/>
        </w:rPr>
      </w:pPr>
      <w:bookmarkStart w:id="1169" w:name="_41_Core_Infrastructure"/>
      <w:bookmarkStart w:id="1170" w:name="_Toc336338296"/>
      <w:bookmarkStart w:id="1171" w:name="_Toc360110831"/>
      <w:bookmarkStart w:id="1172" w:name="Srv_35CoreInfraServerSuiteStd"/>
      <w:bookmarkStart w:id="1173" w:name="Srv_32CoreInfraServerSuiteStd"/>
      <w:bookmarkStart w:id="1174" w:name="Srv_35DynCRMWorkProEnt"/>
      <w:bookmarkEnd w:id="1169"/>
      <w:r w:rsidRPr="00E57BF5">
        <w:rPr>
          <w:rFonts w:ascii="Tahoma" w:hAnsi="Tahoma" w:cs="Tahoma"/>
          <w:caps/>
          <w:color w:val="F66400"/>
          <w:sz w:val="22"/>
          <w:vertAlign w:val="superscript"/>
          <w:lang w:val="pt-BR"/>
        </w:rPr>
        <w:t>41</w:t>
      </w:r>
      <w:r w:rsidRPr="00E57BF5">
        <w:rPr>
          <w:rFonts w:ascii="Tahoma" w:hAnsi="Tahoma" w:cs="Tahoma"/>
          <w:color w:val="F66400"/>
          <w:sz w:val="22"/>
          <w:lang w:val="pt-BR"/>
        </w:rPr>
        <w:t xml:space="preserve"> Core Infrastructure Server Suite Standard</w:t>
      </w:r>
      <w:bookmarkEnd w:id="1170"/>
      <w:bookmarkEnd w:id="1171"/>
    </w:p>
    <w:bookmarkEnd w:id="1172"/>
    <w:bookmarkEnd w:id="1173"/>
    <w:p w:rsidR="004D776B" w:rsidRPr="00E57BF5" w:rsidRDefault="004D776B" w:rsidP="00416294">
      <w:pPr>
        <w:rPr>
          <w:rFonts w:cs="Tahoma"/>
          <w:szCs w:val="18"/>
          <w:lang w:val="pt-BR"/>
        </w:rPr>
      </w:pPr>
    </w:p>
    <w:p w:rsidR="004D776B" w:rsidRPr="00E57BF5" w:rsidRDefault="00A66BD2" w:rsidP="00A66BD2">
      <w:pPr>
        <w:spacing w:after="60"/>
        <w:ind w:left="720"/>
        <w:rPr>
          <w:rFonts w:cs="Tahoma"/>
          <w:szCs w:val="18"/>
          <w:lang w:val="pt-BR"/>
        </w:rPr>
      </w:pPr>
      <w:r w:rsidRPr="00E57BF5">
        <w:rPr>
          <w:rFonts w:eastAsia="Calibri" w:cs="Tahoma"/>
          <w:b/>
          <w:szCs w:val="18"/>
          <w:lang w:val="pt-BR"/>
        </w:rPr>
        <w:t>Migração para Novo Modelo de Licenciamento</w:t>
      </w:r>
    </w:p>
    <w:p w:rsidR="004D776B" w:rsidRPr="00E57BF5" w:rsidRDefault="004D776B" w:rsidP="00A66BD2">
      <w:pPr>
        <w:ind w:left="720"/>
        <w:rPr>
          <w:rFonts w:cs="Tahoma"/>
          <w:szCs w:val="18"/>
          <w:lang w:val="pt-BR"/>
        </w:rPr>
      </w:pPr>
      <w:r w:rsidRPr="00E57BF5">
        <w:rPr>
          <w:rFonts w:eastAsia="Calibri" w:cs="Tahoma"/>
          <w:szCs w:val="18"/>
          <w:lang w:val="pt-BR"/>
        </w:rPr>
        <w:t>A partir de 1</w:t>
      </w:r>
      <w:r w:rsidRPr="00E57BF5">
        <w:rPr>
          <w:rFonts w:eastAsia="Calibri" w:cs="Tahoma"/>
          <w:szCs w:val="18"/>
          <w:vertAlign w:val="superscript"/>
          <w:lang w:val="pt-BR"/>
        </w:rPr>
        <w:t>º</w:t>
      </w:r>
      <w:r w:rsidRPr="00E57BF5">
        <w:rPr>
          <w:rFonts w:eastAsia="Calibri" w:cs="Tahoma"/>
          <w:szCs w:val="18"/>
          <w:lang w:val="pt-BR"/>
        </w:rPr>
        <w:t xml:space="preserve"> de abril de 2012, o modelo de licenciamento foi alterado</w:t>
      </w:r>
      <w:r w:rsidR="0057017E" w:rsidRPr="00E57BF5">
        <w:rPr>
          <w:rFonts w:eastAsia="Calibri" w:cs="Tahoma"/>
          <w:szCs w:val="18"/>
          <w:lang w:val="pt-BR"/>
        </w:rPr>
        <w:t xml:space="preserve">. </w:t>
      </w:r>
      <w:r w:rsidRPr="00E57BF5">
        <w:rPr>
          <w:rFonts w:eastAsia="Calibri" w:cs="Tahoma"/>
          <w:szCs w:val="18"/>
          <w:lang w:val="pt-BR"/>
        </w:rPr>
        <w:t>As licenças adquiridas sob novos registros em vigor a partir de 1</w:t>
      </w:r>
      <w:r w:rsidRPr="00E57BF5">
        <w:rPr>
          <w:rFonts w:eastAsia="Calibri" w:cs="Tahoma"/>
          <w:szCs w:val="18"/>
          <w:vertAlign w:val="superscript"/>
          <w:lang w:val="pt-BR"/>
        </w:rPr>
        <w:t>º</w:t>
      </w:r>
      <w:r w:rsidRPr="00E57BF5">
        <w:rPr>
          <w:rFonts w:eastAsia="Calibri" w:cs="Tahoma"/>
          <w:szCs w:val="18"/>
          <w:lang w:val="pt-BR"/>
        </w:rPr>
        <w:t xml:space="preserve"> de abril de 2012 podem licenciar até dois processadores físicos</w:t>
      </w:r>
      <w:r w:rsidR="0057017E" w:rsidRPr="00E57BF5">
        <w:rPr>
          <w:rFonts w:eastAsia="Calibri" w:cs="Tahoma"/>
          <w:szCs w:val="18"/>
          <w:lang w:val="pt-BR"/>
        </w:rPr>
        <w:t xml:space="preserve">. </w:t>
      </w:r>
    </w:p>
    <w:p w:rsidR="00A66BD2" w:rsidRPr="00E57BF5" w:rsidRDefault="00A66BD2" w:rsidP="00A66BD2">
      <w:pPr>
        <w:ind w:left="720"/>
        <w:rPr>
          <w:rFonts w:cs="Tahoma"/>
          <w:szCs w:val="18"/>
          <w:lang w:val="pt-BR"/>
        </w:rPr>
      </w:pPr>
    </w:p>
    <w:p w:rsidR="004D776B" w:rsidRPr="00E57BF5" w:rsidRDefault="004D776B" w:rsidP="00A66BD2">
      <w:pPr>
        <w:ind w:left="720"/>
        <w:rPr>
          <w:rFonts w:cs="Tahoma"/>
          <w:spacing w:val="-2"/>
          <w:szCs w:val="18"/>
          <w:lang w:val="pt-BR"/>
        </w:rPr>
      </w:pPr>
      <w:r w:rsidRPr="00E57BF5">
        <w:rPr>
          <w:rFonts w:eastAsia="Calibri" w:cs="Tahoma"/>
          <w:spacing w:val="-2"/>
          <w:szCs w:val="18"/>
          <w:lang w:val="pt-BR"/>
        </w:rPr>
        <w:t>Os clientes sob registros existentes a partir de 1</w:t>
      </w:r>
      <w:r w:rsidRPr="00E57BF5">
        <w:rPr>
          <w:rFonts w:eastAsia="Calibri" w:cs="Tahoma"/>
          <w:spacing w:val="-2"/>
          <w:szCs w:val="18"/>
          <w:vertAlign w:val="superscript"/>
          <w:lang w:val="pt-BR"/>
        </w:rPr>
        <w:t>º</w:t>
      </w:r>
      <w:r w:rsidRPr="00E57BF5">
        <w:rPr>
          <w:rFonts w:eastAsia="Calibri" w:cs="Tahoma"/>
          <w:spacing w:val="-2"/>
          <w:szCs w:val="18"/>
          <w:lang w:val="pt-BR"/>
        </w:rPr>
        <w:t xml:space="preserve"> de abril de 2012 (em vigor ou antes de 1</w:t>
      </w:r>
      <w:r w:rsidRPr="00E57BF5">
        <w:rPr>
          <w:rFonts w:eastAsia="Calibri" w:cs="Tahoma"/>
          <w:spacing w:val="-2"/>
          <w:szCs w:val="18"/>
          <w:vertAlign w:val="superscript"/>
          <w:lang w:val="pt-BR"/>
        </w:rPr>
        <w:t>º</w:t>
      </w:r>
      <w:r w:rsidRPr="00E57BF5">
        <w:rPr>
          <w:rFonts w:eastAsia="Calibri" w:cs="Tahoma"/>
          <w:spacing w:val="-2"/>
          <w:szCs w:val="18"/>
          <w:lang w:val="pt-BR"/>
        </w:rPr>
        <w:t xml:space="preserve"> de abril de 2012) podem continuar a fazer adequações (“true-up”) de licenças sob o modelo antigo sob o qual cada licença pode licenciar apenas um processador</w:t>
      </w:r>
      <w:r w:rsidR="0057017E" w:rsidRPr="00E57BF5">
        <w:rPr>
          <w:rFonts w:eastAsia="Calibri" w:cs="Tahoma"/>
          <w:spacing w:val="-2"/>
          <w:szCs w:val="18"/>
          <w:lang w:val="pt-BR"/>
        </w:rPr>
        <w:t xml:space="preserve">. </w:t>
      </w:r>
      <w:r w:rsidRPr="00E57BF5">
        <w:rPr>
          <w:rFonts w:eastAsia="Calibri" w:cs="Tahoma"/>
          <w:spacing w:val="-2"/>
          <w:szCs w:val="18"/>
          <w:lang w:val="pt-BR"/>
        </w:rPr>
        <w:t>Os direitos de migração a seguir se aplicam a licenças para esses clientes:</w:t>
      </w:r>
    </w:p>
    <w:p w:rsidR="00B52043" w:rsidRPr="00E57BF5" w:rsidRDefault="00B52043" w:rsidP="00A66BD2">
      <w:pPr>
        <w:pStyle w:val="ListParagraph"/>
        <w:contextualSpacing w:val="0"/>
        <w:rPr>
          <w:rFonts w:ascii="Tahoma" w:eastAsia="Calibri" w:hAnsi="Tahoma" w:cs="Tahoma"/>
          <w:sz w:val="18"/>
          <w:szCs w:val="18"/>
          <w:lang w:val="pt-BR"/>
        </w:rPr>
      </w:pPr>
    </w:p>
    <w:p w:rsidR="004D776B" w:rsidRPr="00E57BF5" w:rsidRDefault="004D776B" w:rsidP="00A66BD2">
      <w:pPr>
        <w:pStyle w:val="ListParagraph"/>
        <w:contextualSpacing w:val="0"/>
        <w:rPr>
          <w:rFonts w:ascii="Tahoma" w:eastAsia="Calibri" w:hAnsi="Tahoma" w:cs="Tahoma"/>
          <w:sz w:val="18"/>
          <w:szCs w:val="18"/>
          <w:lang w:val="pt-BR"/>
        </w:rPr>
      </w:pPr>
      <w:r w:rsidRPr="00E57BF5">
        <w:rPr>
          <w:rFonts w:ascii="Tahoma" w:eastAsia="Calibri" w:hAnsi="Tahoma" w:cs="Tahoma"/>
          <w:sz w:val="18"/>
          <w:szCs w:val="18"/>
          <w:lang w:val="pt-BR"/>
        </w:rPr>
        <w:t>Para a duração do registro existente, as licenças novas e existentes dos clientes sob o modelo antigo serão</w:t>
      </w:r>
      <w:r w:rsidR="00B16B74" w:rsidRPr="00E57BF5">
        <w:rPr>
          <w:rFonts w:ascii="Tahoma" w:eastAsia="Calibri" w:hAnsi="Tahoma" w:cs="Tahoma"/>
          <w:sz w:val="18"/>
          <w:szCs w:val="18"/>
          <w:lang w:val="pt-BR"/>
        </w:rPr>
        <w:t> </w:t>
      </w:r>
      <w:r w:rsidRPr="00E57BF5">
        <w:rPr>
          <w:rFonts w:ascii="Tahoma" w:eastAsia="Calibri" w:hAnsi="Tahoma" w:cs="Tahoma"/>
          <w:sz w:val="18"/>
          <w:szCs w:val="18"/>
          <w:lang w:val="pt-BR"/>
        </w:rPr>
        <w:t>consideradas como equivalentes a licenças sob o novo modelo em uma proporção 1:1</w:t>
      </w:r>
      <w:r w:rsidR="0057017E" w:rsidRPr="00E57BF5">
        <w:rPr>
          <w:rFonts w:ascii="Tahoma" w:eastAsia="Calibri" w:hAnsi="Tahoma" w:cs="Tahoma"/>
          <w:sz w:val="18"/>
          <w:szCs w:val="18"/>
          <w:lang w:val="pt-BR"/>
        </w:rPr>
        <w:t xml:space="preserve">. </w:t>
      </w:r>
      <w:r w:rsidRPr="00E57BF5">
        <w:rPr>
          <w:rFonts w:ascii="Tahoma" w:eastAsia="Calibri" w:hAnsi="Tahoma" w:cs="Tahoma"/>
          <w:sz w:val="18"/>
          <w:szCs w:val="18"/>
          <w:lang w:val="pt-BR"/>
        </w:rPr>
        <w:t>Na renovação, os clientes podem renovar o Software Assurance em licenças sob o novo modelo</w:t>
      </w:r>
      <w:r w:rsidR="0057017E" w:rsidRPr="00E57BF5">
        <w:rPr>
          <w:rFonts w:ascii="Tahoma" w:eastAsia="Calibri" w:hAnsi="Tahoma" w:cs="Tahoma"/>
          <w:sz w:val="18"/>
          <w:szCs w:val="18"/>
          <w:lang w:val="pt-BR"/>
        </w:rPr>
        <w:t xml:space="preserve">. </w:t>
      </w:r>
    </w:p>
    <w:p w:rsidR="00D52E96" w:rsidRPr="00E57BF5" w:rsidRDefault="00D52E96" w:rsidP="00A66BD2">
      <w:pPr>
        <w:pStyle w:val="ListParagraph"/>
        <w:contextualSpacing w:val="0"/>
        <w:rPr>
          <w:rFonts w:ascii="Tahoma" w:hAnsi="Tahoma" w:cs="Tahoma"/>
          <w:sz w:val="18"/>
          <w:szCs w:val="18"/>
          <w:lang w:val="pt-BR"/>
        </w:rPr>
      </w:pPr>
    </w:p>
    <w:p w:rsidR="004D776B" w:rsidRPr="00E57BF5" w:rsidRDefault="004D776B" w:rsidP="00A66BD2">
      <w:pPr>
        <w:spacing w:after="60"/>
        <w:ind w:left="720"/>
        <w:rPr>
          <w:rFonts w:cs="Tahoma"/>
          <w:szCs w:val="18"/>
          <w:lang w:val="pt-BR"/>
        </w:rPr>
      </w:pPr>
      <w:r w:rsidRPr="00E57BF5">
        <w:rPr>
          <w:rFonts w:eastAsia="Calibri" w:cs="Tahoma"/>
          <w:b/>
          <w:szCs w:val="18"/>
          <w:lang w:val="pt-BR"/>
        </w:rPr>
        <w:t>Liberação da Nova Versão do Windows Server</w:t>
      </w:r>
    </w:p>
    <w:p w:rsidR="004D776B" w:rsidRPr="00E57BF5" w:rsidRDefault="004D776B" w:rsidP="00A66BD2">
      <w:pPr>
        <w:ind w:left="720"/>
        <w:rPr>
          <w:rFonts w:cs="Tahoma"/>
          <w:szCs w:val="18"/>
          <w:lang w:val="pt-BR"/>
        </w:rPr>
      </w:pPr>
      <w:r w:rsidRPr="00E57BF5">
        <w:rPr>
          <w:rFonts w:eastAsia="Calibri" w:cs="Tahoma"/>
          <w:szCs w:val="18"/>
          <w:lang w:val="pt-BR"/>
        </w:rPr>
        <w:t>Os clientes licenciados para o Core Infrastructure Server Suite Standard com Software Assurance ativo a</w:t>
      </w:r>
      <w:r w:rsidR="00701FF0" w:rsidRPr="00E57BF5">
        <w:rPr>
          <w:rFonts w:eastAsia="Calibri" w:cs="Tahoma"/>
          <w:szCs w:val="18"/>
          <w:lang w:val="pt-BR"/>
        </w:rPr>
        <w:t> </w:t>
      </w:r>
      <w:r w:rsidRPr="00E57BF5">
        <w:rPr>
          <w:rFonts w:eastAsia="Calibri" w:cs="Tahoma"/>
          <w:szCs w:val="18"/>
          <w:lang w:val="pt-BR"/>
        </w:rPr>
        <w:t>partir de 1</w:t>
      </w:r>
      <w:r w:rsidRPr="00E57BF5">
        <w:rPr>
          <w:rFonts w:eastAsia="Calibri" w:cs="Tahoma"/>
          <w:szCs w:val="18"/>
          <w:vertAlign w:val="superscript"/>
          <w:lang w:val="pt-BR"/>
        </w:rPr>
        <w:t>º</w:t>
      </w:r>
      <w:r w:rsidRPr="00E57BF5">
        <w:rPr>
          <w:rFonts w:eastAsia="Calibri" w:cs="Tahoma"/>
          <w:szCs w:val="18"/>
          <w:lang w:val="pt-BR"/>
        </w:rPr>
        <w:t xml:space="preserve"> de setembro de 2012 têm os direitos de uso dos seguintes produtos sujeitos aos direitos de</w:t>
      </w:r>
      <w:r w:rsidR="00B16B74" w:rsidRPr="00E57BF5">
        <w:rPr>
          <w:rFonts w:eastAsia="Calibri" w:cs="Tahoma"/>
          <w:szCs w:val="18"/>
          <w:lang w:val="pt-BR"/>
        </w:rPr>
        <w:t> </w:t>
      </w:r>
      <w:r w:rsidRPr="00E57BF5">
        <w:rPr>
          <w:rFonts w:eastAsia="Calibri" w:cs="Tahoma"/>
          <w:szCs w:val="18"/>
          <w:lang w:val="pt-BR"/>
        </w:rPr>
        <w:t>uso de produto desses produtos e do Core Infrastructure Server Suite Standard:</w:t>
      </w:r>
    </w:p>
    <w:p w:rsidR="00A66BD2" w:rsidRPr="00E57BF5" w:rsidRDefault="00A66BD2" w:rsidP="00A66BD2">
      <w:pPr>
        <w:ind w:left="720"/>
        <w:rPr>
          <w:rFonts w:cs="Tahoma"/>
          <w:szCs w:val="18"/>
          <w:lang w:val="pt-BR"/>
        </w:rPr>
      </w:pPr>
    </w:p>
    <w:p w:rsidR="004D776B" w:rsidRPr="00D52E96" w:rsidRDefault="004D776B" w:rsidP="00346F4B">
      <w:pPr>
        <w:numPr>
          <w:ilvl w:val="0"/>
          <w:numId w:val="23"/>
        </w:numPr>
        <w:tabs>
          <w:tab w:val="left" w:pos="1440"/>
          <w:tab w:val="left" w:pos="3510"/>
        </w:tabs>
        <w:spacing w:after="60"/>
        <w:rPr>
          <w:rFonts w:cs="Tahoma"/>
          <w:szCs w:val="18"/>
        </w:rPr>
      </w:pPr>
      <w:r w:rsidRPr="00D52E96">
        <w:rPr>
          <w:rFonts w:eastAsia="Calibri" w:cs="Tahoma"/>
          <w:szCs w:val="18"/>
        </w:rPr>
        <w:t>Windows Server 2012 Standard</w:t>
      </w:r>
    </w:p>
    <w:p w:rsidR="004D776B" w:rsidRPr="00D52E96" w:rsidRDefault="004D776B" w:rsidP="00346F4B">
      <w:pPr>
        <w:numPr>
          <w:ilvl w:val="0"/>
          <w:numId w:val="23"/>
        </w:numPr>
        <w:tabs>
          <w:tab w:val="left" w:pos="1440"/>
          <w:tab w:val="left" w:pos="3510"/>
        </w:tabs>
        <w:spacing w:after="60"/>
        <w:rPr>
          <w:rFonts w:cs="Tahoma"/>
          <w:szCs w:val="18"/>
        </w:rPr>
      </w:pPr>
      <w:r w:rsidRPr="00D52E96">
        <w:rPr>
          <w:rFonts w:eastAsia="Calibri" w:cs="Tahoma"/>
          <w:szCs w:val="18"/>
        </w:rPr>
        <w:t>System Center 2012 Standard</w:t>
      </w:r>
    </w:p>
    <w:p w:rsidR="00A66BD2" w:rsidRPr="00D52E96" w:rsidRDefault="00A66BD2" w:rsidP="00A66BD2">
      <w:pPr>
        <w:tabs>
          <w:tab w:val="left" w:pos="1440"/>
          <w:tab w:val="left" w:pos="3510"/>
        </w:tabs>
        <w:rPr>
          <w:rFonts w:cs="Tahoma"/>
          <w:szCs w:val="18"/>
        </w:rPr>
      </w:pPr>
    </w:p>
    <w:p w:rsidR="004D776B" w:rsidRPr="00E57BF5" w:rsidRDefault="004D776B" w:rsidP="00A66BD2">
      <w:pPr>
        <w:ind w:left="720"/>
        <w:rPr>
          <w:rFonts w:cs="Tahoma"/>
          <w:szCs w:val="18"/>
          <w:lang w:val="pt-BR"/>
        </w:rPr>
      </w:pPr>
      <w:r w:rsidRPr="00E57BF5">
        <w:rPr>
          <w:rFonts w:eastAsia="Calibri" w:cs="Tahoma"/>
          <w:szCs w:val="18"/>
          <w:lang w:val="pt-BR"/>
        </w:rPr>
        <w:t>Para qualquer servidor que esteja devidamente licenciado para Core Infrastructure Server Suite Standard, os clientes podem executar uma instância do Windows Server 2008 R2 Enterprise em vez do Windows Server Standard</w:t>
      </w:r>
      <w:r w:rsidR="0057017E" w:rsidRPr="00E57BF5">
        <w:rPr>
          <w:rFonts w:eastAsia="Calibri" w:cs="Tahoma"/>
          <w:szCs w:val="18"/>
          <w:lang w:val="pt-BR"/>
        </w:rPr>
        <w:t xml:space="preserve">. </w:t>
      </w:r>
    </w:p>
    <w:p w:rsidR="00A66BD2" w:rsidRPr="00E57BF5" w:rsidRDefault="00A66BD2" w:rsidP="00A66BD2">
      <w:pPr>
        <w:ind w:left="720"/>
        <w:rPr>
          <w:rFonts w:cs="Tahoma"/>
          <w:szCs w:val="18"/>
          <w:lang w:val="pt-BR"/>
        </w:rPr>
      </w:pPr>
    </w:p>
    <w:p w:rsidR="004D776B" w:rsidRPr="00E57BF5" w:rsidRDefault="004D776B" w:rsidP="00A66BD2">
      <w:pPr>
        <w:spacing w:after="60"/>
        <w:ind w:left="720"/>
        <w:rPr>
          <w:rFonts w:cs="Tahoma"/>
          <w:szCs w:val="18"/>
          <w:lang w:val="pt-BR"/>
        </w:rPr>
      </w:pPr>
      <w:r w:rsidRPr="00E57BF5">
        <w:rPr>
          <w:rFonts w:eastAsia="Calibri" w:cs="Tahoma"/>
          <w:b/>
          <w:szCs w:val="18"/>
          <w:lang w:val="pt-BR"/>
        </w:rPr>
        <w:t>Oferta de Renovação de Software Assurance para Clientes do Windows Server Standard e System Center Standard e Clientes do Windows Server Enterprise e System Center Standard</w:t>
      </w:r>
    </w:p>
    <w:p w:rsidR="004D776B" w:rsidRPr="00E57BF5" w:rsidRDefault="004D776B" w:rsidP="00A66BD2">
      <w:pPr>
        <w:ind w:left="720"/>
        <w:rPr>
          <w:rFonts w:cs="Tahoma"/>
          <w:szCs w:val="18"/>
          <w:lang w:val="pt-BR"/>
        </w:rPr>
      </w:pPr>
      <w:r w:rsidRPr="00E57BF5">
        <w:rPr>
          <w:rFonts w:eastAsia="Calibri" w:cs="Tahoma"/>
          <w:szCs w:val="18"/>
          <w:lang w:val="pt-BR"/>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r w:rsidR="0057017E" w:rsidRPr="00E57BF5">
        <w:rPr>
          <w:rFonts w:eastAsia="Calibri" w:cs="Tahoma"/>
          <w:szCs w:val="18"/>
          <w:lang w:val="pt-BR"/>
        </w:rPr>
        <w:t xml:space="preserve">. </w:t>
      </w:r>
    </w:p>
    <w:p w:rsidR="00A66BD2" w:rsidRPr="00E57BF5" w:rsidRDefault="00A66BD2" w:rsidP="00A66BD2">
      <w:pPr>
        <w:ind w:left="720"/>
        <w:rPr>
          <w:rFonts w:cs="Tahoma"/>
          <w:szCs w:val="18"/>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D52E96"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D52E96" w:rsidRDefault="004D776B" w:rsidP="007E466C">
            <w:pPr>
              <w:spacing w:before="120" w:after="120" w:line="276" w:lineRule="auto"/>
              <w:ind w:left="-404"/>
              <w:jc w:val="center"/>
              <w:rPr>
                <w:rFonts w:eastAsia="Calibri" w:cs="Tahoma"/>
                <w:b/>
                <w:szCs w:val="18"/>
              </w:rPr>
            </w:pPr>
            <w:r w:rsidRPr="00D52E96">
              <w:rPr>
                <w:rFonts w:eastAsia="Calibri" w:cs="Tahoma"/>
                <w:b/>
                <w:szCs w:val="18"/>
              </w:rPr>
              <w:t>Tabela A</w:t>
            </w:r>
          </w:p>
        </w:tc>
      </w:tr>
      <w:tr w:rsidR="004D776B" w:rsidRPr="00D52E96"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D52E96" w:rsidRDefault="004D776B" w:rsidP="007E466C">
            <w:pPr>
              <w:spacing w:before="120" w:after="120" w:line="276" w:lineRule="auto"/>
              <w:ind w:left="-404"/>
              <w:jc w:val="center"/>
              <w:rPr>
                <w:rFonts w:eastAsia="Calibri" w:cs="Tahoma"/>
                <w:szCs w:val="18"/>
              </w:rPr>
            </w:pPr>
            <w:r w:rsidRPr="00D52E96">
              <w:rPr>
                <w:rFonts w:eastAsia="Calibri" w:cs="Tahoma"/>
                <w:szCs w:val="18"/>
              </w:rPr>
              <w:t>Windows Server Standard</w:t>
            </w:r>
          </w:p>
        </w:tc>
      </w:tr>
      <w:tr w:rsidR="004D776B" w:rsidRPr="00D52E96"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D52E96" w:rsidRDefault="004D776B" w:rsidP="007E466C">
            <w:pPr>
              <w:spacing w:before="120" w:after="120" w:line="276" w:lineRule="auto"/>
              <w:ind w:left="-404"/>
              <w:jc w:val="center"/>
              <w:rPr>
                <w:rFonts w:eastAsia="Calibri" w:cs="Tahoma"/>
                <w:szCs w:val="18"/>
              </w:rPr>
            </w:pPr>
            <w:r w:rsidRPr="00D52E96">
              <w:rPr>
                <w:rFonts w:eastAsia="Calibri" w:cs="Tahoma"/>
                <w:szCs w:val="18"/>
              </w:rPr>
              <w:t>System Center Standard</w:t>
            </w:r>
          </w:p>
        </w:tc>
      </w:tr>
    </w:tbl>
    <w:p w:rsidR="00416294" w:rsidRPr="00D52E96" w:rsidRDefault="00416294" w:rsidP="00416294">
      <w:pPr>
        <w:ind w:left="547"/>
        <w:rPr>
          <w:rFonts w:cs="Tahoma"/>
          <w:szCs w:val="18"/>
        </w:rPr>
      </w:pPr>
    </w:p>
    <w:p w:rsidR="004D776B" w:rsidRPr="00E57BF5" w:rsidRDefault="004D776B" w:rsidP="00A66BD2">
      <w:pPr>
        <w:ind w:left="720"/>
        <w:rPr>
          <w:rFonts w:cs="Tahoma"/>
          <w:szCs w:val="18"/>
          <w:lang w:val="pt-BR"/>
        </w:rPr>
      </w:pPr>
      <w:r w:rsidRPr="00E57BF5">
        <w:rPr>
          <w:rFonts w:eastAsia="Calibri" w:cs="Tahoma"/>
          <w:szCs w:val="18"/>
          <w:lang w:val="pt-BR"/>
        </w:rPr>
        <w:t>Para cada conjunto composto de uma de cada das licenças qualificadas na Tabela A acima, os clientes poderão adquirir o Software Assurance para uma licença do Core Infrastructure Server Suite Standard</w:t>
      </w:r>
      <w:r w:rsidR="0057017E" w:rsidRPr="00E57BF5">
        <w:rPr>
          <w:rFonts w:eastAsia="Calibri" w:cs="Tahoma"/>
          <w:szCs w:val="18"/>
          <w:lang w:val="pt-BR"/>
        </w:rPr>
        <w:t xml:space="preserve">. </w:t>
      </w:r>
    </w:p>
    <w:p w:rsidR="00A66BD2" w:rsidRPr="00E57BF5" w:rsidRDefault="00A66BD2" w:rsidP="00A66BD2">
      <w:pPr>
        <w:ind w:left="720"/>
        <w:rPr>
          <w:rFonts w:cs="Tahoma"/>
          <w:szCs w:val="18"/>
          <w:lang w:val="pt-BR"/>
        </w:rPr>
      </w:pPr>
    </w:p>
    <w:p w:rsidR="004D776B" w:rsidRPr="00E57BF5" w:rsidRDefault="004D776B" w:rsidP="00A66BD2">
      <w:pPr>
        <w:ind w:left="720"/>
        <w:rPr>
          <w:rFonts w:cs="Tahoma"/>
          <w:szCs w:val="18"/>
          <w:lang w:val="pt-BR"/>
        </w:rPr>
      </w:pPr>
      <w:r w:rsidRPr="00E57BF5">
        <w:rPr>
          <w:rFonts w:eastAsia="Calibri" w:cs="Tahoma"/>
          <w:szCs w:val="18"/>
          <w:lang w:val="pt-BR"/>
        </w:rPr>
        <w:t>Os clientes que licenciam e usam o Core Infrastructure Server Suite Standard sob esta oferta não poderão mais usar o software sob as licenças qualificadas</w:t>
      </w:r>
      <w:r w:rsidR="0057017E" w:rsidRPr="00E57BF5">
        <w:rPr>
          <w:rFonts w:eastAsia="Calibri" w:cs="Tahoma"/>
          <w:szCs w:val="18"/>
          <w:lang w:val="pt-BR"/>
        </w:rPr>
        <w:t xml:space="preserve">. </w:t>
      </w:r>
      <w:r w:rsidRPr="00E57BF5">
        <w:rPr>
          <w:rFonts w:eastAsia="Calibri" w:cs="Tahoma"/>
          <w:szCs w:val="18"/>
          <w:lang w:val="pt-BR"/>
        </w:rPr>
        <w:t>As Licenças e o Software Assurance adquiridos sob um contrato de assinatura não estão qualificados para essa oferta</w:t>
      </w:r>
      <w:r w:rsidR="0057017E" w:rsidRPr="00E57BF5">
        <w:rPr>
          <w:rFonts w:eastAsia="Calibri" w:cs="Tahoma"/>
          <w:szCs w:val="18"/>
          <w:lang w:val="pt-BR"/>
        </w:rPr>
        <w:t xml:space="preserve">. </w:t>
      </w:r>
    </w:p>
    <w:p w:rsidR="00A66BD2" w:rsidRPr="00E57BF5" w:rsidRDefault="00A66BD2" w:rsidP="00A66BD2">
      <w:pPr>
        <w:ind w:left="720"/>
        <w:rPr>
          <w:rFonts w:cs="Tahoma"/>
          <w:szCs w:val="18"/>
          <w:lang w:val="pt-BR"/>
        </w:rPr>
      </w:pPr>
    </w:p>
    <w:p w:rsidR="00A66BD2" w:rsidRPr="00E57BF5" w:rsidRDefault="004D776B" w:rsidP="00A66BD2">
      <w:pPr>
        <w:spacing w:after="60"/>
        <w:ind w:left="720"/>
        <w:rPr>
          <w:rFonts w:cs="Tahoma"/>
          <w:szCs w:val="18"/>
          <w:lang w:val="pt-BR"/>
        </w:rPr>
      </w:pPr>
      <w:r w:rsidRPr="00E57BF5">
        <w:rPr>
          <w:rFonts w:eastAsia="Calibri" w:cs="Tahoma"/>
          <w:b/>
          <w:szCs w:val="18"/>
          <w:lang w:val="pt-BR"/>
        </w:rPr>
        <w:t>Step-up do Windows Server Standard ou System Center Standard para Core Infrastructure Server Suite Standard</w:t>
      </w:r>
    </w:p>
    <w:p w:rsidR="004D776B" w:rsidRPr="00E57BF5" w:rsidRDefault="004D776B" w:rsidP="00A66BD2">
      <w:pPr>
        <w:ind w:left="720"/>
        <w:rPr>
          <w:rFonts w:cs="Tahoma"/>
          <w:szCs w:val="18"/>
          <w:lang w:val="pt-BR"/>
        </w:rPr>
      </w:pPr>
      <w:r w:rsidRPr="00E57BF5">
        <w:rPr>
          <w:rFonts w:eastAsia="Calibri" w:cs="Tahoma"/>
          <w:szCs w:val="18"/>
          <w:lang w:val="pt-BR"/>
        </w:rPr>
        <w:t>Os clientes podem fazer step-up do Windows Server Standard ou System Center Standard para o Core Infrastructure Server Suite Standard pela aquisição da licença de Step-up apropriada do Core Infrastructure Server Suite Standard</w:t>
      </w:r>
      <w:r w:rsidR="0057017E" w:rsidRPr="00E57BF5">
        <w:rPr>
          <w:rFonts w:eastAsia="Calibri" w:cs="Tahoma"/>
          <w:szCs w:val="18"/>
          <w:lang w:val="pt-BR"/>
        </w:rPr>
        <w:t xml:space="preserve">. </w:t>
      </w:r>
      <w:r w:rsidRPr="00E57BF5">
        <w:rPr>
          <w:rFonts w:eastAsia="Calibri" w:cs="Tahoma"/>
          <w:szCs w:val="18"/>
          <w:lang w:val="pt-BR"/>
        </w:rPr>
        <w:t>Os clientes devem ter o Software Assurance ativo para a licença do Windows Server Standard ou System Center Standard para adquirir essa licença de Step-up</w:t>
      </w:r>
      <w:r w:rsidR="0057017E" w:rsidRPr="00E57BF5">
        <w:rPr>
          <w:rFonts w:eastAsia="Calibri" w:cs="Tahoma"/>
          <w:szCs w:val="18"/>
          <w:lang w:val="pt-BR"/>
        </w:rPr>
        <w:t xml:space="preserve">. </w:t>
      </w:r>
    </w:p>
    <w:p w:rsidR="00A66BD2" w:rsidRPr="00E57BF5" w:rsidRDefault="00A66BD2" w:rsidP="00A66BD2">
      <w:pPr>
        <w:ind w:left="720"/>
        <w:rPr>
          <w:rFonts w:cs="Tahoma"/>
          <w:szCs w:val="18"/>
          <w:lang w:val="pt-BR"/>
        </w:rPr>
      </w:pPr>
    </w:p>
    <w:p w:rsidR="004D776B" w:rsidRPr="00E57BF5" w:rsidRDefault="004D776B" w:rsidP="00A66BD2">
      <w:pPr>
        <w:ind w:left="720"/>
        <w:rPr>
          <w:rFonts w:cs="Tahoma"/>
          <w:szCs w:val="18"/>
          <w:lang w:val="pt-BR"/>
        </w:rPr>
      </w:pPr>
      <w:r w:rsidRPr="00E57BF5">
        <w:rPr>
          <w:rFonts w:eastAsia="Calibri" w:cs="Tahoma"/>
          <w:szCs w:val="18"/>
          <w:lang w:val="pt-BR"/>
        </w:rPr>
        <w:lastRenderedPageBreak/>
        <w:t>Para cada licença qualificada do Windows Server Standard que o cliente tiver, ele poderá adquirir uma licença de Step-up do Core Infrastructure Server Suite Standard</w:t>
      </w:r>
      <w:r w:rsidR="0057017E" w:rsidRPr="00E57BF5">
        <w:rPr>
          <w:rFonts w:eastAsia="Calibri" w:cs="Tahoma"/>
          <w:szCs w:val="18"/>
          <w:lang w:val="pt-BR"/>
        </w:rPr>
        <w:t xml:space="preserve">. </w:t>
      </w:r>
    </w:p>
    <w:p w:rsidR="00A66BD2" w:rsidRPr="00E57BF5" w:rsidRDefault="00A66BD2" w:rsidP="00A66BD2">
      <w:pPr>
        <w:ind w:left="720"/>
        <w:rPr>
          <w:rFonts w:cs="Tahoma"/>
          <w:szCs w:val="18"/>
          <w:lang w:val="pt-BR"/>
        </w:rPr>
      </w:pPr>
    </w:p>
    <w:p w:rsidR="004D776B" w:rsidRPr="00E57BF5" w:rsidRDefault="004D776B" w:rsidP="00A66BD2">
      <w:pPr>
        <w:ind w:left="720"/>
        <w:rPr>
          <w:rFonts w:cs="Tahoma"/>
          <w:lang w:val="pt-BR"/>
        </w:rPr>
      </w:pPr>
      <w:r w:rsidRPr="00E57BF5">
        <w:rPr>
          <w:rFonts w:eastAsia="Calibri" w:cs="Tahoma"/>
          <w:szCs w:val="18"/>
          <w:lang w:val="pt-BR"/>
        </w:rPr>
        <w:t>Para cada licença qualificada do System Center Standard que o cliente tiver, ele poderá adquirir uma licença de Step-up do Core Infrastructure Server Suite Standard</w:t>
      </w:r>
      <w:r w:rsidR="0057017E" w:rsidRPr="00E57BF5">
        <w:rPr>
          <w:rFonts w:eastAsia="Calibri" w:cs="Tahoma"/>
          <w:szCs w:val="18"/>
          <w:lang w:val="pt-BR"/>
        </w:rPr>
        <w:t xml:space="preserve">. </w:t>
      </w:r>
    </w:p>
    <w:p w:rsidR="00A66BD2" w:rsidRPr="00E57BF5" w:rsidRDefault="00A66BD2" w:rsidP="00A66BD2">
      <w:pPr>
        <w:ind w:left="720"/>
        <w:rPr>
          <w:rFonts w:cs="Tahoma"/>
          <w:lang w:val="pt-BR"/>
        </w:rPr>
      </w:pPr>
    </w:p>
    <w:p w:rsidR="004D776B" w:rsidRPr="00E57BF5" w:rsidRDefault="004D776B" w:rsidP="00A66BD2">
      <w:pPr>
        <w:ind w:left="720"/>
        <w:rPr>
          <w:rFonts w:cs="Tahoma"/>
          <w:lang w:val="pt-BR"/>
        </w:rPr>
      </w:pPr>
      <w:r w:rsidRPr="00E57BF5">
        <w:rPr>
          <w:rFonts w:eastAsia="Calibri" w:cs="Tahoma"/>
          <w:szCs w:val="18"/>
          <w:lang w:val="pt-BR"/>
        </w:rPr>
        <w:t>O direito de uso do software pelos clientes sob a licença do Core Infrastructure Server Suite Standard está</w:t>
      </w:r>
      <w:r w:rsidR="00701FF0" w:rsidRPr="00E57BF5">
        <w:rPr>
          <w:rFonts w:eastAsia="Calibri" w:cs="Tahoma"/>
          <w:szCs w:val="18"/>
          <w:lang w:val="pt-BR"/>
        </w:rPr>
        <w:t> </w:t>
      </w:r>
      <w:r w:rsidRPr="00E57BF5">
        <w:rPr>
          <w:rFonts w:eastAsia="Calibri" w:cs="Tahoma"/>
          <w:szCs w:val="18"/>
          <w:lang w:val="pt-BR"/>
        </w:rPr>
        <w:t>condicionado ao cumprimento pelos clientes de qualquer obrigação de pagamento remanescente da licença do produto qualificado</w:t>
      </w:r>
      <w:r w:rsidR="0057017E" w:rsidRPr="00E57BF5">
        <w:rPr>
          <w:rFonts w:eastAsia="Calibri" w:cs="Tahoma"/>
          <w:szCs w:val="18"/>
          <w:lang w:val="pt-BR"/>
        </w:rPr>
        <w:t xml:space="preserve">. </w:t>
      </w:r>
      <w:r w:rsidRPr="00E57BF5">
        <w:rPr>
          <w:rFonts w:eastAsia="Calibri" w:cs="Tahoma"/>
          <w:szCs w:val="18"/>
          <w:lang w:val="pt-BR"/>
        </w:rPr>
        <w:t>A licença do Core Infrastructure Server Suite Standard dos clientes suplanta e substitui a licença básica do produto qualificado</w:t>
      </w:r>
      <w:r w:rsidR="0057017E" w:rsidRPr="00E57BF5">
        <w:rPr>
          <w:rFonts w:eastAsia="Calibri" w:cs="Tahoma"/>
          <w:szCs w:val="18"/>
          <w:lang w:val="pt-BR"/>
        </w:rPr>
        <w:t xml:space="preserve">. </w:t>
      </w:r>
    </w:p>
    <w:p w:rsidR="00A66BD2" w:rsidRPr="00E57BF5" w:rsidRDefault="00A66BD2" w:rsidP="007E466C">
      <w:pPr>
        <w:rPr>
          <w:rFonts w:cs="Tahoma"/>
          <w:lang w:val="pt-B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25481A" w:rsidTr="001051D1">
        <w:trPr>
          <w:tblHeader/>
        </w:trPr>
        <w:tc>
          <w:tcPr>
            <w:tcW w:w="4140" w:type="dxa"/>
            <w:shd w:val="clear" w:color="auto" w:fill="FABF8F"/>
            <w:tcMar>
              <w:top w:w="0" w:type="dxa"/>
              <w:left w:w="108" w:type="dxa"/>
              <w:bottom w:w="0" w:type="dxa"/>
              <w:right w:w="108" w:type="dxa"/>
            </w:tcMar>
            <w:hideMark/>
          </w:tcPr>
          <w:p w:rsidR="004D776B" w:rsidRPr="0025481A" w:rsidRDefault="004D776B" w:rsidP="007E466C">
            <w:pPr>
              <w:spacing w:before="120" w:after="120" w:line="276" w:lineRule="auto"/>
              <w:jc w:val="center"/>
              <w:rPr>
                <w:rFonts w:eastAsia="Calibri" w:cs="Tahoma"/>
                <w:b/>
                <w:szCs w:val="18"/>
              </w:rPr>
            </w:pPr>
            <w:r w:rsidRPr="0025481A">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rsidR="004D776B" w:rsidRPr="0025481A" w:rsidRDefault="004D776B" w:rsidP="007E466C">
            <w:pPr>
              <w:spacing w:before="120" w:after="120" w:line="276" w:lineRule="auto"/>
              <w:jc w:val="center"/>
              <w:rPr>
                <w:rFonts w:eastAsia="Calibri" w:cs="Tahoma"/>
                <w:b/>
                <w:szCs w:val="18"/>
              </w:rPr>
            </w:pPr>
            <w:r w:rsidRPr="0025481A">
              <w:rPr>
                <w:rFonts w:eastAsia="Calibri" w:cs="Tahoma"/>
                <w:b/>
                <w:szCs w:val="18"/>
              </w:rPr>
              <w:t>Step-up para</w:t>
            </w:r>
          </w:p>
        </w:tc>
      </w:tr>
      <w:tr w:rsidR="004D776B" w:rsidRPr="00E57BF5" w:rsidTr="001051D1">
        <w:tc>
          <w:tcPr>
            <w:tcW w:w="4140" w:type="dxa"/>
            <w:tcMar>
              <w:top w:w="0" w:type="dxa"/>
              <w:left w:w="108" w:type="dxa"/>
              <w:bottom w:w="0" w:type="dxa"/>
              <w:right w:w="108" w:type="dxa"/>
            </w:tcMar>
            <w:hideMark/>
          </w:tcPr>
          <w:p w:rsidR="004D776B" w:rsidRPr="0025481A" w:rsidRDefault="004D776B" w:rsidP="007E466C">
            <w:pPr>
              <w:spacing w:before="120" w:after="120" w:line="276" w:lineRule="auto"/>
              <w:rPr>
                <w:rFonts w:eastAsia="Calibri" w:cs="Tahoma"/>
                <w:szCs w:val="18"/>
              </w:rPr>
            </w:pPr>
            <w:r w:rsidRPr="0025481A">
              <w:rPr>
                <w:rFonts w:eastAsia="Calibri" w:cs="Tahoma"/>
                <w:szCs w:val="18"/>
              </w:rPr>
              <w:t>Windows Server Standard</w:t>
            </w:r>
          </w:p>
        </w:tc>
        <w:tc>
          <w:tcPr>
            <w:tcW w:w="4050" w:type="dxa"/>
            <w:tcMar>
              <w:top w:w="0" w:type="dxa"/>
              <w:left w:w="108" w:type="dxa"/>
              <w:bottom w:w="0" w:type="dxa"/>
              <w:right w:w="108" w:type="dxa"/>
            </w:tcMar>
            <w:hideMark/>
          </w:tcPr>
          <w:p w:rsidR="004D776B" w:rsidRPr="0025481A" w:rsidRDefault="004D776B" w:rsidP="007E466C">
            <w:pPr>
              <w:spacing w:before="120" w:after="120" w:line="276" w:lineRule="auto"/>
              <w:rPr>
                <w:rFonts w:eastAsia="Calibri" w:cs="Tahoma"/>
                <w:szCs w:val="18"/>
                <w:lang w:val="fr-FR"/>
              </w:rPr>
            </w:pPr>
            <w:r w:rsidRPr="00E57BF5">
              <w:rPr>
                <w:rFonts w:eastAsia="Calibri" w:cs="Tahoma"/>
                <w:szCs w:val="18"/>
                <w:lang w:val="fr-FR"/>
              </w:rPr>
              <w:t>Core Infrastructure Server Suite Standard</w:t>
            </w:r>
          </w:p>
        </w:tc>
      </w:tr>
      <w:tr w:rsidR="004D776B" w:rsidRPr="00E57BF5" w:rsidTr="001051D1">
        <w:tc>
          <w:tcPr>
            <w:tcW w:w="4140" w:type="dxa"/>
            <w:tcMar>
              <w:top w:w="0" w:type="dxa"/>
              <w:left w:w="108" w:type="dxa"/>
              <w:bottom w:w="0" w:type="dxa"/>
              <w:right w:w="108" w:type="dxa"/>
            </w:tcMar>
          </w:tcPr>
          <w:p w:rsidR="004D776B" w:rsidRPr="0025481A" w:rsidRDefault="004D776B" w:rsidP="00026546">
            <w:pPr>
              <w:spacing w:before="120" w:after="120" w:line="276" w:lineRule="auto"/>
              <w:rPr>
                <w:rFonts w:eastAsia="Calibri" w:cs="Tahoma"/>
                <w:szCs w:val="18"/>
              </w:rPr>
            </w:pPr>
            <w:r w:rsidRPr="0025481A">
              <w:rPr>
                <w:rFonts w:eastAsia="Calibri" w:cs="Tahoma"/>
                <w:szCs w:val="18"/>
              </w:rPr>
              <w:t>System Center Standard</w:t>
            </w:r>
          </w:p>
        </w:tc>
        <w:tc>
          <w:tcPr>
            <w:tcW w:w="4050" w:type="dxa"/>
            <w:tcMar>
              <w:top w:w="0" w:type="dxa"/>
              <w:left w:w="108" w:type="dxa"/>
              <w:bottom w:w="0" w:type="dxa"/>
              <w:right w:w="108" w:type="dxa"/>
            </w:tcMar>
          </w:tcPr>
          <w:p w:rsidR="004D776B" w:rsidRPr="0025481A" w:rsidRDefault="004D776B" w:rsidP="00026546">
            <w:pPr>
              <w:spacing w:before="120" w:after="120" w:line="276" w:lineRule="auto"/>
              <w:rPr>
                <w:rFonts w:eastAsia="Calibri" w:cs="Tahoma"/>
                <w:szCs w:val="18"/>
                <w:lang w:val="fr-FR"/>
              </w:rPr>
            </w:pPr>
            <w:r w:rsidRPr="00E57BF5">
              <w:rPr>
                <w:rFonts w:eastAsia="Calibri" w:cs="Tahoma"/>
                <w:szCs w:val="18"/>
                <w:lang w:val="fr-FR"/>
              </w:rPr>
              <w:t>Core Infrastructure Server Suite Standard</w:t>
            </w:r>
          </w:p>
        </w:tc>
      </w:tr>
    </w:tbl>
    <w:p w:rsidR="00AB3BF6" w:rsidRPr="00E57BF5" w:rsidRDefault="00AB3BF6" w:rsidP="00AB3BF6">
      <w:pPr>
        <w:rPr>
          <w:rFonts w:eastAsia="Calibri" w:cs="Tahoma"/>
          <w:szCs w:val="18"/>
          <w:lang w:val="fr-FR"/>
        </w:rPr>
      </w:pPr>
    </w:p>
    <w:p w:rsidR="00AB3BF6" w:rsidRPr="00E57BF5" w:rsidRDefault="00AB3BF6" w:rsidP="00AB3BF6">
      <w:pPr>
        <w:rPr>
          <w:rFonts w:eastAsia="Calibri" w:cs="Tahoma"/>
          <w:szCs w:val="18"/>
          <w:lang w:val="fr-FR"/>
        </w:rPr>
      </w:pPr>
    </w:p>
    <w:p w:rsidR="00B947E4" w:rsidRPr="00E57BF5" w:rsidRDefault="007015CC" w:rsidP="00B947E4">
      <w:pPr>
        <w:pStyle w:val="Heading3"/>
        <w:rPr>
          <w:rFonts w:ascii="Tahoma" w:hAnsi="Tahoma" w:cs="Tahoma"/>
          <w:lang w:val="pt-BR"/>
        </w:rPr>
      </w:pPr>
      <w:bookmarkStart w:id="1175" w:name="_38_Core_Infrastructure"/>
      <w:bookmarkStart w:id="1176" w:name="_42_Core_Infrastructure"/>
      <w:bookmarkStart w:id="1177" w:name="_Toc336338297"/>
      <w:bookmarkStart w:id="1178" w:name="_Toc360110832"/>
      <w:bookmarkStart w:id="1179" w:name="Srv_36CoreInfraServerSuiteEnt"/>
      <w:bookmarkStart w:id="1180" w:name="Srv_33CoreInfrastructureSvrSuiteEnt"/>
      <w:bookmarkEnd w:id="1175"/>
      <w:bookmarkEnd w:id="1176"/>
      <w:r w:rsidRPr="00E57BF5">
        <w:rPr>
          <w:rFonts w:ascii="Tahoma" w:hAnsi="Tahoma" w:cs="Tahoma"/>
          <w:caps/>
          <w:color w:val="F66400"/>
          <w:sz w:val="22"/>
          <w:vertAlign w:val="superscript"/>
          <w:lang w:val="pt-BR"/>
        </w:rPr>
        <w:t>42</w:t>
      </w:r>
      <w:r w:rsidRPr="00E57BF5">
        <w:rPr>
          <w:rFonts w:ascii="Tahoma" w:hAnsi="Tahoma" w:cs="Tahoma"/>
          <w:color w:val="F66400"/>
          <w:sz w:val="22"/>
          <w:lang w:val="pt-BR"/>
        </w:rPr>
        <w:t xml:space="preserve"> Core Infrastructure Server Suite Enterprise</w:t>
      </w:r>
      <w:bookmarkEnd w:id="1177"/>
      <w:bookmarkEnd w:id="1178"/>
    </w:p>
    <w:p w:rsidR="000A297A" w:rsidRPr="00E57BF5" w:rsidRDefault="000A297A" w:rsidP="00A66BD2">
      <w:pPr>
        <w:rPr>
          <w:rFonts w:cs="Tahoma"/>
          <w:lang w:val="pt-BR"/>
        </w:rPr>
      </w:pPr>
    </w:p>
    <w:bookmarkEnd w:id="1179"/>
    <w:bookmarkEnd w:id="1180"/>
    <w:p w:rsidR="00B947E4" w:rsidRPr="00E57BF5" w:rsidRDefault="001E68E2" w:rsidP="00A66BD2">
      <w:pPr>
        <w:ind w:left="720"/>
        <w:rPr>
          <w:rFonts w:cs="Tahoma"/>
          <w:spacing w:val="-2"/>
          <w:lang w:val="pt-BR"/>
        </w:rPr>
      </w:pPr>
      <w:r w:rsidRPr="00E57BF5">
        <w:rPr>
          <w:rFonts w:eastAsia="Calibri" w:cs="Tahoma"/>
          <w:spacing w:val="-2"/>
          <w:szCs w:val="18"/>
          <w:lang w:val="pt-BR"/>
        </w:rPr>
        <w:t>Em 1º de abril de 2012, a Microsoft descontinuará o Core Infrastructure Server Suite Enterprise</w:t>
      </w:r>
      <w:r w:rsidR="0057017E" w:rsidRPr="00E57BF5">
        <w:rPr>
          <w:rFonts w:eastAsia="Calibri" w:cs="Tahoma"/>
          <w:spacing w:val="-2"/>
          <w:szCs w:val="18"/>
          <w:lang w:val="pt-BR"/>
        </w:rPr>
        <w:t xml:space="preserve">. </w:t>
      </w:r>
      <w:r w:rsidRPr="00E57BF5">
        <w:rPr>
          <w:rFonts w:eastAsia="Calibri" w:cs="Tahoma"/>
          <w:spacing w:val="-2"/>
          <w:szCs w:val="18"/>
          <w:lang w:val="pt-BR"/>
        </w:rPr>
        <w:t>Os clientes do Core Infrastructure Server Suite Enterprise com Software Assurance a partir de 1o de abril de 2012 estarão qualificados para uma licença para Core Infrastructure Server Standard para cada licença para Core Infrastructure Server Suite Enterprise com Software Assurance que eles possuem a partir desta data</w:t>
      </w:r>
      <w:r w:rsidR="0057017E" w:rsidRPr="00E57BF5">
        <w:rPr>
          <w:rFonts w:eastAsia="Calibri" w:cs="Tahoma"/>
          <w:spacing w:val="-2"/>
          <w:szCs w:val="18"/>
          <w:lang w:val="pt-BR"/>
        </w:rPr>
        <w:t xml:space="preserve">. </w:t>
      </w:r>
      <w:r w:rsidRPr="00E57BF5">
        <w:rPr>
          <w:rFonts w:eastAsia="Calibri" w:cs="Tahoma"/>
          <w:spacing w:val="-2"/>
          <w:szCs w:val="18"/>
          <w:lang w:val="pt-BR"/>
        </w:rPr>
        <w:t>As licenças para Core Infrastructure Server Suite Standard concedidas por esta oferta incluirão cobertura de Software Assurance que expira no término da cobertura das suas licenças qualificadas do Core Infrastructure Server Suite Enterprise</w:t>
      </w:r>
      <w:r w:rsidR="0057017E" w:rsidRPr="00E57BF5">
        <w:rPr>
          <w:rFonts w:eastAsia="Calibri" w:cs="Tahoma"/>
          <w:spacing w:val="-2"/>
          <w:szCs w:val="18"/>
          <w:lang w:val="pt-BR"/>
        </w:rPr>
        <w:t xml:space="preserve">. </w:t>
      </w:r>
      <w:r w:rsidRPr="00E57BF5">
        <w:rPr>
          <w:rFonts w:eastAsia="Calibri" w:cs="Tahoma"/>
          <w:spacing w:val="-2"/>
          <w:szCs w:val="18"/>
          <w:lang w:val="pt-BR"/>
        </w:rPr>
        <w:t>Os clientes que usam o Core Infrastructure Server Suite Standard sob esta oferta não poderão mais usar o software sob as licenças qualificadas</w:t>
      </w:r>
      <w:r w:rsidR="0057017E" w:rsidRPr="00E57BF5">
        <w:rPr>
          <w:rFonts w:eastAsia="Calibri" w:cs="Tahoma"/>
          <w:spacing w:val="-2"/>
          <w:szCs w:val="18"/>
          <w:lang w:val="pt-BR"/>
        </w:rPr>
        <w:t xml:space="preserve">. </w:t>
      </w:r>
      <w:r w:rsidRPr="00E57BF5">
        <w:rPr>
          <w:rFonts w:eastAsia="Calibri" w:cs="Tahoma"/>
          <w:spacing w:val="-2"/>
          <w:szCs w:val="18"/>
          <w:lang w:val="pt-BR"/>
        </w:rPr>
        <w:t>Esta nota do produto e documentação das licenças qualificadas do cliente são a evidência do seu direito de usar o Core Infrastructure Server Suite Standard sob esta oferta</w:t>
      </w:r>
      <w:r w:rsidR="0057017E" w:rsidRPr="00E57BF5">
        <w:rPr>
          <w:rFonts w:eastAsia="Calibri" w:cs="Tahoma"/>
          <w:spacing w:val="-2"/>
          <w:szCs w:val="18"/>
          <w:lang w:val="pt-BR"/>
        </w:rPr>
        <w:t xml:space="preserve">. </w:t>
      </w:r>
      <w:r w:rsidRPr="00E57BF5">
        <w:rPr>
          <w:rFonts w:eastAsia="Calibri" w:cs="Tahoma"/>
          <w:spacing w:val="-2"/>
          <w:szCs w:val="18"/>
          <w:lang w:val="pt-BR"/>
        </w:rPr>
        <w:t>Esse direito expirar</w:t>
      </w:r>
      <w:bookmarkStart w:id="1181" w:name="Srv_34CoreInfraSvrSuiteDatacenter"/>
      <w:r w:rsidRPr="00E57BF5">
        <w:rPr>
          <w:rFonts w:eastAsia="Calibri" w:cs="Tahoma"/>
          <w:spacing w:val="-2"/>
          <w:szCs w:val="18"/>
          <w:lang w:val="pt-BR"/>
        </w:rPr>
        <w:t>á em caso de término ou das licenças qualificadas</w:t>
      </w:r>
      <w:r w:rsidR="0057017E" w:rsidRPr="00E57BF5">
        <w:rPr>
          <w:rFonts w:eastAsia="Calibri" w:cs="Tahoma"/>
          <w:spacing w:val="-2"/>
          <w:szCs w:val="18"/>
          <w:lang w:val="pt-BR"/>
        </w:rPr>
        <w:t xml:space="preserve">. </w:t>
      </w:r>
    </w:p>
    <w:p w:rsidR="00285E3D" w:rsidRPr="00E57BF5" w:rsidRDefault="00285E3D" w:rsidP="00A66BD2">
      <w:pPr>
        <w:rPr>
          <w:rFonts w:cs="Tahoma"/>
          <w:lang w:val="pt-BR"/>
        </w:rPr>
      </w:pPr>
    </w:p>
    <w:p w:rsidR="00A66BD2" w:rsidRPr="00E57BF5" w:rsidRDefault="00A66BD2" w:rsidP="00A66BD2">
      <w:pPr>
        <w:rPr>
          <w:rFonts w:cs="Tahoma"/>
          <w:sz w:val="16"/>
          <w:szCs w:val="16"/>
          <w:lang w:val="pt-BR"/>
        </w:rPr>
      </w:pPr>
    </w:p>
    <w:p w:rsidR="00B947E4" w:rsidRPr="00E57BF5" w:rsidRDefault="004668D9" w:rsidP="00B947E4">
      <w:pPr>
        <w:pStyle w:val="Heading3"/>
        <w:rPr>
          <w:rFonts w:ascii="Tahoma" w:hAnsi="Tahoma" w:cs="Tahoma"/>
          <w:lang w:val="pt-BR"/>
        </w:rPr>
      </w:pPr>
      <w:bookmarkStart w:id="1182" w:name="_39_Core_Infrastructure"/>
      <w:bookmarkStart w:id="1183" w:name="_43_Core_Infrastructure"/>
      <w:bookmarkStart w:id="1184" w:name="_Toc336338298"/>
      <w:bookmarkStart w:id="1185" w:name="_Toc360110833"/>
      <w:bookmarkStart w:id="1186" w:name="Srv_37CoreInfraServerSuiteData"/>
      <w:bookmarkEnd w:id="1182"/>
      <w:bookmarkEnd w:id="1183"/>
      <w:r w:rsidRPr="00E57BF5">
        <w:rPr>
          <w:rFonts w:ascii="Tahoma" w:hAnsi="Tahoma" w:cs="Tahoma"/>
          <w:caps/>
          <w:color w:val="F66400"/>
          <w:sz w:val="22"/>
          <w:vertAlign w:val="superscript"/>
          <w:lang w:val="pt-BR"/>
        </w:rPr>
        <w:t>43</w:t>
      </w:r>
      <w:r w:rsidRPr="00E57BF5">
        <w:rPr>
          <w:rFonts w:ascii="Tahoma" w:hAnsi="Tahoma" w:cs="Tahoma"/>
          <w:color w:val="F66400"/>
          <w:sz w:val="22"/>
          <w:lang w:val="pt-BR"/>
        </w:rPr>
        <w:t xml:space="preserve"> Core Infrastructure Server Suite Datacenter</w:t>
      </w:r>
      <w:bookmarkEnd w:id="1181"/>
      <w:bookmarkEnd w:id="1184"/>
      <w:bookmarkEnd w:id="1185"/>
    </w:p>
    <w:bookmarkEnd w:id="1186"/>
    <w:p w:rsidR="00B947E4" w:rsidRPr="00E57BF5" w:rsidRDefault="00B947E4" w:rsidP="00B947E4">
      <w:pPr>
        <w:rPr>
          <w:rFonts w:cs="Tahoma"/>
          <w:sz w:val="16"/>
          <w:szCs w:val="16"/>
          <w:lang w:val="pt-BR"/>
        </w:rPr>
      </w:pPr>
    </w:p>
    <w:p w:rsidR="004D776B" w:rsidRPr="00E57BF5" w:rsidRDefault="004D776B" w:rsidP="00A66BD2">
      <w:pPr>
        <w:spacing w:after="60"/>
        <w:ind w:left="720"/>
        <w:rPr>
          <w:rFonts w:cs="Tahoma"/>
          <w:lang w:val="pt-BR"/>
        </w:rPr>
      </w:pPr>
      <w:r w:rsidRPr="00E57BF5">
        <w:rPr>
          <w:rFonts w:eastAsia="Calibri" w:cs="Tahoma"/>
          <w:b/>
          <w:szCs w:val="18"/>
          <w:lang w:val="pt-BR"/>
        </w:rPr>
        <w:t>Migração para Nova Metodologia de Licenciamento</w:t>
      </w:r>
    </w:p>
    <w:p w:rsidR="004D776B" w:rsidRPr="00E57BF5" w:rsidRDefault="004D776B" w:rsidP="00A66BD2">
      <w:pPr>
        <w:ind w:left="720"/>
        <w:rPr>
          <w:rFonts w:cs="Tahoma"/>
          <w:lang w:val="pt-BR"/>
        </w:rPr>
      </w:pPr>
      <w:r w:rsidRPr="00E57BF5">
        <w:rPr>
          <w:rFonts w:eastAsia="Calibri" w:cs="Tahoma"/>
          <w:szCs w:val="18"/>
          <w:lang w:val="pt-BR"/>
        </w:rPr>
        <w:t>A partir de 1</w:t>
      </w:r>
      <w:r w:rsidRPr="00E57BF5">
        <w:rPr>
          <w:rFonts w:eastAsia="Calibri" w:cs="Tahoma"/>
          <w:szCs w:val="18"/>
          <w:vertAlign w:val="superscript"/>
          <w:lang w:val="pt-BR"/>
        </w:rPr>
        <w:t>º</w:t>
      </w:r>
      <w:r w:rsidRPr="00E57BF5">
        <w:rPr>
          <w:rFonts w:eastAsia="Calibri" w:cs="Tahoma"/>
          <w:szCs w:val="18"/>
          <w:lang w:val="pt-BR"/>
        </w:rPr>
        <w:t xml:space="preserve"> de abril de 2012, o modelo de licenciamento foi alterado</w:t>
      </w:r>
      <w:r w:rsidR="0057017E" w:rsidRPr="00E57BF5">
        <w:rPr>
          <w:rFonts w:eastAsia="Calibri" w:cs="Tahoma"/>
          <w:szCs w:val="18"/>
          <w:lang w:val="pt-BR"/>
        </w:rPr>
        <w:t xml:space="preserve">. </w:t>
      </w:r>
      <w:r w:rsidRPr="00E57BF5">
        <w:rPr>
          <w:rFonts w:eastAsia="Calibri" w:cs="Tahoma"/>
          <w:szCs w:val="18"/>
          <w:lang w:val="pt-BR"/>
        </w:rPr>
        <w:t>As licenças adquiridas sob novos registros em vigor a partir de 1</w:t>
      </w:r>
      <w:r w:rsidRPr="00E57BF5">
        <w:rPr>
          <w:rFonts w:eastAsia="Calibri" w:cs="Tahoma"/>
          <w:szCs w:val="18"/>
          <w:vertAlign w:val="superscript"/>
          <w:lang w:val="pt-BR"/>
        </w:rPr>
        <w:t>º</w:t>
      </w:r>
      <w:r w:rsidRPr="00E57BF5">
        <w:rPr>
          <w:rFonts w:eastAsia="Calibri" w:cs="Tahoma"/>
          <w:szCs w:val="18"/>
          <w:lang w:val="pt-BR"/>
        </w:rPr>
        <w:t xml:space="preserve"> de abril de 2012 podem licenciar até dois processadores físicos</w:t>
      </w:r>
      <w:r w:rsidR="0057017E" w:rsidRPr="00E57BF5">
        <w:rPr>
          <w:rFonts w:eastAsia="Calibri" w:cs="Tahoma"/>
          <w:szCs w:val="18"/>
          <w:lang w:val="pt-BR"/>
        </w:rPr>
        <w:t xml:space="preserve">. </w:t>
      </w:r>
    </w:p>
    <w:p w:rsidR="00A66BD2" w:rsidRPr="00E57BF5" w:rsidRDefault="00A66BD2" w:rsidP="00A66BD2">
      <w:pPr>
        <w:ind w:left="720"/>
        <w:rPr>
          <w:rFonts w:cs="Tahoma"/>
          <w:sz w:val="16"/>
          <w:szCs w:val="16"/>
          <w:lang w:val="pt-BR"/>
        </w:rPr>
      </w:pPr>
    </w:p>
    <w:p w:rsidR="004D776B" w:rsidRPr="00E57BF5" w:rsidRDefault="004D776B" w:rsidP="00A66BD2">
      <w:pPr>
        <w:ind w:left="720"/>
        <w:rPr>
          <w:rFonts w:cs="Tahoma"/>
          <w:lang w:val="pt-BR"/>
        </w:rPr>
      </w:pPr>
      <w:r w:rsidRPr="00E57BF5">
        <w:rPr>
          <w:rFonts w:eastAsia="Calibri" w:cs="Tahoma"/>
          <w:szCs w:val="18"/>
          <w:lang w:val="pt-BR"/>
        </w:rPr>
        <w:t>Os clientes sob registros existentes a partir de 1</w:t>
      </w:r>
      <w:r w:rsidRPr="00E57BF5">
        <w:rPr>
          <w:rFonts w:eastAsia="Calibri" w:cs="Tahoma"/>
          <w:szCs w:val="18"/>
          <w:vertAlign w:val="superscript"/>
          <w:lang w:val="pt-BR"/>
        </w:rPr>
        <w:t>º</w:t>
      </w:r>
      <w:r w:rsidRPr="00E57BF5">
        <w:rPr>
          <w:rFonts w:eastAsia="Calibri" w:cs="Tahoma"/>
          <w:szCs w:val="18"/>
          <w:lang w:val="pt-BR"/>
        </w:rPr>
        <w:t xml:space="preserve"> de abril de 2012 (em vigor ou antes de 1</w:t>
      </w:r>
      <w:r w:rsidRPr="00E57BF5">
        <w:rPr>
          <w:rFonts w:eastAsia="Calibri" w:cs="Tahoma"/>
          <w:szCs w:val="18"/>
          <w:vertAlign w:val="superscript"/>
          <w:lang w:val="pt-BR"/>
        </w:rPr>
        <w:t>º</w:t>
      </w:r>
      <w:r w:rsidRPr="00E57BF5">
        <w:rPr>
          <w:rFonts w:eastAsia="Calibri" w:cs="Tahoma"/>
          <w:szCs w:val="18"/>
          <w:lang w:val="pt-BR"/>
        </w:rPr>
        <w:t xml:space="preserve"> de abril de 2012) podem continuar a fazer adequações (“true-up”) de licenças sob o modelo antigo sob o qual cada licença pode licenciar apenas um processador</w:t>
      </w:r>
      <w:r w:rsidR="0057017E" w:rsidRPr="00E57BF5">
        <w:rPr>
          <w:rFonts w:eastAsia="Calibri" w:cs="Tahoma"/>
          <w:szCs w:val="18"/>
          <w:lang w:val="pt-BR"/>
        </w:rPr>
        <w:t xml:space="preserve">. </w:t>
      </w:r>
      <w:r w:rsidRPr="00E57BF5">
        <w:rPr>
          <w:rFonts w:eastAsia="Calibri" w:cs="Tahoma"/>
          <w:szCs w:val="18"/>
          <w:lang w:val="pt-BR"/>
        </w:rPr>
        <w:t>Os direitos de migração a seguir se aplicam a licenças para esses clientes:</w:t>
      </w:r>
    </w:p>
    <w:p w:rsidR="00A66BD2" w:rsidRPr="00E57BF5" w:rsidRDefault="00A66BD2" w:rsidP="00A66BD2">
      <w:pPr>
        <w:ind w:left="720"/>
        <w:rPr>
          <w:rFonts w:cs="Tahoma"/>
          <w:sz w:val="16"/>
          <w:szCs w:val="16"/>
          <w:lang w:val="pt-BR"/>
        </w:rPr>
      </w:pPr>
    </w:p>
    <w:p w:rsidR="004D776B" w:rsidRPr="00E57BF5" w:rsidRDefault="004D776B" w:rsidP="00A66BD2">
      <w:pPr>
        <w:pStyle w:val="ListParagraph"/>
        <w:contextualSpacing w:val="0"/>
        <w:rPr>
          <w:rFonts w:ascii="Tahoma" w:hAnsi="Tahoma" w:cs="Tahoma"/>
          <w:lang w:val="pt-BR"/>
        </w:rPr>
      </w:pPr>
      <w:r w:rsidRPr="00E57BF5">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w:t>
      </w:r>
      <w:r w:rsidR="0057017E" w:rsidRPr="00E57BF5">
        <w:rPr>
          <w:rFonts w:ascii="Tahoma" w:eastAsia="Calibri" w:hAnsi="Tahoma" w:cs="Tahoma"/>
          <w:sz w:val="18"/>
          <w:szCs w:val="18"/>
          <w:lang w:val="pt-BR"/>
        </w:rPr>
        <w:t xml:space="preserve">. </w:t>
      </w:r>
      <w:r w:rsidRPr="00E57BF5">
        <w:rPr>
          <w:rFonts w:ascii="Tahoma" w:eastAsia="Calibri" w:hAnsi="Tahoma" w:cs="Tahoma"/>
          <w:sz w:val="18"/>
          <w:szCs w:val="18"/>
          <w:lang w:val="pt-BR"/>
        </w:rPr>
        <w:t>Na renovação, os clientes podem renovar o Software Assurance em licenças sob o novo modelo</w:t>
      </w:r>
      <w:r w:rsidR="0057017E" w:rsidRPr="00E57BF5">
        <w:rPr>
          <w:rFonts w:ascii="Tahoma" w:eastAsia="Calibri" w:hAnsi="Tahoma" w:cs="Tahoma"/>
          <w:sz w:val="18"/>
          <w:szCs w:val="18"/>
          <w:lang w:val="pt-BR"/>
        </w:rPr>
        <w:t xml:space="preserve">. </w:t>
      </w:r>
    </w:p>
    <w:p w:rsidR="00857EF7" w:rsidRPr="00E57BF5" w:rsidRDefault="00857EF7" w:rsidP="00A66BD2">
      <w:pPr>
        <w:ind w:left="720"/>
        <w:rPr>
          <w:rFonts w:cs="Tahoma"/>
          <w:sz w:val="16"/>
          <w:szCs w:val="16"/>
          <w:lang w:val="pt-BR"/>
        </w:rPr>
      </w:pPr>
    </w:p>
    <w:p w:rsidR="004D776B" w:rsidRPr="00E57BF5" w:rsidRDefault="004D776B" w:rsidP="007B35CE">
      <w:pPr>
        <w:keepNext/>
        <w:spacing w:after="60"/>
        <w:ind w:left="720"/>
        <w:rPr>
          <w:rFonts w:cs="Tahoma"/>
          <w:lang w:val="pt-BR"/>
        </w:rPr>
      </w:pPr>
      <w:r w:rsidRPr="00E57BF5">
        <w:rPr>
          <w:rFonts w:eastAsia="Calibri" w:cs="Tahoma"/>
          <w:b/>
          <w:szCs w:val="18"/>
          <w:lang w:val="pt-BR"/>
        </w:rPr>
        <w:t>Liberação da Nova Versão do Windows Server</w:t>
      </w:r>
    </w:p>
    <w:p w:rsidR="004D776B" w:rsidRPr="00E57BF5" w:rsidRDefault="004D776B" w:rsidP="00A66BD2">
      <w:pPr>
        <w:ind w:left="720"/>
        <w:rPr>
          <w:rFonts w:cs="Tahoma"/>
          <w:lang w:val="pt-BR"/>
        </w:rPr>
      </w:pPr>
      <w:r w:rsidRPr="00E57BF5">
        <w:rPr>
          <w:rFonts w:eastAsia="Calibri" w:cs="Tahoma"/>
          <w:szCs w:val="18"/>
          <w:lang w:val="pt-BR"/>
        </w:rPr>
        <w:t>Os clientes licenciados para o Core Infrastructure Server Suite Datacenter com Software Assurance ativo a</w:t>
      </w:r>
      <w:r w:rsidR="00B16B74" w:rsidRPr="00E57BF5">
        <w:rPr>
          <w:rFonts w:eastAsia="Calibri" w:cs="Tahoma"/>
          <w:szCs w:val="18"/>
          <w:lang w:val="pt-BR"/>
        </w:rPr>
        <w:t> </w:t>
      </w:r>
      <w:r w:rsidRPr="00E57BF5">
        <w:rPr>
          <w:rFonts w:eastAsia="Calibri" w:cs="Tahoma"/>
          <w:szCs w:val="18"/>
          <w:lang w:val="pt-BR"/>
        </w:rPr>
        <w:t>partir de 1</w:t>
      </w:r>
      <w:r w:rsidRPr="00E57BF5">
        <w:rPr>
          <w:rFonts w:eastAsia="Calibri" w:cs="Tahoma"/>
          <w:szCs w:val="18"/>
          <w:vertAlign w:val="superscript"/>
          <w:lang w:val="pt-BR"/>
        </w:rPr>
        <w:t>º</w:t>
      </w:r>
      <w:r w:rsidRPr="00E57BF5">
        <w:rPr>
          <w:rFonts w:eastAsia="Calibri" w:cs="Tahoma"/>
          <w:szCs w:val="18"/>
          <w:lang w:val="pt-BR"/>
        </w:rPr>
        <w:t xml:space="preserve"> de setembro de 2012 têm os direitos de uso dos seguintes produtos sujeitos aos direitos de</w:t>
      </w:r>
      <w:r w:rsidR="00B16B74" w:rsidRPr="00E57BF5">
        <w:rPr>
          <w:rFonts w:eastAsia="Calibri" w:cs="Tahoma"/>
          <w:szCs w:val="18"/>
          <w:lang w:val="pt-BR"/>
        </w:rPr>
        <w:t> </w:t>
      </w:r>
      <w:r w:rsidRPr="00E57BF5">
        <w:rPr>
          <w:rFonts w:eastAsia="Calibri" w:cs="Tahoma"/>
          <w:szCs w:val="18"/>
          <w:lang w:val="pt-BR"/>
        </w:rPr>
        <w:t>uso de produto desses produtos e do Core Infrastructure Server Suite Datacenter:</w:t>
      </w:r>
    </w:p>
    <w:p w:rsidR="00857EF7" w:rsidRPr="00E57BF5" w:rsidRDefault="00857EF7" w:rsidP="00A66BD2">
      <w:pPr>
        <w:ind w:left="720"/>
        <w:rPr>
          <w:rFonts w:cs="Tahoma"/>
          <w:sz w:val="16"/>
          <w:szCs w:val="16"/>
          <w:lang w:val="pt-BR"/>
        </w:rPr>
      </w:pPr>
    </w:p>
    <w:p w:rsidR="004D776B" w:rsidRPr="0025481A" w:rsidRDefault="004D776B" w:rsidP="00346F4B">
      <w:pPr>
        <w:numPr>
          <w:ilvl w:val="0"/>
          <w:numId w:val="115"/>
        </w:numPr>
        <w:spacing w:after="60"/>
        <w:ind w:left="1440"/>
        <w:rPr>
          <w:rFonts w:cs="Tahoma"/>
        </w:rPr>
      </w:pPr>
      <w:r w:rsidRPr="0025481A">
        <w:rPr>
          <w:rFonts w:eastAsia="Calibri" w:cs="Tahoma"/>
          <w:szCs w:val="18"/>
        </w:rPr>
        <w:t>Windows Server 2012 Datacenter</w:t>
      </w:r>
    </w:p>
    <w:p w:rsidR="004D776B" w:rsidRPr="0025481A" w:rsidRDefault="004D776B" w:rsidP="00346F4B">
      <w:pPr>
        <w:numPr>
          <w:ilvl w:val="0"/>
          <w:numId w:val="115"/>
        </w:numPr>
        <w:spacing w:after="60"/>
        <w:ind w:left="1440"/>
        <w:rPr>
          <w:rFonts w:cs="Tahoma"/>
        </w:rPr>
      </w:pPr>
      <w:r w:rsidRPr="0025481A">
        <w:rPr>
          <w:rFonts w:eastAsia="Calibri" w:cs="Tahoma"/>
          <w:szCs w:val="18"/>
        </w:rPr>
        <w:t>System Center 2012 Datacenter</w:t>
      </w:r>
    </w:p>
    <w:p w:rsidR="00D57009" w:rsidRDefault="00D57009">
      <w:pPr>
        <w:rPr>
          <w:rFonts w:cs="Tahoma"/>
          <w:sz w:val="16"/>
          <w:szCs w:val="16"/>
        </w:rPr>
      </w:pPr>
    </w:p>
    <w:p w:rsidR="00F52CCD" w:rsidRDefault="00F52CCD">
      <w:pPr>
        <w:rPr>
          <w:rFonts w:cs="Tahoma"/>
          <w:sz w:val="16"/>
          <w:szCs w:val="16"/>
        </w:rPr>
      </w:pPr>
    </w:p>
    <w:p w:rsidR="00F52CCD" w:rsidRDefault="00F52CCD">
      <w:pPr>
        <w:rPr>
          <w:rFonts w:cs="Tahoma"/>
          <w:sz w:val="16"/>
          <w:szCs w:val="16"/>
        </w:rPr>
      </w:pPr>
    </w:p>
    <w:p w:rsidR="00F52CCD" w:rsidRPr="00701FF0" w:rsidRDefault="00F52CCD">
      <w:pPr>
        <w:rPr>
          <w:rFonts w:cs="Tahoma"/>
          <w:sz w:val="16"/>
          <w:szCs w:val="16"/>
        </w:rPr>
      </w:pPr>
    </w:p>
    <w:p w:rsidR="004D776B" w:rsidRPr="00E57BF5" w:rsidRDefault="004D776B" w:rsidP="00857EF7">
      <w:pPr>
        <w:spacing w:after="60"/>
        <w:ind w:left="720"/>
        <w:rPr>
          <w:rFonts w:cs="Tahoma"/>
          <w:lang w:val="pt-BR"/>
        </w:rPr>
      </w:pPr>
      <w:r w:rsidRPr="00E57BF5">
        <w:rPr>
          <w:rFonts w:eastAsia="Calibri" w:cs="Tahoma"/>
          <w:b/>
          <w:szCs w:val="18"/>
          <w:lang w:val="pt-BR"/>
        </w:rPr>
        <w:t>Oferta de Renovação de Software Assurance para Clientes do Windows Server Datacenter e</w:t>
      </w:r>
      <w:r w:rsidR="00701FF0" w:rsidRPr="00E57BF5">
        <w:rPr>
          <w:rFonts w:eastAsia="Calibri" w:cs="Tahoma"/>
          <w:b/>
          <w:szCs w:val="18"/>
          <w:lang w:val="pt-BR"/>
        </w:rPr>
        <w:t> </w:t>
      </w:r>
      <w:r w:rsidRPr="00E57BF5">
        <w:rPr>
          <w:rFonts w:eastAsia="Calibri" w:cs="Tahoma"/>
          <w:b/>
          <w:szCs w:val="18"/>
          <w:lang w:val="pt-BR"/>
        </w:rPr>
        <w:t>System Center Datacenter</w:t>
      </w:r>
    </w:p>
    <w:p w:rsidR="004D776B" w:rsidRPr="00E57BF5" w:rsidRDefault="004D776B" w:rsidP="00A66BD2">
      <w:pPr>
        <w:ind w:left="720"/>
        <w:rPr>
          <w:rFonts w:cs="Tahoma"/>
          <w:lang w:val="pt-BR"/>
        </w:rPr>
      </w:pPr>
      <w:r w:rsidRPr="00E57BF5">
        <w:rPr>
          <w:rFonts w:eastAsia="Calibri" w:cs="Tahoma"/>
          <w:szCs w:val="18"/>
          <w:lang w:val="pt-BR"/>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r w:rsidR="0057017E" w:rsidRPr="00E57BF5">
        <w:rPr>
          <w:rFonts w:eastAsia="Calibri" w:cs="Tahoma"/>
          <w:szCs w:val="18"/>
          <w:lang w:val="pt-BR"/>
        </w:rPr>
        <w:t xml:space="preserve">. </w:t>
      </w:r>
    </w:p>
    <w:p w:rsidR="00857EF7" w:rsidRPr="00E57BF5" w:rsidRDefault="00857EF7" w:rsidP="00A66BD2">
      <w:pPr>
        <w:ind w:left="720"/>
        <w:rPr>
          <w:rFonts w:cs="Tahoma"/>
          <w:sz w:val="16"/>
          <w:szCs w:val="16"/>
          <w:lang w:val="pt-B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25481A"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25481A" w:rsidRDefault="004D776B" w:rsidP="00026546">
            <w:pPr>
              <w:keepNext/>
              <w:tabs>
                <w:tab w:val="left" w:pos="3120"/>
                <w:tab w:val="center" w:pos="3591"/>
              </w:tabs>
              <w:spacing w:before="120" w:after="120" w:line="276" w:lineRule="auto"/>
              <w:jc w:val="center"/>
              <w:rPr>
                <w:rFonts w:eastAsia="Calibri" w:cs="Tahoma"/>
                <w:b/>
                <w:szCs w:val="18"/>
              </w:rPr>
            </w:pPr>
            <w:r w:rsidRPr="0025481A">
              <w:rPr>
                <w:rFonts w:eastAsia="Calibri" w:cs="Tahoma"/>
                <w:b/>
                <w:szCs w:val="18"/>
              </w:rPr>
              <w:t>Tabela C</w:t>
            </w:r>
          </w:p>
        </w:tc>
      </w:tr>
      <w:tr w:rsidR="004D776B" w:rsidRPr="0025481A"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25481A" w:rsidRDefault="004D776B" w:rsidP="00026546">
            <w:pPr>
              <w:keepNext/>
              <w:tabs>
                <w:tab w:val="left" w:pos="3120"/>
                <w:tab w:val="center" w:pos="3591"/>
              </w:tabs>
              <w:spacing w:before="120" w:after="120" w:line="276" w:lineRule="auto"/>
              <w:jc w:val="center"/>
              <w:rPr>
                <w:rFonts w:eastAsia="Calibri" w:cs="Tahoma"/>
                <w:b/>
                <w:szCs w:val="18"/>
              </w:rPr>
            </w:pPr>
            <w:r w:rsidRPr="0025481A">
              <w:rPr>
                <w:rFonts w:eastAsia="Calibri" w:cs="Tahoma"/>
                <w:b/>
                <w:szCs w:val="18"/>
              </w:rPr>
              <w:t>Windows Server Datacenter</w:t>
            </w:r>
          </w:p>
        </w:tc>
      </w:tr>
      <w:tr w:rsidR="004D776B" w:rsidRPr="0025481A"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25481A" w:rsidRDefault="004D776B" w:rsidP="00026546">
            <w:pPr>
              <w:keepNext/>
              <w:tabs>
                <w:tab w:val="left" w:pos="3120"/>
                <w:tab w:val="center" w:pos="3591"/>
              </w:tabs>
              <w:spacing w:before="120" w:after="120" w:line="276" w:lineRule="auto"/>
              <w:jc w:val="center"/>
              <w:rPr>
                <w:rFonts w:eastAsia="Calibri" w:cs="Tahoma"/>
                <w:b/>
                <w:szCs w:val="18"/>
              </w:rPr>
            </w:pPr>
            <w:r w:rsidRPr="0025481A">
              <w:rPr>
                <w:rFonts w:eastAsia="Calibri" w:cs="Tahoma"/>
                <w:b/>
                <w:szCs w:val="18"/>
              </w:rPr>
              <w:t>System Center Datacenter</w:t>
            </w:r>
          </w:p>
        </w:tc>
      </w:tr>
    </w:tbl>
    <w:p w:rsidR="00416294" w:rsidRPr="00F52CCD" w:rsidRDefault="00416294" w:rsidP="00416294">
      <w:pPr>
        <w:ind w:left="547"/>
        <w:rPr>
          <w:rFonts w:cs="Tahoma"/>
          <w:szCs w:val="18"/>
        </w:rPr>
      </w:pPr>
    </w:p>
    <w:p w:rsidR="004D776B" w:rsidRPr="00E57BF5" w:rsidRDefault="004D776B" w:rsidP="001154B5">
      <w:pPr>
        <w:ind w:left="720"/>
        <w:rPr>
          <w:rFonts w:cs="Tahoma"/>
          <w:szCs w:val="18"/>
          <w:lang w:val="pt-BR"/>
        </w:rPr>
      </w:pPr>
      <w:r w:rsidRPr="00E57BF5">
        <w:rPr>
          <w:rFonts w:eastAsia="Calibri" w:cs="Tahoma"/>
          <w:color w:val="000000"/>
          <w:szCs w:val="18"/>
          <w:lang w:val="pt-BR"/>
        </w:rPr>
        <w:t>Para cada conjunto composto de uma licença qualificada do Windows Server Datacenter e uma licença qualificada do System Center Datacenter, os clientes poderão adquirir o Software Assurance para uma licença de Core Infrastructure Server Suite Datacenter</w:t>
      </w:r>
      <w:r w:rsidR="0057017E" w:rsidRPr="00E57BF5">
        <w:rPr>
          <w:rFonts w:eastAsia="Calibri" w:cs="Tahoma"/>
          <w:color w:val="000000"/>
          <w:szCs w:val="18"/>
          <w:lang w:val="pt-BR"/>
        </w:rPr>
        <w:t xml:space="preserve">. </w:t>
      </w:r>
      <w:r w:rsidRPr="00E57BF5">
        <w:rPr>
          <w:rFonts w:eastAsia="Calibri" w:cs="Tahoma"/>
          <w:color w:val="000000"/>
          <w:szCs w:val="18"/>
          <w:lang w:val="pt-BR"/>
        </w:rPr>
        <w:t>Os clientes que licenciam e usam o Core Infrastructure Server Suite Datacenter sob esta oferta não poderão mais usar o software sob as licenças qualificadas</w:t>
      </w:r>
      <w:r w:rsidR="0057017E" w:rsidRPr="00E57BF5">
        <w:rPr>
          <w:rFonts w:eastAsia="Calibri" w:cs="Tahoma"/>
          <w:color w:val="000000"/>
          <w:szCs w:val="18"/>
          <w:lang w:val="pt-BR"/>
        </w:rPr>
        <w:t xml:space="preserve">. </w:t>
      </w:r>
      <w:r w:rsidRPr="00E57BF5">
        <w:rPr>
          <w:rFonts w:eastAsia="Calibri" w:cs="Tahoma"/>
          <w:color w:val="000000"/>
          <w:szCs w:val="18"/>
          <w:lang w:val="pt-BR"/>
        </w:rPr>
        <w:t>As Licenças e o Software Assurance adquiridos sob um contrato de assinatura não estão qualificados para essa oferta</w:t>
      </w:r>
      <w:r w:rsidR="0057017E" w:rsidRPr="00E57BF5">
        <w:rPr>
          <w:rFonts w:eastAsia="Calibri" w:cs="Tahoma"/>
          <w:color w:val="000000"/>
          <w:szCs w:val="18"/>
          <w:lang w:val="pt-BR"/>
        </w:rPr>
        <w:t xml:space="preserve">. </w:t>
      </w:r>
    </w:p>
    <w:p w:rsidR="00F52CCD" w:rsidRPr="00E57BF5" w:rsidRDefault="00F52CCD" w:rsidP="00857EF7">
      <w:pPr>
        <w:spacing w:after="60"/>
        <w:ind w:left="720"/>
        <w:rPr>
          <w:rFonts w:eastAsia="Calibri" w:cs="Tahoma"/>
          <w:b/>
          <w:szCs w:val="18"/>
          <w:lang w:val="pt-BR"/>
        </w:rPr>
      </w:pPr>
    </w:p>
    <w:p w:rsidR="004D776B" w:rsidRPr="00E57BF5" w:rsidRDefault="004D776B" w:rsidP="00857EF7">
      <w:pPr>
        <w:spacing w:after="60"/>
        <w:ind w:left="720"/>
        <w:rPr>
          <w:rFonts w:cs="Tahoma"/>
          <w:szCs w:val="18"/>
          <w:lang w:val="pt-BR"/>
        </w:rPr>
      </w:pPr>
      <w:r w:rsidRPr="00E57BF5">
        <w:rPr>
          <w:rFonts w:eastAsia="Calibri" w:cs="Tahoma"/>
          <w:b/>
          <w:szCs w:val="18"/>
          <w:lang w:val="pt-BR"/>
        </w:rPr>
        <w:t>Step-up do Windows Server Datacenter ou System Center Datacenter para o Core Infrastructure Server Suite Datacenter</w:t>
      </w:r>
    </w:p>
    <w:p w:rsidR="004D776B" w:rsidRPr="00E57BF5" w:rsidRDefault="004D776B" w:rsidP="00857EF7">
      <w:pPr>
        <w:ind w:left="720"/>
        <w:rPr>
          <w:rFonts w:cs="Tahoma"/>
          <w:szCs w:val="18"/>
          <w:lang w:val="pt-BR"/>
        </w:rPr>
      </w:pPr>
      <w:r w:rsidRPr="00E57BF5">
        <w:rPr>
          <w:rFonts w:eastAsia="Calibri" w:cs="Tahoma"/>
          <w:szCs w:val="18"/>
          <w:lang w:val="pt-BR"/>
        </w:rPr>
        <w:t>Os clientes podem fazer step-up do Windows Server Datacenter ou System Center Datacenter para o</w:t>
      </w:r>
      <w:r w:rsidR="00701FF0" w:rsidRPr="00E57BF5">
        <w:rPr>
          <w:rFonts w:eastAsia="Calibri" w:cs="Tahoma"/>
          <w:szCs w:val="18"/>
          <w:lang w:val="pt-BR"/>
        </w:rPr>
        <w:t> </w:t>
      </w:r>
      <w:r w:rsidRPr="00E57BF5">
        <w:rPr>
          <w:rFonts w:eastAsia="Calibri" w:cs="Tahoma"/>
          <w:szCs w:val="18"/>
          <w:lang w:val="pt-BR"/>
        </w:rPr>
        <w:t>Core</w:t>
      </w:r>
      <w:r w:rsidR="00701FF0" w:rsidRPr="00E57BF5">
        <w:rPr>
          <w:rFonts w:eastAsia="Calibri" w:cs="Tahoma"/>
          <w:szCs w:val="18"/>
          <w:lang w:val="pt-BR"/>
        </w:rPr>
        <w:t> </w:t>
      </w:r>
      <w:r w:rsidRPr="00E57BF5">
        <w:rPr>
          <w:rFonts w:eastAsia="Calibri" w:cs="Tahoma"/>
          <w:szCs w:val="18"/>
          <w:lang w:val="pt-BR"/>
        </w:rPr>
        <w:t>Infrastructure Server Suite Datacenter pela aquisição da licença de Step-up adequada do Core Infrastructure Server Suite Datacenter</w:t>
      </w:r>
      <w:r w:rsidR="0057017E" w:rsidRPr="00E57BF5">
        <w:rPr>
          <w:rFonts w:eastAsia="Calibri" w:cs="Tahoma"/>
          <w:szCs w:val="18"/>
          <w:lang w:val="pt-BR"/>
        </w:rPr>
        <w:t xml:space="preserve">. </w:t>
      </w:r>
      <w:r w:rsidRPr="00E57BF5">
        <w:rPr>
          <w:rFonts w:eastAsia="Calibri" w:cs="Tahoma"/>
          <w:szCs w:val="18"/>
          <w:lang w:val="pt-BR"/>
        </w:rPr>
        <w:t>Os clientes devem ter o Software Assurance ativo para a licença do Windows Server Datacenter ou System Center Datacenter para adquirir essa licença de Step-up</w:t>
      </w:r>
      <w:r w:rsidR="0057017E" w:rsidRPr="00E57BF5">
        <w:rPr>
          <w:rFonts w:eastAsia="Calibri" w:cs="Tahoma"/>
          <w:szCs w:val="18"/>
          <w:lang w:val="pt-BR"/>
        </w:rPr>
        <w:t xml:space="preserve">. </w:t>
      </w:r>
    </w:p>
    <w:p w:rsidR="00857EF7" w:rsidRPr="00E57BF5" w:rsidRDefault="00857EF7" w:rsidP="00857EF7">
      <w:pPr>
        <w:ind w:left="720"/>
        <w:rPr>
          <w:rFonts w:cs="Tahoma"/>
          <w:szCs w:val="18"/>
          <w:lang w:val="pt-BR"/>
        </w:rPr>
      </w:pPr>
    </w:p>
    <w:p w:rsidR="004D776B" w:rsidRPr="00E57BF5" w:rsidRDefault="004D776B" w:rsidP="00857EF7">
      <w:pPr>
        <w:ind w:left="720"/>
        <w:rPr>
          <w:rFonts w:cs="Tahoma"/>
          <w:szCs w:val="18"/>
          <w:lang w:val="pt-BR"/>
        </w:rPr>
      </w:pPr>
      <w:r w:rsidRPr="00E57BF5">
        <w:rPr>
          <w:rFonts w:eastAsia="Calibri" w:cs="Tahoma"/>
          <w:szCs w:val="18"/>
          <w:lang w:val="pt-BR"/>
        </w:rPr>
        <w:t>Para cada licença qualificada do Windows Server Datacenter que o cliente tiver, ele poderá adquirir uma licença de Step-up do Core Infrastructure Server Suite Datacenter</w:t>
      </w:r>
      <w:r w:rsidR="0057017E" w:rsidRPr="00E57BF5">
        <w:rPr>
          <w:rFonts w:eastAsia="Calibri" w:cs="Tahoma"/>
          <w:szCs w:val="18"/>
          <w:lang w:val="pt-BR"/>
        </w:rPr>
        <w:t xml:space="preserve">. </w:t>
      </w:r>
    </w:p>
    <w:p w:rsidR="00857EF7" w:rsidRPr="00E57BF5" w:rsidRDefault="00857EF7" w:rsidP="00857EF7">
      <w:pPr>
        <w:ind w:left="720"/>
        <w:rPr>
          <w:rFonts w:cs="Tahoma"/>
          <w:szCs w:val="18"/>
          <w:lang w:val="pt-BR"/>
        </w:rPr>
      </w:pPr>
    </w:p>
    <w:p w:rsidR="004D776B" w:rsidRPr="00E57BF5" w:rsidRDefault="004D776B" w:rsidP="00857EF7">
      <w:pPr>
        <w:ind w:left="720"/>
        <w:rPr>
          <w:rFonts w:cs="Tahoma"/>
          <w:szCs w:val="18"/>
          <w:lang w:val="pt-BR"/>
        </w:rPr>
      </w:pPr>
      <w:r w:rsidRPr="00E57BF5">
        <w:rPr>
          <w:rFonts w:eastAsia="Calibri" w:cs="Tahoma"/>
          <w:szCs w:val="18"/>
          <w:lang w:val="pt-BR"/>
        </w:rPr>
        <w:t>Para cada licença qualificada do Systems Center Datacenter que o cliente tiver, ele poderá adquirir uma licença de Step-up do Core Infrastructure Server Suite Datacenter</w:t>
      </w:r>
      <w:r w:rsidR="0057017E" w:rsidRPr="00E57BF5">
        <w:rPr>
          <w:rFonts w:eastAsia="Calibri" w:cs="Tahoma"/>
          <w:szCs w:val="18"/>
          <w:lang w:val="pt-BR"/>
        </w:rPr>
        <w:t xml:space="preserve">. </w:t>
      </w:r>
    </w:p>
    <w:p w:rsidR="00857EF7" w:rsidRPr="00E57BF5" w:rsidRDefault="00857EF7" w:rsidP="00857EF7">
      <w:pPr>
        <w:ind w:left="720"/>
        <w:rPr>
          <w:rFonts w:cs="Tahoma"/>
          <w:szCs w:val="18"/>
          <w:lang w:val="pt-BR"/>
        </w:rPr>
      </w:pPr>
    </w:p>
    <w:p w:rsidR="004D776B" w:rsidRPr="00E57BF5" w:rsidRDefault="004D776B" w:rsidP="00857EF7">
      <w:pPr>
        <w:ind w:left="720"/>
        <w:rPr>
          <w:rFonts w:cs="Tahoma"/>
          <w:szCs w:val="18"/>
          <w:lang w:val="pt-BR"/>
        </w:rPr>
      </w:pPr>
      <w:r w:rsidRPr="00E57BF5">
        <w:rPr>
          <w:rFonts w:eastAsia="Calibri" w:cs="Tahoma"/>
          <w:szCs w:val="18"/>
          <w:lang w:val="pt-BR"/>
        </w:rPr>
        <w:t>O direito de uso do software pelos clientes sob a licença do Core Infrastructure Server Suite Datacenter está condicionado ao cumprimento pelos clientes de qualquer obrigação de pagamento remanescente da licença do produto qualificado</w:t>
      </w:r>
      <w:r w:rsidR="0057017E" w:rsidRPr="00E57BF5">
        <w:rPr>
          <w:rFonts w:eastAsia="Calibri" w:cs="Tahoma"/>
          <w:szCs w:val="18"/>
          <w:lang w:val="pt-BR"/>
        </w:rPr>
        <w:t xml:space="preserve">. </w:t>
      </w:r>
      <w:r w:rsidRPr="00E57BF5">
        <w:rPr>
          <w:rFonts w:eastAsia="Calibri" w:cs="Tahoma"/>
          <w:szCs w:val="18"/>
          <w:lang w:val="pt-BR"/>
        </w:rPr>
        <w:t>A licença do Core Infrastructure Server Suite Datacenter dos clientes suplanta e substitui a licença básica do produto qualificado</w:t>
      </w:r>
      <w:r w:rsidR="0057017E" w:rsidRPr="00E57BF5">
        <w:rPr>
          <w:rFonts w:eastAsia="Calibri" w:cs="Tahoma"/>
          <w:szCs w:val="18"/>
          <w:lang w:val="pt-BR"/>
        </w:rPr>
        <w:t xml:space="preserve">. </w:t>
      </w:r>
    </w:p>
    <w:p w:rsidR="00857EF7" w:rsidRPr="00E57BF5" w:rsidRDefault="00857EF7" w:rsidP="00857EF7">
      <w:pPr>
        <w:ind w:left="720"/>
        <w:rPr>
          <w:rFonts w:cs="Tahoma"/>
          <w:szCs w:val="18"/>
          <w:lang w:val="pt-B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25481A" w:rsidTr="00C066F9">
        <w:trPr>
          <w:tblHeader/>
        </w:trPr>
        <w:tc>
          <w:tcPr>
            <w:tcW w:w="3870" w:type="dxa"/>
            <w:shd w:val="clear" w:color="auto" w:fill="FABF8F"/>
            <w:tcMar>
              <w:top w:w="0" w:type="dxa"/>
              <w:left w:w="108" w:type="dxa"/>
              <w:bottom w:w="0" w:type="dxa"/>
              <w:right w:w="108" w:type="dxa"/>
            </w:tcMar>
            <w:vAlign w:val="center"/>
            <w:hideMark/>
          </w:tcPr>
          <w:p w:rsidR="004D776B" w:rsidRPr="0025481A" w:rsidRDefault="004D776B" w:rsidP="00F52CCD">
            <w:pPr>
              <w:spacing w:before="120" w:after="120"/>
              <w:jc w:val="center"/>
              <w:rPr>
                <w:rFonts w:eastAsia="Calibri" w:cs="Tahoma"/>
                <w:b/>
                <w:szCs w:val="18"/>
              </w:rPr>
            </w:pPr>
            <w:r w:rsidRPr="0025481A">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rsidR="004D776B" w:rsidRPr="0025481A" w:rsidRDefault="004D776B" w:rsidP="00F52CCD">
            <w:pPr>
              <w:spacing w:before="120" w:after="120"/>
              <w:jc w:val="center"/>
              <w:rPr>
                <w:rFonts w:eastAsia="Calibri" w:cs="Tahoma"/>
                <w:b/>
                <w:szCs w:val="18"/>
              </w:rPr>
            </w:pPr>
            <w:r w:rsidRPr="0025481A">
              <w:rPr>
                <w:rFonts w:eastAsia="Calibri" w:cs="Tahoma"/>
                <w:b/>
                <w:szCs w:val="18"/>
              </w:rPr>
              <w:t>Step-up para</w:t>
            </w:r>
          </w:p>
        </w:tc>
      </w:tr>
      <w:tr w:rsidR="004D776B" w:rsidRPr="00E57BF5" w:rsidTr="001051D1">
        <w:tc>
          <w:tcPr>
            <w:tcW w:w="3870" w:type="dxa"/>
            <w:tcMar>
              <w:top w:w="0" w:type="dxa"/>
              <w:left w:w="108" w:type="dxa"/>
              <w:bottom w:w="0" w:type="dxa"/>
              <w:right w:w="108" w:type="dxa"/>
            </w:tcMar>
            <w:hideMark/>
          </w:tcPr>
          <w:p w:rsidR="004D776B" w:rsidRPr="0025481A" w:rsidRDefault="004D776B" w:rsidP="00F52CCD">
            <w:pPr>
              <w:spacing w:before="120" w:after="120"/>
              <w:rPr>
                <w:rFonts w:eastAsia="Calibri" w:cs="Tahoma"/>
                <w:szCs w:val="18"/>
              </w:rPr>
            </w:pPr>
            <w:r w:rsidRPr="0025481A">
              <w:rPr>
                <w:rFonts w:eastAsia="Calibri" w:cs="Tahoma"/>
                <w:szCs w:val="18"/>
              </w:rPr>
              <w:t>Windows Server Datacenter</w:t>
            </w:r>
          </w:p>
        </w:tc>
        <w:tc>
          <w:tcPr>
            <w:tcW w:w="3870" w:type="dxa"/>
            <w:tcMar>
              <w:top w:w="0" w:type="dxa"/>
              <w:left w:w="108" w:type="dxa"/>
              <w:bottom w:w="0" w:type="dxa"/>
              <w:right w:w="108" w:type="dxa"/>
            </w:tcMar>
            <w:hideMark/>
          </w:tcPr>
          <w:p w:rsidR="004D776B" w:rsidRPr="0025481A" w:rsidRDefault="004D776B" w:rsidP="00F52CCD">
            <w:pPr>
              <w:spacing w:before="120" w:after="120"/>
              <w:rPr>
                <w:rFonts w:eastAsia="Calibri" w:cs="Tahoma"/>
                <w:szCs w:val="18"/>
                <w:lang w:val="fr-FR"/>
              </w:rPr>
            </w:pPr>
            <w:r w:rsidRPr="00E57BF5">
              <w:rPr>
                <w:rFonts w:eastAsia="Calibri" w:cs="Tahoma"/>
                <w:szCs w:val="18"/>
                <w:lang w:val="fr-FR"/>
              </w:rPr>
              <w:t>Core Infrastructure Server Suite Datacenter</w:t>
            </w:r>
          </w:p>
        </w:tc>
      </w:tr>
      <w:tr w:rsidR="004D776B" w:rsidRPr="00E57BF5" w:rsidTr="001051D1">
        <w:tc>
          <w:tcPr>
            <w:tcW w:w="3870" w:type="dxa"/>
            <w:tcMar>
              <w:top w:w="0" w:type="dxa"/>
              <w:left w:w="108" w:type="dxa"/>
              <w:bottom w:w="0" w:type="dxa"/>
              <w:right w:w="108" w:type="dxa"/>
            </w:tcMar>
          </w:tcPr>
          <w:p w:rsidR="004D776B" w:rsidRPr="0025481A" w:rsidRDefault="004D776B" w:rsidP="00F52CCD">
            <w:pPr>
              <w:spacing w:before="120" w:after="120"/>
              <w:rPr>
                <w:rFonts w:eastAsia="Calibri" w:cs="Tahoma"/>
                <w:szCs w:val="18"/>
              </w:rPr>
            </w:pPr>
            <w:r w:rsidRPr="0025481A">
              <w:rPr>
                <w:rFonts w:eastAsia="Calibri" w:cs="Tahoma"/>
                <w:szCs w:val="18"/>
              </w:rPr>
              <w:t>System Center Datacenter</w:t>
            </w:r>
          </w:p>
        </w:tc>
        <w:tc>
          <w:tcPr>
            <w:tcW w:w="3870" w:type="dxa"/>
            <w:tcMar>
              <w:top w:w="0" w:type="dxa"/>
              <w:left w:w="108" w:type="dxa"/>
              <w:bottom w:w="0" w:type="dxa"/>
              <w:right w:w="108" w:type="dxa"/>
            </w:tcMar>
          </w:tcPr>
          <w:p w:rsidR="004D776B" w:rsidRPr="0025481A" w:rsidRDefault="004D776B" w:rsidP="00F52CCD">
            <w:pPr>
              <w:spacing w:before="120" w:after="120"/>
              <w:rPr>
                <w:rFonts w:eastAsia="Calibri" w:cs="Tahoma"/>
                <w:szCs w:val="18"/>
                <w:lang w:val="fr-FR"/>
              </w:rPr>
            </w:pPr>
            <w:r w:rsidRPr="00E57BF5">
              <w:rPr>
                <w:rFonts w:eastAsia="Calibri" w:cs="Tahoma"/>
                <w:szCs w:val="18"/>
                <w:lang w:val="fr-FR"/>
              </w:rPr>
              <w:t>Core Infrastructure Server Suite Datacenter</w:t>
            </w:r>
          </w:p>
        </w:tc>
      </w:tr>
    </w:tbl>
    <w:p w:rsidR="00BC62D4" w:rsidRPr="00E57BF5" w:rsidRDefault="00BC62D4" w:rsidP="00857EF7">
      <w:pPr>
        <w:ind w:left="907"/>
        <w:rPr>
          <w:rFonts w:cs="Tahoma"/>
          <w:lang w:val="fr-FR"/>
        </w:rPr>
      </w:pPr>
      <w:bookmarkStart w:id="1187" w:name="Srv_38DynCRMWorkProEnt"/>
    </w:p>
    <w:p w:rsidR="00E03856" w:rsidRPr="00E57BF5" w:rsidRDefault="00E03856" w:rsidP="00857EF7">
      <w:pPr>
        <w:ind w:left="907"/>
        <w:rPr>
          <w:rFonts w:cs="Tahoma"/>
          <w:lang w:val="fr-FR"/>
        </w:rPr>
      </w:pPr>
    </w:p>
    <w:p w:rsidR="00F66FB0" w:rsidRPr="00E57BF5" w:rsidRDefault="00F66FB0" w:rsidP="007B35CE">
      <w:pPr>
        <w:pStyle w:val="Heading2"/>
        <w:keepNext/>
        <w:ind w:left="0"/>
        <w:rPr>
          <w:rFonts w:ascii="Tahoma" w:hAnsi="Tahoma" w:cs="Tahoma"/>
          <w:lang w:val="pt-BR"/>
        </w:rPr>
      </w:pPr>
      <w:bookmarkStart w:id="1188" w:name="_44_Duet_Enterprise"/>
      <w:bookmarkStart w:id="1189" w:name="_Toc360110834"/>
      <w:bookmarkStart w:id="1190" w:name="Srv_38DynamicsCRMOnline"/>
      <w:bookmarkStart w:id="1191" w:name="Srv_37DynamicsCRMOnline"/>
      <w:bookmarkStart w:id="1192" w:name="Srv_37EntCALSuite"/>
      <w:bookmarkEnd w:id="1174"/>
      <w:bookmarkEnd w:id="1187"/>
      <w:bookmarkEnd w:id="1188"/>
      <w:r w:rsidRPr="00E57BF5">
        <w:rPr>
          <w:rFonts w:ascii="Tahoma" w:eastAsia="Times New Roman" w:hAnsi="Tahoma" w:cs="Tahoma"/>
          <w:caps/>
          <w:color w:val="FA6500"/>
          <w:sz w:val="22"/>
          <w:szCs w:val="22"/>
          <w:vertAlign w:val="superscript"/>
          <w:lang w:val="pt-BR"/>
        </w:rPr>
        <w:t>44</w:t>
      </w:r>
      <w:r w:rsidRPr="00E57BF5">
        <w:rPr>
          <w:rFonts w:ascii="Tahoma" w:eastAsia="Times New Roman" w:hAnsi="Tahoma" w:cs="Tahoma"/>
          <w:caps/>
          <w:color w:val="FA6500"/>
          <w:sz w:val="22"/>
          <w:szCs w:val="22"/>
          <w:lang w:val="pt-BR"/>
        </w:rPr>
        <w:t xml:space="preserve"> </w:t>
      </w:r>
      <w:r w:rsidRPr="00E57BF5">
        <w:rPr>
          <w:rFonts w:ascii="Tahoma" w:eastAsia="Times New Roman" w:hAnsi="Tahoma" w:cs="Tahoma"/>
          <w:color w:val="FA6500"/>
          <w:sz w:val="22"/>
          <w:szCs w:val="22"/>
          <w:lang w:val="pt-BR"/>
        </w:rPr>
        <w:t>Duet Enterprise 2</w:t>
      </w:r>
      <w:r w:rsidR="00261E44" w:rsidRPr="00E57BF5">
        <w:rPr>
          <w:rFonts w:ascii="Tahoma" w:eastAsia="Times New Roman" w:hAnsi="Tahoma" w:cs="Tahoma"/>
          <w:color w:val="FA6500"/>
          <w:sz w:val="22"/>
          <w:szCs w:val="22"/>
          <w:lang w:val="pt-BR"/>
        </w:rPr>
        <w:t>.</w:t>
      </w:r>
      <w:r w:rsidRPr="00E57BF5">
        <w:rPr>
          <w:rFonts w:ascii="Tahoma" w:eastAsia="Times New Roman" w:hAnsi="Tahoma" w:cs="Tahoma"/>
          <w:color w:val="FA6500"/>
          <w:sz w:val="22"/>
          <w:szCs w:val="22"/>
          <w:lang w:val="pt-BR"/>
        </w:rPr>
        <w:t>0</w:t>
      </w:r>
      <w:bookmarkEnd w:id="1189"/>
    </w:p>
    <w:p w:rsidR="00F66FB0" w:rsidRPr="00E57BF5" w:rsidRDefault="000A278B" w:rsidP="007B35CE">
      <w:pPr>
        <w:keepNext/>
        <w:ind w:left="720"/>
        <w:rPr>
          <w:rFonts w:cs="Tahoma"/>
          <w:lang w:val="pt-BR"/>
        </w:rPr>
      </w:pPr>
      <w:r w:rsidRPr="00E57BF5">
        <w:rPr>
          <w:rFonts w:cs="Tahoma"/>
          <w:lang w:val="pt-BR"/>
        </w:rPr>
        <w:t xml:space="preserve"> </w:t>
      </w:r>
    </w:p>
    <w:p w:rsidR="00F66FB0" w:rsidRPr="00E57BF5" w:rsidRDefault="00F66FB0" w:rsidP="00F66FB0">
      <w:pPr>
        <w:ind w:left="720"/>
        <w:rPr>
          <w:rFonts w:cs="Tahoma"/>
          <w:lang w:val="pt-BR"/>
        </w:rPr>
      </w:pPr>
      <w:r w:rsidRPr="00E57BF5">
        <w:rPr>
          <w:rFonts w:cs="Tahoma"/>
          <w:color w:val="000000"/>
          <w:lang w:val="pt-BR"/>
        </w:rPr>
        <w:t>O Duet Enterprise 2</w:t>
      </w:r>
      <w:r w:rsidR="00261E44" w:rsidRPr="00E57BF5">
        <w:rPr>
          <w:rFonts w:cs="Tahoma"/>
          <w:color w:val="000000"/>
          <w:lang w:val="pt-BR"/>
        </w:rPr>
        <w:t>.</w:t>
      </w:r>
      <w:r w:rsidRPr="00E57BF5">
        <w:rPr>
          <w:rFonts w:cs="Tahoma"/>
          <w:color w:val="000000"/>
          <w:lang w:val="pt-BR"/>
        </w:rPr>
        <w:t>0 é a última versão do Duet Enterprise para Microsoft SharePoint e SAP 1</w:t>
      </w:r>
      <w:r w:rsidR="00261E44" w:rsidRPr="00E57BF5">
        <w:rPr>
          <w:rFonts w:cs="Tahoma"/>
          <w:color w:val="000000"/>
          <w:lang w:val="pt-BR"/>
        </w:rPr>
        <w:t>.</w:t>
      </w:r>
      <w:r w:rsidRPr="00E57BF5">
        <w:rPr>
          <w:rFonts w:cs="Tahoma"/>
          <w:color w:val="000000"/>
          <w:lang w:val="pt-BR"/>
        </w:rPr>
        <w:t>0</w:t>
      </w:r>
      <w:r w:rsidR="0057017E" w:rsidRPr="00E57BF5">
        <w:rPr>
          <w:rFonts w:cs="Tahoma"/>
          <w:color w:val="000000"/>
          <w:lang w:val="pt-BR"/>
        </w:rPr>
        <w:t xml:space="preserve">. </w:t>
      </w:r>
      <w:r w:rsidRPr="00E57BF5">
        <w:rPr>
          <w:rFonts w:cs="Tahoma"/>
          <w:color w:val="000000"/>
          <w:lang w:val="pt-BR"/>
        </w:rPr>
        <w:t>Os clientes com Software Assurance ativo para Duet Enterprise para Microsoft SharePoint e SAP 1</w:t>
      </w:r>
      <w:r w:rsidR="00261E44" w:rsidRPr="00E57BF5">
        <w:rPr>
          <w:rFonts w:cs="Tahoma"/>
          <w:color w:val="000000"/>
          <w:lang w:val="pt-BR"/>
        </w:rPr>
        <w:t>.</w:t>
      </w:r>
      <w:r w:rsidRPr="00E57BF5">
        <w:rPr>
          <w:rFonts w:cs="Tahoma"/>
          <w:color w:val="000000"/>
          <w:lang w:val="pt-BR"/>
        </w:rPr>
        <w:t>0 em 30 de novembro de 2012 poderão atualizar para e usar o Duet Enterprise 2</w:t>
      </w:r>
      <w:r w:rsidR="00261E44" w:rsidRPr="00E57BF5">
        <w:rPr>
          <w:rFonts w:cs="Tahoma"/>
          <w:color w:val="000000"/>
          <w:lang w:val="pt-BR"/>
        </w:rPr>
        <w:t>.</w:t>
      </w:r>
      <w:r w:rsidRPr="00E57BF5">
        <w:rPr>
          <w:rFonts w:cs="Tahoma"/>
          <w:color w:val="000000"/>
          <w:lang w:val="pt-BR"/>
        </w:rPr>
        <w:t>0 em vez de suas cópias licenciadas correspondentes do Duet Enterprise para SharePoint e SAP 1</w:t>
      </w:r>
      <w:r w:rsidR="00261E44" w:rsidRPr="00E57BF5">
        <w:rPr>
          <w:rFonts w:cs="Tahoma"/>
          <w:color w:val="000000"/>
          <w:lang w:val="pt-BR"/>
        </w:rPr>
        <w:t>.</w:t>
      </w:r>
      <w:r w:rsidRPr="00E57BF5">
        <w:rPr>
          <w:rFonts w:cs="Tahoma"/>
          <w:color w:val="000000"/>
          <w:lang w:val="pt-BR"/>
        </w:rPr>
        <w:t>0</w:t>
      </w:r>
      <w:r w:rsidR="0057017E" w:rsidRPr="00E57BF5">
        <w:rPr>
          <w:rFonts w:cs="Tahoma"/>
          <w:color w:val="000000"/>
          <w:lang w:val="pt-BR"/>
        </w:rPr>
        <w:t xml:space="preserve">. </w:t>
      </w:r>
    </w:p>
    <w:p w:rsidR="00F66FB0" w:rsidRPr="00E57BF5" w:rsidRDefault="000A278B" w:rsidP="00F66FB0">
      <w:pPr>
        <w:rPr>
          <w:rFonts w:cs="Tahoma"/>
          <w:lang w:val="pt-BR"/>
        </w:rPr>
      </w:pPr>
      <w:r w:rsidRPr="00E57BF5">
        <w:rPr>
          <w:rFonts w:cs="Tahoma"/>
          <w:color w:val="000000"/>
          <w:lang w:val="pt-BR"/>
        </w:rPr>
        <w:t xml:space="preserve"> </w:t>
      </w:r>
    </w:p>
    <w:p w:rsidR="00F66FB0" w:rsidRPr="00E57BF5" w:rsidRDefault="00F66FB0" w:rsidP="00F66FB0">
      <w:pPr>
        <w:ind w:left="720"/>
        <w:rPr>
          <w:rFonts w:cs="Tahoma"/>
          <w:lang w:val="pt-BR"/>
        </w:rPr>
      </w:pPr>
      <w:r w:rsidRPr="00E57BF5">
        <w:rPr>
          <w:rFonts w:cs="Tahoma"/>
          <w:color w:val="000000"/>
          <w:u w:val="single"/>
          <w:lang w:val="pt-BR"/>
        </w:rPr>
        <w:t>Obtendo o Duet Enterprise 2</w:t>
      </w:r>
      <w:r w:rsidR="00261E44" w:rsidRPr="00E57BF5">
        <w:rPr>
          <w:rFonts w:cs="Tahoma"/>
          <w:color w:val="000000"/>
          <w:u w:val="single"/>
          <w:lang w:val="pt-BR"/>
        </w:rPr>
        <w:t>.</w:t>
      </w:r>
      <w:r w:rsidRPr="00E57BF5">
        <w:rPr>
          <w:rFonts w:cs="Tahoma"/>
          <w:color w:val="000000"/>
          <w:u w:val="single"/>
          <w:lang w:val="pt-BR"/>
        </w:rPr>
        <w:t>0</w:t>
      </w:r>
    </w:p>
    <w:p w:rsidR="00857EF7" w:rsidRPr="00E57BF5" w:rsidRDefault="00F66FB0" w:rsidP="00F52CCD">
      <w:pPr>
        <w:ind w:left="720"/>
        <w:rPr>
          <w:rFonts w:cs="Tahoma"/>
          <w:lang w:val="pt-BR"/>
        </w:rPr>
      </w:pPr>
      <w:r w:rsidRPr="00E57BF5">
        <w:rPr>
          <w:rFonts w:cs="Tahoma"/>
          <w:color w:val="000000"/>
          <w:lang w:val="pt-BR"/>
        </w:rPr>
        <w:lastRenderedPageBreak/>
        <w:t>O Duet Enterprise 2</w:t>
      </w:r>
      <w:r w:rsidR="00261E44" w:rsidRPr="00E57BF5">
        <w:rPr>
          <w:rFonts w:cs="Tahoma"/>
          <w:color w:val="000000"/>
          <w:lang w:val="pt-BR"/>
        </w:rPr>
        <w:t>.</w:t>
      </w:r>
      <w:r w:rsidRPr="00E57BF5">
        <w:rPr>
          <w:rFonts w:cs="Tahoma"/>
          <w:color w:val="000000"/>
          <w:lang w:val="pt-BR"/>
        </w:rPr>
        <w:t>0 não estará disponível no Volume Licensing Service Center (Centro de Atendimento de</w:t>
      </w:r>
      <w:r w:rsidR="00701FF0" w:rsidRPr="00E57BF5">
        <w:rPr>
          <w:rFonts w:cs="Tahoma"/>
          <w:color w:val="000000"/>
          <w:lang w:val="pt-BR"/>
        </w:rPr>
        <w:t> </w:t>
      </w:r>
      <w:r w:rsidRPr="00E57BF5">
        <w:rPr>
          <w:rFonts w:cs="Tahoma"/>
          <w:color w:val="000000"/>
          <w:lang w:val="pt-BR"/>
        </w:rPr>
        <w:t>Licenciamento por Volume)</w:t>
      </w:r>
      <w:r w:rsidR="0057017E" w:rsidRPr="00E57BF5">
        <w:rPr>
          <w:rFonts w:cs="Tahoma"/>
          <w:color w:val="000000"/>
          <w:lang w:val="pt-BR"/>
        </w:rPr>
        <w:t xml:space="preserve">. </w:t>
      </w:r>
      <w:r w:rsidRPr="00E57BF5">
        <w:rPr>
          <w:rFonts w:cs="Tahoma"/>
          <w:color w:val="000000"/>
          <w:lang w:val="pt-BR"/>
        </w:rPr>
        <w:t>Clientes existentes qualificados para o Duet Enterprise 2</w:t>
      </w:r>
      <w:r w:rsidR="00261E44" w:rsidRPr="00E57BF5">
        <w:rPr>
          <w:rFonts w:cs="Tahoma"/>
          <w:color w:val="000000"/>
          <w:lang w:val="pt-BR"/>
        </w:rPr>
        <w:t>.</w:t>
      </w:r>
      <w:r w:rsidRPr="00E57BF5">
        <w:rPr>
          <w:rFonts w:cs="Tahoma"/>
          <w:color w:val="000000"/>
          <w:lang w:val="pt-BR"/>
        </w:rPr>
        <w:t>0 receberão notificações separadas que destacam como obter o software a partir do Microsoft Connect</w:t>
      </w:r>
      <w:r w:rsidR="0057017E" w:rsidRPr="00E57BF5">
        <w:rPr>
          <w:rFonts w:cs="Tahoma"/>
          <w:color w:val="000000"/>
          <w:lang w:val="pt-BR"/>
        </w:rPr>
        <w:t xml:space="preserve">. </w:t>
      </w:r>
    </w:p>
    <w:p w:rsidR="00652B0A" w:rsidRPr="00E57BF5" w:rsidRDefault="004668D9" w:rsidP="00652B0A">
      <w:pPr>
        <w:pStyle w:val="Heading3"/>
        <w:rPr>
          <w:rFonts w:ascii="Tahoma" w:hAnsi="Tahoma" w:cs="Tahoma"/>
          <w:lang w:val="pt-BR"/>
        </w:rPr>
      </w:pPr>
      <w:bookmarkStart w:id="1193" w:name="_40_Dynamics_CRM"/>
      <w:bookmarkStart w:id="1194" w:name="_40_39_Dynamics"/>
      <w:bookmarkStart w:id="1195" w:name="_4240_Dynamics_CRM"/>
      <w:bookmarkStart w:id="1196" w:name="_45_Microsoft_Dynamics"/>
      <w:bookmarkStart w:id="1197" w:name="_Toc336338300"/>
      <w:bookmarkStart w:id="1198" w:name="_Toc360110835"/>
      <w:bookmarkEnd w:id="1193"/>
      <w:bookmarkEnd w:id="1194"/>
      <w:bookmarkEnd w:id="1195"/>
      <w:bookmarkEnd w:id="1196"/>
      <w:r w:rsidRPr="00E57BF5">
        <w:rPr>
          <w:rFonts w:ascii="Tahoma" w:hAnsi="Tahoma" w:cs="Tahoma"/>
          <w:caps/>
          <w:color w:val="F66400"/>
          <w:sz w:val="22"/>
          <w:vertAlign w:val="superscript"/>
          <w:lang w:val="pt-BR"/>
        </w:rPr>
        <w:t>45</w:t>
      </w:r>
      <w:r w:rsidRPr="00E57BF5">
        <w:rPr>
          <w:rFonts w:ascii="Tahoma" w:hAnsi="Tahoma" w:cs="Tahoma"/>
          <w:color w:val="F66400"/>
          <w:sz w:val="22"/>
          <w:lang w:val="pt-BR"/>
        </w:rPr>
        <w:t xml:space="preserve"> Microsoft Dynamics CRM Online</w:t>
      </w:r>
      <w:bookmarkEnd w:id="1197"/>
      <w:bookmarkEnd w:id="1198"/>
    </w:p>
    <w:bookmarkEnd w:id="1190"/>
    <w:bookmarkEnd w:id="1191"/>
    <w:p w:rsidR="00652B0A" w:rsidRPr="00E57BF5" w:rsidRDefault="00652B0A">
      <w:pPr>
        <w:pStyle w:val="Heading3"/>
        <w:rPr>
          <w:rFonts w:ascii="Tahoma" w:hAnsi="Tahoma" w:cs="Tahoma"/>
          <w:sz w:val="18"/>
          <w:szCs w:val="18"/>
          <w:lang w:val="pt-BR"/>
        </w:rPr>
      </w:pPr>
    </w:p>
    <w:p w:rsidR="0040633A" w:rsidRPr="00E57BF5" w:rsidRDefault="00857EF7" w:rsidP="001154B5">
      <w:pPr>
        <w:ind w:left="720"/>
        <w:rPr>
          <w:rFonts w:cs="Tahoma"/>
          <w:szCs w:val="18"/>
          <w:lang w:val="pt-BR"/>
        </w:rPr>
      </w:pPr>
      <w:r w:rsidRPr="00E57BF5">
        <w:rPr>
          <w:rFonts w:cs="Tahoma"/>
          <w:b/>
          <w:color w:val="000000"/>
          <w:szCs w:val="18"/>
          <w:lang w:val="pt-BR"/>
        </w:rPr>
        <w:t>Países em que o Microsoft Dynamics CRM Online está Disponível</w:t>
      </w:r>
    </w:p>
    <w:p w:rsidR="00E952D9" w:rsidRPr="00E57BF5" w:rsidRDefault="00E952D9" w:rsidP="0040633A">
      <w:pPr>
        <w:ind w:left="540"/>
        <w:rPr>
          <w:rFonts w:cs="Tahoma"/>
          <w:szCs w:val="18"/>
          <w:lang w:val="pt-B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25481A" w:rsidTr="00701FF0">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25481A" w:rsidRDefault="00781A60" w:rsidP="00701FF0">
            <w:pPr>
              <w:jc w:val="center"/>
              <w:rPr>
                <w:rFonts w:cs="Tahoma"/>
                <w:b/>
                <w:bCs/>
                <w:szCs w:val="20"/>
              </w:rPr>
            </w:pPr>
            <w:r w:rsidRPr="0025481A">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25481A" w:rsidRDefault="00781A60" w:rsidP="00701FF0">
            <w:pPr>
              <w:jc w:val="center"/>
              <w:rPr>
                <w:rFonts w:cs="Tahoma"/>
                <w:b/>
                <w:bCs/>
                <w:szCs w:val="20"/>
              </w:rPr>
            </w:pPr>
            <w:r w:rsidRPr="0025481A">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25481A" w:rsidRDefault="00781A60" w:rsidP="00701FF0">
            <w:pPr>
              <w:jc w:val="center"/>
              <w:rPr>
                <w:rFonts w:cs="Tahoma"/>
                <w:b/>
                <w:bCs/>
                <w:szCs w:val="20"/>
              </w:rPr>
            </w:pPr>
            <w:r w:rsidRPr="0025481A">
              <w:rPr>
                <w:rFonts w:cs="Tahoma"/>
                <w:b/>
                <w:bCs/>
                <w:szCs w:val="20"/>
              </w:rPr>
              <w:t>Ásia-Pacífico</w:t>
            </w:r>
          </w:p>
        </w:tc>
      </w:tr>
      <w:tr w:rsidR="00781A60" w:rsidRPr="0025481A"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jc w:val="center"/>
              <w:rPr>
                <w:rFonts w:cs="Tahoma"/>
                <w:color w:val="000000"/>
                <w:szCs w:val="20"/>
              </w:rPr>
            </w:pPr>
            <w:r w:rsidRPr="0025481A">
              <w:rPr>
                <w:rFonts w:cs="Tahoma"/>
              </w:rPr>
              <w:t>Brasil</w:t>
            </w:r>
          </w:p>
        </w:tc>
        <w:tc>
          <w:tcPr>
            <w:tcW w:w="2670" w:type="dxa"/>
            <w:tcBorders>
              <w:top w:val="nil"/>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rsidR="00781A60" w:rsidRPr="0025481A" w:rsidRDefault="00781A60"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Austrália</w:t>
            </w: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jc w:val="center"/>
              <w:rPr>
                <w:rFonts w:cs="Tahoma"/>
                <w:color w:val="000000"/>
                <w:szCs w:val="20"/>
              </w:rPr>
            </w:pPr>
            <w:r w:rsidRPr="0025481A">
              <w:rPr>
                <w:rFonts w:cs="Tahoma"/>
              </w:rPr>
              <w:t>Canadá</w:t>
            </w: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Hong Kong</w:t>
            </w: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jc w:val="center"/>
              <w:rPr>
                <w:rFonts w:cs="Tahoma"/>
                <w:color w:val="000000"/>
                <w:szCs w:val="20"/>
              </w:rPr>
            </w:pPr>
            <w:r w:rsidRPr="0025481A">
              <w:rPr>
                <w:rFonts w:cs="Tahoma"/>
              </w:rPr>
              <w:t>Colômbia</w:t>
            </w: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Índia</w:t>
            </w: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jc w:val="center"/>
              <w:rPr>
                <w:rFonts w:cs="Tahoma"/>
              </w:rPr>
            </w:pPr>
            <w:r w:rsidRPr="0025481A">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Japão</w:t>
            </w:r>
          </w:p>
        </w:tc>
      </w:tr>
      <w:tr w:rsidR="00B40674"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25481A" w:rsidRDefault="00B40674" w:rsidP="00701FF0">
            <w:pPr>
              <w:jc w:val="center"/>
              <w:rPr>
                <w:rFonts w:cs="Tahoma"/>
              </w:rPr>
            </w:pPr>
            <w:r w:rsidRPr="0025481A">
              <w:rPr>
                <w:rFonts w:cs="Tahoma"/>
              </w:rPr>
              <w:t>Chile</w:t>
            </w:r>
          </w:p>
        </w:tc>
        <w:tc>
          <w:tcPr>
            <w:tcW w:w="2670" w:type="dxa"/>
            <w:tcBorders>
              <w:top w:val="single" w:sz="4" w:space="0" w:color="000000"/>
              <w:left w:val="nil"/>
              <w:bottom w:val="single" w:sz="4" w:space="0" w:color="000000"/>
              <w:right w:val="single" w:sz="4" w:space="0" w:color="auto"/>
            </w:tcBorders>
          </w:tcPr>
          <w:p w:rsidR="00B40674" w:rsidRPr="0025481A" w:rsidRDefault="00B40674"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25481A" w:rsidRDefault="00B40674"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Coreia</w:t>
            </w:r>
          </w:p>
        </w:tc>
      </w:tr>
      <w:tr w:rsidR="00B40674"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25481A" w:rsidRDefault="00B40674" w:rsidP="00701FF0">
            <w:pPr>
              <w:jc w:val="center"/>
              <w:rPr>
                <w:rFonts w:cs="Tahoma"/>
              </w:rPr>
            </w:pPr>
            <w:r w:rsidRPr="0025481A">
              <w:rPr>
                <w:rFonts w:cs="Tahoma"/>
              </w:rPr>
              <w:t>México</w:t>
            </w:r>
          </w:p>
        </w:tc>
        <w:tc>
          <w:tcPr>
            <w:tcW w:w="2670" w:type="dxa"/>
            <w:tcBorders>
              <w:top w:val="single" w:sz="4" w:space="0" w:color="000000"/>
              <w:left w:val="nil"/>
              <w:bottom w:val="single" w:sz="4" w:space="0" w:color="000000"/>
              <w:right w:val="single" w:sz="4" w:space="0" w:color="auto"/>
            </w:tcBorders>
          </w:tcPr>
          <w:p w:rsidR="00B40674" w:rsidRPr="0025481A" w:rsidRDefault="00B40674"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rsidR="00B40674" w:rsidRPr="0025481A" w:rsidRDefault="00B40674"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Malásia</w:t>
            </w:r>
          </w:p>
        </w:tc>
      </w:tr>
      <w:tr w:rsidR="00B40674"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25481A" w:rsidRDefault="00B40674" w:rsidP="00701FF0">
            <w:pPr>
              <w:jc w:val="center"/>
              <w:rPr>
                <w:rFonts w:cs="Tahoma"/>
              </w:rPr>
            </w:pPr>
            <w:r w:rsidRPr="0025481A">
              <w:rPr>
                <w:rFonts w:cs="Tahoma"/>
              </w:rPr>
              <w:t>Peru</w:t>
            </w:r>
          </w:p>
        </w:tc>
        <w:tc>
          <w:tcPr>
            <w:tcW w:w="2670" w:type="dxa"/>
            <w:tcBorders>
              <w:top w:val="single" w:sz="4" w:space="0" w:color="000000"/>
              <w:left w:val="nil"/>
              <w:bottom w:val="single" w:sz="4" w:space="0" w:color="000000"/>
              <w:right w:val="single" w:sz="4" w:space="0" w:color="auto"/>
            </w:tcBorders>
          </w:tcPr>
          <w:p w:rsidR="00B40674" w:rsidRPr="0025481A" w:rsidRDefault="00B40674"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rsidR="00B40674" w:rsidRPr="0025481A" w:rsidRDefault="00B40674"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Nova Zelândia</w:t>
            </w:r>
          </w:p>
        </w:tc>
      </w:tr>
      <w:tr w:rsidR="00B40674"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25481A" w:rsidRDefault="00B40674" w:rsidP="00701FF0">
            <w:pPr>
              <w:jc w:val="center"/>
              <w:rPr>
                <w:rFonts w:cs="Tahoma"/>
              </w:rPr>
            </w:pPr>
            <w:r w:rsidRPr="0025481A">
              <w:rPr>
                <w:rFonts w:cs="Tahoma"/>
              </w:rPr>
              <w:t>Porto Rico</w:t>
            </w:r>
          </w:p>
        </w:tc>
        <w:tc>
          <w:tcPr>
            <w:tcW w:w="2670" w:type="dxa"/>
            <w:tcBorders>
              <w:top w:val="single" w:sz="4" w:space="0" w:color="000000"/>
              <w:left w:val="nil"/>
              <w:bottom w:val="single" w:sz="4" w:space="0" w:color="000000"/>
              <w:right w:val="single" w:sz="4" w:space="0" w:color="auto"/>
            </w:tcBorders>
          </w:tcPr>
          <w:p w:rsidR="00B40674" w:rsidRPr="0025481A" w:rsidRDefault="00B40674"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rsidR="00B40674" w:rsidRPr="0025481A" w:rsidRDefault="00B40674" w:rsidP="00701FF0">
            <w:pPr>
              <w:pStyle w:val="ColorfulList-Accent11"/>
              <w:spacing w:line="276" w:lineRule="auto"/>
              <w:ind w:left="540"/>
              <w:jc w:val="center"/>
              <w:rPr>
                <w:rFonts w:ascii="Tahoma" w:hAnsi="Tahoma" w:cs="Tahoma"/>
                <w:color w:val="000000"/>
                <w:sz w:val="18"/>
                <w:szCs w:val="20"/>
              </w:rPr>
            </w:pPr>
            <w:r w:rsidRPr="0025481A">
              <w:rPr>
                <w:rFonts w:ascii="Tahoma" w:hAnsi="Tahoma" w:cs="Tahoma"/>
                <w:color w:val="000000"/>
                <w:sz w:val="18"/>
                <w:szCs w:val="20"/>
              </w:rPr>
              <w:t>Cingapura</w:t>
            </w: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jc w:val="center"/>
              <w:rPr>
                <w:rFonts w:cs="Tahoma"/>
              </w:rPr>
            </w:pPr>
            <w:r w:rsidRPr="0025481A">
              <w:rPr>
                <w:rFonts w:cs="Tahoma"/>
              </w:rPr>
              <w:t>Trinidad e Tobago</w:t>
            </w: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jc w:val="center"/>
              <w:rPr>
                <w:rFonts w:cs="Tahoma"/>
              </w:rPr>
            </w:pPr>
            <w:r w:rsidRPr="0025481A">
              <w:rPr>
                <w:rFonts w:cs="Tahoma"/>
              </w:rPr>
              <w:t>Estados Unidos</w:t>
            </w: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color w:val="000000"/>
                <w:sz w:val="18"/>
                <w:szCs w:val="18"/>
              </w:rPr>
            </w:pPr>
            <w:r w:rsidRPr="0025481A">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E822D9"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25481A" w:rsidRDefault="00E822D9"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25481A" w:rsidRDefault="00E822D9"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rsidR="00E822D9" w:rsidRPr="0025481A" w:rsidRDefault="00E822D9"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r w:rsidR="00781A60" w:rsidRPr="0025481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25481A" w:rsidRDefault="00781A60" w:rsidP="00701FF0">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25481A" w:rsidRDefault="00781A60" w:rsidP="00701FF0">
            <w:pPr>
              <w:pStyle w:val="ColorfulList-Accent11"/>
              <w:spacing w:line="276" w:lineRule="auto"/>
              <w:ind w:left="0"/>
              <w:jc w:val="center"/>
              <w:rPr>
                <w:rFonts w:ascii="Tahoma" w:hAnsi="Tahoma" w:cs="Tahoma"/>
                <w:sz w:val="18"/>
                <w:szCs w:val="18"/>
              </w:rPr>
            </w:pPr>
            <w:r w:rsidRPr="0025481A">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25481A" w:rsidRDefault="00781A60" w:rsidP="00701FF0">
            <w:pPr>
              <w:pStyle w:val="ColorfulList-Accent11"/>
              <w:spacing w:line="276" w:lineRule="auto"/>
              <w:ind w:left="540"/>
              <w:jc w:val="center"/>
              <w:rPr>
                <w:rFonts w:ascii="Tahoma" w:hAnsi="Tahoma" w:cs="Tahoma"/>
                <w:color w:val="000000"/>
                <w:sz w:val="18"/>
                <w:szCs w:val="20"/>
              </w:rPr>
            </w:pPr>
          </w:p>
        </w:tc>
      </w:tr>
    </w:tbl>
    <w:p w:rsidR="00D47417" w:rsidRPr="0025481A" w:rsidRDefault="00D47417" w:rsidP="0040633A">
      <w:pPr>
        <w:ind w:left="540"/>
        <w:rPr>
          <w:rFonts w:cs="Tahoma"/>
        </w:rPr>
      </w:pPr>
    </w:p>
    <w:p w:rsidR="00D47417" w:rsidRPr="0025481A" w:rsidRDefault="00D47417" w:rsidP="0040633A">
      <w:pPr>
        <w:ind w:left="540"/>
        <w:rPr>
          <w:rFonts w:cs="Tahoma"/>
        </w:rPr>
      </w:pPr>
    </w:p>
    <w:p w:rsidR="0040633A" w:rsidRPr="0025481A" w:rsidRDefault="0040633A" w:rsidP="00857EF7">
      <w:pPr>
        <w:spacing w:after="60"/>
        <w:ind w:left="720"/>
        <w:rPr>
          <w:rFonts w:cs="Tahoma"/>
        </w:rPr>
      </w:pPr>
      <w:r w:rsidRPr="0025481A">
        <w:rPr>
          <w:rFonts w:cs="Tahoma"/>
          <w:b/>
          <w:bCs/>
          <w:color w:val="000000"/>
          <w:szCs w:val="18"/>
        </w:rPr>
        <w:t>Contrato para Campus e School</w:t>
      </w:r>
    </w:p>
    <w:p w:rsidR="00532ABF" w:rsidRPr="00E57BF5" w:rsidRDefault="0040633A" w:rsidP="005614CA">
      <w:pPr>
        <w:ind w:left="720"/>
        <w:rPr>
          <w:rFonts w:cs="Tahoma"/>
          <w:spacing w:val="-2"/>
          <w:lang w:val="pt-BR"/>
        </w:rPr>
      </w:pPr>
      <w:r w:rsidRPr="00E57BF5">
        <w:rPr>
          <w:rFonts w:cs="Tahoma"/>
          <w:color w:val="000000"/>
          <w:spacing w:val="-2"/>
          <w:szCs w:val="18"/>
          <w:lang w:val="pt-BR"/>
        </w:rPr>
        <w:t>As licenças de assinatura do Microsoft Dynamics CRM Online vendidas sob o CASA poderão ser adquiridas para toda a Instituição ou não extensivas a toda a Instituição</w:t>
      </w:r>
      <w:r w:rsidR="0057017E" w:rsidRPr="00E57BF5">
        <w:rPr>
          <w:rFonts w:cs="Tahoma"/>
          <w:color w:val="000000"/>
          <w:spacing w:val="-2"/>
          <w:szCs w:val="18"/>
          <w:lang w:val="pt-BR"/>
        </w:rPr>
        <w:t xml:space="preserve">. </w:t>
      </w:r>
      <w:r w:rsidRPr="00E57BF5">
        <w:rPr>
          <w:rFonts w:cs="Tahoma"/>
          <w:color w:val="000000"/>
          <w:spacing w:val="-2"/>
          <w:szCs w:val="18"/>
          <w:lang w:val="pt-BR"/>
        </w:rPr>
        <w:t>As licenças de assinatura deverão ser licenciadas para cada usuário</w:t>
      </w:r>
      <w:r w:rsidR="0057017E" w:rsidRPr="00E57BF5">
        <w:rPr>
          <w:rFonts w:cs="Tahoma"/>
          <w:color w:val="000000"/>
          <w:spacing w:val="-2"/>
          <w:szCs w:val="18"/>
          <w:lang w:val="pt-BR"/>
        </w:rPr>
        <w:t xml:space="preserve">. </w:t>
      </w:r>
      <w:r w:rsidRPr="00E57BF5">
        <w:rPr>
          <w:rFonts w:cs="Tahoma"/>
          <w:color w:val="000000"/>
          <w:spacing w:val="-2"/>
          <w:szCs w:val="18"/>
          <w:lang w:val="pt-BR"/>
        </w:rPr>
        <w:t>Caso sejam necessárias Licenças de Assinatura de Usuário adicionais para acessar o Microsoft Dynamics CRM, um número igual de Licenças de Assina</w:t>
      </w:r>
      <w:bookmarkStart w:id="1199" w:name="Srv_41DuetEnterpriseforOfficeandSAP"/>
      <w:bookmarkStart w:id="1200" w:name="Srv_38EntCALSuite"/>
      <w:r w:rsidRPr="00E57BF5">
        <w:rPr>
          <w:rFonts w:cs="Tahoma"/>
          <w:color w:val="000000"/>
          <w:spacing w:val="-2"/>
          <w:szCs w:val="18"/>
          <w:lang w:val="pt-BR"/>
        </w:rPr>
        <w:t>tura de Usuário deverá ser solicitado</w:t>
      </w:r>
      <w:r w:rsidR="0057017E" w:rsidRPr="00E57BF5">
        <w:rPr>
          <w:rFonts w:cs="Tahoma"/>
          <w:color w:val="000000"/>
          <w:spacing w:val="-2"/>
          <w:szCs w:val="18"/>
          <w:lang w:val="pt-BR"/>
        </w:rPr>
        <w:t xml:space="preserve">. </w:t>
      </w:r>
    </w:p>
    <w:p w:rsidR="006E28CC" w:rsidRPr="00E57BF5" w:rsidRDefault="006E28CC" w:rsidP="005614CA">
      <w:pPr>
        <w:ind w:left="720"/>
        <w:rPr>
          <w:rFonts w:cs="Tahoma"/>
          <w:lang w:val="pt-BR"/>
        </w:rPr>
      </w:pPr>
    </w:p>
    <w:p w:rsidR="006E28CC" w:rsidRPr="00E57BF5" w:rsidRDefault="006E28CC" w:rsidP="00F52CCD">
      <w:pPr>
        <w:spacing w:after="60"/>
        <w:ind w:left="720"/>
        <w:rPr>
          <w:rFonts w:cs="Tahoma"/>
          <w:lang w:val="pt-BR"/>
        </w:rPr>
      </w:pPr>
      <w:r w:rsidRPr="00E57BF5">
        <w:rPr>
          <w:rFonts w:cs="Tahoma"/>
          <w:b/>
          <w:lang w:val="pt-BR"/>
        </w:rPr>
        <w:t>Microsoft Dynamics CRM Online – Concessão de Integração do Microsoft Dynamics Marketing</w:t>
      </w:r>
      <w:r w:rsidR="00F52CCD" w:rsidRPr="00E57BF5">
        <w:rPr>
          <w:rFonts w:cs="Tahoma"/>
          <w:b/>
          <w:lang w:val="pt-BR"/>
        </w:rPr>
        <w:t> </w:t>
      </w:r>
      <w:r w:rsidRPr="00E57BF5">
        <w:rPr>
          <w:rFonts w:cs="Tahoma"/>
          <w:b/>
          <w:lang w:val="pt-BR"/>
        </w:rPr>
        <w:t>Online</w:t>
      </w:r>
    </w:p>
    <w:p w:rsidR="003165D6" w:rsidRPr="00E57BF5" w:rsidRDefault="006E28CC" w:rsidP="009B3FA2">
      <w:pPr>
        <w:ind w:left="720"/>
        <w:rPr>
          <w:rFonts w:cs="Tahoma"/>
          <w:lang w:val="pt-BR"/>
        </w:rPr>
      </w:pPr>
      <w:r w:rsidRPr="00E57BF5">
        <w:rPr>
          <w:rFonts w:cs="Tahoma"/>
          <w:lang w:val="pt-BR"/>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E57BF5">
        <w:rPr>
          <w:rFonts w:cs="Tahoma"/>
          <w:bCs/>
          <w:lang w:val="pt-BR"/>
        </w:rPr>
        <w:t xml:space="preserve">MarketingPilot Connector for Microsoft Dynamics CRM </w:t>
      </w:r>
      <w:r w:rsidRPr="00E57BF5">
        <w:rPr>
          <w:rFonts w:cs="Tahoma"/>
          <w:lang w:val="pt-BR"/>
        </w:rPr>
        <w:t>apenas para os fins de sincronização de dados do cliente</w:t>
      </w:r>
      <w:r w:rsidR="0057017E" w:rsidRPr="00E57BF5">
        <w:rPr>
          <w:rFonts w:cs="Tahoma"/>
          <w:lang w:val="pt-BR"/>
        </w:rPr>
        <w:t xml:space="preserve">. </w:t>
      </w:r>
      <w:r w:rsidRPr="00E57BF5">
        <w:rPr>
          <w:rFonts w:cs="Tahoma"/>
          <w:lang w:val="pt-BR"/>
        </w:rPr>
        <w:t>Tais usuários não precisarão de uma SL de Usuário do Microsoft Dynamics CRM Online</w:t>
      </w:r>
      <w:r w:rsidR="0057017E" w:rsidRPr="00E57BF5">
        <w:rPr>
          <w:rFonts w:cs="Tahoma"/>
          <w:lang w:val="pt-BR"/>
        </w:rPr>
        <w:t xml:space="preserve">. </w:t>
      </w:r>
      <w:r w:rsidRPr="00E57BF5">
        <w:rPr>
          <w:rFonts w:cs="Tahoma"/>
          <w:lang w:val="pt-BR"/>
        </w:rPr>
        <w:t>Esta renúncia poderá ser aplicada até</w:t>
      </w:r>
      <w:r w:rsidRPr="00E57BF5">
        <w:rPr>
          <w:rFonts w:eastAsia="Calibri" w:cs="Tahoma"/>
          <w:lang w:val="pt-BR"/>
        </w:rPr>
        <w:t xml:space="preserve"> </w:t>
      </w:r>
      <w:r w:rsidRPr="00E57BF5">
        <w:rPr>
          <w:rFonts w:cs="Tahoma"/>
          <w:lang w:val="pt-BR"/>
        </w:rPr>
        <w:t>30 de junho de 2014</w:t>
      </w:r>
      <w:r w:rsidR="0057017E" w:rsidRPr="00E57BF5">
        <w:rPr>
          <w:rFonts w:cs="Tahoma"/>
          <w:lang w:val="pt-BR"/>
        </w:rPr>
        <w:t xml:space="preserve">. </w:t>
      </w:r>
      <w:r w:rsidRPr="00E57BF5">
        <w:rPr>
          <w:rFonts w:cs="Tahoma"/>
          <w:lang w:val="pt-BR"/>
        </w:rPr>
        <w:t>Depois deste período, a Microsoft reserva para si o direito de exigir SLs de Usuário apropriadas</w:t>
      </w:r>
      <w:r w:rsidR="0057017E" w:rsidRPr="00E57BF5">
        <w:rPr>
          <w:rFonts w:cs="Tahoma"/>
          <w:lang w:val="pt-BR"/>
        </w:rPr>
        <w:t xml:space="preserve">. </w:t>
      </w:r>
      <w:bookmarkStart w:id="1201" w:name="Srv_45EntCALBridgeWinIntune"/>
      <w:bookmarkEnd w:id="1199"/>
    </w:p>
    <w:p w:rsidR="0054609D" w:rsidRPr="00E57BF5" w:rsidRDefault="0054609D" w:rsidP="00101859">
      <w:pPr>
        <w:rPr>
          <w:rFonts w:cs="Tahoma"/>
          <w:lang w:val="pt-BR"/>
        </w:rPr>
      </w:pPr>
      <w:bookmarkStart w:id="1202" w:name="_41_Duet_Enterprise"/>
      <w:bookmarkEnd w:id="1202"/>
    </w:p>
    <w:p w:rsidR="00F52CCD" w:rsidRPr="00E57BF5" w:rsidRDefault="00F52CCD" w:rsidP="00101859">
      <w:pPr>
        <w:rPr>
          <w:rFonts w:cs="Tahoma"/>
          <w:lang w:val="pt-BR"/>
        </w:rPr>
      </w:pPr>
    </w:p>
    <w:p w:rsidR="00F52CCD" w:rsidRPr="00E57BF5" w:rsidRDefault="00F52CCD" w:rsidP="00101859">
      <w:pPr>
        <w:rPr>
          <w:rFonts w:cs="Tahoma"/>
          <w:lang w:val="pt-BR"/>
        </w:rPr>
      </w:pPr>
    </w:p>
    <w:p w:rsidR="00F52CCD" w:rsidRPr="00E57BF5" w:rsidRDefault="00F52CCD" w:rsidP="00101859">
      <w:pPr>
        <w:rPr>
          <w:rFonts w:cs="Tahoma"/>
          <w:lang w:val="pt-BR"/>
        </w:rPr>
      </w:pPr>
    </w:p>
    <w:p w:rsidR="00F52CCD" w:rsidRPr="00E57BF5" w:rsidRDefault="00F52CCD" w:rsidP="00101859">
      <w:pPr>
        <w:rPr>
          <w:rFonts w:cs="Tahoma"/>
          <w:lang w:val="pt-BR"/>
        </w:rPr>
      </w:pPr>
    </w:p>
    <w:p w:rsidR="0054609D" w:rsidRPr="00E57BF5" w:rsidRDefault="0054609D" w:rsidP="00101859">
      <w:pPr>
        <w:rPr>
          <w:rFonts w:cs="Tahoma"/>
          <w:lang w:val="pt-BR"/>
        </w:rPr>
      </w:pPr>
    </w:p>
    <w:p w:rsidR="00162A93" w:rsidRPr="00E57BF5" w:rsidRDefault="004668D9" w:rsidP="00B16B74">
      <w:pPr>
        <w:pStyle w:val="Heading3"/>
        <w:ind w:left="243" w:hanging="243"/>
        <w:rPr>
          <w:rFonts w:ascii="Tahoma" w:hAnsi="Tahoma" w:cs="Tahoma"/>
          <w:lang w:val="pt-BR"/>
        </w:rPr>
      </w:pPr>
      <w:bookmarkStart w:id="1203" w:name="_41_Enterprise_CAL"/>
      <w:bookmarkStart w:id="1204" w:name="_46_Bridge_do"/>
      <w:bookmarkStart w:id="1205" w:name="_Toc336338303"/>
      <w:bookmarkStart w:id="1206" w:name="_Toc360110836"/>
      <w:bookmarkEnd w:id="1203"/>
      <w:bookmarkEnd w:id="1204"/>
      <w:r w:rsidRPr="00E57BF5">
        <w:rPr>
          <w:rFonts w:ascii="Tahoma" w:hAnsi="Tahoma" w:cs="Tahoma"/>
          <w:caps/>
          <w:color w:val="F66400"/>
          <w:sz w:val="22"/>
          <w:vertAlign w:val="superscript"/>
          <w:lang w:val="pt-BR"/>
        </w:rPr>
        <w:t>46</w:t>
      </w:r>
      <w:r w:rsidRPr="00E57BF5">
        <w:rPr>
          <w:rFonts w:ascii="Tahoma" w:hAnsi="Tahoma" w:cs="Tahoma"/>
          <w:caps/>
          <w:color w:val="F66400"/>
          <w:sz w:val="22"/>
          <w:lang w:val="pt-BR"/>
        </w:rPr>
        <w:t xml:space="preserve"> </w:t>
      </w:r>
      <w:r w:rsidRPr="00E57BF5">
        <w:rPr>
          <w:rFonts w:ascii="Tahoma" w:hAnsi="Tahoma" w:cs="Tahoma"/>
          <w:color w:val="F66400"/>
          <w:sz w:val="22"/>
          <w:lang w:val="pt-BR"/>
        </w:rPr>
        <w:t>Bridge do Pacote de CALs Empresariais para Office 365, Bridge do Pacote de CALs Empresariais para Office 365 e Windows Intune e Bridge do Pacote de CALs Empresariais para Windows Intune</w:t>
      </w:r>
      <w:bookmarkEnd w:id="1205"/>
      <w:bookmarkEnd w:id="1206"/>
      <w:r w:rsidRPr="00E57BF5">
        <w:rPr>
          <w:rFonts w:ascii="Tahoma" w:hAnsi="Tahoma" w:cs="Tahoma"/>
          <w:color w:val="F66400"/>
          <w:sz w:val="22"/>
          <w:lang w:val="pt-BR"/>
        </w:rPr>
        <w:t xml:space="preserve"> </w:t>
      </w:r>
    </w:p>
    <w:p w:rsidR="00BD2BE7" w:rsidRPr="00E57BF5" w:rsidRDefault="00BD2BE7" w:rsidP="0084072C">
      <w:pPr>
        <w:rPr>
          <w:rFonts w:cs="Tahoma"/>
          <w:szCs w:val="18"/>
          <w:lang w:val="pt-BR"/>
        </w:rPr>
      </w:pPr>
    </w:p>
    <w:bookmarkEnd w:id="1201"/>
    <w:p w:rsidR="0084072C" w:rsidRPr="00E57BF5" w:rsidRDefault="00162A93" w:rsidP="0084072C">
      <w:pPr>
        <w:spacing w:after="60"/>
        <w:ind w:left="720"/>
        <w:rPr>
          <w:rFonts w:cs="Tahoma"/>
          <w:szCs w:val="18"/>
          <w:lang w:val="pt-BR"/>
        </w:rPr>
      </w:pPr>
      <w:r w:rsidRPr="00E57BF5">
        <w:rPr>
          <w:rFonts w:cs="Tahoma"/>
          <w:b/>
          <w:szCs w:val="18"/>
          <w:lang w:val="pt-BR"/>
        </w:rPr>
        <w:t>Definição</w:t>
      </w:r>
    </w:p>
    <w:p w:rsidR="00162A93" w:rsidRPr="00E57BF5" w:rsidRDefault="00162A93" w:rsidP="0084072C">
      <w:pPr>
        <w:ind w:left="720"/>
        <w:rPr>
          <w:rFonts w:cs="Tahoma"/>
          <w:szCs w:val="18"/>
          <w:lang w:val="pt-BR"/>
        </w:rPr>
      </w:pPr>
      <w:r w:rsidRPr="00E57BF5">
        <w:rPr>
          <w:rFonts w:cs="Tahoma"/>
          <w:szCs w:val="18"/>
          <w:lang w:val="pt-BR"/>
        </w:rPr>
        <w:t>“Transição” significa a conversão de uma Licença com o Software Assurance atual para ou de uma licença de assinatura</w:t>
      </w:r>
      <w:r w:rsidR="0057017E" w:rsidRPr="00E57BF5">
        <w:rPr>
          <w:rFonts w:cs="Tahoma"/>
          <w:szCs w:val="18"/>
          <w:lang w:val="pt-BR"/>
        </w:rPr>
        <w:t xml:space="preserve">. </w:t>
      </w:r>
    </w:p>
    <w:p w:rsidR="00D57009" w:rsidRPr="00E57BF5" w:rsidRDefault="00D57009">
      <w:pPr>
        <w:rPr>
          <w:rFonts w:cs="Tahoma"/>
          <w:szCs w:val="18"/>
          <w:lang w:val="pt-BR"/>
        </w:rPr>
      </w:pPr>
    </w:p>
    <w:p w:rsidR="0084072C" w:rsidRPr="00E57BF5" w:rsidRDefault="0084072C" w:rsidP="0084072C">
      <w:pPr>
        <w:spacing w:after="60"/>
        <w:ind w:left="720"/>
        <w:rPr>
          <w:rFonts w:cs="Tahoma"/>
          <w:szCs w:val="18"/>
          <w:lang w:val="pt-BR"/>
        </w:rPr>
      </w:pPr>
      <w:r w:rsidRPr="00E57BF5">
        <w:rPr>
          <w:rFonts w:cs="Tahoma"/>
          <w:b/>
          <w:szCs w:val="18"/>
          <w:lang w:val="pt-BR"/>
        </w:rPr>
        <w:t>Direitos de Uso Aplicáveis</w:t>
      </w:r>
    </w:p>
    <w:p w:rsidR="00162A93" w:rsidRPr="00E57BF5" w:rsidRDefault="00162A93" w:rsidP="0084072C">
      <w:pPr>
        <w:ind w:left="720"/>
        <w:rPr>
          <w:rFonts w:cs="Tahoma"/>
          <w:szCs w:val="18"/>
          <w:lang w:val="pt-BR"/>
        </w:rPr>
      </w:pPr>
      <w:r w:rsidRPr="00E57BF5">
        <w:rPr>
          <w:rFonts w:eastAsia="Calibri" w:cs="Tahoma"/>
          <w:szCs w:val="18"/>
          <w:lang w:val="pt-BR"/>
        </w:rPr>
        <w:t>O Bridge do Pacote de CALs é independente da versão e os Direitos de Uso de Produto são determinados pelo status da cobertura do Software Assurance sobre ele</w:t>
      </w:r>
      <w:r w:rsidR="0057017E" w:rsidRPr="00E57BF5">
        <w:rPr>
          <w:rFonts w:eastAsia="Calibri" w:cs="Tahoma"/>
          <w:szCs w:val="18"/>
          <w:lang w:val="pt-BR"/>
        </w:rPr>
        <w:t xml:space="preserve">. </w:t>
      </w:r>
      <w:r w:rsidRPr="00E57BF5">
        <w:rPr>
          <w:rFonts w:eastAsia="Calibri" w:cs="Tahoma"/>
          <w:szCs w:val="18"/>
          <w:lang w:val="pt-BR"/>
        </w:rPr>
        <w:t>Se a cobertura for interrompida, os direitos de acesso sob as Licenças perpétuas serão determinados com base nos Direitos de Uso de Produto em vigor antes da interrupção</w:t>
      </w:r>
      <w:r w:rsidR="0057017E" w:rsidRPr="00E57BF5">
        <w:rPr>
          <w:rFonts w:eastAsia="Calibri" w:cs="Tahoma"/>
          <w:szCs w:val="18"/>
          <w:lang w:val="pt-BR"/>
        </w:rPr>
        <w:t xml:space="preserve">. </w:t>
      </w:r>
      <w:r w:rsidRPr="00E57BF5">
        <w:rPr>
          <w:rFonts w:eastAsia="Calibri" w:cs="Tahoma"/>
          <w:szCs w:val="18"/>
          <w:lang w:val="pt-BR"/>
        </w:rPr>
        <w:t>A Licença para um Bridge do Pacote de CALs é uma licença individual que deverá ser</w:t>
      </w:r>
      <w:r w:rsidR="0095250C" w:rsidRPr="00E57BF5">
        <w:rPr>
          <w:rFonts w:eastAsia="Calibri" w:cs="Tahoma"/>
          <w:szCs w:val="18"/>
          <w:lang w:val="pt-BR"/>
        </w:rPr>
        <w:t> </w:t>
      </w:r>
      <w:r w:rsidRPr="00E57BF5">
        <w:rPr>
          <w:rFonts w:eastAsia="Calibri" w:cs="Tahoma"/>
          <w:szCs w:val="18"/>
          <w:lang w:val="pt-BR"/>
        </w:rPr>
        <w:t>cedida a um único usuário ou dispositivo</w:t>
      </w:r>
      <w:r w:rsidR="0057017E" w:rsidRPr="00E57BF5">
        <w:rPr>
          <w:rFonts w:eastAsia="Calibri" w:cs="Tahoma"/>
          <w:szCs w:val="18"/>
          <w:lang w:val="pt-BR"/>
        </w:rPr>
        <w:t xml:space="preserve">. </w:t>
      </w:r>
    </w:p>
    <w:p w:rsidR="0084072C" w:rsidRPr="00E57BF5" w:rsidRDefault="0084072C" w:rsidP="0084072C">
      <w:pPr>
        <w:ind w:left="720"/>
        <w:rPr>
          <w:rFonts w:cs="Tahoma"/>
          <w:szCs w:val="18"/>
          <w:lang w:val="pt-BR"/>
        </w:rPr>
      </w:pPr>
    </w:p>
    <w:p w:rsidR="0084072C" w:rsidRPr="00E57BF5" w:rsidRDefault="00162A93" w:rsidP="0084072C">
      <w:pPr>
        <w:spacing w:after="60"/>
        <w:ind w:left="720"/>
        <w:rPr>
          <w:rFonts w:cs="Tahoma"/>
          <w:szCs w:val="18"/>
          <w:lang w:val="pt-BR"/>
        </w:rPr>
      </w:pPr>
      <w:r w:rsidRPr="00E57BF5">
        <w:rPr>
          <w:rFonts w:cs="Tahoma"/>
          <w:b/>
          <w:szCs w:val="18"/>
          <w:lang w:val="pt-BR"/>
        </w:rPr>
        <w:t>Exigências</w:t>
      </w:r>
    </w:p>
    <w:p w:rsidR="00162A93" w:rsidRPr="00E57BF5" w:rsidRDefault="00162A93" w:rsidP="0084072C">
      <w:pPr>
        <w:ind w:left="720"/>
        <w:rPr>
          <w:rFonts w:cs="Tahoma"/>
          <w:szCs w:val="18"/>
          <w:lang w:val="pt-BR"/>
        </w:rPr>
      </w:pPr>
      <w:r w:rsidRPr="00E57BF5">
        <w:rPr>
          <w:rFonts w:eastAsia="Calibri" w:cs="Tahoma"/>
          <w:szCs w:val="18"/>
          <w:lang w:val="pt-BR"/>
        </w:rPr>
        <w:t>Um Bridge do Pacote de CALs poderá ser solicitado durante a Transição de um Pacote de CALs para uma combinação de Produto e Serviço Online comparáveis</w:t>
      </w:r>
      <w:r w:rsidR="0057017E" w:rsidRPr="00E57BF5">
        <w:rPr>
          <w:rFonts w:eastAsia="Calibri" w:cs="Tahoma"/>
          <w:szCs w:val="18"/>
          <w:lang w:val="pt-BR"/>
        </w:rPr>
        <w:t xml:space="preserve">. </w:t>
      </w:r>
      <w:r w:rsidRPr="00E57BF5">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57017E" w:rsidRPr="00E57BF5">
        <w:rPr>
          <w:rFonts w:eastAsia="Calibri" w:cs="Tahoma"/>
          <w:szCs w:val="18"/>
          <w:lang w:val="pt-BR"/>
        </w:rPr>
        <w:t xml:space="preserve">. </w:t>
      </w:r>
      <w:r w:rsidRPr="00E57BF5">
        <w:rPr>
          <w:rFonts w:eastAsia="Calibri" w:cs="Tahoma"/>
          <w:szCs w:val="18"/>
          <w:lang w:val="pt-BR"/>
        </w:rPr>
        <w:t>Em vez disso, o Software Assurance poderá ser comprado para o Bridge do Pacote de CALs no aniversário do Registro em que a Transição entrar em vigor</w:t>
      </w:r>
      <w:r w:rsidR="0057017E" w:rsidRPr="00E57BF5">
        <w:rPr>
          <w:rFonts w:eastAsia="Calibri" w:cs="Tahoma"/>
          <w:szCs w:val="18"/>
          <w:lang w:val="pt-BR"/>
        </w:rPr>
        <w:t xml:space="preserve">. </w:t>
      </w:r>
      <w:r w:rsidRPr="00E57BF5">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57017E" w:rsidRPr="00E57BF5">
        <w:rPr>
          <w:rFonts w:eastAsia="Calibri" w:cs="Tahoma"/>
          <w:szCs w:val="18"/>
          <w:lang w:val="pt-BR"/>
        </w:rPr>
        <w:t xml:space="preserve">. </w:t>
      </w:r>
    </w:p>
    <w:p w:rsidR="0084072C" w:rsidRPr="00E57BF5" w:rsidRDefault="0084072C" w:rsidP="0084072C">
      <w:pPr>
        <w:ind w:left="720"/>
        <w:rPr>
          <w:rFonts w:cs="Tahoma"/>
          <w:szCs w:val="18"/>
          <w:lang w:val="pt-BR"/>
        </w:rPr>
      </w:pPr>
    </w:p>
    <w:p w:rsidR="00162A93" w:rsidRPr="00E57BF5" w:rsidRDefault="00162A93" w:rsidP="0084072C">
      <w:pPr>
        <w:ind w:left="720"/>
        <w:rPr>
          <w:rFonts w:cs="Tahoma"/>
          <w:szCs w:val="18"/>
          <w:lang w:val="pt-BR"/>
        </w:rPr>
      </w:pPr>
      <w:r w:rsidRPr="00E57BF5">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w:t>
      </w:r>
      <w:r w:rsidR="0095250C" w:rsidRPr="00E57BF5">
        <w:rPr>
          <w:rFonts w:eastAsia="Calibri" w:cs="Tahoma"/>
          <w:szCs w:val="18"/>
          <w:lang w:val="pt-BR"/>
        </w:rPr>
        <w:t> </w:t>
      </w:r>
      <w:r w:rsidRPr="00E57BF5">
        <w:rPr>
          <w:rFonts w:eastAsia="Calibri" w:cs="Tahoma"/>
          <w:szCs w:val="18"/>
          <w:lang w:val="pt-BR"/>
        </w:rPr>
        <w:t>Pacote de CALs pai</w:t>
      </w:r>
      <w:r w:rsidR="0057017E" w:rsidRPr="00E57BF5">
        <w:rPr>
          <w:rFonts w:eastAsia="Calibri" w:cs="Tahoma"/>
          <w:szCs w:val="18"/>
          <w:lang w:val="pt-BR"/>
        </w:rPr>
        <w:t xml:space="preserve">. </w:t>
      </w:r>
    </w:p>
    <w:p w:rsidR="0084072C" w:rsidRPr="00E57BF5" w:rsidRDefault="0084072C" w:rsidP="0084072C">
      <w:pPr>
        <w:ind w:left="720"/>
        <w:rPr>
          <w:rFonts w:cs="Tahoma"/>
          <w:szCs w:val="18"/>
          <w:lang w:val="pt-BR"/>
        </w:rPr>
      </w:pPr>
    </w:p>
    <w:p w:rsidR="00162A93" w:rsidRPr="00E57BF5" w:rsidRDefault="00162A93" w:rsidP="0084072C">
      <w:pPr>
        <w:ind w:left="720"/>
        <w:rPr>
          <w:rFonts w:cs="Tahoma"/>
          <w:szCs w:val="18"/>
          <w:lang w:val="pt-BR"/>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25481A"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E57BF5" w:rsidRDefault="00162A93" w:rsidP="007E466C">
            <w:pPr>
              <w:spacing w:before="120" w:after="120" w:line="276" w:lineRule="auto"/>
              <w:ind w:left="175"/>
              <w:jc w:val="center"/>
              <w:rPr>
                <w:rFonts w:eastAsia="Calibri" w:cs="Tahoma"/>
                <w:b/>
                <w:bCs/>
                <w:color w:val="000000"/>
                <w:szCs w:val="18"/>
                <w:lang w:val="pt-BR" w:eastAsia="ja-JP"/>
              </w:rPr>
            </w:pPr>
            <w:r w:rsidRPr="00E57BF5">
              <w:rPr>
                <w:rFonts w:eastAsia="Calibri" w:cs="Tahoma"/>
                <w:b/>
                <w:bCs/>
                <w:szCs w:val="18"/>
                <w:lang w:val="pt-BR"/>
              </w:rPr>
              <w:t>Bridge do Pacote de CALs</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25481A" w:rsidRDefault="00162A93" w:rsidP="007E466C">
            <w:pPr>
              <w:spacing w:before="120" w:after="120" w:line="276" w:lineRule="auto"/>
              <w:ind w:left="180"/>
              <w:jc w:val="center"/>
              <w:rPr>
                <w:rFonts w:eastAsia="Calibri" w:cs="Tahoma"/>
                <w:b/>
                <w:bCs/>
                <w:color w:val="000000"/>
                <w:szCs w:val="18"/>
                <w:lang w:eastAsia="ja-JP"/>
              </w:rPr>
            </w:pPr>
            <w:r w:rsidRPr="0025481A">
              <w:rPr>
                <w:rFonts w:eastAsia="Calibri" w:cs="Tahoma"/>
                <w:b/>
                <w:bCs/>
                <w:szCs w:val="18"/>
              </w:rPr>
              <w:t>Pacote de CALs Pai</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25481A" w:rsidRDefault="00162A93" w:rsidP="007E466C">
            <w:pPr>
              <w:spacing w:before="120" w:after="120" w:line="276" w:lineRule="auto"/>
              <w:ind w:left="180" w:right="247"/>
              <w:jc w:val="center"/>
              <w:rPr>
                <w:rFonts w:eastAsia="Calibri" w:cs="Tahoma"/>
                <w:b/>
                <w:bCs/>
                <w:color w:val="000000"/>
                <w:szCs w:val="18"/>
                <w:lang w:eastAsia="ja-JP"/>
              </w:rPr>
            </w:pPr>
            <w:r w:rsidRPr="0025481A">
              <w:rPr>
                <w:rFonts w:eastAsia="Calibri" w:cs="Tahoma"/>
                <w:b/>
                <w:bCs/>
                <w:szCs w:val="18"/>
              </w:rPr>
              <w:t>Serviços Online Qualificados</w:t>
            </w:r>
          </w:p>
        </w:tc>
      </w:tr>
      <w:tr w:rsidR="00162A93" w:rsidRPr="0025481A"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E57BF5" w:rsidRDefault="00162A93" w:rsidP="00346F4B">
            <w:pPr>
              <w:numPr>
                <w:ilvl w:val="0"/>
                <w:numId w:val="43"/>
              </w:numPr>
              <w:spacing w:before="60" w:after="60" w:line="276" w:lineRule="auto"/>
              <w:ind w:left="535" w:right="180"/>
              <w:rPr>
                <w:rFonts w:eastAsia="Calibri" w:cs="Tahoma"/>
                <w:szCs w:val="18"/>
                <w:lang w:val="pt-BR"/>
              </w:rPr>
            </w:pPr>
            <w:r w:rsidRPr="00E57BF5">
              <w:rPr>
                <w:rFonts w:eastAsia="Calibri" w:cs="Tahoma"/>
                <w:color w:val="000000"/>
                <w:szCs w:val="18"/>
                <w:lang w:val="pt-BR"/>
              </w:rPr>
              <w:t>Bridge do Pacote de CALs Empresariais para Office 365</w:t>
            </w:r>
          </w:p>
        </w:tc>
        <w:tc>
          <w:tcPr>
            <w:tcW w:w="1667" w:type="pct"/>
            <w:tcBorders>
              <w:top w:val="nil"/>
              <w:left w:val="nil"/>
              <w:bottom w:val="single" w:sz="8" w:space="0" w:color="auto"/>
              <w:right w:val="single" w:sz="8" w:space="0" w:color="auto"/>
            </w:tcBorders>
          </w:tcPr>
          <w:p w:rsidR="00162A93" w:rsidRPr="0025481A" w:rsidRDefault="00162A93" w:rsidP="00346F4B">
            <w:pPr>
              <w:numPr>
                <w:ilvl w:val="0"/>
                <w:numId w:val="44"/>
              </w:numPr>
              <w:spacing w:before="80" w:after="200" w:line="276" w:lineRule="auto"/>
              <w:ind w:left="449" w:hanging="270"/>
              <w:jc w:val="both"/>
              <w:rPr>
                <w:rFonts w:eastAsia="Calibri" w:cs="Tahoma"/>
                <w:szCs w:val="18"/>
              </w:rPr>
            </w:pPr>
            <w:r w:rsidRPr="0025481A">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25481A" w:rsidRDefault="00162A93" w:rsidP="00346F4B">
            <w:pPr>
              <w:numPr>
                <w:ilvl w:val="0"/>
                <w:numId w:val="45"/>
              </w:numPr>
              <w:spacing w:before="80" w:after="200" w:line="276" w:lineRule="auto"/>
              <w:ind w:left="630"/>
              <w:rPr>
                <w:rFonts w:cs="Tahoma"/>
              </w:rPr>
            </w:pPr>
            <w:r w:rsidRPr="0025481A">
              <w:rPr>
                <w:rFonts w:eastAsia="Calibri" w:cs="Tahoma"/>
                <w:color w:val="000000"/>
                <w:szCs w:val="18"/>
              </w:rPr>
              <w:t>Office 365 Enterprise</w:t>
            </w:r>
            <w:r w:rsidR="00701FF0">
              <w:rPr>
                <w:rFonts w:eastAsia="Calibri" w:cs="Tahoma"/>
                <w:color w:val="000000"/>
                <w:szCs w:val="18"/>
              </w:rPr>
              <w:t> </w:t>
            </w:r>
            <w:r w:rsidRPr="0025481A">
              <w:rPr>
                <w:rFonts w:eastAsia="Calibri" w:cs="Tahoma"/>
                <w:color w:val="000000"/>
                <w:szCs w:val="18"/>
              </w:rPr>
              <w:t>E3</w:t>
            </w:r>
            <w:r w:rsidR="00701FF0">
              <w:rPr>
                <w:rFonts w:eastAsia="Calibri" w:cs="Tahoma"/>
                <w:color w:val="000000"/>
                <w:szCs w:val="18"/>
              </w:rPr>
              <w:t> </w:t>
            </w:r>
            <w:r w:rsidRPr="0025481A">
              <w:rPr>
                <w:rFonts w:eastAsia="Calibri" w:cs="Tahoma"/>
                <w:color w:val="000000"/>
                <w:szCs w:val="18"/>
              </w:rPr>
              <w:t>ou</w:t>
            </w:r>
          </w:p>
          <w:p w:rsidR="00162A93" w:rsidRPr="0025481A" w:rsidRDefault="00162A93" w:rsidP="00346F4B">
            <w:pPr>
              <w:numPr>
                <w:ilvl w:val="0"/>
                <w:numId w:val="45"/>
              </w:numPr>
              <w:spacing w:before="80" w:after="200" w:line="276" w:lineRule="auto"/>
              <w:ind w:left="630"/>
              <w:rPr>
                <w:rFonts w:eastAsia="Calibri" w:cs="Tahoma"/>
                <w:color w:val="000000"/>
                <w:szCs w:val="18"/>
              </w:rPr>
            </w:pPr>
            <w:r w:rsidRPr="0025481A">
              <w:rPr>
                <w:rFonts w:eastAsia="Calibri" w:cs="Tahoma"/>
                <w:color w:val="000000"/>
                <w:szCs w:val="18"/>
              </w:rPr>
              <w:t>Office 365 Enterprise E4</w:t>
            </w:r>
          </w:p>
        </w:tc>
      </w:tr>
      <w:tr w:rsidR="00162A93" w:rsidRPr="0025481A"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E57BF5" w:rsidRDefault="00162A93" w:rsidP="00346F4B">
            <w:pPr>
              <w:numPr>
                <w:ilvl w:val="0"/>
                <w:numId w:val="43"/>
              </w:numPr>
              <w:spacing w:before="60" w:after="60" w:line="276" w:lineRule="auto"/>
              <w:ind w:left="535" w:right="180"/>
              <w:rPr>
                <w:rFonts w:eastAsia="Calibri" w:cs="Tahoma"/>
                <w:szCs w:val="18"/>
                <w:lang w:val="pt-BR"/>
              </w:rPr>
            </w:pPr>
            <w:r w:rsidRPr="00E57BF5">
              <w:rPr>
                <w:rFonts w:eastAsia="Calibri" w:cs="Tahoma"/>
                <w:color w:val="000000"/>
                <w:szCs w:val="18"/>
                <w:lang w:val="pt-BR"/>
              </w:rPr>
              <w:t>Bridge do Pacote de CALs Empresariais para Office 365 e Windows Intune</w:t>
            </w:r>
          </w:p>
        </w:tc>
        <w:tc>
          <w:tcPr>
            <w:tcW w:w="1667" w:type="pct"/>
            <w:tcBorders>
              <w:top w:val="nil"/>
              <w:left w:val="nil"/>
              <w:bottom w:val="single" w:sz="8" w:space="0" w:color="auto"/>
              <w:right w:val="single" w:sz="8" w:space="0" w:color="auto"/>
            </w:tcBorders>
          </w:tcPr>
          <w:p w:rsidR="00162A93" w:rsidRPr="0025481A" w:rsidRDefault="00162A93" w:rsidP="00346F4B">
            <w:pPr>
              <w:numPr>
                <w:ilvl w:val="0"/>
                <w:numId w:val="44"/>
              </w:numPr>
              <w:spacing w:before="80" w:after="200" w:line="276" w:lineRule="auto"/>
              <w:ind w:left="449" w:hanging="270"/>
              <w:jc w:val="both"/>
              <w:rPr>
                <w:rFonts w:eastAsia="Calibri" w:cs="Tahoma"/>
                <w:szCs w:val="18"/>
              </w:rPr>
            </w:pPr>
            <w:r w:rsidRPr="0025481A">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25481A" w:rsidRDefault="00162A93" w:rsidP="00346F4B">
            <w:pPr>
              <w:numPr>
                <w:ilvl w:val="0"/>
                <w:numId w:val="45"/>
              </w:numPr>
              <w:spacing w:before="80" w:after="200" w:line="276" w:lineRule="auto"/>
              <w:ind w:left="630"/>
              <w:rPr>
                <w:rFonts w:cs="Tahoma"/>
              </w:rPr>
            </w:pPr>
            <w:r w:rsidRPr="0025481A">
              <w:rPr>
                <w:rFonts w:eastAsia="Calibri" w:cs="Tahoma"/>
                <w:color w:val="000000"/>
                <w:szCs w:val="18"/>
              </w:rPr>
              <w:t>Office 365 Enterprise E3 e</w:t>
            </w:r>
            <w:r w:rsidR="00701FF0">
              <w:rPr>
                <w:rFonts w:eastAsia="Calibri" w:cs="Tahoma"/>
                <w:color w:val="000000"/>
                <w:szCs w:val="18"/>
              </w:rPr>
              <w:t> </w:t>
            </w:r>
            <w:r w:rsidRPr="0025481A">
              <w:rPr>
                <w:rFonts w:eastAsia="Calibri" w:cs="Tahoma"/>
                <w:color w:val="000000"/>
                <w:szCs w:val="18"/>
              </w:rPr>
              <w:t>Windows Intune ou</w:t>
            </w:r>
          </w:p>
          <w:p w:rsidR="00162A93" w:rsidRPr="0025481A" w:rsidRDefault="00162A93" w:rsidP="00701FF0">
            <w:pPr>
              <w:numPr>
                <w:ilvl w:val="0"/>
                <w:numId w:val="45"/>
              </w:numPr>
              <w:spacing w:before="80" w:after="200" w:line="276" w:lineRule="auto"/>
              <w:ind w:left="630"/>
              <w:rPr>
                <w:rFonts w:eastAsia="Calibri" w:cs="Tahoma"/>
                <w:color w:val="000000"/>
                <w:szCs w:val="18"/>
              </w:rPr>
            </w:pPr>
            <w:r w:rsidRPr="0025481A">
              <w:rPr>
                <w:rFonts w:eastAsia="Calibri" w:cs="Tahoma"/>
                <w:color w:val="000000"/>
                <w:szCs w:val="18"/>
              </w:rPr>
              <w:t>Office 365 Enterprise E4 e</w:t>
            </w:r>
            <w:r w:rsidR="00701FF0">
              <w:rPr>
                <w:rFonts w:eastAsia="Calibri" w:cs="Tahoma"/>
                <w:color w:val="000000"/>
                <w:szCs w:val="18"/>
              </w:rPr>
              <w:t> </w:t>
            </w:r>
            <w:r w:rsidRPr="0025481A">
              <w:rPr>
                <w:rFonts w:eastAsia="Calibri" w:cs="Tahoma"/>
                <w:color w:val="000000"/>
                <w:szCs w:val="18"/>
              </w:rPr>
              <w:t>Windows Intune</w:t>
            </w:r>
          </w:p>
        </w:tc>
      </w:tr>
      <w:tr w:rsidR="00162A93" w:rsidRPr="0025481A"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E57BF5" w:rsidRDefault="00162A93" w:rsidP="0095250C">
            <w:pPr>
              <w:numPr>
                <w:ilvl w:val="0"/>
                <w:numId w:val="43"/>
              </w:numPr>
              <w:spacing w:before="60" w:after="60" w:line="276" w:lineRule="auto"/>
              <w:ind w:left="535" w:right="180"/>
              <w:rPr>
                <w:rFonts w:eastAsia="Calibri" w:cs="Tahoma"/>
                <w:color w:val="000000"/>
                <w:szCs w:val="18"/>
                <w:lang w:val="pt-BR" w:eastAsia="ja-JP"/>
              </w:rPr>
            </w:pPr>
            <w:r w:rsidRPr="00E57BF5">
              <w:rPr>
                <w:rFonts w:eastAsia="Calibri" w:cs="Tahoma"/>
                <w:szCs w:val="18"/>
                <w:lang w:val="pt-BR"/>
              </w:rPr>
              <w:t>Bridge do Pacote de CALs Empresariais para</w:t>
            </w:r>
            <w:r w:rsidR="0095250C" w:rsidRPr="00E57BF5">
              <w:rPr>
                <w:rFonts w:eastAsia="Calibri" w:cs="Tahoma"/>
                <w:szCs w:val="18"/>
                <w:lang w:val="pt-BR"/>
              </w:rPr>
              <w:t> </w:t>
            </w:r>
            <w:r w:rsidRPr="00E57BF5">
              <w:rPr>
                <w:rFonts w:eastAsia="Calibri" w:cs="Tahoma"/>
                <w:szCs w:val="18"/>
                <w:lang w:val="pt-BR"/>
              </w:rPr>
              <w:t>Windows Intune</w:t>
            </w:r>
          </w:p>
        </w:tc>
        <w:tc>
          <w:tcPr>
            <w:tcW w:w="1667" w:type="pct"/>
            <w:tcBorders>
              <w:top w:val="nil"/>
              <w:left w:val="nil"/>
              <w:bottom w:val="single" w:sz="8" w:space="0" w:color="auto"/>
              <w:right w:val="single" w:sz="8" w:space="0" w:color="auto"/>
            </w:tcBorders>
            <w:hideMark/>
          </w:tcPr>
          <w:p w:rsidR="00162A93" w:rsidRPr="0025481A"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25481A">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25481A" w:rsidRDefault="00162A93" w:rsidP="00346F4B">
            <w:pPr>
              <w:numPr>
                <w:ilvl w:val="0"/>
                <w:numId w:val="45"/>
              </w:numPr>
              <w:spacing w:before="80" w:after="200" w:line="276" w:lineRule="auto"/>
              <w:ind w:left="630"/>
              <w:rPr>
                <w:rFonts w:cs="Tahoma"/>
                <w:color w:val="000000"/>
                <w:szCs w:val="18"/>
              </w:rPr>
            </w:pPr>
            <w:r w:rsidRPr="0025481A">
              <w:rPr>
                <w:rFonts w:eastAsia="Calibri" w:cs="Tahoma"/>
                <w:color w:val="000000"/>
                <w:szCs w:val="18"/>
              </w:rPr>
              <w:t>Windows Intune</w:t>
            </w:r>
          </w:p>
        </w:tc>
      </w:tr>
    </w:tbl>
    <w:p w:rsidR="005614CA" w:rsidRDefault="005614CA" w:rsidP="00E03856">
      <w:pPr>
        <w:pStyle w:val="Heading3"/>
        <w:rPr>
          <w:rFonts w:ascii="Tahoma" w:hAnsi="Tahoma" w:cs="Tahoma"/>
          <w:sz w:val="18"/>
          <w:szCs w:val="18"/>
        </w:rPr>
      </w:pPr>
      <w:bookmarkStart w:id="1207" w:name="_Toc336338304"/>
      <w:bookmarkStart w:id="1208" w:name="Srv_43EnterpriseCALSuite"/>
      <w:bookmarkEnd w:id="1192"/>
      <w:bookmarkEnd w:id="1200"/>
    </w:p>
    <w:p w:rsidR="00F52CCD" w:rsidRDefault="00F52CCD" w:rsidP="00F52CCD"/>
    <w:p w:rsidR="00F52CCD" w:rsidRDefault="00F52CCD" w:rsidP="00F52CCD"/>
    <w:p w:rsidR="00F52CCD" w:rsidRDefault="00F52CCD" w:rsidP="00F52CCD"/>
    <w:p w:rsidR="00F52CCD" w:rsidRDefault="00F52CCD" w:rsidP="00F52CCD"/>
    <w:p w:rsidR="00F52CCD" w:rsidRPr="00F52CCD" w:rsidRDefault="00F52CCD" w:rsidP="00F52CCD"/>
    <w:p w:rsidR="00676723" w:rsidRPr="00701FF0" w:rsidRDefault="00676723" w:rsidP="00676723">
      <w:pPr>
        <w:rPr>
          <w:rFonts w:cs="Tahoma"/>
          <w:szCs w:val="18"/>
        </w:rPr>
      </w:pPr>
    </w:p>
    <w:p w:rsidR="00652053" w:rsidRPr="0025481A" w:rsidRDefault="004668D9" w:rsidP="00652053">
      <w:pPr>
        <w:pStyle w:val="Heading3"/>
        <w:rPr>
          <w:rFonts w:ascii="Tahoma" w:hAnsi="Tahoma" w:cs="Tahoma"/>
        </w:rPr>
      </w:pPr>
      <w:bookmarkStart w:id="1209" w:name="_42_Enterprise_CAL"/>
      <w:bookmarkStart w:id="1210" w:name="_47_Pacotes_CAL"/>
      <w:bookmarkStart w:id="1211" w:name="_Toc360110837"/>
      <w:bookmarkEnd w:id="1209"/>
      <w:bookmarkEnd w:id="1210"/>
      <w:r w:rsidRPr="0025481A">
        <w:rPr>
          <w:rFonts w:ascii="Tahoma" w:hAnsi="Tahoma" w:cs="Tahoma"/>
          <w:caps/>
          <w:color w:val="F66400"/>
          <w:sz w:val="22"/>
          <w:vertAlign w:val="superscript"/>
        </w:rPr>
        <w:t>47</w:t>
      </w:r>
      <w:r w:rsidRPr="0025481A">
        <w:rPr>
          <w:rFonts w:ascii="Tahoma" w:hAnsi="Tahoma" w:cs="Tahoma"/>
          <w:color w:val="F66400"/>
          <w:sz w:val="22"/>
        </w:rPr>
        <w:t xml:space="preserve"> Pacotes CAL Empresarial</w:t>
      </w:r>
      <w:bookmarkEnd w:id="1207"/>
      <w:bookmarkEnd w:id="1211"/>
      <w:r w:rsidRPr="0025481A">
        <w:rPr>
          <w:rFonts w:ascii="Tahoma" w:hAnsi="Tahoma" w:cs="Tahoma"/>
          <w:color w:val="F66400"/>
          <w:sz w:val="22"/>
        </w:rPr>
        <w:t xml:space="preserve"> </w:t>
      </w:r>
    </w:p>
    <w:bookmarkEnd w:id="1208"/>
    <w:p w:rsidR="00023FE7" w:rsidRPr="0025481A" w:rsidRDefault="00023FE7" w:rsidP="0084072C">
      <w:pPr>
        <w:rPr>
          <w:rFonts w:cs="Tahoma"/>
        </w:rPr>
      </w:pPr>
    </w:p>
    <w:p w:rsidR="009A727E" w:rsidRPr="00E57BF5" w:rsidRDefault="008446D1" w:rsidP="0084072C">
      <w:pPr>
        <w:ind w:left="720"/>
        <w:rPr>
          <w:rFonts w:cs="Tahoma"/>
          <w:lang w:val="pt-BR"/>
        </w:rPr>
      </w:pPr>
      <w:r w:rsidRPr="00E57BF5">
        <w:rPr>
          <w:rFonts w:cs="Tahoma"/>
          <w:szCs w:val="20"/>
          <w:lang w:val="pt-BR"/>
        </w:rPr>
        <w:t>O Enterprise CAL Suite é independente da versão e os direitos de uso de produto são determinados pelo status da cobertura do Software Assurance para o Enterprise CAL Suite</w:t>
      </w:r>
      <w:r w:rsidR="0057017E" w:rsidRPr="00E57BF5">
        <w:rPr>
          <w:rFonts w:cs="Tahoma"/>
          <w:szCs w:val="20"/>
          <w:lang w:val="pt-BR"/>
        </w:rPr>
        <w:t xml:space="preserve">. </w:t>
      </w:r>
      <w:r w:rsidRPr="00E57BF5">
        <w:rPr>
          <w:rFonts w:cs="Tahoma"/>
          <w:szCs w:val="20"/>
          <w:lang w:val="pt-BR"/>
        </w:rPr>
        <w:t>Se a cobertura for interrompida, os direitos de acesso sob as licenças perpétuas serão determinados com base nos direitos de uso de produto em vigor antes da interrupção</w:t>
      </w:r>
      <w:r w:rsidR="0057017E" w:rsidRPr="00E57BF5">
        <w:rPr>
          <w:rFonts w:cs="Tahoma"/>
          <w:szCs w:val="20"/>
          <w:lang w:val="pt-BR"/>
        </w:rPr>
        <w:t xml:space="preserve">. </w:t>
      </w:r>
      <w:r w:rsidRPr="00E57BF5">
        <w:rPr>
          <w:rFonts w:cs="Tahoma"/>
          <w:szCs w:val="20"/>
          <w:lang w:val="pt-BR"/>
        </w:rPr>
        <w:t>Os direitos associados a ofertas de Serviços Online expirarão em caso de interrupção da cobertura do Software Assurance, seja o Enterprise CAL Suite perpétuo ou não</w:t>
      </w:r>
      <w:r w:rsidR="0057017E" w:rsidRPr="00E57BF5">
        <w:rPr>
          <w:rFonts w:cs="Tahoma"/>
          <w:szCs w:val="20"/>
          <w:lang w:val="pt-BR"/>
        </w:rPr>
        <w:t xml:space="preserve">. </w:t>
      </w:r>
      <w:r w:rsidRPr="00E57BF5">
        <w:rPr>
          <w:rFonts w:cs="Tahoma"/>
          <w:szCs w:val="20"/>
          <w:lang w:val="pt-BR"/>
        </w:rPr>
        <w:t>A 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Exchange Server, CAL Empresarial do SharePoint 2013, CAL Empresarial do Lync Server 2013, CAL dos Serviços de Gerenciamento de Direitos do Windows Server 2012 Active Directory e todos os componentes atuais do System Center 2012 Client Management Suite</w:t>
      </w:r>
      <w:r w:rsidR="0057017E" w:rsidRPr="00E57BF5">
        <w:rPr>
          <w:rFonts w:cs="Tahoma"/>
          <w:szCs w:val="20"/>
          <w:lang w:val="pt-BR"/>
        </w:rPr>
        <w:t xml:space="preserve">. </w:t>
      </w:r>
      <w:r w:rsidRPr="00E57BF5">
        <w:rPr>
          <w:rFonts w:cs="Tahoma"/>
          <w:szCs w:val="20"/>
          <w:lang w:val="pt-BR"/>
        </w:rPr>
        <w:t>Uma licença para o Enterprise CAL Suite é uma licença individual que deverá ser cedida a um único usuário ou dispositivo</w:t>
      </w:r>
      <w:r w:rsidR="0057017E" w:rsidRPr="00E57BF5">
        <w:rPr>
          <w:rFonts w:cs="Tahoma"/>
          <w:szCs w:val="20"/>
          <w:lang w:val="pt-BR"/>
        </w:rPr>
        <w:t xml:space="preserve">. </w:t>
      </w:r>
      <w:r w:rsidRPr="00E57BF5">
        <w:rPr>
          <w:rFonts w:cs="Tahoma"/>
          <w:szCs w:val="20"/>
          <w:lang w:val="pt-BR"/>
        </w:rPr>
        <w:t>Conforme disposto no contrato da licença por volume, o cliente não poderá separar os direitos sob o Pacote de CALs Empresariais para permitir que dois ou mais usuários ou dispositivos acessem seus diversos componentes ao mesmo tempo</w:t>
      </w:r>
      <w:r w:rsidR="0057017E" w:rsidRPr="00E57BF5">
        <w:rPr>
          <w:rFonts w:cs="Tahoma"/>
          <w:szCs w:val="20"/>
          <w:lang w:val="pt-BR"/>
        </w:rPr>
        <w:t xml:space="preserve">. </w:t>
      </w:r>
    </w:p>
    <w:p w:rsidR="00701FF0" w:rsidRPr="00E57BF5" w:rsidRDefault="00701FF0">
      <w:pPr>
        <w:rPr>
          <w:rFonts w:cs="Tahoma"/>
          <w:lang w:val="pt-BR"/>
        </w:rPr>
      </w:pPr>
    </w:p>
    <w:p w:rsidR="00163658" w:rsidRPr="00E57BF5" w:rsidRDefault="00163658" w:rsidP="0084072C">
      <w:pPr>
        <w:ind w:left="720"/>
        <w:rPr>
          <w:rFonts w:cs="Tahoma"/>
          <w:lang w:val="pt-BR"/>
        </w:rPr>
      </w:pPr>
      <w:r w:rsidRPr="00E57BF5">
        <w:rPr>
          <w:rFonts w:cs="Tahoma"/>
          <w:b/>
          <w:szCs w:val="20"/>
          <w:lang w:val="pt-BR"/>
        </w:rPr>
        <w:t>Serviços Online Incluídos no Pacote de CALs Empresariais</w:t>
      </w:r>
    </w:p>
    <w:p w:rsidR="00391D38" w:rsidRPr="00E57BF5" w:rsidRDefault="00391D38" w:rsidP="0084072C">
      <w:pPr>
        <w:ind w:left="720"/>
        <w:rPr>
          <w:rFonts w:cs="Tahoma"/>
          <w:lang w:val="pt-BR"/>
        </w:rPr>
      </w:pPr>
    </w:p>
    <w:p w:rsidR="00163658" w:rsidRPr="00E57BF5" w:rsidRDefault="00163658" w:rsidP="000150D5">
      <w:pPr>
        <w:ind w:left="720"/>
        <w:rPr>
          <w:rFonts w:cs="Tahoma"/>
          <w:lang w:val="pt-BR"/>
        </w:rPr>
      </w:pPr>
      <w:r w:rsidRPr="00E57BF5">
        <w:rPr>
          <w:rFonts w:cs="Tahoma"/>
          <w:szCs w:val="20"/>
          <w:lang w:val="pt-BR"/>
        </w:rPr>
        <w:t>A partir de 1o</w:t>
      </w:r>
      <w:r w:rsidR="0057017E" w:rsidRPr="00E57BF5">
        <w:rPr>
          <w:rFonts w:cs="Tahoma"/>
          <w:szCs w:val="20"/>
          <w:lang w:val="pt-BR"/>
        </w:rPr>
        <w:t xml:space="preserve">. </w:t>
      </w:r>
      <w:r w:rsidRPr="00E57BF5">
        <w:rPr>
          <w:rFonts w:cs="Tahoma"/>
          <w:szCs w:val="20"/>
          <w:lang w:val="pt-BR"/>
        </w:rPr>
        <w:t>de abril de 2013, uma licença para o Pacote de CALs Empresariais com cobertura ativa do</w:t>
      </w:r>
      <w:r w:rsidR="0095250C" w:rsidRPr="00E57BF5">
        <w:rPr>
          <w:rFonts w:cs="Tahoma"/>
          <w:szCs w:val="20"/>
          <w:lang w:val="pt-BR"/>
        </w:rPr>
        <w:t> </w:t>
      </w:r>
      <w:r w:rsidRPr="00E57BF5">
        <w:rPr>
          <w:rFonts w:cs="Tahoma"/>
          <w:szCs w:val="20"/>
          <w:lang w:val="pt-BR"/>
        </w:rPr>
        <w:t>Software Assurance inclui os direitos de Arquivamento do Exchange Online para Exchange Server, Prevenção à Perda de Dados e Exchange Online Protection</w:t>
      </w:r>
      <w:r w:rsidR="0057017E" w:rsidRPr="00E57BF5">
        <w:rPr>
          <w:rFonts w:cs="Tahoma"/>
          <w:szCs w:val="20"/>
          <w:lang w:val="pt-BR"/>
        </w:rPr>
        <w:t xml:space="preserve">. </w:t>
      </w:r>
    </w:p>
    <w:p w:rsidR="00163658" w:rsidRPr="00E57BF5" w:rsidRDefault="000150D5" w:rsidP="000150D5">
      <w:pPr>
        <w:ind w:left="720"/>
        <w:rPr>
          <w:rFonts w:cs="Tahoma"/>
          <w:lang w:val="pt-BR"/>
        </w:rPr>
      </w:pPr>
      <w:r w:rsidRPr="00E57BF5">
        <w:rPr>
          <w:rFonts w:cs="Tahoma"/>
          <w:szCs w:val="20"/>
          <w:u w:val="single"/>
          <w:lang w:val="pt-BR"/>
        </w:rPr>
        <w:t>Provisionamento</w:t>
      </w:r>
      <w:r w:rsidR="0057017E" w:rsidRPr="00E57BF5">
        <w:rPr>
          <w:rFonts w:cs="Tahoma"/>
          <w:szCs w:val="20"/>
          <w:lang w:val="pt-BR"/>
        </w:rPr>
        <w:t xml:space="preserve">. </w:t>
      </w:r>
      <w:r w:rsidRPr="00E57BF5">
        <w:rPr>
          <w:rFonts w:cs="Tahoma"/>
          <w:szCs w:val="20"/>
          <w:lang w:val="pt-BR"/>
        </w:rPr>
        <w:t>Para começar a usar esses serviços, o cliente deve entrar em contato com seu Microsoft</w:t>
      </w:r>
      <w:r w:rsidR="0095250C" w:rsidRPr="00E57BF5">
        <w:rPr>
          <w:rFonts w:cs="Tahoma"/>
          <w:szCs w:val="20"/>
          <w:lang w:val="pt-BR"/>
        </w:rPr>
        <w:t> </w:t>
      </w:r>
      <w:r w:rsidRPr="00E57BF5">
        <w:rPr>
          <w:rFonts w:cs="Tahoma"/>
          <w:szCs w:val="20"/>
          <w:lang w:val="pt-BR"/>
        </w:rPr>
        <w:t>Partner, que pode iniciar o processo de provisionamento exigido para ativar cada serviço</w:t>
      </w:r>
      <w:r w:rsidR="0057017E" w:rsidRPr="00E57BF5">
        <w:rPr>
          <w:rFonts w:cs="Tahoma"/>
          <w:szCs w:val="20"/>
          <w:lang w:val="pt-BR"/>
        </w:rPr>
        <w:t xml:space="preserve">. </w:t>
      </w:r>
    </w:p>
    <w:p w:rsidR="00391D38" w:rsidRPr="00E57BF5" w:rsidRDefault="000150D5" w:rsidP="000150D5">
      <w:pPr>
        <w:ind w:left="720"/>
        <w:rPr>
          <w:rFonts w:cs="Tahoma"/>
          <w:lang w:val="pt-BR"/>
        </w:rPr>
      </w:pPr>
      <w:r w:rsidRPr="00E57BF5">
        <w:rPr>
          <w:rFonts w:cs="Tahoma"/>
          <w:snapToGrid w:val="0"/>
          <w:u w:val="single"/>
          <w:lang w:val="pt-BR"/>
        </w:rPr>
        <w:t>Termos e Condições Complementares</w:t>
      </w:r>
      <w:r w:rsidR="0057017E" w:rsidRPr="00E57BF5">
        <w:rPr>
          <w:rFonts w:cs="Tahoma"/>
          <w:snapToGrid w:val="0"/>
          <w:lang w:val="pt-BR"/>
        </w:rPr>
        <w:t xml:space="preserve">. </w:t>
      </w:r>
      <w:r w:rsidRPr="00E57BF5">
        <w:rPr>
          <w:rFonts w:cs="Tahoma"/>
          <w:szCs w:val="20"/>
          <w:lang w:val="pt-BR"/>
        </w:rPr>
        <w:t xml:space="preserve">Os Termos e as Condições Complementares (“Termos Complementares”) na </w:t>
      </w:r>
      <w:hyperlink w:anchor="_Section_10_–" w:history="1">
        <w:r w:rsidRPr="00E57BF5">
          <w:rPr>
            <w:rStyle w:val="Hyperlink"/>
            <w:rFonts w:cs="Tahoma"/>
            <w:szCs w:val="20"/>
            <w:lang w:val="pt-BR"/>
          </w:rPr>
          <w:t>Seção 10</w:t>
        </w:r>
      </w:hyperlink>
      <w:r w:rsidRPr="00E57BF5">
        <w:rPr>
          <w:rFonts w:cs="Tahoma"/>
          <w:szCs w:val="20"/>
          <w:lang w:val="pt-BR"/>
        </w:rPr>
        <w:t xml:space="preserve"> se aplicam à </w:t>
      </w:r>
      <w:r w:rsidRPr="00E57BF5">
        <w:rPr>
          <w:rFonts w:cs="Tahoma"/>
          <w:snapToGrid w:val="0"/>
          <w:lang w:val="pt-BR"/>
        </w:rPr>
        <w:t>compra e ao uso que os clientes fazem dos Serviços Online</w:t>
      </w:r>
      <w:r w:rsidR="0095250C" w:rsidRPr="00E57BF5">
        <w:rPr>
          <w:rFonts w:cs="Tahoma"/>
          <w:snapToGrid w:val="0"/>
          <w:lang w:val="pt-BR"/>
        </w:rPr>
        <w:t> </w:t>
      </w:r>
      <w:r w:rsidRPr="00E57BF5">
        <w:rPr>
          <w:rFonts w:cs="Tahoma"/>
          <w:snapToGrid w:val="0"/>
          <w:lang w:val="pt-BR"/>
        </w:rPr>
        <w:t>incluídos no Pacote de CAL Empresarial</w:t>
      </w:r>
      <w:r w:rsidR="0057017E" w:rsidRPr="00E57BF5">
        <w:rPr>
          <w:rFonts w:cs="Tahoma"/>
          <w:snapToGrid w:val="0"/>
          <w:lang w:val="pt-BR"/>
        </w:rPr>
        <w:t xml:space="preserve">. </w:t>
      </w:r>
    </w:p>
    <w:p w:rsidR="00391D38" w:rsidRPr="00E57BF5" w:rsidRDefault="00391D38" w:rsidP="0084072C">
      <w:pPr>
        <w:ind w:left="720"/>
        <w:rPr>
          <w:rFonts w:cs="Tahoma"/>
          <w:lang w:val="pt-BR"/>
        </w:rPr>
      </w:pPr>
    </w:p>
    <w:p w:rsidR="00112BE6" w:rsidRPr="0025481A" w:rsidRDefault="00112BE6" w:rsidP="005D1A15">
      <w:pPr>
        <w:spacing w:after="60"/>
        <w:ind w:left="720"/>
        <w:rPr>
          <w:rFonts w:cs="Tahoma"/>
        </w:rPr>
      </w:pPr>
      <w:r w:rsidRPr="0025481A">
        <w:rPr>
          <w:rFonts w:cs="Tahoma"/>
          <w:b/>
          <w:color w:val="000000"/>
          <w:szCs w:val="20"/>
        </w:rPr>
        <w:t>Forefront Unified Access Gateway 2010</w:t>
      </w:r>
    </w:p>
    <w:p w:rsidR="005D1A15" w:rsidRPr="00E57BF5" w:rsidRDefault="005D1A15" w:rsidP="00112BE6">
      <w:pPr>
        <w:spacing w:after="60"/>
        <w:ind w:left="720"/>
        <w:rPr>
          <w:rFonts w:cs="Tahoma"/>
          <w:lang w:val="pt-BR"/>
        </w:rPr>
      </w:pPr>
      <w:r w:rsidRPr="0025481A">
        <w:rPr>
          <w:rFonts w:cs="Tahoma"/>
          <w:color w:val="000000"/>
          <w:szCs w:val="20"/>
          <w:u w:val="single"/>
        </w:rPr>
        <w:t>Direitos de Adequação (“True-Up“)</w:t>
      </w:r>
      <w:r w:rsidR="0057017E" w:rsidRPr="00A264BC">
        <w:rPr>
          <w:rFonts w:cs="Tahoma"/>
          <w:color w:val="000000"/>
          <w:szCs w:val="20"/>
        </w:rPr>
        <w:t xml:space="preserve">. </w:t>
      </w:r>
      <w:r w:rsidRPr="00E57BF5">
        <w:rPr>
          <w:rFonts w:cs="Tahoma"/>
          <w:color w:val="000000"/>
          <w:szCs w:val="20"/>
          <w:lang w:val="pt-BR"/>
        </w:rPr>
        <w:t>Não obstante qualquer outra disposição em contrário nos Direitos de Uso do Produto para Forefront Unified Access Gateway 2010 a partir de 1º de dezembro de 2012 para Clientes Qualificados, as licenças do Pacote de CALs Empresariais adquiridas sob os direitos de true-up depois de 1º de dezembro de 2012 permitem o acesso ao Forefront Unified Access Gateway 2010</w:t>
      </w:r>
      <w:r w:rsidR="0057017E" w:rsidRPr="00E57BF5">
        <w:rPr>
          <w:rFonts w:cs="Tahoma"/>
          <w:color w:val="000000"/>
          <w:szCs w:val="20"/>
          <w:lang w:val="pt-BR"/>
        </w:rPr>
        <w:t xml:space="preserve">. </w:t>
      </w:r>
      <w:r w:rsidRPr="00E57BF5">
        <w:rPr>
          <w:rFonts w:cs="Tahoma"/>
          <w:color w:val="000000"/>
          <w:szCs w:val="20"/>
          <w:lang w:val="pt-BR"/>
        </w:rPr>
        <w:t>“Clientes Qualificados”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(“true-up”)</w:t>
      </w:r>
      <w:r w:rsidR="0057017E" w:rsidRPr="00E57BF5">
        <w:rPr>
          <w:rFonts w:cs="Tahoma"/>
          <w:color w:val="000000"/>
          <w:szCs w:val="20"/>
          <w:lang w:val="pt-BR"/>
        </w:rPr>
        <w:t xml:space="preserve">. </w:t>
      </w:r>
      <w:r w:rsidRPr="00E57BF5">
        <w:rPr>
          <w:rFonts w:cs="Tahoma"/>
          <w:color w:val="000000"/>
          <w:szCs w:val="20"/>
          <w:lang w:val="pt-BR"/>
        </w:rPr>
        <w:t>Essa exceção se aplica somente a licenças adquiridas sob os direitos de adequação (“true-up”) antes da primeira renovação do Cliente Qualificado após 1º de dezembro de 2012</w:t>
      </w:r>
      <w:r w:rsidR="0057017E" w:rsidRPr="00E57BF5">
        <w:rPr>
          <w:rFonts w:cs="Tahoma"/>
          <w:color w:val="000000"/>
          <w:szCs w:val="20"/>
          <w:lang w:val="pt-BR"/>
        </w:rPr>
        <w:t xml:space="preserve">. </w:t>
      </w:r>
      <w:r w:rsidRPr="00E57BF5">
        <w:rPr>
          <w:rFonts w:cs="Tahoma"/>
          <w:color w:val="000000"/>
          <w:szCs w:val="20"/>
          <w:lang w:val="pt-BR"/>
        </w:rPr>
        <w:t>Consulte a seção “Direitos de Uso Estendidos para produtos Forefront” abaixo para obter os direitos de uso estendidos sob o</w:t>
      </w:r>
      <w:r w:rsidR="00701FF0" w:rsidRPr="00E57BF5">
        <w:rPr>
          <w:rFonts w:cs="Tahoma"/>
          <w:color w:val="000000"/>
          <w:szCs w:val="20"/>
          <w:lang w:val="pt-BR"/>
        </w:rPr>
        <w:t> </w:t>
      </w:r>
      <w:r w:rsidRPr="00E57BF5">
        <w:rPr>
          <w:rFonts w:cs="Tahoma"/>
          <w:color w:val="000000"/>
          <w:szCs w:val="20"/>
          <w:lang w:val="pt-BR"/>
        </w:rPr>
        <w:t>Pacote de CALs Empresariais para componentes do Forefront Protection Suite (parte do Pacote de CALs Empresariais até 30 de novembro de 2012)</w:t>
      </w:r>
      <w:r w:rsidR="0057017E" w:rsidRPr="00E57BF5">
        <w:rPr>
          <w:rFonts w:cs="Tahoma"/>
          <w:color w:val="000000"/>
          <w:szCs w:val="20"/>
          <w:lang w:val="pt-BR"/>
        </w:rPr>
        <w:t xml:space="preserve">. </w:t>
      </w:r>
    </w:p>
    <w:p w:rsidR="005D1A15" w:rsidRPr="00E57BF5" w:rsidRDefault="00112BE6" w:rsidP="005D1A15">
      <w:pPr>
        <w:spacing w:before="120" w:after="60"/>
        <w:ind w:left="720"/>
        <w:rPr>
          <w:rFonts w:cs="Tahoma"/>
          <w:lang w:val="pt-BR"/>
        </w:rPr>
      </w:pPr>
      <w:r w:rsidRPr="00E57BF5">
        <w:rPr>
          <w:rFonts w:cs="Tahoma"/>
          <w:color w:val="000000"/>
          <w:szCs w:val="20"/>
          <w:lang w:val="pt-BR"/>
        </w:rPr>
        <w:t>Software Assurance</w:t>
      </w:r>
      <w:r w:rsidR="0057017E" w:rsidRPr="00E57BF5">
        <w:rPr>
          <w:rFonts w:cs="Tahoma"/>
          <w:color w:val="000000"/>
          <w:szCs w:val="20"/>
          <w:lang w:val="pt-BR"/>
        </w:rPr>
        <w:t xml:space="preserve">. </w:t>
      </w:r>
      <w:r w:rsidRPr="00E57BF5">
        <w:rPr>
          <w:rFonts w:cs="Tahoma"/>
          <w:color w:val="000000"/>
          <w:szCs w:val="20"/>
          <w:lang w:val="pt-BR"/>
        </w:rPr>
        <w:t>Renovando o Software Assurance para Forefront Unified Access Gateway fora do Pacote de CALs Empresariais Os clientes licenciados a usar as licenças do Forefront Unified Access Gateway sob o Pacote de 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w:t>
      </w:r>
      <w:r w:rsidR="0057017E" w:rsidRPr="00E57BF5">
        <w:rPr>
          <w:rFonts w:cs="Tahoma"/>
          <w:color w:val="000000"/>
          <w:szCs w:val="20"/>
          <w:lang w:val="pt-BR"/>
        </w:rPr>
        <w:t xml:space="preserve">. </w:t>
      </w:r>
      <w:r w:rsidRPr="00E57BF5">
        <w:rPr>
          <w:rFonts w:cs="Tahoma"/>
          <w:color w:val="000000"/>
          <w:szCs w:val="20"/>
          <w:lang w:val="pt-BR"/>
        </w:rPr>
        <w:t>Esta oferta para adquirir o</w:t>
      </w:r>
      <w:r w:rsidR="00701FF0" w:rsidRPr="00E57BF5">
        <w:rPr>
          <w:rFonts w:cs="Tahoma"/>
          <w:color w:val="000000"/>
          <w:szCs w:val="20"/>
          <w:lang w:val="pt-BR"/>
        </w:rPr>
        <w:t> </w:t>
      </w:r>
      <w:r w:rsidRPr="00E57BF5">
        <w:rPr>
          <w:rFonts w:cs="Tahoma"/>
          <w:color w:val="000000"/>
          <w:szCs w:val="20"/>
          <w:lang w:val="pt-BR"/>
        </w:rPr>
        <w:t>Forefront Unified Access Gateway é válida para uma série de licenças até o número total de licenças do</w:t>
      </w:r>
      <w:r w:rsidR="00701FF0" w:rsidRPr="00E57BF5">
        <w:rPr>
          <w:rFonts w:cs="Tahoma"/>
          <w:color w:val="000000"/>
          <w:szCs w:val="20"/>
          <w:lang w:val="pt-BR"/>
        </w:rPr>
        <w:t> </w:t>
      </w:r>
      <w:r w:rsidRPr="00E57BF5">
        <w:rPr>
          <w:rFonts w:cs="Tahoma"/>
          <w:color w:val="000000"/>
          <w:szCs w:val="20"/>
          <w:lang w:val="pt-BR"/>
        </w:rPr>
        <w:t>Pacote de CALs Empresariais com Software Assurance imediatamente antes da renovação</w:t>
      </w:r>
      <w:r w:rsidR="0057017E" w:rsidRPr="00E57BF5">
        <w:rPr>
          <w:rFonts w:cs="Tahoma"/>
          <w:color w:val="000000"/>
          <w:szCs w:val="20"/>
          <w:lang w:val="pt-BR"/>
        </w:rPr>
        <w:t xml:space="preserve">. </w:t>
      </w:r>
    </w:p>
    <w:p w:rsidR="005D1A15" w:rsidRPr="00E57BF5" w:rsidRDefault="005D1A15" w:rsidP="00630ED6">
      <w:pPr>
        <w:ind w:left="720"/>
        <w:rPr>
          <w:rFonts w:cs="Tahoma"/>
          <w:lang w:val="pt-BR"/>
        </w:rPr>
      </w:pPr>
    </w:p>
    <w:p w:rsidR="004E3869" w:rsidRPr="00E57BF5" w:rsidRDefault="00A2724A" w:rsidP="00F52CCD">
      <w:pPr>
        <w:keepNext/>
        <w:keepLines/>
        <w:spacing w:after="40"/>
        <w:ind w:left="720"/>
        <w:rPr>
          <w:rFonts w:cs="Tahoma"/>
          <w:szCs w:val="18"/>
          <w:lang w:val="pt-BR"/>
        </w:rPr>
      </w:pPr>
      <w:r w:rsidRPr="00E57BF5">
        <w:rPr>
          <w:rFonts w:cs="Tahoma"/>
          <w:b/>
          <w:color w:val="000000"/>
          <w:szCs w:val="18"/>
          <w:lang w:val="pt-BR"/>
        </w:rPr>
        <w:lastRenderedPageBreak/>
        <w:t>Direitos de Uso Estendido para produtos Forefront</w:t>
      </w:r>
    </w:p>
    <w:p w:rsidR="00C349AE" w:rsidRPr="00E57BF5" w:rsidRDefault="00793CBD" w:rsidP="00F52CCD">
      <w:pPr>
        <w:keepNext/>
        <w:keepLines/>
        <w:ind w:left="720"/>
        <w:rPr>
          <w:rFonts w:cs="Tahoma"/>
          <w:szCs w:val="18"/>
          <w:lang w:val="pt-BR"/>
        </w:rPr>
      </w:pPr>
      <w:r w:rsidRPr="00E57BF5">
        <w:rPr>
          <w:rFonts w:cs="Tahoma"/>
          <w:bCs/>
          <w:color w:val="000000"/>
          <w:szCs w:val="18"/>
          <w:lang w:val="pt-BR"/>
        </w:rPr>
        <w:t>Os Clientes com cobertura do Software Assurance ativa para o Pacote de CALs Empresariais a partir de 30</w:t>
      </w:r>
      <w:r w:rsidR="00F52CCD" w:rsidRPr="00E57BF5">
        <w:rPr>
          <w:rFonts w:cs="Tahoma"/>
          <w:bCs/>
          <w:color w:val="000000"/>
          <w:szCs w:val="18"/>
          <w:lang w:val="pt-BR"/>
        </w:rPr>
        <w:t> </w:t>
      </w:r>
      <w:r w:rsidRPr="00E57BF5">
        <w:rPr>
          <w:rFonts w:cs="Tahoma"/>
          <w:bCs/>
          <w:color w:val="000000"/>
          <w:szCs w:val="18"/>
          <w:lang w:val="pt-BR"/>
        </w:rPr>
        <w:t>de novembro de 2012 podem continuar usando os serviços de componentes do Forefront Protection Suite (anteriormente parte do Pacote de CALs Empresariais) até o término e/ou renovação desta cobertura</w:t>
      </w:r>
      <w:r w:rsidR="0057017E" w:rsidRPr="00E57BF5">
        <w:rPr>
          <w:rFonts w:cs="Tahoma"/>
          <w:bCs/>
          <w:color w:val="000000"/>
          <w:szCs w:val="18"/>
          <w:lang w:val="pt-BR"/>
        </w:rPr>
        <w:t xml:space="preserve">. </w:t>
      </w:r>
      <w:r w:rsidRPr="00E57BF5">
        <w:rPr>
          <w:rFonts w:cs="Tahoma"/>
          <w:bCs/>
          <w:color w:val="000000"/>
          <w:szCs w:val="18"/>
          <w:lang w:val="pt-BR"/>
        </w:rPr>
        <w:t xml:space="preserve">Esses clientes também podem continuar a usar os componentes do </w:t>
      </w:r>
      <w:r w:rsidRPr="00E57BF5">
        <w:rPr>
          <w:rFonts w:cs="Tahoma"/>
          <w:color w:val="000000"/>
          <w:szCs w:val="18"/>
          <w:lang w:val="pt-BR"/>
        </w:rPr>
        <w:t xml:space="preserve">Forefront para Office Communications Server, Forefront Protection 2010 para Exchange Server, Forefront Threat Management Gateway Web Protection Service e Forefront Protection 2010 para SharePoint Server </w:t>
      </w:r>
      <w:r w:rsidRPr="00E57BF5">
        <w:rPr>
          <w:rFonts w:cs="Tahoma"/>
          <w:bCs/>
          <w:color w:val="000000"/>
          <w:szCs w:val="18"/>
          <w:lang w:val="pt-BR"/>
        </w:rPr>
        <w:t>do pacote até 31 de dezembro de 2015</w:t>
      </w:r>
      <w:r w:rsidR="0057017E" w:rsidRPr="00E57BF5">
        <w:rPr>
          <w:rFonts w:cs="Tahoma"/>
          <w:bCs/>
          <w:color w:val="000000"/>
          <w:szCs w:val="18"/>
          <w:lang w:val="pt-BR"/>
        </w:rPr>
        <w:t xml:space="preserve">. </w:t>
      </w:r>
      <w:r w:rsidRPr="00E57BF5">
        <w:rPr>
          <w:rFonts w:cs="Tahoma"/>
          <w:bCs/>
          <w:color w:val="000000"/>
          <w:szCs w:val="18"/>
          <w:lang w:val="pt-BR"/>
        </w:rPr>
        <w:t>Esses termos também se aplicam a licenças do Pacote de CALs Empresariais adquiridas por esses clientes antes de</w:t>
      </w:r>
      <w:r w:rsidR="00701FF0" w:rsidRPr="00E57BF5">
        <w:rPr>
          <w:rFonts w:cs="Tahoma"/>
          <w:bCs/>
          <w:color w:val="000000"/>
          <w:szCs w:val="18"/>
          <w:lang w:val="pt-BR"/>
        </w:rPr>
        <w:t> </w:t>
      </w:r>
      <w:r w:rsidRPr="00E57BF5">
        <w:rPr>
          <w:rFonts w:cs="Tahoma"/>
          <w:bCs/>
          <w:color w:val="000000"/>
          <w:szCs w:val="18"/>
          <w:lang w:val="pt-BR"/>
        </w:rPr>
        <w:t>31 de dezembro de 2015</w:t>
      </w:r>
      <w:r w:rsidR="0057017E" w:rsidRPr="00E57BF5">
        <w:rPr>
          <w:rFonts w:cs="Tahoma"/>
          <w:bCs/>
          <w:color w:val="000000"/>
          <w:szCs w:val="18"/>
          <w:lang w:val="pt-BR"/>
        </w:rPr>
        <w:t xml:space="preserve">. </w:t>
      </w:r>
      <w:r w:rsidRPr="00E57BF5">
        <w:rPr>
          <w:rFonts w:cs="Tahoma"/>
          <w:bCs/>
          <w:color w:val="000000"/>
          <w:szCs w:val="18"/>
          <w:lang w:val="pt-BR"/>
        </w:rPr>
        <w:t>O uso contínuo dos serviços online de componentes permanece sujeito aos termos e às condições do contrato de Licenciamento por Volume do cliente, dos direitos de uso de produto para os serviços online e dos termos e das condições aqui</w:t>
      </w:r>
      <w:r w:rsidR="0057017E" w:rsidRPr="00E57BF5">
        <w:rPr>
          <w:rFonts w:cs="Tahoma"/>
          <w:bCs/>
          <w:color w:val="000000"/>
          <w:szCs w:val="18"/>
          <w:lang w:val="pt-BR"/>
        </w:rPr>
        <w:t xml:space="preserve">. </w:t>
      </w:r>
    </w:p>
    <w:p w:rsidR="00C349AE" w:rsidRPr="00E57BF5" w:rsidRDefault="00C349AE" w:rsidP="0084072C">
      <w:pPr>
        <w:ind w:left="720"/>
        <w:rPr>
          <w:rFonts w:cs="Tahoma"/>
          <w:sz w:val="16"/>
          <w:szCs w:val="16"/>
          <w:lang w:val="pt-BR"/>
        </w:rPr>
      </w:pPr>
    </w:p>
    <w:p w:rsidR="004E3869" w:rsidRPr="00E57BF5" w:rsidRDefault="004E3869" w:rsidP="0084072C">
      <w:pPr>
        <w:spacing w:after="60"/>
        <w:ind w:left="720"/>
        <w:rPr>
          <w:rFonts w:cs="Tahoma"/>
          <w:szCs w:val="18"/>
          <w:lang w:val="pt-BR"/>
        </w:rPr>
      </w:pPr>
      <w:r w:rsidRPr="00E57BF5">
        <w:rPr>
          <w:rFonts w:cs="Tahoma"/>
          <w:b/>
          <w:color w:val="000000"/>
          <w:szCs w:val="18"/>
          <w:lang w:val="pt-BR"/>
        </w:rPr>
        <w:t xml:space="preserve">Forefront Protection Suite </w:t>
      </w:r>
    </w:p>
    <w:p w:rsidR="004E3869" w:rsidRPr="00E57BF5" w:rsidRDefault="004E3869" w:rsidP="0084072C">
      <w:pPr>
        <w:ind w:left="720"/>
        <w:rPr>
          <w:rFonts w:cs="Tahoma"/>
          <w:szCs w:val="18"/>
          <w:lang w:val="pt-BR"/>
        </w:rPr>
      </w:pPr>
      <w:r w:rsidRPr="00E57BF5">
        <w:rPr>
          <w:rFonts w:cs="Tahoma"/>
          <w:color w:val="000000"/>
          <w:szCs w:val="18"/>
          <w:lang w:val="pt-BR"/>
        </w:rPr>
        <w:t>Uma assinatura do Forefront Protection Suite consiste nos seguintes serviços online:System Center 2012 Endpoint Protection, Forefront para Office Communications Server (anteriormente, Antigen para Serviço de</w:t>
      </w:r>
      <w:r w:rsidR="00701FF0" w:rsidRPr="00E57BF5">
        <w:rPr>
          <w:rFonts w:cs="Tahoma"/>
          <w:color w:val="000000"/>
          <w:szCs w:val="18"/>
          <w:lang w:val="pt-BR"/>
        </w:rPr>
        <w:t> </w:t>
      </w:r>
      <w:r w:rsidRPr="00E57BF5">
        <w:rPr>
          <w:rFonts w:cs="Tahoma"/>
          <w:color w:val="000000"/>
          <w:szCs w:val="18"/>
          <w:lang w:val="pt-BR"/>
        </w:rPr>
        <w:t>Mensagens Instantâneas), Forefront Online Protection para Exchange (anteriormente, Exchange Hosted Filtering), Forefront Protection 2010 para Exchange Server, Forefront Threat Management Gateway Web Protection Service e Forefront Protection 2010 para SharePoint Server</w:t>
      </w:r>
      <w:r w:rsidR="0057017E" w:rsidRPr="00E57BF5">
        <w:rPr>
          <w:rFonts w:cs="Tahoma"/>
          <w:color w:val="000000"/>
          <w:szCs w:val="18"/>
          <w:lang w:val="pt-BR"/>
        </w:rPr>
        <w:t xml:space="preserve">. </w:t>
      </w:r>
    </w:p>
    <w:p w:rsidR="00B2460D" w:rsidRPr="00E57BF5" w:rsidRDefault="00B2460D" w:rsidP="0084072C">
      <w:pPr>
        <w:ind w:left="720"/>
        <w:rPr>
          <w:rFonts w:cs="Tahoma"/>
          <w:sz w:val="16"/>
          <w:szCs w:val="16"/>
          <w:lang w:val="pt-BR"/>
        </w:rPr>
      </w:pPr>
    </w:p>
    <w:p w:rsidR="00023FE7" w:rsidRPr="00E57BF5" w:rsidRDefault="00023FE7" w:rsidP="0084072C">
      <w:pPr>
        <w:spacing w:after="60"/>
        <w:ind w:left="720"/>
        <w:rPr>
          <w:rFonts w:cs="Tahoma"/>
          <w:szCs w:val="18"/>
          <w:lang w:val="pt-BR"/>
        </w:rPr>
      </w:pPr>
      <w:r w:rsidRPr="00E57BF5">
        <w:rPr>
          <w:rFonts w:cs="Tahoma"/>
          <w:b/>
          <w:color w:val="000000"/>
          <w:szCs w:val="18"/>
          <w:lang w:val="pt-BR"/>
        </w:rPr>
        <w:t>CALs Somente para Aluno (Licença Academic Open e Academic Select)</w:t>
      </w:r>
    </w:p>
    <w:p w:rsidR="00023FE7" w:rsidRPr="00E57BF5" w:rsidRDefault="00023FE7" w:rsidP="0084072C">
      <w:pPr>
        <w:ind w:left="720"/>
        <w:rPr>
          <w:rFonts w:cs="Tahoma"/>
          <w:szCs w:val="18"/>
          <w:lang w:val="pt-BR"/>
        </w:rPr>
      </w:pPr>
      <w:r w:rsidRPr="00E57BF5">
        <w:rPr>
          <w:rFonts w:cs="Tahoma"/>
          <w:szCs w:val="18"/>
          <w:lang w:val="pt-BR"/>
        </w:rPr>
        <w:t>As CALs Somente para Aluno estão restritas a PCs de propriedade de um aluno ou de uma instituição licenciados dedicados a um aluno individual e NÃO se destinam ao uso em laboratórios ou salas de aula</w:t>
      </w:r>
      <w:r w:rsidR="0057017E" w:rsidRPr="00E57BF5">
        <w:rPr>
          <w:rFonts w:cs="Tahoma"/>
          <w:szCs w:val="18"/>
          <w:lang w:val="pt-BR"/>
        </w:rPr>
        <w:t xml:space="preserve">. </w:t>
      </w:r>
    </w:p>
    <w:p w:rsidR="00F52CCD" w:rsidRPr="00E57BF5" w:rsidRDefault="00F52CCD" w:rsidP="0084072C">
      <w:pPr>
        <w:ind w:left="720"/>
        <w:rPr>
          <w:rFonts w:cs="Tahoma"/>
          <w:sz w:val="16"/>
          <w:szCs w:val="16"/>
          <w:lang w:val="pt-BR"/>
        </w:rPr>
      </w:pPr>
    </w:p>
    <w:p w:rsidR="00F52CCD" w:rsidRPr="00E57BF5" w:rsidRDefault="00F52CCD" w:rsidP="0084072C">
      <w:pPr>
        <w:ind w:left="720"/>
        <w:rPr>
          <w:rFonts w:cs="Tahoma"/>
          <w:sz w:val="16"/>
          <w:szCs w:val="16"/>
          <w:lang w:val="pt-BR"/>
        </w:rPr>
      </w:pPr>
    </w:p>
    <w:p w:rsidR="00112BE6" w:rsidRPr="00E57BF5" w:rsidRDefault="00112BE6" w:rsidP="00112BE6">
      <w:pPr>
        <w:pStyle w:val="Heading3"/>
        <w:rPr>
          <w:rFonts w:ascii="Tahoma" w:hAnsi="Tahoma" w:cs="Tahoma"/>
          <w:lang w:val="pt-BR"/>
        </w:rPr>
      </w:pPr>
      <w:bookmarkStart w:id="1212" w:name="_45_Exchange_Enterprise"/>
      <w:bookmarkStart w:id="1213" w:name="_48_CAL_Empresarial"/>
      <w:bookmarkStart w:id="1214" w:name="_Toc360110838"/>
      <w:bookmarkEnd w:id="1212"/>
      <w:bookmarkEnd w:id="1213"/>
      <w:r w:rsidRPr="00E57BF5">
        <w:rPr>
          <w:rFonts w:ascii="Tahoma" w:hAnsi="Tahoma" w:cs="Tahoma"/>
          <w:caps/>
          <w:color w:val="F66400"/>
          <w:sz w:val="22"/>
          <w:vertAlign w:val="superscript"/>
          <w:lang w:val="pt-BR"/>
        </w:rPr>
        <w:t>48</w:t>
      </w:r>
      <w:r w:rsidRPr="00E57BF5">
        <w:rPr>
          <w:rFonts w:ascii="Tahoma" w:hAnsi="Tahoma" w:cs="Tahoma"/>
          <w:color w:val="F66400"/>
          <w:sz w:val="22"/>
          <w:lang w:val="pt-BR"/>
        </w:rPr>
        <w:t xml:space="preserve"> CAL Empresarial do Exchange com Serviços 2013</w:t>
      </w:r>
      <w:bookmarkEnd w:id="1214"/>
      <w:r w:rsidRPr="00E57BF5">
        <w:rPr>
          <w:rFonts w:ascii="Tahoma" w:hAnsi="Tahoma" w:cs="Tahoma"/>
          <w:color w:val="F66400"/>
          <w:sz w:val="22"/>
          <w:lang w:val="pt-BR"/>
        </w:rPr>
        <w:t xml:space="preserve"> </w:t>
      </w:r>
    </w:p>
    <w:p w:rsidR="00112BE6" w:rsidRPr="00E57BF5" w:rsidRDefault="00112BE6" w:rsidP="00112BE6">
      <w:pPr>
        <w:rPr>
          <w:rFonts w:cs="Tahoma"/>
          <w:sz w:val="16"/>
          <w:szCs w:val="16"/>
          <w:lang w:val="pt-BR"/>
        </w:rPr>
      </w:pPr>
    </w:p>
    <w:p w:rsidR="00112BE6" w:rsidRPr="00E57BF5" w:rsidRDefault="00112BE6" w:rsidP="00112BE6">
      <w:pPr>
        <w:ind w:left="720"/>
        <w:rPr>
          <w:rFonts w:cs="Tahoma"/>
          <w:szCs w:val="18"/>
          <w:lang w:val="pt-BR"/>
        </w:rPr>
      </w:pPr>
      <w:r w:rsidRPr="00E57BF5">
        <w:rPr>
          <w:rFonts w:cs="Tahoma"/>
          <w:b/>
          <w:szCs w:val="18"/>
          <w:lang w:val="pt-BR"/>
        </w:rPr>
        <w:t>Serviços Online Incluídos com a CAL Empresarial do Exchange com Serviços 2013</w:t>
      </w:r>
    </w:p>
    <w:p w:rsidR="00112BE6" w:rsidRPr="00E57BF5" w:rsidRDefault="00112BE6" w:rsidP="00F52CCD">
      <w:pPr>
        <w:ind w:left="720"/>
        <w:rPr>
          <w:rFonts w:cs="Tahoma"/>
          <w:szCs w:val="18"/>
          <w:lang w:val="pt-BR"/>
        </w:rPr>
      </w:pPr>
      <w:r w:rsidRPr="00E57BF5">
        <w:rPr>
          <w:rFonts w:cs="Tahoma"/>
          <w:szCs w:val="18"/>
          <w:lang w:val="pt-BR"/>
        </w:rPr>
        <w:t>A partir de 1o</w:t>
      </w:r>
      <w:r w:rsidR="0057017E" w:rsidRPr="00E57BF5">
        <w:rPr>
          <w:rFonts w:cs="Tahoma"/>
          <w:szCs w:val="18"/>
          <w:lang w:val="pt-BR"/>
        </w:rPr>
        <w:t xml:space="preserve">. </w:t>
      </w:r>
      <w:r w:rsidRPr="00E57BF5">
        <w:rPr>
          <w:rFonts w:cs="Tahoma"/>
          <w:szCs w:val="18"/>
          <w:lang w:val="pt-BR"/>
        </w:rPr>
        <w:t>de abril de 2013, uma licença para CAL Empresarial do Exchange com Serviços 2013 com</w:t>
      </w:r>
      <w:r w:rsidR="00F52CCD" w:rsidRPr="00E57BF5">
        <w:rPr>
          <w:rFonts w:cs="Tahoma"/>
          <w:szCs w:val="18"/>
          <w:lang w:val="pt-BR"/>
        </w:rPr>
        <w:t> </w:t>
      </w:r>
      <w:r w:rsidRPr="00E57BF5">
        <w:rPr>
          <w:rFonts w:cs="Tahoma"/>
          <w:szCs w:val="18"/>
          <w:lang w:val="pt-BR"/>
        </w:rPr>
        <w:t>cobertura ativa do Software Assurance inclui os direitos de Prevenção à Perda de Dados e Exchange Online Protection</w:t>
      </w:r>
      <w:r w:rsidR="0057017E" w:rsidRPr="00E57BF5">
        <w:rPr>
          <w:rFonts w:cs="Tahoma"/>
          <w:szCs w:val="18"/>
          <w:lang w:val="pt-BR"/>
        </w:rPr>
        <w:t xml:space="preserve">. </w:t>
      </w:r>
    </w:p>
    <w:p w:rsidR="00112BE6" w:rsidRPr="00E57BF5" w:rsidRDefault="00112BE6" w:rsidP="00112BE6">
      <w:pPr>
        <w:ind w:left="720"/>
        <w:rPr>
          <w:rFonts w:cs="Tahoma"/>
          <w:sz w:val="16"/>
          <w:szCs w:val="16"/>
          <w:lang w:val="pt-BR"/>
        </w:rPr>
      </w:pPr>
    </w:p>
    <w:p w:rsidR="00112BE6" w:rsidRPr="00E57BF5" w:rsidRDefault="00112BE6" w:rsidP="00112BE6">
      <w:pPr>
        <w:ind w:left="720"/>
        <w:rPr>
          <w:rFonts w:cs="Tahoma"/>
          <w:szCs w:val="18"/>
          <w:lang w:val="pt-BR"/>
        </w:rPr>
      </w:pPr>
      <w:r w:rsidRPr="00E57BF5">
        <w:rPr>
          <w:rFonts w:cs="Tahoma"/>
          <w:szCs w:val="18"/>
          <w:u w:val="single"/>
          <w:lang w:val="pt-BR"/>
        </w:rPr>
        <w:t>Provisionamento</w:t>
      </w:r>
      <w:r w:rsidR="0057017E" w:rsidRPr="00E57BF5">
        <w:rPr>
          <w:rFonts w:cs="Tahoma"/>
          <w:szCs w:val="18"/>
          <w:lang w:val="pt-BR"/>
        </w:rPr>
        <w:t xml:space="preserve">. </w:t>
      </w:r>
      <w:r w:rsidRPr="00E57BF5">
        <w:rPr>
          <w:rFonts w:cs="Tahoma"/>
          <w:szCs w:val="18"/>
          <w:lang w:val="pt-BR"/>
        </w:rPr>
        <w:t>Para começar a usar esses serviços, o cliente deve entrar em contato com seu Microsoft Partner, que pode iniciar o processo de provisionamento exigido para ativar cada serviço</w:t>
      </w:r>
      <w:r w:rsidR="0057017E" w:rsidRPr="00E57BF5">
        <w:rPr>
          <w:rFonts w:cs="Tahoma"/>
          <w:szCs w:val="18"/>
          <w:lang w:val="pt-BR"/>
        </w:rPr>
        <w:t xml:space="preserve">. </w:t>
      </w:r>
    </w:p>
    <w:p w:rsidR="00112BE6" w:rsidRPr="00E57BF5" w:rsidRDefault="00112BE6" w:rsidP="00112BE6">
      <w:pPr>
        <w:ind w:left="720"/>
        <w:rPr>
          <w:rFonts w:cs="Tahoma"/>
          <w:sz w:val="16"/>
          <w:szCs w:val="16"/>
          <w:lang w:val="pt-BR"/>
        </w:rPr>
      </w:pPr>
    </w:p>
    <w:p w:rsidR="00112BE6" w:rsidRPr="00E57BF5" w:rsidRDefault="00112BE6" w:rsidP="00112BE6">
      <w:pPr>
        <w:ind w:left="720"/>
        <w:rPr>
          <w:rFonts w:cs="Tahoma"/>
          <w:szCs w:val="18"/>
          <w:lang w:val="pt-BR"/>
        </w:rPr>
      </w:pPr>
      <w:r w:rsidRPr="00E57BF5">
        <w:rPr>
          <w:rFonts w:cs="Tahoma"/>
          <w:szCs w:val="18"/>
          <w:u w:val="single"/>
          <w:lang w:val="pt-BR"/>
        </w:rPr>
        <w:t>Termos e Condições Complementares</w:t>
      </w:r>
      <w:r w:rsidR="0057017E" w:rsidRPr="00E57BF5">
        <w:rPr>
          <w:rFonts w:cs="Tahoma"/>
          <w:szCs w:val="18"/>
          <w:lang w:val="pt-BR"/>
        </w:rPr>
        <w:t xml:space="preserve">. </w:t>
      </w:r>
      <w:r w:rsidRPr="00E57BF5">
        <w:rPr>
          <w:rFonts w:cs="Tahoma"/>
          <w:szCs w:val="18"/>
          <w:lang w:val="pt-BR"/>
        </w:rPr>
        <w:t xml:space="preserve">Os Termos e as Condições Complementares (“Termos Complementares”) na </w:t>
      </w:r>
      <w:hyperlink w:anchor="_Section_10_–" w:history="1">
        <w:r w:rsidRPr="00E57BF5">
          <w:rPr>
            <w:rStyle w:val="Hyperlink"/>
            <w:rFonts w:cs="Tahoma"/>
            <w:szCs w:val="18"/>
            <w:lang w:val="pt-BR"/>
          </w:rPr>
          <w:t>Seção 10</w:t>
        </w:r>
      </w:hyperlink>
      <w:r w:rsidRPr="00E57BF5">
        <w:rPr>
          <w:rFonts w:cs="Tahoma"/>
          <w:szCs w:val="18"/>
          <w:lang w:val="pt-BR"/>
        </w:rPr>
        <w:t xml:space="preserve"> se aplicam à </w:t>
      </w:r>
      <w:r w:rsidRPr="00E57BF5">
        <w:rPr>
          <w:rFonts w:cs="Tahoma"/>
          <w:snapToGrid w:val="0"/>
          <w:szCs w:val="18"/>
          <w:lang w:val="pt-BR"/>
        </w:rPr>
        <w:t>compra e ao uso que os clientes fazem dos Serviços Online</w:t>
      </w:r>
      <w:r w:rsidR="0095250C" w:rsidRPr="00E57BF5">
        <w:rPr>
          <w:rFonts w:cs="Tahoma"/>
          <w:snapToGrid w:val="0"/>
          <w:szCs w:val="18"/>
          <w:lang w:val="pt-BR"/>
        </w:rPr>
        <w:t> </w:t>
      </w:r>
      <w:r w:rsidRPr="00E57BF5">
        <w:rPr>
          <w:rFonts w:cs="Tahoma"/>
          <w:snapToGrid w:val="0"/>
          <w:szCs w:val="18"/>
          <w:lang w:val="pt-BR"/>
        </w:rPr>
        <w:t>incluídos na CAL Empresarial do Exchange com Serviços 2013</w:t>
      </w:r>
      <w:r w:rsidR="0057017E" w:rsidRPr="00E57BF5">
        <w:rPr>
          <w:rFonts w:cs="Tahoma"/>
          <w:snapToGrid w:val="0"/>
          <w:szCs w:val="18"/>
          <w:lang w:val="pt-BR"/>
        </w:rPr>
        <w:t xml:space="preserve">. </w:t>
      </w:r>
    </w:p>
    <w:p w:rsidR="00D70D2C" w:rsidRPr="00E57BF5" w:rsidRDefault="00D70D2C" w:rsidP="0084072C">
      <w:pPr>
        <w:ind w:left="540"/>
        <w:rPr>
          <w:rFonts w:cs="Tahoma"/>
          <w:sz w:val="16"/>
          <w:szCs w:val="16"/>
          <w:lang w:val="pt-BR"/>
        </w:rPr>
      </w:pPr>
    </w:p>
    <w:p w:rsidR="007B35CE" w:rsidRPr="00E57BF5" w:rsidRDefault="007B35CE" w:rsidP="0084072C">
      <w:pPr>
        <w:ind w:left="540"/>
        <w:rPr>
          <w:rFonts w:cs="Tahoma"/>
          <w:sz w:val="16"/>
          <w:szCs w:val="16"/>
          <w:lang w:val="pt-BR"/>
        </w:rPr>
      </w:pPr>
    </w:p>
    <w:p w:rsidR="00D70D2C" w:rsidRPr="00E57BF5" w:rsidRDefault="00F66FB0" w:rsidP="00D70D2C">
      <w:pPr>
        <w:pStyle w:val="Heading2"/>
        <w:ind w:left="270" w:hanging="270"/>
        <w:rPr>
          <w:rFonts w:ascii="Tahoma" w:hAnsi="Tahoma" w:cs="Tahoma"/>
          <w:lang w:val="pt-BR"/>
        </w:rPr>
      </w:pPr>
      <w:bookmarkStart w:id="1215" w:name="_43_Exchange_Enterprise"/>
      <w:bookmarkStart w:id="1216" w:name="_44_Exchange_Online"/>
      <w:bookmarkStart w:id="1217" w:name="_49_Arquivamento_do"/>
      <w:bookmarkStart w:id="1218" w:name="_Toc336338305"/>
      <w:bookmarkStart w:id="1219" w:name="_Toc360110839"/>
      <w:bookmarkStart w:id="1220" w:name="Srv_45ExchOnlineArchivingUserSL"/>
      <w:bookmarkEnd w:id="1215"/>
      <w:bookmarkEnd w:id="1216"/>
      <w:bookmarkEnd w:id="1217"/>
      <w:r w:rsidRPr="00E57BF5">
        <w:rPr>
          <w:rFonts w:ascii="Tahoma" w:hAnsi="Tahoma" w:cs="Tahoma"/>
          <w:color w:val="F26200"/>
          <w:sz w:val="20"/>
          <w:vertAlign w:val="superscript"/>
          <w:lang w:val="pt-BR"/>
        </w:rPr>
        <w:t>49</w:t>
      </w:r>
      <w:r w:rsidRPr="00E57BF5">
        <w:rPr>
          <w:rFonts w:ascii="Tahoma" w:hAnsi="Tahoma" w:cs="Tahoma"/>
          <w:color w:val="F26200"/>
          <w:lang w:val="pt-BR"/>
        </w:rPr>
        <w:t xml:space="preserve"> </w:t>
      </w:r>
      <w:r w:rsidRPr="00E57BF5">
        <w:rPr>
          <w:rFonts w:ascii="Tahoma" w:hAnsi="Tahoma" w:cs="Tahoma"/>
          <w:color w:val="F26200"/>
          <w:sz w:val="22"/>
          <w:lang w:val="pt-BR"/>
        </w:rPr>
        <w:t>Arquivamento do Exchange Online para Exchange Server (SL de Usuário)</w:t>
      </w:r>
      <w:bookmarkEnd w:id="1218"/>
      <w:bookmarkEnd w:id="1219"/>
    </w:p>
    <w:bookmarkEnd w:id="1220"/>
    <w:p w:rsidR="00D70D2C" w:rsidRPr="00E57BF5" w:rsidRDefault="00D70D2C" w:rsidP="00D70D2C">
      <w:pPr>
        <w:ind w:left="900"/>
        <w:rPr>
          <w:rFonts w:cs="Tahoma"/>
          <w:sz w:val="16"/>
          <w:szCs w:val="16"/>
          <w:lang w:val="pt-BR"/>
        </w:rPr>
      </w:pPr>
    </w:p>
    <w:p w:rsidR="00D70D2C" w:rsidRPr="00E57BF5" w:rsidRDefault="00D70D2C" w:rsidP="00E62BC4">
      <w:pPr>
        <w:pStyle w:val="ListParagraph"/>
        <w:rPr>
          <w:rFonts w:ascii="Tahoma" w:hAnsi="Tahoma" w:cs="Tahoma"/>
          <w:sz w:val="18"/>
          <w:szCs w:val="18"/>
          <w:lang w:val="pt-BR"/>
        </w:rPr>
      </w:pPr>
      <w:r w:rsidRPr="00E57BF5">
        <w:rPr>
          <w:rFonts w:ascii="Tahoma" w:hAnsi="Tahoma" w:cs="Tahoma"/>
          <w:color w:val="000000"/>
          <w:sz w:val="18"/>
          <w:szCs w:val="18"/>
          <w:lang w:val="pt-BR"/>
        </w:rPr>
        <w:t>O Arquivamento do Exchange Online para Exchange Server é um serviço online sucessor do Exchange Hosted Archive</w:t>
      </w:r>
      <w:r w:rsidR="0057017E" w:rsidRPr="00E57BF5">
        <w:rPr>
          <w:rFonts w:ascii="Tahoma" w:hAnsi="Tahoma" w:cs="Tahoma"/>
          <w:color w:val="000000"/>
          <w:sz w:val="18"/>
          <w:szCs w:val="18"/>
          <w:lang w:val="pt-BR"/>
        </w:rPr>
        <w:t xml:space="preserve">. </w:t>
      </w:r>
    </w:p>
    <w:p w:rsidR="00D70D2C" w:rsidRPr="00E57BF5" w:rsidRDefault="00D70D2C" w:rsidP="00E62BC4">
      <w:pPr>
        <w:pStyle w:val="ListParagraph"/>
        <w:rPr>
          <w:rFonts w:ascii="Tahoma" w:hAnsi="Tahoma" w:cs="Tahoma"/>
          <w:sz w:val="16"/>
          <w:szCs w:val="16"/>
          <w:lang w:val="pt-BR"/>
        </w:rPr>
      </w:pPr>
    </w:p>
    <w:p w:rsidR="00D70D2C" w:rsidRPr="00E57BF5" w:rsidRDefault="00D70D2C" w:rsidP="00E62BC4">
      <w:pPr>
        <w:ind w:left="720"/>
        <w:rPr>
          <w:rFonts w:cs="Tahoma"/>
          <w:szCs w:val="18"/>
          <w:lang w:val="pt-BR"/>
        </w:rPr>
      </w:pPr>
      <w:r w:rsidRPr="00E57BF5">
        <w:rPr>
          <w:rFonts w:cs="Tahoma"/>
          <w:color w:val="000000"/>
          <w:szCs w:val="18"/>
          <w:lang w:val="pt-BR"/>
        </w:rPr>
        <w:t>Se você renovar a partir do Exchange Hosted Archive no Arquivamento do Exchange Online para Exchange Server e ainda não tiver migrado para o Exchange Online Archiving, seus usuários licenciados poderão continuar usando o serviço Exchange Hosted Archive sujeito aos termos do PUR de março de 2011 antes da</w:t>
      </w:r>
      <w:r w:rsidR="0095250C" w:rsidRPr="00E57BF5">
        <w:rPr>
          <w:rFonts w:cs="Tahoma"/>
          <w:color w:val="000000"/>
          <w:szCs w:val="18"/>
          <w:lang w:val="pt-BR"/>
        </w:rPr>
        <w:t> </w:t>
      </w:r>
      <w:r w:rsidRPr="00E57BF5">
        <w:rPr>
          <w:rFonts w:cs="Tahoma"/>
          <w:color w:val="000000"/>
          <w:szCs w:val="18"/>
          <w:lang w:val="pt-BR"/>
        </w:rPr>
        <w:t>migração para o Arquivamento do Exchange Online para Exchange Server e a expiração da sua assinatura do Arquivamento do Exchange Online para Exchange Server</w:t>
      </w:r>
      <w:r w:rsidR="0057017E" w:rsidRPr="00E57BF5">
        <w:rPr>
          <w:rFonts w:cs="Tahoma"/>
          <w:color w:val="000000"/>
          <w:szCs w:val="18"/>
          <w:lang w:val="pt-BR"/>
        </w:rPr>
        <w:t xml:space="preserve">. </w:t>
      </w:r>
    </w:p>
    <w:p w:rsidR="00B23BE6" w:rsidRPr="00E57BF5" w:rsidRDefault="00B23BE6" w:rsidP="00E62BC4">
      <w:pPr>
        <w:ind w:left="720"/>
        <w:rPr>
          <w:rFonts w:cs="Tahoma"/>
          <w:sz w:val="16"/>
          <w:szCs w:val="16"/>
          <w:lang w:val="pt-BR"/>
        </w:rPr>
      </w:pPr>
    </w:p>
    <w:p w:rsidR="00B23BE6" w:rsidRPr="00E57BF5" w:rsidRDefault="00B23BE6" w:rsidP="0084072C">
      <w:pPr>
        <w:spacing w:after="60"/>
        <w:ind w:left="720"/>
        <w:rPr>
          <w:rFonts w:cs="Tahoma"/>
          <w:szCs w:val="18"/>
          <w:lang w:val="pt-BR"/>
        </w:rPr>
      </w:pPr>
      <w:r w:rsidRPr="00E57BF5">
        <w:rPr>
          <w:rFonts w:eastAsia="Calibri" w:cs="Tahoma"/>
          <w:b/>
          <w:color w:val="000000"/>
          <w:szCs w:val="18"/>
          <w:lang w:val="pt-BR"/>
        </w:rPr>
        <w:t>Nuvem da Comunidade do Governo (apenas para os Estados Unidos)</w:t>
      </w:r>
    </w:p>
    <w:p w:rsidR="00B23BE6" w:rsidRPr="00E57BF5" w:rsidRDefault="00B23BE6" w:rsidP="00E62BC4">
      <w:pPr>
        <w:ind w:left="720"/>
        <w:rPr>
          <w:rFonts w:cs="Tahoma"/>
          <w:szCs w:val="18"/>
          <w:lang w:val="pt-BR"/>
        </w:rPr>
      </w:pPr>
      <w:r w:rsidRPr="00E57BF5">
        <w:rPr>
          <w:rFonts w:eastAsia="Calibri" w:cs="Tahoma"/>
          <w:color w:val="000000"/>
          <w:szCs w:val="18"/>
          <w:lang w:val="pt-BR"/>
        </w:rPr>
        <w:t>Alguns serviços online na família de produtos do Office 365 (incluindo Arquivamento do Exchange Online para Exchange Server) são oferecidos como serviços de nuvem da comunidade do governo e serviços de nuvem da comunidade não governamental</w:t>
      </w:r>
      <w:r w:rsidR="0057017E" w:rsidRPr="00E57BF5">
        <w:rPr>
          <w:rFonts w:eastAsia="Calibri" w:cs="Tahoma"/>
          <w:color w:val="000000"/>
          <w:szCs w:val="18"/>
          <w:lang w:val="pt-BR"/>
        </w:rPr>
        <w:t xml:space="preserve">. </w:t>
      </w:r>
      <w:r w:rsidRPr="00E57BF5">
        <w:rPr>
          <w:rFonts w:eastAsia="Calibri" w:cs="Tahoma"/>
          <w:color w:val="000000"/>
          <w:szCs w:val="18"/>
          <w:lang w:val="pt-BR"/>
        </w:rPr>
        <w:t>Os clientes podem ser provisionados como um ou outro, mas não com uma mistura dos dois</w:t>
      </w:r>
      <w:r w:rsidR="0057017E" w:rsidRPr="00E57BF5">
        <w:rPr>
          <w:rFonts w:eastAsia="Calibri" w:cs="Tahoma"/>
          <w:color w:val="000000"/>
          <w:szCs w:val="18"/>
          <w:lang w:val="pt-BR"/>
        </w:rPr>
        <w:t xml:space="preserve">. </w:t>
      </w:r>
      <w:r w:rsidRPr="00E57B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57017E" w:rsidRPr="00E57BF5">
        <w:rPr>
          <w:rFonts w:eastAsia="Calibri" w:cs="Tahoma"/>
          <w:color w:val="000000"/>
          <w:szCs w:val="18"/>
          <w:lang w:val="pt-BR"/>
        </w:rPr>
        <w:t xml:space="preserve">. </w:t>
      </w:r>
      <w:r w:rsidRPr="00E57BF5">
        <w:rPr>
          <w:rFonts w:eastAsia="Calibri" w:cs="Tahoma"/>
          <w:color w:val="000000"/>
          <w:szCs w:val="18"/>
          <w:lang w:val="pt-BR"/>
        </w:rPr>
        <w:t>Esta limitação se estende a qualquer serviço online que faça parte da família de produtos do Office 365, incluindo Exchange Online, SharePoint Online e Lync Online</w:t>
      </w:r>
      <w:r w:rsidR="0057017E" w:rsidRPr="00E57BF5">
        <w:rPr>
          <w:rFonts w:eastAsia="Calibri" w:cs="Tahoma"/>
          <w:color w:val="000000"/>
          <w:szCs w:val="18"/>
          <w:lang w:val="pt-BR"/>
        </w:rPr>
        <w:t xml:space="preserve">. </w:t>
      </w:r>
    </w:p>
    <w:p w:rsidR="00B23BE6" w:rsidRPr="00E57BF5" w:rsidRDefault="00B23BE6" w:rsidP="00E62BC4">
      <w:pPr>
        <w:ind w:left="720"/>
        <w:rPr>
          <w:rFonts w:cs="Tahoma"/>
          <w:sz w:val="16"/>
          <w:szCs w:val="16"/>
          <w:lang w:val="pt-BR"/>
        </w:rPr>
      </w:pPr>
    </w:p>
    <w:p w:rsidR="00B23BE6" w:rsidRPr="00E57BF5" w:rsidRDefault="00B23BE6" w:rsidP="00E62BC4">
      <w:pPr>
        <w:ind w:left="720"/>
        <w:rPr>
          <w:rFonts w:cs="Tahoma"/>
          <w:szCs w:val="18"/>
          <w:lang w:val="pt-BR"/>
        </w:rPr>
      </w:pPr>
      <w:r w:rsidRPr="00E57BF5">
        <w:rPr>
          <w:rFonts w:eastAsia="Calibri" w:cs="Tahoma"/>
          <w:color w:val="000000"/>
          <w:szCs w:val="18"/>
          <w:lang w:val="pt-BR"/>
        </w:rPr>
        <w:lastRenderedPageBreak/>
        <w:t>Assim que um serviço online é provisionado na nuvem de comunidade do governo, ele permanecerá lá pela duração da vigência da assinatura</w:t>
      </w:r>
      <w:r w:rsidR="0057017E" w:rsidRPr="00E57BF5">
        <w:rPr>
          <w:rFonts w:eastAsia="Calibri" w:cs="Tahoma"/>
          <w:color w:val="000000"/>
          <w:szCs w:val="18"/>
          <w:lang w:val="pt-BR"/>
        </w:rPr>
        <w:t xml:space="preserve">. </w:t>
      </w:r>
      <w:r w:rsidRPr="00E57B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57017E" w:rsidRPr="00E57BF5">
        <w:rPr>
          <w:rFonts w:eastAsia="Calibri" w:cs="Tahoma"/>
          <w:color w:val="000000"/>
          <w:szCs w:val="18"/>
          <w:lang w:val="pt-BR"/>
        </w:rPr>
        <w:t xml:space="preserve">. </w:t>
      </w:r>
      <w:r w:rsidRPr="00E57BF5">
        <w:rPr>
          <w:rFonts w:eastAsia="Calibri" w:cs="Tahoma"/>
          <w:color w:val="000000"/>
          <w:szCs w:val="18"/>
          <w:lang w:val="pt-BR"/>
        </w:rPr>
        <w:t>Os Direitos de Uso para serviços de nuvem da comunidade do governo são equivalentes àqueles dos seus diversos locatários padrão</w:t>
      </w:r>
      <w:r w:rsidR="0057017E" w:rsidRPr="00E57BF5">
        <w:rPr>
          <w:rFonts w:eastAsia="Calibri" w:cs="Tahoma"/>
          <w:color w:val="000000"/>
          <w:szCs w:val="18"/>
          <w:lang w:val="pt-BR"/>
        </w:rPr>
        <w:t xml:space="preserve">. </w:t>
      </w:r>
      <w:r w:rsidRPr="00E57BF5">
        <w:rPr>
          <w:rFonts w:eastAsia="Calibri" w:cs="Tahoma"/>
          <w:color w:val="000000"/>
          <w:szCs w:val="18"/>
          <w:lang w:val="pt-BR"/>
        </w:rPr>
        <w:t>Os serviços de nuvem da comunidade do governo não estão qualificados para Transições e Reserva de Licença neste momento</w:t>
      </w:r>
      <w:r w:rsidR="0057017E" w:rsidRPr="00E57BF5">
        <w:rPr>
          <w:rFonts w:eastAsia="Calibri" w:cs="Tahoma"/>
          <w:color w:val="000000"/>
          <w:szCs w:val="18"/>
          <w:lang w:val="pt-BR"/>
        </w:rPr>
        <w:t xml:space="preserve">. </w:t>
      </w:r>
    </w:p>
    <w:p w:rsidR="005D484B" w:rsidRPr="00E57BF5" w:rsidRDefault="005D484B" w:rsidP="003C3A72">
      <w:pPr>
        <w:rPr>
          <w:rFonts w:cs="Tahoma"/>
          <w:szCs w:val="18"/>
          <w:lang w:val="pt-BR"/>
        </w:rPr>
      </w:pPr>
    </w:p>
    <w:p w:rsidR="007B35CE" w:rsidRPr="00E57BF5" w:rsidRDefault="007B35CE" w:rsidP="003C3A72">
      <w:pPr>
        <w:rPr>
          <w:rFonts w:cs="Tahoma"/>
          <w:szCs w:val="18"/>
          <w:lang w:val="pt-BR"/>
        </w:rPr>
      </w:pPr>
    </w:p>
    <w:p w:rsidR="005D484B" w:rsidRPr="00E57BF5" w:rsidRDefault="007015CC" w:rsidP="005D484B">
      <w:pPr>
        <w:pStyle w:val="Heading2"/>
        <w:ind w:left="270" w:hanging="270"/>
        <w:rPr>
          <w:rFonts w:ascii="Tahoma" w:hAnsi="Tahoma" w:cs="Tahoma"/>
          <w:lang w:val="pt-BR"/>
        </w:rPr>
      </w:pPr>
      <w:bookmarkStart w:id="1221" w:name="_47__Exchange"/>
      <w:bookmarkStart w:id="1222" w:name="_50__Exchange"/>
      <w:bookmarkStart w:id="1223" w:name="_50_Arquivamento_do"/>
      <w:bookmarkStart w:id="1224" w:name="_Toc360110840"/>
      <w:bookmarkEnd w:id="1221"/>
      <w:bookmarkEnd w:id="1222"/>
      <w:bookmarkEnd w:id="1223"/>
      <w:r w:rsidRPr="00E57BF5">
        <w:rPr>
          <w:rFonts w:ascii="Tahoma" w:hAnsi="Tahoma" w:cs="Tahoma"/>
          <w:color w:val="F26200"/>
          <w:sz w:val="20"/>
          <w:vertAlign w:val="superscript"/>
          <w:lang w:val="pt-BR"/>
        </w:rPr>
        <w:t>50</w:t>
      </w:r>
      <w:r w:rsidRPr="00E57BF5">
        <w:rPr>
          <w:rFonts w:ascii="Tahoma" w:hAnsi="Tahoma" w:cs="Tahoma"/>
          <w:color w:val="F26200"/>
          <w:lang w:val="pt-BR"/>
        </w:rPr>
        <w:t xml:space="preserve"> </w:t>
      </w:r>
      <w:r w:rsidRPr="00E57BF5">
        <w:rPr>
          <w:rFonts w:ascii="Tahoma" w:hAnsi="Tahoma" w:cs="Tahoma"/>
          <w:color w:val="F26200"/>
          <w:sz w:val="22"/>
          <w:lang w:val="pt-BR"/>
        </w:rPr>
        <w:t>Arquivamento do Exchange Online para Exchange Server A (SL de Usuário)</w:t>
      </w:r>
      <w:bookmarkEnd w:id="1224"/>
    </w:p>
    <w:p w:rsidR="005D484B" w:rsidRPr="00E57BF5" w:rsidRDefault="005D484B" w:rsidP="005D484B">
      <w:pPr>
        <w:ind w:left="900"/>
        <w:rPr>
          <w:rFonts w:cs="Tahoma"/>
          <w:lang w:val="pt-BR"/>
        </w:rPr>
      </w:pPr>
    </w:p>
    <w:p w:rsidR="005D484B" w:rsidRPr="00E57BF5" w:rsidRDefault="005D484B" w:rsidP="005D484B">
      <w:pPr>
        <w:ind w:left="720"/>
        <w:rPr>
          <w:rFonts w:cs="Tahoma"/>
          <w:lang w:val="pt-BR"/>
        </w:rPr>
      </w:pPr>
      <w:r w:rsidRPr="00E57BF5">
        <w:rPr>
          <w:rFonts w:cs="Tahoma"/>
          <w:szCs w:val="18"/>
          <w:lang w:val="pt-BR"/>
        </w:rPr>
        <w:t>Instituições Acadêmicas sob o Enrollment for Education Solutions e Contrato Open Value Subscription para</w:t>
      </w:r>
      <w:r w:rsidR="00701FF0" w:rsidRPr="00E57BF5">
        <w:rPr>
          <w:rFonts w:cs="Tahoma"/>
          <w:szCs w:val="18"/>
          <w:lang w:val="pt-BR"/>
        </w:rPr>
        <w:t> </w:t>
      </w:r>
      <w:r w:rsidRPr="00E57BF5">
        <w:rPr>
          <w:rFonts w:cs="Tahoma"/>
          <w:szCs w:val="18"/>
          <w:lang w:val="pt-BR"/>
        </w:rPr>
        <w:t>Education Solutions, licenciadas para o Pacote de CALs Empresariais para contagem para toda a Organização e Contagem de Alunos têm autorização para um número correspondente de SLs de Usuário de</w:t>
      </w:r>
      <w:r w:rsidR="0095250C" w:rsidRPr="00E57BF5">
        <w:rPr>
          <w:rFonts w:cs="Tahoma"/>
          <w:szCs w:val="18"/>
          <w:lang w:val="pt-BR"/>
        </w:rPr>
        <w:t> </w:t>
      </w:r>
      <w:r w:rsidRPr="00E57BF5">
        <w:rPr>
          <w:rFonts w:cs="Tahoma"/>
          <w:szCs w:val="18"/>
          <w:lang w:val="pt-BR"/>
        </w:rPr>
        <w:t>Arquivamento do Exchange Online para Exchange Server A para todos os usuários cobertos pela contagem para toda a Organização e Contagem de Alunos</w:t>
      </w:r>
      <w:r w:rsidR="0057017E" w:rsidRPr="00E57BF5">
        <w:rPr>
          <w:rFonts w:cs="Tahoma"/>
          <w:szCs w:val="18"/>
          <w:lang w:val="pt-BR"/>
        </w:rPr>
        <w:t xml:space="preserve">. </w:t>
      </w:r>
      <w:r w:rsidRPr="00E57BF5">
        <w:rPr>
          <w:rFonts w:cs="Tahoma"/>
          <w:szCs w:val="18"/>
          <w:lang w:val="pt-BR"/>
        </w:rPr>
        <w:t>Consulte as notas do produto do Pacote de</w:t>
      </w:r>
      <w:r w:rsidR="0095250C" w:rsidRPr="00E57BF5">
        <w:rPr>
          <w:rFonts w:cs="Tahoma"/>
          <w:szCs w:val="18"/>
          <w:lang w:val="pt-BR"/>
        </w:rPr>
        <w:t> </w:t>
      </w:r>
      <w:r w:rsidRPr="00E57BF5">
        <w:rPr>
          <w:rFonts w:cs="Tahoma"/>
          <w:szCs w:val="18"/>
          <w:lang w:val="pt-BR"/>
        </w:rPr>
        <w:t>CALs</w:t>
      </w:r>
      <w:r w:rsidR="0095250C" w:rsidRPr="00E57BF5">
        <w:rPr>
          <w:rFonts w:cs="Tahoma"/>
          <w:szCs w:val="18"/>
          <w:lang w:val="pt-BR"/>
        </w:rPr>
        <w:t> </w:t>
      </w:r>
      <w:r w:rsidRPr="00E57BF5">
        <w:rPr>
          <w:rFonts w:cs="Tahoma"/>
          <w:szCs w:val="18"/>
          <w:lang w:val="pt-BR"/>
        </w:rPr>
        <w:t>Empresariais para obter orientações sobre provisionamento</w:t>
      </w:r>
      <w:r w:rsidR="0057017E" w:rsidRPr="00E57BF5">
        <w:rPr>
          <w:rFonts w:cs="Tahoma"/>
          <w:szCs w:val="18"/>
          <w:lang w:val="pt-BR"/>
        </w:rPr>
        <w:t xml:space="preserve">. </w:t>
      </w:r>
    </w:p>
    <w:p w:rsidR="006464E9" w:rsidRPr="00E57BF5" w:rsidRDefault="006464E9" w:rsidP="006464E9">
      <w:pPr>
        <w:rPr>
          <w:lang w:val="pt-BR"/>
        </w:rPr>
      </w:pPr>
    </w:p>
    <w:p w:rsidR="006464E9" w:rsidRPr="00E57BF5" w:rsidRDefault="006464E9" w:rsidP="006464E9">
      <w:pPr>
        <w:rPr>
          <w:lang w:val="pt-BR"/>
        </w:rPr>
      </w:pPr>
    </w:p>
    <w:p w:rsidR="00EC1F23" w:rsidRPr="0025481A" w:rsidRDefault="006C5A0F" w:rsidP="00465757">
      <w:pPr>
        <w:pStyle w:val="Heading2"/>
        <w:ind w:left="270" w:hanging="270"/>
        <w:rPr>
          <w:rFonts w:ascii="Tahoma" w:hAnsi="Tahoma" w:cs="Tahoma"/>
        </w:rPr>
      </w:pPr>
      <w:bookmarkStart w:id="1225" w:name="_45_Exchange_Hosted"/>
      <w:bookmarkStart w:id="1226" w:name="_51_Exchange_Hosted"/>
      <w:bookmarkStart w:id="1227" w:name="_Toc336338306"/>
      <w:bookmarkStart w:id="1228" w:name="_Toc360110841"/>
      <w:bookmarkStart w:id="1229" w:name="Srv_44ExchHostArchiveandStorage"/>
      <w:bookmarkEnd w:id="1225"/>
      <w:bookmarkEnd w:id="1226"/>
      <w:r w:rsidRPr="0025481A">
        <w:rPr>
          <w:rFonts w:ascii="Tahoma" w:hAnsi="Tahoma" w:cs="Tahoma"/>
          <w:color w:val="F26200"/>
          <w:sz w:val="20"/>
          <w:vertAlign w:val="superscript"/>
        </w:rPr>
        <w:t>51</w:t>
      </w:r>
      <w:r w:rsidRPr="0025481A">
        <w:rPr>
          <w:rFonts w:ascii="Tahoma" w:hAnsi="Tahoma" w:cs="Tahoma"/>
          <w:color w:val="F26200"/>
        </w:rPr>
        <w:t xml:space="preserve"> </w:t>
      </w:r>
      <w:r w:rsidRPr="0025481A">
        <w:rPr>
          <w:rFonts w:ascii="Tahoma" w:hAnsi="Tahoma" w:cs="Tahoma"/>
          <w:color w:val="F26200"/>
          <w:sz w:val="22"/>
        </w:rPr>
        <w:t>Exchange Hosted Archive (SL do Usuário), Exchange Hosted Archive Extra Storage (SL Complementar)</w:t>
      </w:r>
      <w:bookmarkEnd w:id="1227"/>
      <w:bookmarkEnd w:id="1228"/>
      <w:r w:rsidRPr="0025481A">
        <w:rPr>
          <w:rFonts w:ascii="Tahoma" w:hAnsi="Tahoma" w:cs="Tahoma"/>
          <w:color w:val="F26200"/>
          <w:sz w:val="22"/>
        </w:rPr>
        <w:t xml:space="preserve"> </w:t>
      </w:r>
      <w:bookmarkEnd w:id="1229"/>
    </w:p>
    <w:p w:rsidR="00EC1F23" w:rsidRPr="0025481A" w:rsidRDefault="00EC1F23" w:rsidP="00EC1F23">
      <w:pPr>
        <w:ind w:left="900"/>
        <w:rPr>
          <w:rFonts w:cs="Tahoma"/>
        </w:rPr>
      </w:pPr>
    </w:p>
    <w:p w:rsidR="00EC1F23" w:rsidRPr="00E57BF5" w:rsidRDefault="00EC1F23" w:rsidP="0084072C">
      <w:pPr>
        <w:spacing w:after="60"/>
        <w:ind w:left="720"/>
        <w:rPr>
          <w:rFonts w:cs="Tahoma"/>
          <w:lang w:val="pt-BR"/>
        </w:rPr>
      </w:pPr>
      <w:r w:rsidRPr="00E57BF5">
        <w:rPr>
          <w:rFonts w:eastAsia="Calibri" w:cs="Tahoma"/>
          <w:b/>
          <w:bCs/>
          <w:iCs/>
          <w:color w:val="000000"/>
          <w:lang w:val="pt-BR"/>
        </w:rPr>
        <w:t>Outorga de Licença de 1º de maio de 2011 para Clientes do Exchange Hosted Archive</w:t>
      </w:r>
      <w:r w:rsidRPr="00E57BF5">
        <w:rPr>
          <w:rFonts w:eastAsia="Calibri" w:cs="Tahoma"/>
          <w:b/>
          <w:iCs/>
          <w:color w:val="000000"/>
          <w:lang w:val="pt-BR"/>
        </w:rPr>
        <w:t xml:space="preserve"> </w:t>
      </w:r>
    </w:p>
    <w:p w:rsidR="00EC1F23" w:rsidRPr="00E57BF5" w:rsidRDefault="00EC1F23" w:rsidP="00E62BC4">
      <w:pPr>
        <w:ind w:left="720"/>
        <w:rPr>
          <w:rFonts w:cs="Tahoma"/>
          <w:lang w:val="pt-BR"/>
        </w:rPr>
      </w:pPr>
      <w:r w:rsidRPr="00E57BF5">
        <w:rPr>
          <w:rFonts w:eastAsia="Calibri" w:cs="Tahoma"/>
          <w:iCs/>
          <w:color w:val="000000"/>
          <w:lang w:val="pt-BR"/>
        </w:rPr>
        <w:t>Os clientes receberão uma quantidade de licenças adicional (“licenças complementares”) igual a 15% do número de licenças do Exchange Hosted Archive (EHA) que eles compraram e que estarão ativos a partir de 1º de maio de 2011 (“licenças qualificadas”)</w:t>
      </w:r>
      <w:r w:rsidR="0057017E" w:rsidRPr="00E57BF5">
        <w:rPr>
          <w:rFonts w:eastAsia="Calibri" w:cs="Tahoma"/>
          <w:iCs/>
          <w:color w:val="000000"/>
          <w:lang w:val="pt-BR"/>
        </w:rPr>
        <w:t xml:space="preserve">. </w:t>
      </w:r>
      <w:r w:rsidRPr="00E57BF5">
        <w:rPr>
          <w:rFonts w:eastAsia="Calibri" w:cs="Tahoma"/>
          <w:iCs/>
          <w:color w:val="000000"/>
          <w:lang w:val="pt-BR"/>
        </w:rPr>
        <w:t>Desde que a licenças qualificadas do cliente continuem ativas, suas licenças complementares permanecerão válidas até o final do prazo da assinatura que coincide com a</w:t>
      </w:r>
      <w:r w:rsidR="006464E9" w:rsidRPr="00E57BF5">
        <w:rPr>
          <w:rFonts w:eastAsia="Calibri" w:cs="Tahoma"/>
          <w:iCs/>
          <w:color w:val="000000"/>
          <w:lang w:val="pt-BR"/>
        </w:rPr>
        <w:t> </w:t>
      </w:r>
      <w:r w:rsidRPr="00E57BF5">
        <w:rPr>
          <w:rFonts w:eastAsia="Calibri" w:cs="Tahoma"/>
          <w:iCs/>
          <w:color w:val="000000"/>
          <w:lang w:val="pt-BR"/>
        </w:rPr>
        <w:t>migração dos clientes de EHA para um Serviço Online sucessor, conforme especificado na tabela de migração a seguir</w:t>
      </w:r>
      <w:r w:rsidR="0057017E" w:rsidRPr="00E57BF5">
        <w:rPr>
          <w:rFonts w:eastAsia="Calibri" w:cs="Tahoma"/>
          <w:iCs/>
          <w:color w:val="000000"/>
          <w:lang w:val="pt-BR"/>
        </w:rPr>
        <w:t xml:space="preserve">. </w:t>
      </w:r>
      <w:r w:rsidRPr="00E57BF5">
        <w:rPr>
          <w:rFonts w:eastAsia="Calibri" w:cs="Tahoma"/>
          <w:iCs/>
          <w:color w:val="000000"/>
          <w:lang w:val="pt-BR"/>
        </w:rPr>
        <w:t>Os clientes que desejam continuar usando o Serviço Online sucessor depois da expiração de suas licenças complementares precisarão solicitar uma série de licenças igual ao número total de usuários que acessarão ou usarão esse Serviço Online</w:t>
      </w:r>
      <w:r w:rsidR="0057017E" w:rsidRPr="00E57BF5">
        <w:rPr>
          <w:rFonts w:eastAsia="Calibri" w:cs="Tahoma"/>
          <w:iCs/>
          <w:color w:val="000000"/>
          <w:lang w:val="pt-BR"/>
        </w:rPr>
        <w:t xml:space="preserve">. </w:t>
      </w:r>
    </w:p>
    <w:p w:rsidR="00BA1490" w:rsidRPr="00E57BF5" w:rsidRDefault="00BA1490" w:rsidP="0084072C">
      <w:pPr>
        <w:rPr>
          <w:rFonts w:cs="Tahoma"/>
          <w:lang w:val="pt-BR"/>
        </w:rPr>
      </w:pPr>
    </w:p>
    <w:p w:rsidR="00EA6918" w:rsidRPr="00E57BF5" w:rsidRDefault="00EC1F23" w:rsidP="0084072C">
      <w:pPr>
        <w:spacing w:after="60"/>
        <w:ind w:left="720"/>
        <w:rPr>
          <w:rFonts w:cs="Tahoma"/>
          <w:lang w:val="pt-BR"/>
        </w:rPr>
      </w:pPr>
      <w:r w:rsidRPr="00E57BF5">
        <w:rPr>
          <w:rFonts w:eastAsia="Calibri" w:cs="Tahoma"/>
          <w:b/>
          <w:bCs/>
          <w:iCs/>
          <w:color w:val="000000"/>
          <w:lang w:val="pt-BR"/>
        </w:rPr>
        <w:t>Outorga de Licença de Migração para Clientes do Exchange Hosted Archive</w:t>
      </w:r>
    </w:p>
    <w:p w:rsidR="00EC1F23" w:rsidRPr="00E57BF5" w:rsidRDefault="00EC1F23" w:rsidP="00E62BC4">
      <w:pPr>
        <w:ind w:left="720"/>
        <w:rPr>
          <w:rFonts w:cs="Tahoma"/>
          <w:lang w:val="pt-BR"/>
        </w:rPr>
      </w:pPr>
      <w:r w:rsidRPr="00E57BF5">
        <w:rPr>
          <w:rFonts w:eastAsia="Calibri" w:cs="Tahoma"/>
          <w:iCs/>
          <w:color w:val="000000"/>
          <w:lang w:val="pt-BR"/>
        </w:rPr>
        <w:t>Os clientes EHA que migram para os Serviços Online sucessores receberão um número total de licenças de</w:t>
      </w:r>
      <w:r w:rsidR="006464E9" w:rsidRPr="00E57BF5">
        <w:rPr>
          <w:rFonts w:eastAsia="Calibri" w:cs="Tahoma"/>
          <w:iCs/>
          <w:color w:val="000000"/>
          <w:lang w:val="pt-BR"/>
        </w:rPr>
        <w:t> </w:t>
      </w:r>
      <w:r w:rsidRPr="00E57BF5">
        <w:rPr>
          <w:rFonts w:eastAsia="Calibri" w:cs="Tahoma"/>
          <w:iCs/>
          <w:color w:val="000000"/>
          <w:lang w:val="pt-BR"/>
        </w:rPr>
        <w:t>reposição para os Serviços Online sucessores igual ao número total de licenças EHA qualificadas e complementares, como pode ser visto na tabela a seguir</w:t>
      </w:r>
      <w:r w:rsidR="0057017E" w:rsidRPr="00E57BF5">
        <w:rPr>
          <w:rFonts w:eastAsia="Calibri" w:cs="Tahoma"/>
          <w:iCs/>
          <w:color w:val="000000"/>
          <w:lang w:val="pt-BR"/>
        </w:rPr>
        <w:t xml:space="preserve">. </w:t>
      </w:r>
      <w:r w:rsidRPr="00E57BF5">
        <w:rPr>
          <w:rFonts w:eastAsia="Calibri" w:cs="Tahoma"/>
          <w:iCs/>
          <w:color w:val="000000"/>
          <w:lang w:val="pt-BR"/>
        </w:rPr>
        <w:t>Essas licenças de reposição expirarão no final do período de assinatura, coincidindo com a migração do cliente de EHA para os Serviços Online sucessores</w:t>
      </w:r>
      <w:r w:rsidR="0057017E" w:rsidRPr="00E57BF5">
        <w:rPr>
          <w:rFonts w:eastAsia="Calibri" w:cs="Tahoma"/>
          <w:iCs/>
          <w:color w:val="000000"/>
          <w:lang w:val="pt-BR"/>
        </w:rPr>
        <w:t xml:space="preserve">. </w:t>
      </w:r>
    </w:p>
    <w:p w:rsidR="00EC1F23" w:rsidRPr="00E57BF5" w:rsidRDefault="00EC1F23" w:rsidP="00E62BC4">
      <w:pPr>
        <w:ind w:left="720"/>
        <w:rPr>
          <w:rFonts w:cs="Tahoma"/>
          <w:lang w:val="pt-BR"/>
        </w:rPr>
      </w:pPr>
    </w:p>
    <w:p w:rsidR="002512D3" w:rsidRPr="00E57BF5" w:rsidRDefault="00EC1F23" w:rsidP="003165D6">
      <w:pPr>
        <w:ind w:left="720"/>
        <w:rPr>
          <w:rFonts w:cs="Tahoma"/>
          <w:lang w:val="pt-BR"/>
        </w:rPr>
      </w:pPr>
      <w:r w:rsidRPr="00E57BF5">
        <w:rPr>
          <w:rFonts w:eastAsia="Calibri" w:cs="Tahoma"/>
          <w:iCs/>
          <w:color w:val="000000"/>
          <w:lang w:val="pt-BR"/>
        </w:rPr>
        <w:t>As SLs de Usuário do Exchange Online Plano 2 concedidas sob esta oferta de migração deverão ser atribuídas ao usuário para os quais as SLs de Usuário do Exchange Online Standard, Exchange Online Plano 2, BPOS Standard, Office 365 Enterprise E1, BPOS Deskless, Exchange Online Deskless ou Quiosque do Exchange Online são atribuídas</w:t>
      </w:r>
      <w:r w:rsidR="0057017E" w:rsidRPr="00E57BF5">
        <w:rPr>
          <w:rFonts w:eastAsia="Calibri" w:cs="Tahoma"/>
          <w:iCs/>
          <w:color w:val="000000"/>
          <w:lang w:val="pt-BR"/>
        </w:rPr>
        <w:t xml:space="preserve">. </w:t>
      </w:r>
      <w:r w:rsidRPr="00E57BF5">
        <w:rPr>
          <w:rFonts w:eastAsia="Calibri" w:cs="Tahoma"/>
          <w:iCs/>
          <w:color w:val="000000"/>
          <w:lang w:val="pt-BR"/>
        </w:rPr>
        <w:t>Se a SL de Usuário correspondente for reatribuída a um novo usuário, então o Exchange Online Plano 2 também deverá ser realocada para o mesmo novo usuário</w:t>
      </w:r>
      <w:r w:rsidR="0057017E" w:rsidRPr="00E57BF5">
        <w:rPr>
          <w:rFonts w:eastAsia="Calibri" w:cs="Tahoma"/>
          <w:iCs/>
          <w:color w:val="000000"/>
          <w:lang w:val="pt-BR"/>
        </w:rPr>
        <w:t xml:space="preserve">. </w:t>
      </w:r>
    </w:p>
    <w:p w:rsidR="00EC1F23" w:rsidRPr="00E57BF5" w:rsidRDefault="00EC1F23" w:rsidP="00EC1F23">
      <w:pPr>
        <w:rPr>
          <w:rFonts w:cs="Tahoma"/>
          <w:lang w:val="pt-B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E57BF5" w:rsidTr="00C066F9">
        <w:trPr>
          <w:jc w:val="center"/>
        </w:trPr>
        <w:tc>
          <w:tcPr>
            <w:tcW w:w="7740" w:type="dxa"/>
            <w:gridSpan w:val="2"/>
            <w:shd w:val="clear" w:color="auto" w:fill="FABF8F"/>
          </w:tcPr>
          <w:p w:rsidR="00EC1F23" w:rsidRPr="00E57BF5" w:rsidRDefault="00EC1F23" w:rsidP="00022FBE">
            <w:pPr>
              <w:jc w:val="center"/>
              <w:rPr>
                <w:rFonts w:eastAsia="Calibri" w:cs="Tahoma"/>
                <w:b/>
                <w:iCs/>
                <w:color w:val="000000"/>
                <w:lang w:val="pt-BR"/>
              </w:rPr>
            </w:pPr>
            <w:r w:rsidRPr="00E57BF5">
              <w:rPr>
                <w:rFonts w:eastAsia="Calibri" w:cs="Tahoma"/>
                <w:b/>
                <w:iCs/>
                <w:color w:val="000000"/>
                <w:lang w:val="pt-BR"/>
              </w:rPr>
              <w:t>Outorga da Licença de Migração</w:t>
            </w:r>
          </w:p>
        </w:tc>
      </w:tr>
      <w:tr w:rsidR="00EC1F23" w:rsidRPr="0025481A" w:rsidTr="00C066F9">
        <w:trPr>
          <w:jc w:val="center"/>
        </w:trPr>
        <w:tc>
          <w:tcPr>
            <w:tcW w:w="3960" w:type="dxa"/>
            <w:shd w:val="clear" w:color="auto" w:fill="auto"/>
          </w:tcPr>
          <w:p w:rsidR="00EC1F23" w:rsidRPr="0025481A" w:rsidRDefault="00EC1F23" w:rsidP="00022FBE">
            <w:pPr>
              <w:jc w:val="center"/>
              <w:rPr>
                <w:rFonts w:eastAsia="Calibri" w:cs="Tahoma"/>
                <w:iCs/>
                <w:color w:val="000000"/>
              </w:rPr>
            </w:pPr>
            <w:r w:rsidRPr="0025481A">
              <w:rPr>
                <w:rFonts w:eastAsia="Calibri" w:cs="Tahoma"/>
                <w:iCs/>
                <w:color w:val="000000"/>
              </w:rPr>
              <w:t>Posição da licença qualificada</w:t>
            </w:r>
          </w:p>
        </w:tc>
        <w:tc>
          <w:tcPr>
            <w:tcW w:w="3780" w:type="dxa"/>
            <w:shd w:val="clear" w:color="auto" w:fill="auto"/>
          </w:tcPr>
          <w:p w:rsidR="00EC1F23" w:rsidRPr="0025481A" w:rsidRDefault="00EC1F23" w:rsidP="00022FBE">
            <w:pPr>
              <w:jc w:val="center"/>
              <w:rPr>
                <w:rFonts w:eastAsia="Calibri" w:cs="Tahoma"/>
                <w:iCs/>
                <w:color w:val="000000"/>
              </w:rPr>
            </w:pPr>
            <w:r w:rsidRPr="0025481A">
              <w:rPr>
                <w:rFonts w:eastAsia="Calibri" w:cs="Tahoma"/>
                <w:iCs/>
                <w:color w:val="000000"/>
              </w:rPr>
              <w:t>Outorga de Licença</w:t>
            </w:r>
          </w:p>
        </w:tc>
      </w:tr>
      <w:tr w:rsidR="00EC1F23" w:rsidRPr="00E57BF5" w:rsidTr="00C066F9">
        <w:trPr>
          <w:jc w:val="center"/>
        </w:trPr>
        <w:tc>
          <w:tcPr>
            <w:tcW w:w="3960" w:type="dxa"/>
            <w:shd w:val="clear" w:color="auto" w:fill="auto"/>
          </w:tcPr>
          <w:p w:rsidR="00EE53FF" w:rsidRPr="00E57BF5" w:rsidRDefault="00EE53FF" w:rsidP="001051D1">
            <w:pPr>
              <w:spacing w:before="60" w:after="60"/>
              <w:ind w:left="158" w:right="346"/>
              <w:rPr>
                <w:rFonts w:cs="Tahoma"/>
                <w:lang w:val="pt-BR"/>
              </w:rPr>
            </w:pPr>
            <w:r w:rsidRPr="00E57BF5">
              <w:rPr>
                <w:rFonts w:eastAsia="Calibri" w:cs="Tahoma"/>
                <w:iCs/>
                <w:color w:val="000000"/>
                <w:lang w:val="pt-BR"/>
              </w:rPr>
              <w:t>SL de Usuário EHA (usada junto com uma CAL do Exchange na instalação)</w:t>
            </w:r>
          </w:p>
          <w:p w:rsidR="00EC1F23" w:rsidRPr="00E57BF5" w:rsidRDefault="00EC1F23" w:rsidP="001051D1">
            <w:pPr>
              <w:spacing w:before="60" w:after="60"/>
              <w:ind w:left="158" w:right="346"/>
              <w:rPr>
                <w:rFonts w:cs="Tahoma"/>
                <w:lang w:val="pt-BR"/>
              </w:rPr>
            </w:pPr>
            <w:r w:rsidRPr="00E57BF5">
              <w:rPr>
                <w:rFonts w:eastAsia="Calibri" w:cs="Tahoma"/>
                <w:iCs/>
                <w:color w:val="000000"/>
                <w:lang w:val="pt-BR"/>
              </w:rPr>
              <w:t>A SL de Usuário do EHA (usada com SLs de Usuário para Exchange Online Standard, Exchange Online Plano</w:t>
            </w:r>
          </w:p>
          <w:p w:rsidR="00EC1F23" w:rsidRPr="00E57BF5" w:rsidRDefault="00EC1F23" w:rsidP="001051D1">
            <w:pPr>
              <w:spacing w:before="60" w:after="60"/>
              <w:ind w:left="158" w:right="346"/>
              <w:rPr>
                <w:rFonts w:eastAsia="Calibri" w:cs="Tahoma"/>
                <w:iCs/>
                <w:color w:val="000000"/>
                <w:lang w:val="fr-FR"/>
              </w:rPr>
            </w:pPr>
            <w:r w:rsidRPr="00E57BF5">
              <w:rPr>
                <w:rFonts w:eastAsia="Calibri" w:cs="Tahoma"/>
                <w:iCs/>
                <w:color w:val="000000"/>
                <w:lang w:val="fr-FR"/>
              </w:rPr>
              <w:t>2, BPOS Standard, Office 365 E1, BPOS Deskless, Exchange Online Deskless ou Quiosque do Exchange Online)</w:t>
            </w:r>
          </w:p>
        </w:tc>
        <w:tc>
          <w:tcPr>
            <w:tcW w:w="3780" w:type="dxa"/>
            <w:shd w:val="clear" w:color="auto" w:fill="auto"/>
          </w:tcPr>
          <w:p w:rsidR="00EC1F23" w:rsidRPr="00E57BF5" w:rsidRDefault="00EC1F23" w:rsidP="00346F4B">
            <w:pPr>
              <w:numPr>
                <w:ilvl w:val="0"/>
                <w:numId w:val="46"/>
              </w:numPr>
              <w:spacing w:before="60" w:after="60"/>
              <w:ind w:right="342"/>
              <w:rPr>
                <w:rFonts w:eastAsia="Calibri" w:cs="Tahoma"/>
                <w:iCs/>
                <w:color w:val="000000"/>
                <w:lang w:val="pt-BR"/>
              </w:rPr>
            </w:pPr>
            <w:r w:rsidRPr="00E57BF5">
              <w:rPr>
                <w:rFonts w:eastAsia="Calibri" w:cs="Tahoma"/>
                <w:iCs/>
                <w:color w:val="000000"/>
                <w:lang w:val="pt-BR"/>
              </w:rPr>
              <w:t>SL de Usuário do Exchange Online Plano 2</w:t>
            </w:r>
          </w:p>
        </w:tc>
      </w:tr>
    </w:tbl>
    <w:p w:rsidR="00D57009" w:rsidRPr="00E57BF5" w:rsidRDefault="00D57009">
      <w:pPr>
        <w:rPr>
          <w:rFonts w:cs="Tahoma"/>
          <w:lang w:val="pt-BR"/>
        </w:rPr>
      </w:pPr>
    </w:p>
    <w:p w:rsidR="00F52CCD" w:rsidRPr="00E57BF5" w:rsidRDefault="00F52CCD">
      <w:pPr>
        <w:rPr>
          <w:rFonts w:cs="Tahoma"/>
          <w:lang w:val="pt-BR"/>
        </w:rPr>
      </w:pPr>
    </w:p>
    <w:p w:rsidR="00DD39C7" w:rsidRPr="00E57BF5" w:rsidRDefault="00DD39C7" w:rsidP="0084072C">
      <w:pPr>
        <w:spacing w:after="60"/>
        <w:ind w:left="720"/>
        <w:rPr>
          <w:rFonts w:cs="Tahoma"/>
          <w:lang w:val="pt-BR"/>
        </w:rPr>
      </w:pPr>
      <w:r w:rsidRPr="00E57BF5">
        <w:rPr>
          <w:rFonts w:cs="Tahoma"/>
          <w:b/>
          <w:color w:val="000000"/>
          <w:lang w:val="pt-BR"/>
        </w:rPr>
        <w:lastRenderedPageBreak/>
        <w:t>Uso Contínuo do Exchange Hosted Archive (EHA) com Assinaturas Ativas para Business Productivity Online Subscription (BPOS) e Exchange Online Standard</w:t>
      </w:r>
    </w:p>
    <w:p w:rsidR="00DD39C7" w:rsidRPr="00E57BF5" w:rsidRDefault="00DD39C7" w:rsidP="00295218">
      <w:pPr>
        <w:ind w:left="720"/>
        <w:rPr>
          <w:rFonts w:cs="Tahoma"/>
          <w:iCs/>
          <w:color w:val="000000"/>
          <w:lang w:val="pt-BR"/>
        </w:rPr>
      </w:pPr>
      <w:r w:rsidRPr="00E57BF5">
        <w:rPr>
          <w:rFonts w:cs="Tahoma"/>
          <w:iCs/>
          <w:color w:val="000000"/>
          <w:lang w:val="pt-BR"/>
        </w:rPr>
        <w:t>Os clientes com assinaturas EHA que estão expirando que ainda não foram migrados para o Office 365 e</w:t>
      </w:r>
      <w:r w:rsidR="00295218" w:rsidRPr="00E57BF5">
        <w:rPr>
          <w:rFonts w:cs="Tahoma"/>
          <w:iCs/>
          <w:color w:val="000000"/>
          <w:lang w:val="pt-BR"/>
        </w:rPr>
        <w:t> </w:t>
      </w:r>
      <w:r w:rsidRPr="00E57BF5">
        <w:rPr>
          <w:rFonts w:cs="Tahoma"/>
          <w:iCs/>
          <w:color w:val="000000"/>
          <w:lang w:val="pt-BR"/>
        </w:rPr>
        <w:t>que estão atualmente implementados no BPOS ou Exchange Online Standard podem continuar a usar o</w:t>
      </w:r>
      <w:r w:rsidR="00295218" w:rsidRPr="00E57BF5">
        <w:rPr>
          <w:rFonts w:cs="Tahoma"/>
          <w:iCs/>
          <w:color w:val="000000"/>
          <w:lang w:val="pt-BR"/>
        </w:rPr>
        <w:t> </w:t>
      </w:r>
      <w:r w:rsidRPr="00E57BF5">
        <w:rPr>
          <w:rFonts w:cs="Tahoma"/>
          <w:iCs/>
          <w:color w:val="000000"/>
          <w:lang w:val="pt-BR"/>
        </w:rPr>
        <w:t>EHA</w:t>
      </w:r>
      <w:r w:rsidR="0095250C" w:rsidRPr="00E57BF5">
        <w:rPr>
          <w:rFonts w:cs="Tahoma"/>
          <w:iCs/>
          <w:color w:val="000000"/>
          <w:lang w:val="pt-BR"/>
        </w:rPr>
        <w:t> </w:t>
      </w:r>
      <w:r w:rsidRPr="00E57BF5">
        <w:rPr>
          <w:rFonts w:cs="Tahoma"/>
          <w:iCs/>
          <w:color w:val="000000"/>
          <w:lang w:val="pt-BR"/>
        </w:rPr>
        <w:t>depois da expiração de sua assinatura e até (i) sua migração para o Office 365 ou (ii) expiração de sua assinatura do BPOS ou Exchange Online Standard, o que acontecer primeiro</w:t>
      </w:r>
      <w:r w:rsidR="0057017E" w:rsidRPr="00E57BF5">
        <w:rPr>
          <w:rFonts w:cs="Tahoma"/>
          <w:iCs/>
          <w:color w:val="000000"/>
          <w:lang w:val="pt-BR"/>
        </w:rPr>
        <w:t xml:space="preserve">. </w:t>
      </w:r>
      <w:r w:rsidRPr="00E57BF5">
        <w:rPr>
          <w:rFonts w:cs="Tahoma"/>
          <w:iCs/>
          <w:color w:val="000000"/>
          <w:lang w:val="pt-BR"/>
        </w:rPr>
        <w:t>O uso dos clientes de EHA sob sua oferta está sujeito aos termos e às condições de seu contrato de Licenciamento por Volume e os termos de licença de EHA nos Direitos de Uso do Produto de janeiro de 2011</w:t>
      </w:r>
      <w:r w:rsidR="0057017E" w:rsidRPr="00E57BF5">
        <w:rPr>
          <w:rFonts w:cs="Tahoma"/>
          <w:iCs/>
          <w:color w:val="000000"/>
          <w:lang w:val="pt-BR"/>
        </w:rPr>
        <w:t xml:space="preserve">. </w:t>
      </w:r>
      <w:r w:rsidRPr="00E57BF5">
        <w:rPr>
          <w:rFonts w:cs="Tahoma"/>
          <w:iCs/>
          <w:color w:val="000000"/>
          <w:lang w:val="pt-BR"/>
        </w:rPr>
        <w:t>Considera-se que os clientes tenham uma licença de assinatura de dispositivo ou usuário EHA temporária para cada uma das suas licenças de assinatura de dispositivo ou usuário EHA expiradas</w:t>
      </w:r>
      <w:r w:rsidR="0057017E" w:rsidRPr="00E57BF5">
        <w:rPr>
          <w:rFonts w:cs="Tahoma"/>
          <w:iCs/>
          <w:color w:val="000000"/>
          <w:lang w:val="pt-BR"/>
        </w:rPr>
        <w:t xml:space="preserve">. </w:t>
      </w:r>
      <w:r w:rsidRPr="00E57BF5">
        <w:rPr>
          <w:rFonts w:cs="Tahoma"/>
          <w:iCs/>
          <w:color w:val="000000"/>
          <w:lang w:val="pt-BR"/>
        </w:rPr>
        <w:t>Essas licenças de assinatura de dispositivo ou usuário EHA temporárias podem ser designadas apenas a usuários e dispositivos para os quais ou cujas licenças de BPOS ou do Exchange Online Standard foram atribuídas</w:t>
      </w:r>
      <w:r w:rsidR="0057017E" w:rsidRPr="00E57BF5">
        <w:rPr>
          <w:rFonts w:cs="Tahoma"/>
          <w:iCs/>
          <w:color w:val="000000"/>
          <w:lang w:val="pt-BR"/>
        </w:rPr>
        <w:t xml:space="preserve">. </w:t>
      </w:r>
      <w:r w:rsidRPr="00E57BF5">
        <w:rPr>
          <w:rFonts w:cs="Tahoma"/>
          <w:iCs/>
          <w:color w:val="000000"/>
          <w:lang w:val="pt-BR"/>
        </w:rPr>
        <w:t>O EHA é licenciado no estado em que se encontra sem nenhum tipo de garantia</w:t>
      </w:r>
      <w:r w:rsidR="0057017E" w:rsidRPr="00E57BF5">
        <w:rPr>
          <w:rFonts w:cs="Tahoma"/>
          <w:iCs/>
          <w:color w:val="000000"/>
          <w:lang w:val="pt-BR"/>
        </w:rPr>
        <w:t xml:space="preserve">. </w:t>
      </w:r>
    </w:p>
    <w:p w:rsidR="00F52CCD" w:rsidRPr="00E57BF5" w:rsidRDefault="00F52CCD" w:rsidP="00295218">
      <w:pPr>
        <w:ind w:left="720"/>
        <w:rPr>
          <w:rFonts w:cs="Tahoma"/>
          <w:lang w:val="pt-BR"/>
        </w:rPr>
      </w:pPr>
    </w:p>
    <w:p w:rsidR="00023FE7" w:rsidRPr="00E57BF5" w:rsidRDefault="00023FE7" w:rsidP="00B52F10">
      <w:pPr>
        <w:pStyle w:val="Heading2"/>
        <w:rPr>
          <w:rFonts w:ascii="Tahoma" w:hAnsi="Tahoma" w:cs="Tahoma"/>
          <w:sz w:val="18"/>
          <w:szCs w:val="18"/>
          <w:lang w:val="pt-BR"/>
        </w:rPr>
      </w:pPr>
    </w:p>
    <w:p w:rsidR="00827D38" w:rsidRPr="00E57BF5" w:rsidRDefault="006C5A0F" w:rsidP="00B52F10">
      <w:pPr>
        <w:pStyle w:val="Heading2"/>
        <w:ind w:left="0"/>
        <w:rPr>
          <w:rFonts w:ascii="Tahoma" w:hAnsi="Tahoma" w:cs="Tahoma"/>
          <w:lang w:val="da-DK"/>
        </w:rPr>
      </w:pPr>
      <w:bookmarkStart w:id="1230" w:name="_46_Exchange_Hosted"/>
      <w:bookmarkStart w:id="1231" w:name="_52_Exchange_Hosted"/>
      <w:bookmarkStart w:id="1232" w:name="_Toc336338307"/>
      <w:bookmarkStart w:id="1233" w:name="_Toc360110842"/>
      <w:bookmarkStart w:id="1234" w:name="Srv_39ExchangeOnDeskWork"/>
      <w:bookmarkEnd w:id="1230"/>
      <w:bookmarkEnd w:id="1231"/>
      <w:r w:rsidRPr="00E57BF5">
        <w:rPr>
          <w:rFonts w:ascii="Tahoma" w:hAnsi="Tahoma" w:cs="Tahoma"/>
          <w:color w:val="E25B00"/>
          <w:sz w:val="22"/>
          <w:szCs w:val="22"/>
          <w:vertAlign w:val="superscript"/>
          <w:lang w:val="da-DK"/>
        </w:rPr>
        <w:t>52</w:t>
      </w:r>
      <w:r w:rsidRPr="00E57BF5">
        <w:rPr>
          <w:rFonts w:ascii="Tahoma" w:hAnsi="Tahoma" w:cs="Tahoma"/>
          <w:sz w:val="22"/>
          <w:szCs w:val="22"/>
          <w:lang w:val="da-DK"/>
        </w:rPr>
        <w:t xml:space="preserve"> </w:t>
      </w:r>
      <w:r w:rsidRPr="00E57BF5">
        <w:rPr>
          <w:rFonts w:ascii="Tahoma" w:hAnsi="Tahoma" w:cs="Tahoma"/>
          <w:color w:val="F66400"/>
          <w:sz w:val="22"/>
          <w:szCs w:val="22"/>
          <w:lang w:val="da-DK"/>
        </w:rPr>
        <w:t>Exchange Hosted Encryption (SL de Usuário)</w:t>
      </w:r>
      <w:bookmarkEnd w:id="1232"/>
      <w:bookmarkEnd w:id="1233"/>
    </w:p>
    <w:p w:rsidR="00827D38" w:rsidRPr="00E57BF5" w:rsidRDefault="00827D38" w:rsidP="00827D38">
      <w:pPr>
        <w:ind w:left="900"/>
        <w:rPr>
          <w:rFonts w:cs="Tahoma"/>
          <w:lang w:val="da-DK"/>
        </w:rPr>
      </w:pPr>
    </w:p>
    <w:p w:rsidR="00827D38" w:rsidRPr="00E57BF5" w:rsidRDefault="00827D38" w:rsidP="00E62BC4">
      <w:pPr>
        <w:ind w:left="720"/>
        <w:rPr>
          <w:rFonts w:cs="Tahoma"/>
          <w:lang w:val="pt-BR"/>
        </w:rPr>
      </w:pPr>
      <w:r w:rsidRPr="00E57BF5">
        <w:rPr>
          <w:rFonts w:cs="Tahoma"/>
          <w:lang w:val="pt-BR"/>
        </w:rPr>
        <w:t>Os clientes deverão usar o mesmo registro de contrato Select, registro de contrato Enterprise ou contrato Open Value ativo para fazer pedidos subsequentes ao pedido inicial</w:t>
      </w:r>
      <w:r w:rsidR="0057017E" w:rsidRPr="00E57BF5">
        <w:rPr>
          <w:rFonts w:cs="Tahoma"/>
          <w:lang w:val="pt-BR"/>
        </w:rPr>
        <w:t xml:space="preserve">. </w:t>
      </w:r>
    </w:p>
    <w:p w:rsidR="00827D38" w:rsidRPr="00E57BF5" w:rsidRDefault="00827D38" w:rsidP="00E62BC4">
      <w:pPr>
        <w:ind w:left="720"/>
        <w:rPr>
          <w:rFonts w:cs="Tahoma"/>
          <w:lang w:val="pt-BR"/>
        </w:rPr>
      </w:pPr>
    </w:p>
    <w:p w:rsidR="00023FE7" w:rsidRPr="00E57BF5" w:rsidRDefault="00827D38" w:rsidP="00E62BC4">
      <w:pPr>
        <w:ind w:left="720"/>
        <w:rPr>
          <w:rFonts w:cs="Tahoma"/>
          <w:lang w:val="pt-BR"/>
        </w:rPr>
      </w:pPr>
      <w:r w:rsidRPr="00E57BF5">
        <w:rPr>
          <w:rFonts w:cs="Tahoma"/>
          <w:lang w:val="pt-BR"/>
        </w:rPr>
        <w:t xml:space="preserve">Consulte a </w:t>
      </w:r>
      <w:hyperlink w:anchor="_Section_10_–" w:history="1">
        <w:r w:rsidRPr="00E57BF5">
          <w:rPr>
            <w:rStyle w:val="Hyperlink"/>
            <w:rFonts w:cs="Tahoma"/>
            <w:lang w:val="pt-BR"/>
          </w:rPr>
          <w:t>Seção 10</w:t>
        </w:r>
      </w:hyperlink>
      <w:r w:rsidRPr="00E57BF5">
        <w:rPr>
          <w:rFonts w:cs="Tahoma"/>
          <w:lang w:val="pt-BR"/>
        </w:rPr>
        <w:t xml:space="preserve"> para obter informações sobre os termos de pagamento e preços dos serviços online</w:t>
      </w:r>
      <w:r w:rsidR="0057017E" w:rsidRPr="00E57BF5">
        <w:rPr>
          <w:rFonts w:cs="Tahoma"/>
          <w:lang w:val="pt-BR"/>
        </w:rPr>
        <w:t xml:space="preserve">. </w:t>
      </w:r>
    </w:p>
    <w:p w:rsidR="00F52CCD" w:rsidRPr="00E57BF5" w:rsidRDefault="00F52CCD" w:rsidP="00E62BC4">
      <w:pPr>
        <w:ind w:left="720"/>
        <w:rPr>
          <w:rFonts w:cs="Tahoma"/>
          <w:lang w:val="pt-BR"/>
        </w:rPr>
      </w:pPr>
    </w:p>
    <w:p w:rsidR="00F52CCD" w:rsidRPr="00E57BF5" w:rsidRDefault="00F52CCD" w:rsidP="00E62BC4">
      <w:pPr>
        <w:ind w:left="720"/>
        <w:rPr>
          <w:rFonts w:cs="Tahoma"/>
          <w:lang w:val="pt-BR"/>
        </w:rPr>
      </w:pPr>
    </w:p>
    <w:p w:rsidR="00023FE7" w:rsidRPr="00E57BF5" w:rsidRDefault="003C3A72">
      <w:pPr>
        <w:pStyle w:val="Heading3"/>
        <w:rPr>
          <w:rFonts w:ascii="Tahoma" w:hAnsi="Tahoma" w:cs="Tahoma"/>
          <w:lang w:val="pt-BR"/>
        </w:rPr>
      </w:pPr>
      <w:bookmarkStart w:id="1235" w:name="_50_Exchange_Online"/>
      <w:bookmarkStart w:id="1236" w:name="_53_Quiosque_do"/>
      <w:bookmarkStart w:id="1237" w:name="_Toc336338308"/>
      <w:bookmarkStart w:id="1238" w:name="_Toc360110843"/>
      <w:bookmarkStart w:id="1239" w:name="Srv_40ExchangeOnDeskWork"/>
      <w:bookmarkStart w:id="1240" w:name="Srv_45ExchangeOnDeskWork"/>
      <w:bookmarkEnd w:id="1235"/>
      <w:bookmarkEnd w:id="1236"/>
      <w:r w:rsidRPr="00E57BF5">
        <w:rPr>
          <w:rFonts w:ascii="Tahoma" w:hAnsi="Tahoma" w:cs="Tahoma"/>
          <w:caps/>
          <w:color w:val="F66400"/>
          <w:sz w:val="22"/>
          <w:vertAlign w:val="superscript"/>
          <w:lang w:val="pt-BR"/>
        </w:rPr>
        <w:t>53</w:t>
      </w:r>
      <w:r w:rsidRPr="00E57BF5">
        <w:rPr>
          <w:rFonts w:ascii="Tahoma" w:hAnsi="Tahoma" w:cs="Tahoma"/>
          <w:color w:val="F66400"/>
          <w:sz w:val="22"/>
          <w:lang w:val="pt-BR"/>
        </w:rPr>
        <w:t xml:space="preserve"> Quiosque do Exchange Online (SL de Usuário)</w:t>
      </w:r>
      <w:bookmarkEnd w:id="1237"/>
      <w:bookmarkEnd w:id="1238"/>
    </w:p>
    <w:bookmarkEnd w:id="1234"/>
    <w:bookmarkEnd w:id="1239"/>
    <w:bookmarkEnd w:id="1240"/>
    <w:p w:rsidR="00023FE7" w:rsidRPr="00E57BF5" w:rsidRDefault="00023FE7">
      <w:pPr>
        <w:pStyle w:val="EndnoteText"/>
        <w:rPr>
          <w:rFonts w:ascii="Tahoma" w:hAnsi="Tahoma" w:cs="Tahoma"/>
          <w:sz w:val="18"/>
          <w:szCs w:val="18"/>
          <w:lang w:val="pt-BR"/>
        </w:rPr>
      </w:pPr>
    </w:p>
    <w:p w:rsidR="00040ADC" w:rsidRPr="00E57BF5" w:rsidRDefault="00040ADC" w:rsidP="00E62BC4">
      <w:pPr>
        <w:ind w:left="720"/>
        <w:rPr>
          <w:rFonts w:cs="Tahoma"/>
          <w:szCs w:val="18"/>
          <w:lang w:val="pt-BR"/>
        </w:rPr>
      </w:pPr>
      <w:r w:rsidRPr="00E57BF5">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w:t>
      </w:r>
      <w:r w:rsidR="0057017E" w:rsidRPr="00E57BF5">
        <w:rPr>
          <w:rFonts w:cs="Tahoma"/>
          <w:color w:val="000000"/>
          <w:szCs w:val="18"/>
          <w:lang w:val="pt-BR"/>
        </w:rPr>
        <w:t xml:space="preserve">. </w:t>
      </w:r>
    </w:p>
    <w:p w:rsidR="00040ADC" w:rsidRPr="00E57BF5" w:rsidRDefault="00040ADC" w:rsidP="00E62BC4">
      <w:pPr>
        <w:ind w:left="720"/>
        <w:rPr>
          <w:rFonts w:cs="Tahoma"/>
          <w:szCs w:val="18"/>
          <w:lang w:val="pt-BR"/>
        </w:rPr>
      </w:pPr>
    </w:p>
    <w:p w:rsidR="00040ADC" w:rsidRPr="00E57BF5" w:rsidRDefault="00040ADC" w:rsidP="00E62BC4">
      <w:pPr>
        <w:ind w:left="720"/>
        <w:rPr>
          <w:rFonts w:cs="Tahoma"/>
          <w:szCs w:val="18"/>
          <w:lang w:val="pt-BR"/>
        </w:rPr>
      </w:pPr>
      <w:r w:rsidRPr="00E57BF5">
        <w:rPr>
          <w:rFonts w:cs="Tahoma"/>
          <w:color w:val="000000"/>
          <w:szCs w:val="18"/>
          <w:lang w:val="pt-BR"/>
        </w:rPr>
        <w:t>O Quiosque do Exchange Online era conhecido anteriormente como Exchange Online Deskless Worker</w:t>
      </w:r>
      <w:r w:rsidR="0057017E" w:rsidRPr="00E57BF5">
        <w:rPr>
          <w:rFonts w:cs="Tahoma"/>
          <w:color w:val="000000"/>
          <w:szCs w:val="18"/>
          <w:lang w:val="pt-BR"/>
        </w:rPr>
        <w:t xml:space="preserve">. </w:t>
      </w:r>
    </w:p>
    <w:p w:rsidR="00352135" w:rsidRPr="00E57BF5" w:rsidRDefault="00352135" w:rsidP="00E62BC4">
      <w:pPr>
        <w:ind w:left="720"/>
        <w:rPr>
          <w:rFonts w:cs="Tahoma"/>
          <w:szCs w:val="18"/>
          <w:lang w:val="pt-BR"/>
        </w:rPr>
      </w:pPr>
    </w:p>
    <w:p w:rsidR="00702931" w:rsidRPr="00E57BF5" w:rsidRDefault="00702931" w:rsidP="00AF3B19">
      <w:pPr>
        <w:spacing w:after="60"/>
        <w:ind w:left="720"/>
        <w:rPr>
          <w:rFonts w:cs="Tahoma"/>
          <w:szCs w:val="18"/>
          <w:lang w:val="pt-BR"/>
        </w:rPr>
      </w:pPr>
      <w:r w:rsidRPr="00E57BF5">
        <w:rPr>
          <w:rFonts w:eastAsia="Calibri" w:cs="Tahoma"/>
          <w:b/>
          <w:color w:val="000000"/>
          <w:szCs w:val="18"/>
          <w:lang w:val="pt-BR"/>
        </w:rPr>
        <w:t>Nuvem da Comunidade do Governo (apenas para os Estados Unidos)</w:t>
      </w:r>
    </w:p>
    <w:p w:rsidR="00702931" w:rsidRPr="00E57BF5" w:rsidRDefault="00702931" w:rsidP="00E62BC4">
      <w:pPr>
        <w:ind w:left="720"/>
        <w:rPr>
          <w:rFonts w:cs="Tahoma"/>
          <w:szCs w:val="18"/>
          <w:lang w:val="pt-BR"/>
        </w:rPr>
      </w:pPr>
      <w:r w:rsidRPr="00E57BF5">
        <w:rPr>
          <w:rFonts w:eastAsia="Calibri" w:cs="Tahoma"/>
          <w:color w:val="000000"/>
          <w:szCs w:val="18"/>
          <w:lang w:val="pt-BR"/>
        </w:rPr>
        <w:t>Alguns serviços online na família de produtos do Office 365 (incluindo Quiosque do Exchange Online) são oferecidos como serviços de nuvem da comunidade do governo e serviços de nuvem da comunidade não governamental</w:t>
      </w:r>
      <w:r w:rsidR="0057017E" w:rsidRPr="00E57BF5">
        <w:rPr>
          <w:rFonts w:eastAsia="Calibri" w:cs="Tahoma"/>
          <w:color w:val="000000"/>
          <w:szCs w:val="18"/>
          <w:lang w:val="pt-BR"/>
        </w:rPr>
        <w:t xml:space="preserve">. </w:t>
      </w:r>
      <w:r w:rsidRPr="00E57BF5">
        <w:rPr>
          <w:rFonts w:eastAsia="Calibri" w:cs="Tahoma"/>
          <w:color w:val="000000"/>
          <w:szCs w:val="18"/>
          <w:lang w:val="pt-BR"/>
        </w:rPr>
        <w:t>Os clientes podem ser provisionados como um ou outro, mas não com uma mistura dos dois</w:t>
      </w:r>
      <w:r w:rsidR="0057017E" w:rsidRPr="00E57BF5">
        <w:rPr>
          <w:rFonts w:eastAsia="Calibri" w:cs="Tahoma"/>
          <w:color w:val="000000"/>
          <w:szCs w:val="18"/>
          <w:lang w:val="pt-BR"/>
        </w:rPr>
        <w:t xml:space="preserve">. </w:t>
      </w:r>
      <w:r w:rsidRPr="00E57BF5">
        <w:rPr>
          <w:rFonts w:eastAsia="Calibri" w:cs="Tahoma"/>
          <w:color w:val="000000"/>
          <w:szCs w:val="18"/>
          <w:lang w:val="pt-BR"/>
        </w:rPr>
        <w:t>Os Serviços Online projetados como nuvem de comunidade do governo não podem ser implantados no</w:t>
      </w:r>
      <w:r w:rsidR="0095250C" w:rsidRPr="00E57BF5">
        <w:rPr>
          <w:rFonts w:eastAsia="Calibri" w:cs="Tahoma"/>
          <w:color w:val="000000"/>
          <w:szCs w:val="18"/>
          <w:lang w:val="pt-BR"/>
        </w:rPr>
        <w:t> </w:t>
      </w:r>
      <w:r w:rsidRPr="00E57BF5">
        <w:rPr>
          <w:rFonts w:eastAsia="Calibri" w:cs="Tahoma"/>
          <w:color w:val="000000"/>
          <w:szCs w:val="18"/>
          <w:lang w:val="pt-BR"/>
        </w:rPr>
        <w:t>mesmo domínio que os serviços de nuvem da comunidade não governamental específicos</w:t>
      </w:r>
      <w:r w:rsidR="0057017E" w:rsidRPr="00E57BF5">
        <w:rPr>
          <w:rFonts w:eastAsia="Calibri" w:cs="Tahoma"/>
          <w:color w:val="000000"/>
          <w:szCs w:val="18"/>
          <w:lang w:val="pt-BR"/>
        </w:rPr>
        <w:t xml:space="preserve">. </w:t>
      </w:r>
      <w:r w:rsidRPr="00E57BF5">
        <w:rPr>
          <w:rFonts w:eastAsia="Calibri" w:cs="Tahoma"/>
          <w:color w:val="000000"/>
          <w:szCs w:val="18"/>
          <w:lang w:val="pt-BR"/>
        </w:rPr>
        <w:t>Esta limitação</w:t>
      </w:r>
      <w:r w:rsidR="0095250C" w:rsidRPr="00E57BF5">
        <w:rPr>
          <w:rFonts w:eastAsia="Calibri" w:cs="Tahoma"/>
          <w:color w:val="000000"/>
          <w:szCs w:val="18"/>
          <w:lang w:val="pt-BR"/>
        </w:rPr>
        <w:t> </w:t>
      </w:r>
      <w:r w:rsidRPr="00E57BF5">
        <w:rPr>
          <w:rFonts w:eastAsia="Calibri" w:cs="Tahoma"/>
          <w:color w:val="000000"/>
          <w:szCs w:val="18"/>
          <w:lang w:val="pt-BR"/>
        </w:rPr>
        <w:t>se estende a qualquer serviço online que faça parte da família de produtos do Office 365, incluindo</w:t>
      </w:r>
      <w:r w:rsidR="0095250C" w:rsidRPr="00E57BF5">
        <w:rPr>
          <w:rFonts w:eastAsia="Calibri" w:cs="Tahoma"/>
          <w:color w:val="000000"/>
          <w:szCs w:val="18"/>
          <w:lang w:val="pt-BR"/>
        </w:rPr>
        <w:t> </w:t>
      </w:r>
      <w:r w:rsidRPr="00E57BF5">
        <w:rPr>
          <w:rFonts w:eastAsia="Calibri" w:cs="Tahoma"/>
          <w:color w:val="000000"/>
          <w:szCs w:val="18"/>
          <w:lang w:val="pt-BR"/>
        </w:rPr>
        <w:t>Exchange Online, SharePoint Online e Lync Online</w:t>
      </w:r>
      <w:r w:rsidR="0057017E" w:rsidRPr="00E57BF5">
        <w:rPr>
          <w:rFonts w:eastAsia="Calibri" w:cs="Tahoma"/>
          <w:color w:val="000000"/>
          <w:szCs w:val="18"/>
          <w:lang w:val="pt-BR"/>
        </w:rPr>
        <w:t xml:space="preserve">. </w:t>
      </w:r>
    </w:p>
    <w:p w:rsidR="00702931" w:rsidRPr="00E57BF5" w:rsidRDefault="00702931" w:rsidP="00E62BC4">
      <w:pPr>
        <w:ind w:left="720"/>
        <w:rPr>
          <w:rFonts w:cs="Tahoma"/>
          <w:szCs w:val="18"/>
          <w:lang w:val="pt-BR"/>
        </w:rPr>
      </w:pPr>
    </w:p>
    <w:p w:rsidR="00702931" w:rsidRPr="00E57BF5" w:rsidRDefault="00702931" w:rsidP="00E62BC4">
      <w:pPr>
        <w:ind w:left="720"/>
        <w:rPr>
          <w:rFonts w:cs="Tahoma"/>
          <w:szCs w:val="18"/>
          <w:lang w:val="pt-BR"/>
        </w:rPr>
      </w:pPr>
      <w:r w:rsidRPr="00E57BF5">
        <w:rPr>
          <w:rFonts w:eastAsia="Calibri" w:cs="Tahoma"/>
          <w:color w:val="000000"/>
          <w:szCs w:val="18"/>
          <w:lang w:val="pt-BR"/>
        </w:rPr>
        <w:t>Assim que um serviço online é provisionado na nuvem de comunidade do governo, ele permanecerá lá pela duração da vigência da assinatura</w:t>
      </w:r>
      <w:r w:rsidR="0057017E" w:rsidRPr="00E57BF5">
        <w:rPr>
          <w:rFonts w:eastAsia="Calibri" w:cs="Tahoma"/>
          <w:color w:val="000000"/>
          <w:szCs w:val="18"/>
          <w:lang w:val="pt-BR"/>
        </w:rPr>
        <w:t xml:space="preserve">. </w:t>
      </w:r>
      <w:r w:rsidRPr="00E57B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57017E" w:rsidRPr="00E57BF5">
        <w:rPr>
          <w:rFonts w:eastAsia="Calibri" w:cs="Tahoma"/>
          <w:color w:val="000000"/>
          <w:szCs w:val="18"/>
          <w:lang w:val="pt-BR"/>
        </w:rPr>
        <w:t xml:space="preserve">. </w:t>
      </w:r>
      <w:r w:rsidRPr="00E57BF5">
        <w:rPr>
          <w:rFonts w:eastAsia="Calibri" w:cs="Tahoma"/>
          <w:color w:val="000000"/>
          <w:szCs w:val="18"/>
          <w:lang w:val="pt-BR"/>
        </w:rPr>
        <w:t>Os Direitos de Uso para serviços de nuvem da comunidade do governo são equivalentes àqueles dos seus diversos locatários padrão</w:t>
      </w:r>
      <w:r w:rsidR="0057017E" w:rsidRPr="00E57BF5">
        <w:rPr>
          <w:rFonts w:eastAsia="Calibri" w:cs="Tahoma"/>
          <w:color w:val="000000"/>
          <w:szCs w:val="18"/>
          <w:lang w:val="pt-BR"/>
        </w:rPr>
        <w:t xml:space="preserve">. </w:t>
      </w:r>
    </w:p>
    <w:p w:rsidR="00023FE7" w:rsidRPr="00E57BF5" w:rsidRDefault="00023FE7" w:rsidP="00E62BC4">
      <w:pPr>
        <w:pStyle w:val="Heading2"/>
        <w:rPr>
          <w:rFonts w:ascii="Tahoma" w:hAnsi="Tahoma" w:cs="Tahoma"/>
          <w:b w:val="0"/>
          <w:bCs/>
          <w:sz w:val="18"/>
          <w:szCs w:val="18"/>
          <w:lang w:val="pt-BR"/>
        </w:rPr>
      </w:pPr>
      <w:bookmarkStart w:id="1241" w:name="Srv_41ExchangeSvr07EntCAL"/>
    </w:p>
    <w:p w:rsidR="00C066F9" w:rsidRPr="00E57BF5" w:rsidRDefault="00C066F9" w:rsidP="00C066F9">
      <w:pPr>
        <w:ind w:left="720"/>
        <w:rPr>
          <w:rFonts w:cs="Tahoma"/>
          <w:szCs w:val="18"/>
          <w:lang w:val="pt-BR"/>
        </w:rPr>
      </w:pPr>
    </w:p>
    <w:p w:rsidR="00371299" w:rsidRPr="00E57BF5" w:rsidRDefault="00AF219D" w:rsidP="00B17EFB">
      <w:pPr>
        <w:pStyle w:val="Heading3"/>
        <w:rPr>
          <w:rFonts w:ascii="Tahoma" w:hAnsi="Tahoma" w:cs="Tahoma"/>
          <w:lang w:val="pt-BR"/>
        </w:rPr>
      </w:pPr>
      <w:bookmarkStart w:id="1242" w:name="_48_Exchange_Online"/>
      <w:bookmarkStart w:id="1243" w:name="_54_Exchange_Online"/>
      <w:bookmarkStart w:id="1244" w:name="_Toc336338309"/>
      <w:bookmarkStart w:id="1245" w:name="_Toc360110844"/>
      <w:bookmarkStart w:id="1246" w:name="Srv_46ExhangeOnlinePlan1"/>
      <w:bookmarkStart w:id="1247" w:name="Srv_42ExchangeSvr2010EntCAL"/>
      <w:bookmarkStart w:id="1248" w:name="Srv_47ExchangeSvr2010EntCAL"/>
      <w:bookmarkEnd w:id="1242"/>
      <w:bookmarkEnd w:id="1243"/>
      <w:r w:rsidRPr="00E57BF5">
        <w:rPr>
          <w:rFonts w:ascii="Tahoma" w:hAnsi="Tahoma" w:cs="Tahoma"/>
          <w:caps/>
          <w:color w:val="F66400"/>
          <w:sz w:val="22"/>
          <w:szCs w:val="22"/>
          <w:vertAlign w:val="superscript"/>
          <w:lang w:val="pt-BR"/>
        </w:rPr>
        <w:t>54</w:t>
      </w:r>
      <w:r w:rsidRPr="00E57BF5">
        <w:rPr>
          <w:rFonts w:ascii="Tahoma" w:hAnsi="Tahoma" w:cs="Tahoma"/>
          <w:color w:val="F66400"/>
          <w:sz w:val="22"/>
          <w:szCs w:val="22"/>
          <w:lang w:val="pt-BR"/>
        </w:rPr>
        <w:t xml:space="preserve"> Exchange Online Plano 1</w:t>
      </w:r>
      <w:bookmarkEnd w:id="1244"/>
      <w:bookmarkEnd w:id="1245"/>
    </w:p>
    <w:bookmarkEnd w:id="1246"/>
    <w:p w:rsidR="00371299" w:rsidRPr="00E57BF5" w:rsidRDefault="00371299" w:rsidP="00371299">
      <w:pPr>
        <w:outlineLvl w:val="2"/>
        <w:rPr>
          <w:rFonts w:cs="Tahoma"/>
          <w:lang w:val="pt-BR"/>
        </w:rPr>
      </w:pPr>
    </w:p>
    <w:p w:rsidR="00371299" w:rsidRPr="00E57BF5" w:rsidRDefault="00371299" w:rsidP="00371299">
      <w:pPr>
        <w:ind w:left="720"/>
        <w:contextualSpacing/>
        <w:rPr>
          <w:rFonts w:cs="Tahoma"/>
          <w:lang w:val="pt-BR"/>
        </w:rPr>
      </w:pPr>
      <w:r w:rsidRPr="00E57BF5">
        <w:rPr>
          <w:rFonts w:cs="Tahoma"/>
          <w:szCs w:val="20"/>
          <w:lang w:val="pt-BR"/>
        </w:rPr>
        <w:t>O Exchange Online Plano 1 era conhecido anteriormente como Exchange Online Standard</w:t>
      </w:r>
      <w:r w:rsidR="0057017E" w:rsidRPr="00E57BF5">
        <w:rPr>
          <w:rFonts w:cs="Tahoma"/>
          <w:szCs w:val="20"/>
          <w:lang w:val="pt-BR"/>
        </w:rPr>
        <w:t xml:space="preserve">. </w:t>
      </w:r>
    </w:p>
    <w:p w:rsidR="00A61080" w:rsidRPr="00E57BF5" w:rsidRDefault="00A61080" w:rsidP="00C066F9">
      <w:pPr>
        <w:ind w:left="720"/>
        <w:contextualSpacing/>
        <w:rPr>
          <w:rFonts w:cs="Tahoma"/>
          <w:lang w:val="pt-BR"/>
        </w:rPr>
      </w:pPr>
    </w:p>
    <w:p w:rsidR="00A61080" w:rsidRPr="00E57BF5" w:rsidRDefault="00A61080" w:rsidP="00A61080">
      <w:pPr>
        <w:ind w:left="720"/>
        <w:rPr>
          <w:rFonts w:cs="Tahoma"/>
          <w:lang w:val="pt-BR"/>
        </w:rPr>
      </w:pPr>
      <w:r w:rsidRPr="00E57BF5">
        <w:rPr>
          <w:rFonts w:eastAsia="Calibri" w:cs="Tahoma"/>
          <w:color w:val="000000"/>
          <w:szCs w:val="18"/>
          <w:lang w:val="pt-BR"/>
        </w:rPr>
        <w:t>Não obstante quaisquer disposições em contrário nos Direitos de Uso de Produto, uma SL de Usuário do</w:t>
      </w:r>
      <w:r w:rsidR="0095250C" w:rsidRPr="00E57BF5">
        <w:rPr>
          <w:rFonts w:eastAsia="Calibri" w:cs="Tahoma"/>
          <w:color w:val="000000"/>
          <w:szCs w:val="18"/>
          <w:lang w:val="pt-BR"/>
        </w:rPr>
        <w:t> </w:t>
      </w:r>
      <w:r w:rsidRPr="00E57BF5">
        <w:rPr>
          <w:rFonts w:eastAsia="Calibri" w:cs="Tahoma"/>
          <w:color w:val="000000"/>
          <w:szCs w:val="18"/>
          <w:lang w:val="pt-BR"/>
        </w:rPr>
        <w:t>Exchange Online Plano 1 comprada sob um Contrato para Campus e School não permite acesso ao</w:t>
      </w:r>
      <w:r w:rsidR="0095250C" w:rsidRPr="00E57BF5">
        <w:rPr>
          <w:rFonts w:eastAsia="Calibri" w:cs="Tahoma"/>
          <w:color w:val="000000"/>
          <w:szCs w:val="18"/>
          <w:lang w:val="pt-BR"/>
        </w:rPr>
        <w:t> </w:t>
      </w:r>
      <w:r w:rsidRPr="00E57BF5">
        <w:rPr>
          <w:rFonts w:eastAsia="Calibri" w:cs="Tahoma"/>
          <w:color w:val="000000"/>
          <w:szCs w:val="18"/>
          <w:lang w:val="pt-BR"/>
        </w:rPr>
        <w:t>Exchange Server</w:t>
      </w:r>
      <w:r w:rsidR="0057017E" w:rsidRPr="00E57BF5">
        <w:rPr>
          <w:rFonts w:eastAsia="Calibri" w:cs="Tahoma"/>
          <w:color w:val="000000"/>
          <w:szCs w:val="18"/>
          <w:lang w:val="pt-BR"/>
        </w:rPr>
        <w:t xml:space="preserve">. </w:t>
      </w:r>
    </w:p>
    <w:p w:rsidR="00B23BE6" w:rsidRPr="00E57BF5" w:rsidRDefault="00B23BE6" w:rsidP="00A61080">
      <w:pPr>
        <w:ind w:left="720"/>
        <w:rPr>
          <w:rFonts w:cs="Tahoma"/>
          <w:lang w:val="pt-BR"/>
        </w:rPr>
      </w:pPr>
    </w:p>
    <w:p w:rsidR="00F52CCD" w:rsidRPr="00E57BF5" w:rsidRDefault="00F52CCD" w:rsidP="00A61080">
      <w:pPr>
        <w:ind w:left="720"/>
        <w:rPr>
          <w:rFonts w:cs="Tahoma"/>
          <w:lang w:val="pt-BR"/>
        </w:rPr>
      </w:pPr>
    </w:p>
    <w:p w:rsidR="00F52CCD" w:rsidRPr="00E57BF5" w:rsidRDefault="00F52CCD" w:rsidP="00A61080">
      <w:pPr>
        <w:ind w:left="720"/>
        <w:rPr>
          <w:rFonts w:cs="Tahoma"/>
          <w:lang w:val="pt-BR"/>
        </w:rPr>
      </w:pPr>
    </w:p>
    <w:p w:rsidR="00F52CCD" w:rsidRPr="00E57BF5" w:rsidRDefault="00F52CCD" w:rsidP="00A61080">
      <w:pPr>
        <w:ind w:left="720"/>
        <w:rPr>
          <w:rFonts w:cs="Tahoma"/>
          <w:lang w:val="pt-BR"/>
        </w:rPr>
      </w:pPr>
    </w:p>
    <w:p w:rsidR="00702931" w:rsidRPr="00E57BF5" w:rsidRDefault="00702931" w:rsidP="0067725A">
      <w:pPr>
        <w:spacing w:after="60"/>
        <w:ind w:left="720"/>
        <w:rPr>
          <w:rFonts w:cs="Tahoma"/>
          <w:lang w:val="pt-BR"/>
        </w:rPr>
      </w:pPr>
      <w:r w:rsidRPr="00E57BF5">
        <w:rPr>
          <w:rFonts w:eastAsia="Calibri" w:cs="Tahoma"/>
          <w:b/>
          <w:color w:val="000000"/>
          <w:szCs w:val="18"/>
          <w:lang w:val="pt-BR"/>
        </w:rPr>
        <w:lastRenderedPageBreak/>
        <w:t>Nuvem da Comunidade do Governo (Apenas para os Estados Unidos)</w:t>
      </w:r>
    </w:p>
    <w:p w:rsidR="00702931" w:rsidRPr="00E57BF5" w:rsidRDefault="00702931" w:rsidP="00702931">
      <w:pPr>
        <w:ind w:left="720"/>
        <w:rPr>
          <w:rFonts w:cs="Tahoma"/>
          <w:lang w:val="pt-BR"/>
        </w:rPr>
      </w:pPr>
      <w:r w:rsidRPr="00E57BF5">
        <w:rPr>
          <w:rFonts w:eastAsia="Calibri" w:cs="Tahoma"/>
          <w:color w:val="000000"/>
          <w:szCs w:val="18"/>
          <w:lang w:val="pt-BR"/>
        </w:rPr>
        <w:t>Alguns serviços online na família de produtos do Office 365 (incluindo Exchange Online Plano 1) são oferecidos como serviços de nuvem da comunidade do governo e serviços de nuvem da comunidade não governamental</w:t>
      </w:r>
      <w:r w:rsidR="0057017E" w:rsidRPr="00E57BF5">
        <w:rPr>
          <w:rFonts w:eastAsia="Calibri" w:cs="Tahoma"/>
          <w:color w:val="000000"/>
          <w:szCs w:val="18"/>
          <w:lang w:val="pt-BR"/>
        </w:rPr>
        <w:t xml:space="preserve">. </w:t>
      </w:r>
      <w:r w:rsidRPr="00E57BF5">
        <w:rPr>
          <w:rFonts w:eastAsia="Calibri" w:cs="Tahoma"/>
          <w:color w:val="000000"/>
          <w:szCs w:val="18"/>
          <w:lang w:val="pt-BR"/>
        </w:rPr>
        <w:t>Os clientes podem ser provisionados como um ou outro, mas não com uma mistura dos dois</w:t>
      </w:r>
      <w:r w:rsidR="0057017E" w:rsidRPr="00E57BF5">
        <w:rPr>
          <w:rFonts w:eastAsia="Calibri" w:cs="Tahoma"/>
          <w:color w:val="000000"/>
          <w:szCs w:val="18"/>
          <w:lang w:val="pt-BR"/>
        </w:rPr>
        <w:t xml:space="preserve">. </w:t>
      </w:r>
      <w:r w:rsidRPr="00E57BF5">
        <w:rPr>
          <w:rFonts w:eastAsia="Calibri" w:cs="Tahoma"/>
          <w:color w:val="000000"/>
          <w:szCs w:val="18"/>
          <w:lang w:val="pt-BR"/>
        </w:rPr>
        <w:t>Os Serviços Online projetados como nuvem de comunidade do governo não podem ser implantados no</w:t>
      </w:r>
      <w:r w:rsidR="0095250C" w:rsidRPr="00E57BF5">
        <w:rPr>
          <w:rFonts w:eastAsia="Calibri" w:cs="Tahoma"/>
          <w:color w:val="000000"/>
          <w:szCs w:val="18"/>
          <w:lang w:val="pt-BR"/>
        </w:rPr>
        <w:t> </w:t>
      </w:r>
      <w:r w:rsidRPr="00E57BF5">
        <w:rPr>
          <w:rFonts w:eastAsia="Calibri" w:cs="Tahoma"/>
          <w:color w:val="000000"/>
          <w:szCs w:val="18"/>
          <w:lang w:val="pt-BR"/>
        </w:rPr>
        <w:t>mesmo domínio que os serviços de nuvem da comunidade não governamental específicos</w:t>
      </w:r>
      <w:r w:rsidR="0057017E" w:rsidRPr="00E57BF5">
        <w:rPr>
          <w:rFonts w:eastAsia="Calibri" w:cs="Tahoma"/>
          <w:color w:val="000000"/>
          <w:szCs w:val="18"/>
          <w:lang w:val="pt-BR"/>
        </w:rPr>
        <w:t xml:space="preserve">. </w:t>
      </w:r>
      <w:r w:rsidRPr="00E57BF5">
        <w:rPr>
          <w:rFonts w:eastAsia="Calibri" w:cs="Tahoma"/>
          <w:color w:val="000000"/>
          <w:szCs w:val="18"/>
          <w:lang w:val="pt-BR"/>
        </w:rPr>
        <w:t>Esta limitação</w:t>
      </w:r>
      <w:r w:rsidR="0095250C" w:rsidRPr="00E57BF5">
        <w:rPr>
          <w:rFonts w:eastAsia="Calibri" w:cs="Tahoma"/>
          <w:color w:val="000000"/>
          <w:szCs w:val="18"/>
          <w:lang w:val="pt-BR"/>
        </w:rPr>
        <w:t> </w:t>
      </w:r>
      <w:r w:rsidRPr="00E57BF5">
        <w:rPr>
          <w:rFonts w:eastAsia="Calibri" w:cs="Tahoma"/>
          <w:color w:val="000000"/>
          <w:szCs w:val="18"/>
          <w:lang w:val="pt-BR"/>
        </w:rPr>
        <w:t>se estende a qualquer serviço online que faça parte da família de produtos do Office 365, incluindo</w:t>
      </w:r>
      <w:r w:rsidR="0095250C" w:rsidRPr="00E57BF5">
        <w:rPr>
          <w:rFonts w:eastAsia="Calibri" w:cs="Tahoma"/>
          <w:color w:val="000000"/>
          <w:szCs w:val="18"/>
          <w:lang w:val="pt-BR"/>
        </w:rPr>
        <w:t> </w:t>
      </w:r>
      <w:r w:rsidRPr="00E57BF5">
        <w:rPr>
          <w:rFonts w:eastAsia="Calibri" w:cs="Tahoma"/>
          <w:color w:val="000000"/>
          <w:szCs w:val="18"/>
          <w:lang w:val="pt-BR"/>
        </w:rPr>
        <w:t>Exchange Online, SharePoint Online e Lync Online</w:t>
      </w:r>
      <w:r w:rsidR="0057017E" w:rsidRPr="00E57BF5">
        <w:rPr>
          <w:rFonts w:eastAsia="Calibri" w:cs="Tahoma"/>
          <w:color w:val="000000"/>
          <w:szCs w:val="18"/>
          <w:lang w:val="pt-BR"/>
        </w:rPr>
        <w:t xml:space="preserve">. </w:t>
      </w:r>
    </w:p>
    <w:p w:rsidR="00702931" w:rsidRPr="00E57BF5" w:rsidRDefault="00702931" w:rsidP="00702931">
      <w:pPr>
        <w:ind w:left="720"/>
        <w:rPr>
          <w:rFonts w:cs="Tahoma"/>
          <w:lang w:val="pt-BR"/>
        </w:rPr>
      </w:pPr>
    </w:p>
    <w:p w:rsidR="00702931" w:rsidRPr="00E57BF5" w:rsidRDefault="00702931" w:rsidP="00702931">
      <w:pPr>
        <w:ind w:left="720"/>
        <w:rPr>
          <w:rFonts w:cs="Tahoma"/>
          <w:lang w:val="pt-BR"/>
        </w:rPr>
      </w:pPr>
      <w:r w:rsidRPr="00E57BF5">
        <w:rPr>
          <w:rFonts w:eastAsia="Calibri" w:cs="Tahoma"/>
          <w:color w:val="000000"/>
          <w:szCs w:val="18"/>
          <w:lang w:val="pt-BR"/>
        </w:rPr>
        <w:t>Assim que um serviço online é provisionado na nuvem de comunidade do governo, ele permanecerá lá pela duração da vigência da assinatura</w:t>
      </w:r>
      <w:r w:rsidR="0057017E" w:rsidRPr="00E57BF5">
        <w:rPr>
          <w:rFonts w:eastAsia="Calibri" w:cs="Tahoma"/>
          <w:color w:val="000000"/>
          <w:szCs w:val="18"/>
          <w:lang w:val="pt-BR"/>
        </w:rPr>
        <w:t xml:space="preserve">. </w:t>
      </w:r>
      <w:r w:rsidRPr="00E57B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57017E" w:rsidRPr="00E57BF5">
        <w:rPr>
          <w:rFonts w:eastAsia="Calibri" w:cs="Tahoma"/>
          <w:color w:val="000000"/>
          <w:szCs w:val="18"/>
          <w:lang w:val="pt-BR"/>
        </w:rPr>
        <w:t xml:space="preserve">. </w:t>
      </w:r>
      <w:r w:rsidRPr="00E57BF5">
        <w:rPr>
          <w:rFonts w:eastAsia="Calibri" w:cs="Tahoma"/>
          <w:color w:val="000000"/>
          <w:szCs w:val="18"/>
          <w:lang w:val="pt-BR"/>
        </w:rPr>
        <w:t>Os Direitos de Uso para serviços de nuvem da comunidade do governo são equivalentes àqueles dos seus diversos locatários padrão</w:t>
      </w:r>
      <w:r w:rsidR="0057017E" w:rsidRPr="00E57BF5">
        <w:rPr>
          <w:rFonts w:eastAsia="Calibri" w:cs="Tahoma"/>
          <w:color w:val="000000"/>
          <w:szCs w:val="18"/>
          <w:lang w:val="pt-BR"/>
        </w:rPr>
        <w:t xml:space="preserve">. </w:t>
      </w:r>
    </w:p>
    <w:p w:rsidR="00B23BE6" w:rsidRPr="00E57BF5" w:rsidRDefault="00B23BE6" w:rsidP="00A61080">
      <w:pPr>
        <w:ind w:left="720"/>
        <w:rPr>
          <w:rFonts w:cs="Tahoma"/>
          <w:lang w:val="pt-BR"/>
        </w:rPr>
      </w:pPr>
    </w:p>
    <w:p w:rsidR="00D70D2C" w:rsidRPr="00E57BF5" w:rsidRDefault="00D70D2C" w:rsidP="00A61080">
      <w:pPr>
        <w:ind w:left="720"/>
        <w:rPr>
          <w:rFonts w:cs="Tahoma"/>
          <w:lang w:val="pt-BR"/>
        </w:rPr>
      </w:pPr>
    </w:p>
    <w:p w:rsidR="00D70D2C" w:rsidRPr="00E57BF5" w:rsidRDefault="00F66FB0" w:rsidP="00D70D2C">
      <w:pPr>
        <w:pStyle w:val="Heading2"/>
        <w:ind w:left="0"/>
        <w:rPr>
          <w:rFonts w:ascii="Tahoma" w:hAnsi="Tahoma" w:cs="Tahoma"/>
          <w:lang w:val="pt-BR"/>
        </w:rPr>
      </w:pPr>
      <w:bookmarkStart w:id="1249" w:name="_49_Exchange_Online"/>
      <w:bookmarkStart w:id="1250" w:name="_55_Exchange_Online"/>
      <w:bookmarkStart w:id="1251" w:name="_Toc360110845"/>
      <w:bookmarkStart w:id="1252" w:name="Srv_50ExchangeOnlinePlan2"/>
      <w:bookmarkEnd w:id="1249"/>
      <w:bookmarkEnd w:id="1250"/>
      <w:r w:rsidRPr="00E57BF5">
        <w:rPr>
          <w:rFonts w:ascii="Tahoma" w:hAnsi="Tahoma" w:cs="Tahoma"/>
          <w:caps/>
          <w:color w:val="F66400"/>
          <w:sz w:val="22"/>
          <w:szCs w:val="20"/>
          <w:vertAlign w:val="superscript"/>
          <w:lang w:val="pt-BR"/>
        </w:rPr>
        <w:t>55</w:t>
      </w:r>
      <w:r w:rsidRPr="00E57BF5">
        <w:rPr>
          <w:rFonts w:ascii="Tahoma" w:hAnsi="Tahoma" w:cs="Tahoma"/>
          <w:color w:val="F66400"/>
          <w:sz w:val="22"/>
          <w:szCs w:val="20"/>
          <w:lang w:val="pt-BR"/>
        </w:rPr>
        <w:t xml:space="preserve"> Exchange Online Plano 2</w:t>
      </w:r>
      <w:bookmarkEnd w:id="1251"/>
    </w:p>
    <w:bookmarkEnd w:id="1252"/>
    <w:p w:rsidR="00D70D2C" w:rsidRPr="00E57BF5" w:rsidRDefault="00D70D2C" w:rsidP="00D70D2C">
      <w:pPr>
        <w:outlineLvl w:val="2"/>
        <w:rPr>
          <w:rFonts w:cs="Tahoma"/>
          <w:szCs w:val="18"/>
          <w:lang w:val="pt-BR"/>
        </w:rPr>
      </w:pPr>
    </w:p>
    <w:p w:rsidR="00D70D2C" w:rsidRPr="00E57BF5" w:rsidRDefault="00D70D2C" w:rsidP="00D70D2C">
      <w:pPr>
        <w:pStyle w:val="ListParagraph"/>
        <w:rPr>
          <w:rFonts w:ascii="Tahoma" w:hAnsi="Tahoma" w:cs="Tahoma"/>
          <w:sz w:val="18"/>
          <w:szCs w:val="18"/>
          <w:lang w:val="pt-BR"/>
        </w:rPr>
      </w:pPr>
      <w:r w:rsidRPr="00E57BF5">
        <w:rPr>
          <w:rFonts w:ascii="Tahoma" w:hAnsi="Tahoma" w:cs="Tahoma"/>
          <w:color w:val="000000"/>
          <w:sz w:val="18"/>
          <w:szCs w:val="18"/>
          <w:lang w:val="pt-BR"/>
        </w:rPr>
        <w:t>O Exchange Online Plano 2 é um serviço online sucessor do Exchange Hosted Archive</w:t>
      </w:r>
      <w:r w:rsidR="0057017E" w:rsidRPr="00E57BF5">
        <w:rPr>
          <w:rFonts w:ascii="Tahoma" w:hAnsi="Tahoma" w:cs="Tahoma"/>
          <w:color w:val="000000"/>
          <w:sz w:val="18"/>
          <w:szCs w:val="18"/>
          <w:lang w:val="pt-BR"/>
        </w:rPr>
        <w:t xml:space="preserve">. </w:t>
      </w:r>
    </w:p>
    <w:p w:rsidR="00D70D2C" w:rsidRPr="00E57BF5" w:rsidRDefault="00D70D2C" w:rsidP="00D70D2C">
      <w:pPr>
        <w:pStyle w:val="ListParagraph"/>
        <w:rPr>
          <w:rFonts w:ascii="Tahoma" w:hAnsi="Tahoma" w:cs="Tahoma"/>
          <w:sz w:val="18"/>
          <w:szCs w:val="18"/>
          <w:lang w:val="pt-BR"/>
        </w:rPr>
      </w:pPr>
    </w:p>
    <w:p w:rsidR="00D70D2C" w:rsidRPr="00E57BF5" w:rsidRDefault="00D70D2C" w:rsidP="00D70D2C">
      <w:pPr>
        <w:ind w:left="720"/>
        <w:rPr>
          <w:rFonts w:cs="Tahoma"/>
          <w:szCs w:val="18"/>
          <w:lang w:val="pt-BR"/>
        </w:rPr>
      </w:pPr>
      <w:r w:rsidRPr="00E57BF5">
        <w:rPr>
          <w:rFonts w:cs="Tahoma"/>
          <w:color w:val="000000"/>
          <w:szCs w:val="18"/>
          <w:lang w:val="pt-BR"/>
        </w:rPr>
        <w:t>Se você renovar a partir do Exchange Hosted Archive no Exchange Online Plano 2 e ainda não tiver migrado para o Exchange Online Plano 2, seus usuários licenciados poderão continuar usando o serviço Exchange Hosted Archive sujeito aos termos do PUR de março de 2011 antes da migração para o Exchange Online Plano 2 e a expiração da sua assinatura do Exchange Online Plano 2</w:t>
      </w:r>
      <w:r w:rsidR="0057017E" w:rsidRPr="00E57BF5">
        <w:rPr>
          <w:rFonts w:cs="Tahoma"/>
          <w:color w:val="000000"/>
          <w:szCs w:val="18"/>
          <w:lang w:val="pt-BR"/>
        </w:rPr>
        <w:t xml:space="preserve">. </w:t>
      </w:r>
    </w:p>
    <w:p w:rsidR="00702931" w:rsidRPr="00E57BF5" w:rsidRDefault="00702931" w:rsidP="00D70D2C">
      <w:pPr>
        <w:ind w:left="720"/>
        <w:rPr>
          <w:rFonts w:cs="Tahoma"/>
          <w:szCs w:val="18"/>
          <w:lang w:val="pt-BR"/>
        </w:rPr>
      </w:pPr>
    </w:p>
    <w:p w:rsidR="00702931" w:rsidRPr="00E57BF5" w:rsidRDefault="00702931" w:rsidP="0067725A">
      <w:pPr>
        <w:spacing w:after="60"/>
        <w:ind w:left="720"/>
        <w:rPr>
          <w:rFonts w:cs="Tahoma"/>
          <w:szCs w:val="18"/>
          <w:lang w:val="pt-BR"/>
        </w:rPr>
      </w:pPr>
      <w:r w:rsidRPr="00E57BF5">
        <w:rPr>
          <w:rFonts w:eastAsia="Calibri" w:cs="Tahoma"/>
          <w:b/>
          <w:color w:val="000000"/>
          <w:szCs w:val="18"/>
          <w:lang w:val="pt-BR"/>
        </w:rPr>
        <w:t>Nuvem da Comunidade do Governo (Apenas para os Estados Unidos)</w:t>
      </w:r>
    </w:p>
    <w:p w:rsidR="00702931" w:rsidRPr="00E57BF5" w:rsidRDefault="00702931" w:rsidP="00702931">
      <w:pPr>
        <w:ind w:left="720"/>
        <w:rPr>
          <w:rFonts w:cs="Tahoma"/>
          <w:szCs w:val="18"/>
          <w:lang w:val="pt-BR"/>
        </w:rPr>
      </w:pPr>
      <w:r w:rsidRPr="00E57BF5">
        <w:rPr>
          <w:rFonts w:eastAsia="Calibri" w:cs="Tahoma"/>
          <w:color w:val="000000"/>
          <w:szCs w:val="18"/>
          <w:lang w:val="pt-BR"/>
        </w:rPr>
        <w:t>Alguns serviços online na família de produtos do Office 365 (incluindo Exchange Online Plano 2) são oferecidos como serviços de nuvem da comunidade do governo e serviços de nuvem da comunidade não governamental</w:t>
      </w:r>
      <w:r w:rsidR="0057017E" w:rsidRPr="00E57BF5">
        <w:rPr>
          <w:rFonts w:eastAsia="Calibri" w:cs="Tahoma"/>
          <w:color w:val="000000"/>
          <w:szCs w:val="18"/>
          <w:lang w:val="pt-BR"/>
        </w:rPr>
        <w:t xml:space="preserve">. </w:t>
      </w:r>
      <w:r w:rsidRPr="00E57BF5">
        <w:rPr>
          <w:rFonts w:eastAsia="Calibri" w:cs="Tahoma"/>
          <w:color w:val="000000"/>
          <w:szCs w:val="18"/>
          <w:lang w:val="pt-BR"/>
        </w:rPr>
        <w:t>Os clientes podem ser provisionados como um ou outro, mas não com uma mistura dos dois</w:t>
      </w:r>
      <w:r w:rsidR="0057017E" w:rsidRPr="00E57BF5">
        <w:rPr>
          <w:rFonts w:eastAsia="Calibri" w:cs="Tahoma"/>
          <w:color w:val="000000"/>
          <w:szCs w:val="18"/>
          <w:lang w:val="pt-BR"/>
        </w:rPr>
        <w:t xml:space="preserve">. </w:t>
      </w:r>
      <w:r w:rsidRPr="00E57B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57017E" w:rsidRPr="00E57BF5">
        <w:rPr>
          <w:rFonts w:eastAsia="Calibri" w:cs="Tahoma"/>
          <w:color w:val="000000"/>
          <w:szCs w:val="18"/>
          <w:lang w:val="pt-BR"/>
        </w:rPr>
        <w:t xml:space="preserve">. </w:t>
      </w:r>
      <w:r w:rsidRPr="00E57BF5">
        <w:rPr>
          <w:rFonts w:eastAsia="Calibri" w:cs="Tahoma"/>
          <w:color w:val="000000"/>
          <w:szCs w:val="18"/>
          <w:lang w:val="pt-BR"/>
        </w:rPr>
        <w:t>Esta limitação se estende a qualquer serviço online que faça parte da família de produtos do Office 365, incluindo Exchange Online, SharePoint Online e Lync Online</w:t>
      </w:r>
      <w:r w:rsidR="0057017E" w:rsidRPr="00E57BF5">
        <w:rPr>
          <w:rFonts w:eastAsia="Calibri" w:cs="Tahoma"/>
          <w:color w:val="000000"/>
          <w:szCs w:val="18"/>
          <w:lang w:val="pt-BR"/>
        </w:rPr>
        <w:t xml:space="preserve">. </w:t>
      </w:r>
    </w:p>
    <w:p w:rsidR="00702931" w:rsidRPr="00E57BF5" w:rsidRDefault="00702931" w:rsidP="00702931">
      <w:pPr>
        <w:ind w:left="720"/>
        <w:rPr>
          <w:rFonts w:cs="Tahoma"/>
          <w:szCs w:val="18"/>
          <w:lang w:val="pt-BR"/>
        </w:rPr>
      </w:pPr>
    </w:p>
    <w:p w:rsidR="00B2460D" w:rsidRPr="00E57BF5" w:rsidRDefault="00702931" w:rsidP="00697E59">
      <w:pPr>
        <w:ind w:left="720"/>
        <w:rPr>
          <w:rFonts w:eastAsia="Calibri" w:cs="Tahoma"/>
          <w:color w:val="000000"/>
          <w:szCs w:val="18"/>
          <w:lang w:val="pt-BR"/>
        </w:rPr>
      </w:pPr>
      <w:r w:rsidRPr="00E57BF5">
        <w:rPr>
          <w:rFonts w:eastAsia="Calibri" w:cs="Tahoma"/>
          <w:color w:val="000000"/>
          <w:szCs w:val="18"/>
          <w:lang w:val="pt-BR"/>
        </w:rPr>
        <w:t>Assim que um serviço online é provisionado na nuvem de comunidade do governo, ele permanecerá lá pela duração da vigência da assinatura</w:t>
      </w:r>
      <w:r w:rsidR="0057017E" w:rsidRPr="00E57BF5">
        <w:rPr>
          <w:rFonts w:eastAsia="Calibri" w:cs="Tahoma"/>
          <w:color w:val="000000"/>
          <w:szCs w:val="18"/>
          <w:lang w:val="pt-BR"/>
        </w:rPr>
        <w:t xml:space="preserve">. </w:t>
      </w:r>
      <w:r w:rsidRPr="00E57B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57017E" w:rsidRPr="00E57BF5">
        <w:rPr>
          <w:rFonts w:eastAsia="Calibri" w:cs="Tahoma"/>
          <w:color w:val="000000"/>
          <w:szCs w:val="18"/>
          <w:lang w:val="pt-BR"/>
        </w:rPr>
        <w:t xml:space="preserve">. </w:t>
      </w:r>
      <w:r w:rsidRPr="00E57BF5">
        <w:rPr>
          <w:rFonts w:eastAsia="Calibri" w:cs="Tahoma"/>
          <w:color w:val="000000"/>
          <w:szCs w:val="18"/>
          <w:lang w:val="pt-BR"/>
        </w:rPr>
        <w:t>Os Direitos de Uso para serviços de nuvem da comunidade do governo são equivalentes àqueles dos seus diversos locatários padrão</w:t>
      </w:r>
      <w:r w:rsidR="0057017E" w:rsidRPr="00E57BF5">
        <w:rPr>
          <w:rFonts w:eastAsia="Calibri" w:cs="Tahoma"/>
          <w:color w:val="000000"/>
          <w:szCs w:val="18"/>
          <w:lang w:val="pt-BR"/>
        </w:rPr>
        <w:t xml:space="preserve">. </w:t>
      </w:r>
      <w:bookmarkStart w:id="1253" w:name="_51_Exchange_Server"/>
      <w:bookmarkEnd w:id="1241"/>
      <w:bookmarkEnd w:id="1247"/>
      <w:bookmarkEnd w:id="1248"/>
      <w:bookmarkEnd w:id="1253"/>
    </w:p>
    <w:p w:rsidR="00F52CCD" w:rsidRPr="00E57BF5" w:rsidRDefault="00F52CCD" w:rsidP="00697E59">
      <w:pPr>
        <w:ind w:left="720"/>
        <w:rPr>
          <w:rFonts w:cs="Tahoma"/>
          <w:szCs w:val="18"/>
          <w:lang w:val="pt-BR"/>
        </w:rPr>
      </w:pPr>
    </w:p>
    <w:p w:rsidR="00023FE7" w:rsidRPr="00E57BF5" w:rsidRDefault="00023FE7" w:rsidP="00C066F9">
      <w:pPr>
        <w:pStyle w:val="EndnoteText"/>
        <w:ind w:left="1620" w:hanging="900"/>
        <w:rPr>
          <w:rFonts w:ascii="Tahoma" w:hAnsi="Tahoma" w:cs="Tahoma"/>
          <w:sz w:val="18"/>
          <w:szCs w:val="18"/>
          <w:lang w:val="pt-BR"/>
        </w:rPr>
      </w:pPr>
      <w:bookmarkStart w:id="1254" w:name="Srv_43ExchangeSvr2010"/>
    </w:p>
    <w:p w:rsidR="00453CAC" w:rsidRPr="00E57BF5" w:rsidRDefault="00F66FB0" w:rsidP="009D3013">
      <w:pPr>
        <w:pStyle w:val="Heading2"/>
        <w:ind w:left="0"/>
        <w:rPr>
          <w:rFonts w:ascii="Tahoma" w:hAnsi="Tahoma" w:cs="Tahoma"/>
          <w:lang w:val="pt-BR"/>
        </w:rPr>
      </w:pPr>
      <w:bookmarkStart w:id="1255" w:name="_49_Exchange_Server"/>
      <w:bookmarkStart w:id="1256" w:name="_51_50_Exchange"/>
      <w:bookmarkStart w:id="1257" w:name="_56_Exchange_Online"/>
      <w:bookmarkStart w:id="1258" w:name="_Toc360110846"/>
      <w:bookmarkStart w:id="1259" w:name="_Toc336338311"/>
      <w:bookmarkStart w:id="1260" w:name="Srv_50ExchangeServer2010StdCAL"/>
      <w:bookmarkEnd w:id="1254"/>
      <w:bookmarkEnd w:id="1255"/>
      <w:bookmarkEnd w:id="1256"/>
      <w:bookmarkEnd w:id="1257"/>
      <w:r w:rsidRPr="00E57BF5">
        <w:rPr>
          <w:rFonts w:ascii="Tahoma" w:hAnsi="Tahoma" w:cs="Tahoma"/>
          <w:caps/>
          <w:color w:val="FA6500"/>
          <w:sz w:val="22"/>
          <w:vertAlign w:val="superscript"/>
          <w:lang w:val="pt-BR"/>
        </w:rPr>
        <w:t>56</w:t>
      </w:r>
      <w:r w:rsidRPr="00E57BF5">
        <w:rPr>
          <w:rFonts w:ascii="Tahoma" w:hAnsi="Tahoma" w:cs="Tahoma"/>
          <w:caps/>
          <w:color w:val="FA6500"/>
          <w:sz w:val="22"/>
          <w:lang w:val="pt-BR"/>
        </w:rPr>
        <w:t xml:space="preserve"> </w:t>
      </w:r>
      <w:r w:rsidRPr="00E57BF5">
        <w:rPr>
          <w:rFonts w:ascii="Tahoma" w:hAnsi="Tahoma" w:cs="Tahoma"/>
          <w:color w:val="F66400"/>
          <w:sz w:val="22"/>
          <w:szCs w:val="20"/>
          <w:lang w:val="pt-BR"/>
        </w:rPr>
        <w:t>Exchange Online Protection (SL de Usuário)</w:t>
      </w:r>
      <w:bookmarkEnd w:id="1258"/>
    </w:p>
    <w:p w:rsidR="00453CAC" w:rsidRPr="00E57BF5" w:rsidRDefault="00453CAC" w:rsidP="00453CAC">
      <w:pPr>
        <w:ind w:left="720"/>
        <w:rPr>
          <w:rFonts w:cs="Tahoma"/>
          <w:lang w:val="pt-BR"/>
        </w:rPr>
      </w:pPr>
    </w:p>
    <w:p w:rsidR="007D4770" w:rsidRPr="00E57BF5" w:rsidRDefault="007D4770" w:rsidP="00453CAC">
      <w:pPr>
        <w:ind w:left="720"/>
        <w:rPr>
          <w:rFonts w:cs="Tahoma"/>
          <w:szCs w:val="18"/>
          <w:lang w:val="pt-BR"/>
        </w:rPr>
      </w:pPr>
      <w:r w:rsidRPr="00E57BF5">
        <w:rPr>
          <w:rFonts w:cs="Tahoma"/>
          <w:szCs w:val="18"/>
          <w:lang w:val="pt-BR"/>
        </w:rPr>
        <w:t>Como esse serviço online é provisionado por domínio, todos os usuários em qualquer domínio coberto precisarão de SLs de Usuário</w:t>
      </w:r>
      <w:r w:rsidR="0057017E" w:rsidRPr="00E57BF5">
        <w:rPr>
          <w:rFonts w:cs="Tahoma"/>
          <w:szCs w:val="18"/>
          <w:lang w:val="pt-BR"/>
        </w:rPr>
        <w:t xml:space="preserve">. </w:t>
      </w:r>
      <w:r w:rsidRPr="00E57BF5">
        <w:rPr>
          <w:rFonts w:cs="Tahoma"/>
          <w:szCs w:val="18"/>
          <w:lang w:val="pt-BR"/>
        </w:rPr>
        <w:t>Os clientes que desejarem o serviço para um subconjunto de sua base de</w:t>
      </w:r>
      <w:r w:rsidR="0095250C" w:rsidRPr="00E57BF5">
        <w:rPr>
          <w:rFonts w:cs="Tahoma"/>
          <w:szCs w:val="18"/>
          <w:lang w:val="pt-BR"/>
        </w:rPr>
        <w:t> </w:t>
      </w:r>
      <w:r w:rsidRPr="00E57BF5">
        <w:rPr>
          <w:rFonts w:cs="Tahoma"/>
          <w:szCs w:val="18"/>
          <w:lang w:val="pt-BR"/>
        </w:rPr>
        <w:t>usuários poderão criar subdomínios para um provisionamento mais direcionado</w:t>
      </w:r>
      <w:r w:rsidR="0057017E" w:rsidRPr="00E57BF5">
        <w:rPr>
          <w:rFonts w:cs="Tahoma"/>
          <w:szCs w:val="18"/>
          <w:lang w:val="pt-BR"/>
        </w:rPr>
        <w:t xml:space="preserve">. </w:t>
      </w:r>
      <w:r w:rsidRPr="00E57BF5">
        <w:rPr>
          <w:rFonts w:cs="Tahoma"/>
          <w:szCs w:val="18"/>
          <w:lang w:val="pt-BR"/>
        </w:rPr>
        <w:t>Somente os usuários no</w:t>
      </w:r>
      <w:r w:rsidR="0095250C" w:rsidRPr="00E57BF5">
        <w:rPr>
          <w:rFonts w:cs="Tahoma"/>
          <w:szCs w:val="18"/>
          <w:lang w:val="pt-BR"/>
        </w:rPr>
        <w:t> </w:t>
      </w:r>
      <w:r w:rsidRPr="00E57BF5">
        <w:rPr>
          <w:rFonts w:cs="Tahoma"/>
          <w:szCs w:val="18"/>
          <w:lang w:val="pt-BR"/>
        </w:rPr>
        <w:t>subdomínio coberto precisarão de SLs de Usuário</w:t>
      </w:r>
      <w:r w:rsidR="0057017E" w:rsidRPr="00E57BF5">
        <w:rPr>
          <w:rFonts w:cs="Tahoma"/>
          <w:szCs w:val="18"/>
          <w:lang w:val="pt-BR"/>
        </w:rPr>
        <w:t xml:space="preserve">. </w:t>
      </w:r>
    </w:p>
    <w:p w:rsidR="005D484B" w:rsidRPr="00E57BF5" w:rsidRDefault="005D484B" w:rsidP="00453CAC">
      <w:pPr>
        <w:ind w:left="720"/>
        <w:rPr>
          <w:rFonts w:cs="Tahoma"/>
          <w:lang w:val="pt-BR"/>
        </w:rPr>
      </w:pPr>
    </w:p>
    <w:p w:rsidR="005D484B" w:rsidRPr="00E57BF5" w:rsidRDefault="005D484B" w:rsidP="005D484B">
      <w:pPr>
        <w:ind w:left="720"/>
        <w:rPr>
          <w:rFonts w:cs="Tahoma"/>
          <w:szCs w:val="18"/>
          <w:lang w:val="pt-BR"/>
        </w:rPr>
      </w:pPr>
      <w:r w:rsidRPr="00E57BF5">
        <w:rPr>
          <w:rFonts w:cs="Tahoma"/>
          <w:szCs w:val="18"/>
          <w:lang w:val="pt-BR"/>
        </w:rPr>
        <w:t>Instituições Acadêmicas sob o Enrollment for Education Solutions e Contrato Open Value Subscription para</w:t>
      </w:r>
      <w:r w:rsidR="006464E9" w:rsidRPr="00E57BF5">
        <w:rPr>
          <w:rFonts w:cs="Tahoma"/>
          <w:szCs w:val="18"/>
          <w:lang w:val="pt-BR"/>
        </w:rPr>
        <w:t> </w:t>
      </w:r>
      <w:r w:rsidRPr="00E57BF5">
        <w:rPr>
          <w:rFonts w:cs="Tahoma"/>
          <w:szCs w:val="18"/>
          <w:lang w:val="pt-BR"/>
        </w:rPr>
        <w:t>Education Solutions, licenciadas para o Pacote de CALs Empresariais ou CAL Empresarial com Serviços, com cobertura ativa do Software Assurance, são totalmente licenciadas para Exchange Online Protection, independentemente do seu número de licenças de Pacote de CAL Empresarial ou CAL Empresarial do Exchange com Serviços</w:t>
      </w:r>
      <w:r w:rsidR="0057017E" w:rsidRPr="00E57BF5">
        <w:rPr>
          <w:rFonts w:cs="Tahoma"/>
          <w:szCs w:val="18"/>
          <w:lang w:val="pt-BR"/>
        </w:rPr>
        <w:t xml:space="preserve">. </w:t>
      </w:r>
      <w:r w:rsidRPr="00E57BF5">
        <w:rPr>
          <w:rFonts w:cs="Tahoma"/>
          <w:szCs w:val="18"/>
          <w:lang w:val="pt-BR"/>
        </w:rPr>
        <w:t>Consulte as notas do produto do Pacote de CAL Empresarial ou CAL Empresarial do</w:t>
      </w:r>
      <w:r w:rsidR="006464E9" w:rsidRPr="00E57BF5">
        <w:rPr>
          <w:rFonts w:cs="Tahoma"/>
          <w:szCs w:val="18"/>
          <w:lang w:val="pt-BR"/>
        </w:rPr>
        <w:t> </w:t>
      </w:r>
      <w:r w:rsidRPr="00E57BF5">
        <w:rPr>
          <w:rFonts w:cs="Tahoma"/>
          <w:szCs w:val="18"/>
          <w:lang w:val="pt-BR"/>
        </w:rPr>
        <w:t>Exchange com Serviços para obter orientações sobre provisionamento</w:t>
      </w:r>
      <w:r w:rsidR="0057017E" w:rsidRPr="00E57BF5">
        <w:rPr>
          <w:rFonts w:cs="Tahoma"/>
          <w:szCs w:val="18"/>
          <w:lang w:val="pt-BR"/>
        </w:rPr>
        <w:t xml:space="preserve">. </w:t>
      </w:r>
    </w:p>
    <w:p w:rsidR="00F52CCD" w:rsidRPr="00E57BF5" w:rsidRDefault="00F52CCD" w:rsidP="005D484B">
      <w:pPr>
        <w:ind w:left="720"/>
        <w:rPr>
          <w:rFonts w:cs="Tahoma"/>
          <w:lang w:val="pt-BR"/>
        </w:rPr>
      </w:pPr>
    </w:p>
    <w:p w:rsidR="0004051B" w:rsidRPr="00E57BF5" w:rsidRDefault="0004051B">
      <w:pPr>
        <w:rPr>
          <w:rFonts w:cs="Tahoma"/>
          <w:lang w:val="pt-BR"/>
        </w:rPr>
      </w:pPr>
    </w:p>
    <w:p w:rsidR="009D3013" w:rsidRPr="00E57BF5" w:rsidRDefault="00F66FB0" w:rsidP="009D3013">
      <w:pPr>
        <w:pStyle w:val="Heading2"/>
        <w:ind w:left="0"/>
        <w:rPr>
          <w:rFonts w:ascii="Tahoma" w:hAnsi="Tahoma" w:cs="Tahoma"/>
          <w:lang w:val="fr-FR"/>
        </w:rPr>
      </w:pPr>
      <w:bookmarkStart w:id="1261" w:name="_52_51_Exchange"/>
      <w:bookmarkStart w:id="1262" w:name="_57_Exchange_Server"/>
      <w:bookmarkStart w:id="1263" w:name="_Toc360110847"/>
      <w:bookmarkEnd w:id="1261"/>
      <w:bookmarkEnd w:id="1262"/>
      <w:r w:rsidRPr="00E57BF5">
        <w:rPr>
          <w:rFonts w:ascii="Tahoma" w:hAnsi="Tahoma" w:cs="Tahoma"/>
          <w:caps/>
          <w:color w:val="FA6500"/>
          <w:sz w:val="22"/>
          <w:vertAlign w:val="superscript"/>
          <w:lang w:val="fr-FR"/>
        </w:rPr>
        <w:lastRenderedPageBreak/>
        <w:t>57</w:t>
      </w:r>
      <w:r w:rsidRPr="00E57BF5">
        <w:rPr>
          <w:rFonts w:ascii="Tahoma" w:hAnsi="Tahoma" w:cs="Tahoma"/>
          <w:caps/>
          <w:color w:val="FA6500"/>
          <w:sz w:val="22"/>
          <w:lang w:val="fr-FR"/>
        </w:rPr>
        <w:t xml:space="preserve"> </w:t>
      </w:r>
      <w:r w:rsidRPr="00E57BF5">
        <w:rPr>
          <w:rFonts w:ascii="Tahoma" w:hAnsi="Tahoma" w:cs="Tahoma"/>
          <w:color w:val="FA6500"/>
          <w:sz w:val="22"/>
          <w:lang w:val="fr-FR"/>
        </w:rPr>
        <w:t xml:space="preserve">Exchange Server 2013 Enterprise e </w:t>
      </w:r>
      <w:bookmarkEnd w:id="1259"/>
      <w:r w:rsidRPr="00E57BF5">
        <w:rPr>
          <w:rFonts w:ascii="Tahoma" w:hAnsi="Tahoma" w:cs="Tahoma"/>
          <w:color w:val="FA6500"/>
          <w:sz w:val="22"/>
          <w:lang w:val="fr-FR"/>
        </w:rPr>
        <w:t>Standard Editions</w:t>
      </w:r>
      <w:bookmarkEnd w:id="1263"/>
    </w:p>
    <w:p w:rsidR="009D3013" w:rsidRPr="00E57BF5" w:rsidRDefault="009D3013" w:rsidP="009D3013">
      <w:pPr>
        <w:ind w:left="720"/>
        <w:rPr>
          <w:rFonts w:cs="Tahoma"/>
          <w:lang w:val="fr-FR"/>
        </w:rPr>
      </w:pPr>
    </w:p>
    <w:p w:rsidR="009D3013" w:rsidRPr="00E57BF5" w:rsidRDefault="009D3013" w:rsidP="009D3013">
      <w:pPr>
        <w:ind w:left="720"/>
        <w:rPr>
          <w:rFonts w:cs="Tahoma"/>
          <w:lang w:val="pt-BR"/>
        </w:rPr>
      </w:pPr>
      <w:r w:rsidRPr="00E57BF5">
        <w:rPr>
          <w:rFonts w:cs="Tahoma"/>
          <w:color w:val="000000"/>
          <w:szCs w:val="18"/>
          <w:lang w:val="pt-BR"/>
        </w:rPr>
        <w:t>Exchange Server 2013 é a versão mais recente do Exchange Server</w:t>
      </w:r>
      <w:r w:rsidR="0057017E" w:rsidRPr="00E57BF5">
        <w:rPr>
          <w:rFonts w:cs="Tahoma"/>
          <w:color w:val="000000"/>
          <w:szCs w:val="18"/>
          <w:lang w:val="pt-BR"/>
        </w:rPr>
        <w:t xml:space="preserve">. </w:t>
      </w:r>
    </w:p>
    <w:p w:rsidR="009D3013" w:rsidRPr="00E57BF5" w:rsidRDefault="009D3013" w:rsidP="0067725A">
      <w:pPr>
        <w:rPr>
          <w:rFonts w:cs="Tahoma"/>
          <w:lang w:val="pt-BR"/>
        </w:rPr>
      </w:pPr>
    </w:p>
    <w:p w:rsidR="009D3013" w:rsidRPr="00E57BF5" w:rsidRDefault="009D3013" w:rsidP="0067725A">
      <w:pPr>
        <w:spacing w:after="60"/>
        <w:ind w:left="720"/>
        <w:rPr>
          <w:rFonts w:cs="Tahoma"/>
          <w:lang w:val="pt-BR"/>
        </w:rPr>
      </w:pPr>
      <w:r w:rsidRPr="00E57BF5">
        <w:rPr>
          <w:rFonts w:cs="Tahoma"/>
          <w:b/>
          <w:color w:val="000000"/>
          <w:szCs w:val="18"/>
          <w:lang w:val="pt-BR"/>
        </w:rPr>
        <w:t>Outorga de Licença para Clientes do External Connector do Exchange Server 2010</w:t>
      </w:r>
    </w:p>
    <w:p w:rsidR="009D3013" w:rsidRPr="00E57BF5" w:rsidRDefault="009D3013" w:rsidP="0067725A">
      <w:pPr>
        <w:ind w:left="720"/>
        <w:rPr>
          <w:rFonts w:cs="Tahoma"/>
          <w:lang w:val="pt-BR"/>
        </w:rPr>
      </w:pPr>
      <w:r w:rsidRPr="00E57BF5">
        <w:rPr>
          <w:rFonts w:cs="Tahoma"/>
          <w:color w:val="000000"/>
          <w:szCs w:val="18"/>
          <w:lang w:val="pt-BR"/>
        </w:rPr>
        <w:t xml:space="preserve">A versão 2010 do External Connector License </w:t>
      </w:r>
      <w:bookmarkStart w:id="1264" w:name="Srv_42ExchangeSvr07"/>
      <w:bookmarkStart w:id="1265" w:name="Srv_48ExchangeSvr2010"/>
      <w:r w:rsidRPr="00E57BF5">
        <w:rPr>
          <w:rFonts w:cs="Tahoma"/>
          <w:color w:val="000000"/>
          <w:szCs w:val="18"/>
          <w:lang w:val="pt-BR"/>
        </w:rPr>
        <w:t xml:space="preserve">do Exchange Server 2010 </w:t>
      </w:r>
      <w:bookmarkEnd w:id="1264"/>
      <w:bookmarkEnd w:id="1265"/>
      <w:r w:rsidRPr="00E57BF5">
        <w:rPr>
          <w:rFonts w:cs="Tahoma"/>
          <w:color w:val="000000"/>
          <w:szCs w:val="18"/>
          <w:lang w:val="pt-BR"/>
        </w:rPr>
        <w:t>é a versão final dessa licença</w:t>
      </w:r>
      <w:r w:rsidR="0057017E" w:rsidRPr="00E57BF5">
        <w:rPr>
          <w:rFonts w:cs="Tahoma"/>
          <w:color w:val="000000"/>
          <w:szCs w:val="18"/>
          <w:lang w:val="pt-BR"/>
        </w:rPr>
        <w:t xml:space="preserve">. </w:t>
      </w:r>
      <w:r w:rsidRPr="00E57BF5">
        <w:rPr>
          <w:rFonts w:cs="Tahoma"/>
          <w:color w:val="000000"/>
          <w:szCs w:val="18"/>
          <w:lang w:val="pt-BR"/>
        </w:rPr>
        <w:t>Tendo isso em vista, os clientes com External Connector Licenses do Exchange Server 2010 com cobertura do Software Assurance ativa a partir de 1º de outubro de 2012 estarão qualificados para a outorga de licença a seguir</w:t>
      </w:r>
      <w:r w:rsidR="0057017E" w:rsidRPr="00E57BF5">
        <w:rPr>
          <w:rFonts w:cs="Tahoma"/>
          <w:color w:val="000000"/>
          <w:szCs w:val="18"/>
          <w:lang w:val="pt-BR"/>
        </w:rPr>
        <w:t xml:space="preserve">. </w:t>
      </w:r>
    </w:p>
    <w:p w:rsidR="009D3013" w:rsidRPr="00E57BF5" w:rsidRDefault="009D3013" w:rsidP="009D3013">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25481A" w:rsidTr="002C3AB1">
        <w:trPr>
          <w:trHeight w:val="332"/>
        </w:trPr>
        <w:tc>
          <w:tcPr>
            <w:tcW w:w="4500" w:type="dxa"/>
            <w:shd w:val="clear" w:color="auto" w:fill="FABF8F"/>
          </w:tcPr>
          <w:p w:rsidR="009D3013" w:rsidRPr="0025481A" w:rsidRDefault="009D3013" w:rsidP="002C3AB1">
            <w:pPr>
              <w:rPr>
                <w:rFonts w:cs="Tahoma"/>
                <w:b/>
                <w:color w:val="000000"/>
                <w:szCs w:val="18"/>
              </w:rPr>
            </w:pPr>
            <w:r w:rsidRPr="0025481A">
              <w:rPr>
                <w:rFonts w:cs="Tahoma"/>
                <w:b/>
                <w:color w:val="000000"/>
                <w:szCs w:val="18"/>
              </w:rPr>
              <w:t>Licença Qualificada</w:t>
            </w:r>
          </w:p>
        </w:tc>
        <w:tc>
          <w:tcPr>
            <w:tcW w:w="3600" w:type="dxa"/>
            <w:shd w:val="clear" w:color="auto" w:fill="FABF8F"/>
          </w:tcPr>
          <w:p w:rsidR="009D3013" w:rsidRPr="0025481A" w:rsidRDefault="009D3013" w:rsidP="002C3AB1">
            <w:pPr>
              <w:rPr>
                <w:rFonts w:cs="Tahoma"/>
                <w:b/>
                <w:color w:val="000000"/>
                <w:szCs w:val="18"/>
              </w:rPr>
            </w:pPr>
            <w:r w:rsidRPr="0025481A">
              <w:rPr>
                <w:rFonts w:cs="Tahoma"/>
                <w:b/>
                <w:color w:val="000000"/>
                <w:szCs w:val="18"/>
              </w:rPr>
              <w:t>Licença Complementar e Benefícios</w:t>
            </w:r>
          </w:p>
        </w:tc>
      </w:tr>
      <w:tr w:rsidR="009D3013" w:rsidRPr="00E57BF5" w:rsidTr="002C3AB1">
        <w:trPr>
          <w:trHeight w:val="70"/>
        </w:trPr>
        <w:tc>
          <w:tcPr>
            <w:tcW w:w="4500" w:type="dxa"/>
            <w:shd w:val="clear" w:color="auto" w:fill="auto"/>
          </w:tcPr>
          <w:p w:rsidR="009D3013" w:rsidRPr="00E57BF5" w:rsidRDefault="009D3013" w:rsidP="003678D7">
            <w:pPr>
              <w:rPr>
                <w:rFonts w:cs="Tahoma"/>
                <w:color w:val="000000"/>
                <w:szCs w:val="18"/>
                <w:lang w:val="pt-BR"/>
              </w:rPr>
            </w:pPr>
            <w:r w:rsidRPr="00E57BF5">
              <w:rPr>
                <w:rFonts w:cs="Tahoma"/>
                <w:color w:val="000000"/>
                <w:szCs w:val="18"/>
                <w:lang w:val="pt-BR"/>
              </w:rPr>
              <w:t>Conector Externo do Exchange Server 2010 com Software Assurance ativo em 1º de outubro de 2012</w:t>
            </w:r>
          </w:p>
        </w:tc>
        <w:tc>
          <w:tcPr>
            <w:tcW w:w="3600" w:type="dxa"/>
            <w:shd w:val="clear" w:color="auto" w:fill="auto"/>
          </w:tcPr>
          <w:p w:rsidR="009D3013" w:rsidRPr="00E57BF5" w:rsidRDefault="009D3013" w:rsidP="002C3AB1">
            <w:pPr>
              <w:rPr>
                <w:rFonts w:cs="Tahoma"/>
                <w:color w:val="000000"/>
                <w:szCs w:val="18"/>
                <w:lang w:val="pt-BR"/>
              </w:rPr>
            </w:pPr>
            <w:r w:rsidRPr="00E57BF5">
              <w:rPr>
                <w:rFonts w:cs="Tahoma"/>
                <w:color w:val="000000"/>
                <w:szCs w:val="18"/>
                <w:lang w:val="pt-BR"/>
              </w:rPr>
              <w:t>Licença do Exchange Server 2013 Enterprise</w:t>
            </w:r>
          </w:p>
        </w:tc>
      </w:tr>
    </w:tbl>
    <w:p w:rsidR="009D3013" w:rsidRPr="00E57BF5" w:rsidRDefault="009D3013" w:rsidP="0067725A">
      <w:pPr>
        <w:rPr>
          <w:rFonts w:cs="Tahoma"/>
          <w:lang w:val="pt-BR"/>
        </w:rPr>
      </w:pPr>
    </w:p>
    <w:p w:rsidR="009D3013" w:rsidRPr="00E57BF5" w:rsidRDefault="009D3013" w:rsidP="009D3013">
      <w:pPr>
        <w:ind w:left="720"/>
        <w:rPr>
          <w:rFonts w:cs="Tahoma"/>
          <w:lang w:val="pt-BR"/>
        </w:rPr>
      </w:pPr>
      <w:r w:rsidRPr="00E57BF5">
        <w:rPr>
          <w:rFonts w:cs="Tahoma"/>
          <w:color w:val="000000"/>
          <w:szCs w:val="18"/>
          <w:lang w:val="pt-BR"/>
        </w:rPr>
        <w:t>Os termos e as condições a seguir se aplicam à outorga de licença acima:</w:t>
      </w:r>
    </w:p>
    <w:p w:rsidR="009D3013" w:rsidRPr="00E57BF5" w:rsidRDefault="009D3013" w:rsidP="009D3013">
      <w:pPr>
        <w:ind w:left="720"/>
        <w:rPr>
          <w:rFonts w:cs="Tahoma"/>
          <w:lang w:val="pt-BR"/>
        </w:rPr>
      </w:pPr>
    </w:p>
    <w:p w:rsidR="009D3013" w:rsidRPr="00E57BF5" w:rsidRDefault="009D3013" w:rsidP="00346F4B">
      <w:pPr>
        <w:numPr>
          <w:ilvl w:val="0"/>
          <w:numId w:val="101"/>
        </w:numPr>
        <w:spacing w:after="60"/>
        <w:ind w:left="1440"/>
        <w:rPr>
          <w:rFonts w:cs="Tahoma"/>
          <w:lang w:val="pt-BR"/>
        </w:rPr>
      </w:pPr>
      <w:r w:rsidRPr="00E57BF5">
        <w:rPr>
          <w:rFonts w:cs="Tahoma"/>
          <w:bCs/>
          <w:color w:val="000000"/>
          <w:szCs w:val="18"/>
          <w:lang w:val="pt-BR"/>
        </w:rPr>
        <w:t>Caminho de Migração</w:t>
      </w:r>
      <w:r w:rsidRPr="00E57BF5">
        <w:rPr>
          <w:rFonts w:cs="Tahoma"/>
          <w:color w:val="000000"/>
          <w:szCs w:val="18"/>
          <w:lang w:val="pt-BR"/>
        </w:rPr>
        <w:t>: os clientes com cobertura do Software Assurance ativa para uma determinada Licença Qualificada a partir de 1º de outubro de 2012 e mediante o lançamento do Exchange Server 2013 estão qualificados para atualizar e usar o software Exchange Server 2013 sob a Licença Complementar em vez do software Exchange Server 2010 sob a Licença Qualificada do Conector Externo correspondente</w:t>
      </w:r>
      <w:r w:rsidR="0057017E" w:rsidRPr="00E57BF5">
        <w:rPr>
          <w:rFonts w:cs="Tahoma"/>
          <w:color w:val="000000"/>
          <w:szCs w:val="18"/>
          <w:lang w:val="pt-BR"/>
        </w:rPr>
        <w:t xml:space="preserve">. </w:t>
      </w:r>
    </w:p>
    <w:p w:rsidR="009D3013" w:rsidRPr="00E57BF5" w:rsidRDefault="009D3013" w:rsidP="00346F4B">
      <w:pPr>
        <w:numPr>
          <w:ilvl w:val="0"/>
          <w:numId w:val="101"/>
        </w:numPr>
        <w:spacing w:after="60"/>
        <w:ind w:left="1440"/>
        <w:rPr>
          <w:rFonts w:cs="Tahoma"/>
          <w:lang w:val="pt-BR"/>
        </w:rPr>
      </w:pPr>
      <w:r w:rsidRPr="00E57BF5">
        <w:rPr>
          <w:rFonts w:cs="Tahoma"/>
          <w:color w:val="000000"/>
          <w:szCs w:val="18"/>
          <w:lang w:val="pt-BR"/>
        </w:rPr>
        <w:t>Direitos de uso: O direito de usar o software sob as Licenças Complementares nessa oferta expirará quando o direito de usar o software sob as Licenças Qualificadas expirar</w:t>
      </w:r>
      <w:r w:rsidR="0057017E" w:rsidRPr="00E57BF5">
        <w:rPr>
          <w:rFonts w:cs="Tahoma"/>
          <w:color w:val="000000"/>
          <w:szCs w:val="18"/>
          <w:lang w:val="pt-BR"/>
        </w:rPr>
        <w:t xml:space="preserve">. </w:t>
      </w:r>
      <w:r w:rsidRPr="00E57BF5">
        <w:rPr>
          <w:rFonts w:cs="Tahoma"/>
          <w:color w:val="000000"/>
          <w:szCs w:val="18"/>
          <w:lang w:val="pt-BR"/>
        </w:rPr>
        <w:t>O uso desse software é regido pelos direitos de uso do software e pelos termos e condições do contrato de Licenciamento por Volume do cliente</w:t>
      </w:r>
      <w:r w:rsidR="0057017E" w:rsidRPr="00E57BF5">
        <w:rPr>
          <w:rFonts w:cs="Tahoma"/>
          <w:color w:val="000000"/>
          <w:szCs w:val="18"/>
          <w:lang w:val="pt-BR"/>
        </w:rPr>
        <w:t xml:space="preserve">. </w:t>
      </w:r>
      <w:r w:rsidRPr="00E57BF5">
        <w:rPr>
          <w:rFonts w:cs="Tahoma"/>
          <w:color w:val="000000"/>
          <w:szCs w:val="18"/>
          <w:lang w:val="pt-BR"/>
        </w:rPr>
        <w:t>Essa nota de condição do produto e a evidência do cliente da</w:t>
      </w:r>
      <w:r w:rsidR="0095250C" w:rsidRPr="00E57BF5">
        <w:rPr>
          <w:rFonts w:cs="Tahoma"/>
          <w:color w:val="000000"/>
          <w:szCs w:val="18"/>
          <w:lang w:val="pt-BR"/>
        </w:rPr>
        <w:t> </w:t>
      </w:r>
      <w:r w:rsidRPr="00E57BF5">
        <w:rPr>
          <w:rFonts w:cs="Tahoma"/>
          <w:color w:val="000000"/>
          <w:szCs w:val="18"/>
          <w:lang w:val="pt-BR"/>
        </w:rPr>
        <w:t>Licença Qualificada e do Software Assurance do cliente juntas comprovam o direito de usar o</w:t>
      </w:r>
      <w:r w:rsidR="0095250C" w:rsidRPr="00E57BF5">
        <w:rPr>
          <w:rFonts w:cs="Tahoma"/>
          <w:color w:val="000000"/>
          <w:szCs w:val="18"/>
          <w:lang w:val="pt-BR"/>
        </w:rPr>
        <w:t> </w:t>
      </w:r>
      <w:r w:rsidRPr="00E57BF5">
        <w:rPr>
          <w:rFonts w:cs="Tahoma"/>
          <w:color w:val="000000"/>
          <w:szCs w:val="18"/>
          <w:lang w:val="pt-BR"/>
        </w:rPr>
        <w:t>software sob a Licença Complementar nessa oferta</w:t>
      </w:r>
      <w:r w:rsidR="0057017E" w:rsidRPr="00E57BF5">
        <w:rPr>
          <w:rFonts w:cs="Tahoma"/>
          <w:color w:val="000000"/>
          <w:szCs w:val="18"/>
          <w:lang w:val="pt-BR"/>
        </w:rPr>
        <w:t xml:space="preserve">. </w:t>
      </w:r>
    </w:p>
    <w:p w:rsidR="009D3013" w:rsidRPr="00E57BF5" w:rsidRDefault="009D3013" w:rsidP="005427B6">
      <w:pPr>
        <w:numPr>
          <w:ilvl w:val="0"/>
          <w:numId w:val="8"/>
        </w:numPr>
        <w:spacing w:after="60"/>
        <w:ind w:left="1440"/>
        <w:rPr>
          <w:rFonts w:cs="Tahoma"/>
          <w:lang w:val="pt-BR"/>
        </w:rPr>
      </w:pPr>
      <w:r w:rsidRPr="00E57BF5">
        <w:rPr>
          <w:rFonts w:cs="Tahoma"/>
          <w:color w:val="000000"/>
          <w:szCs w:val="18"/>
          <w:lang w:val="pt-BR"/>
        </w:rPr>
        <w:t>Licença e Software Assurance (L&amp;SA): A Licença Complementar inclui a cobertura do Software Assurance</w:t>
      </w:r>
      <w:r w:rsidR="0057017E" w:rsidRPr="00E57BF5">
        <w:rPr>
          <w:rFonts w:cs="Tahoma"/>
          <w:color w:val="000000"/>
          <w:szCs w:val="18"/>
          <w:lang w:val="pt-BR"/>
        </w:rPr>
        <w:t xml:space="preserve">. </w:t>
      </w:r>
      <w:r w:rsidRPr="00E57BF5">
        <w:rPr>
          <w:rFonts w:cs="Tahoma"/>
          <w:color w:val="000000"/>
          <w:szCs w:val="18"/>
          <w:lang w:val="pt-BR"/>
        </w:rPr>
        <w:t>A cobertura do Software Assurance sobre a Licença Complementar expirará quando a cobertura da Licença Qualificada expirar</w:t>
      </w:r>
      <w:r w:rsidR="0057017E" w:rsidRPr="00E57BF5">
        <w:rPr>
          <w:rFonts w:cs="Tahoma"/>
          <w:color w:val="000000"/>
          <w:szCs w:val="18"/>
          <w:lang w:val="pt-BR"/>
        </w:rPr>
        <w:t xml:space="preserve">. </w:t>
      </w:r>
      <w:r w:rsidRPr="00E57BF5">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r w:rsidR="0057017E" w:rsidRPr="00E57BF5">
        <w:rPr>
          <w:rFonts w:cs="Tahoma"/>
          <w:color w:val="000000"/>
          <w:szCs w:val="18"/>
          <w:lang w:val="pt-BR"/>
        </w:rPr>
        <w:t xml:space="preserve">. </w:t>
      </w:r>
    </w:p>
    <w:p w:rsidR="009D3013" w:rsidRPr="00E57BF5" w:rsidRDefault="009D3013" w:rsidP="00346F4B">
      <w:pPr>
        <w:numPr>
          <w:ilvl w:val="0"/>
          <w:numId w:val="102"/>
        </w:numPr>
        <w:spacing w:after="60"/>
        <w:ind w:left="1440"/>
        <w:rPr>
          <w:rFonts w:cs="Tahoma"/>
          <w:lang w:val="pt-BR"/>
        </w:rPr>
      </w:pPr>
      <w:r w:rsidRPr="00E57BF5">
        <w:rPr>
          <w:rFonts w:eastAsia="Calibri" w:cs="Tahoma"/>
          <w:color w:val="000000"/>
          <w:szCs w:val="18"/>
          <w:lang w:val="pt-BR"/>
        </w:rPr>
        <w:t>Adequações (“true-ups”)</w:t>
      </w:r>
      <w:r w:rsidRPr="00E57BF5">
        <w:rPr>
          <w:rFonts w:eastAsia="Calibri" w:cs="Tahoma"/>
          <w:b/>
          <w:color w:val="000000"/>
          <w:szCs w:val="18"/>
          <w:lang w:val="pt-BR"/>
        </w:rPr>
        <w:t>:</w:t>
      </w:r>
      <w:r w:rsidRPr="00E57BF5">
        <w:rPr>
          <w:rFonts w:eastAsia="Calibri" w:cs="Tahoma"/>
          <w:color w:val="000000"/>
          <w:szCs w:val="18"/>
          <w:lang w:val="pt-BR"/>
        </w:rPr>
        <w:t xml:space="preserve">Para os clientes do Contrato Enterprise qualificados para essas licenças complementares e esses direitos conforme descrito acima, as licenças do Conector Externo do Exchange Server 2010 adquiridas como parte de um processo de adequação (“true-ups”) </w:t>
      </w:r>
      <w:r w:rsidRPr="00E57BF5">
        <w:rPr>
          <w:rFonts w:cs="Tahoma"/>
          <w:color w:val="000000"/>
          <w:szCs w:val="18"/>
          <w:lang w:val="pt-BR"/>
        </w:rPr>
        <w:t>anuais do</w:t>
      </w:r>
      <w:r w:rsidR="00F40057" w:rsidRPr="00E57BF5">
        <w:rPr>
          <w:rFonts w:cs="Tahoma"/>
          <w:color w:val="000000"/>
          <w:szCs w:val="18"/>
          <w:lang w:val="pt-BR"/>
        </w:rPr>
        <w:t> </w:t>
      </w:r>
      <w:r w:rsidRPr="00E57BF5">
        <w:rPr>
          <w:rFonts w:cs="Tahoma"/>
          <w:color w:val="000000"/>
          <w:szCs w:val="18"/>
          <w:lang w:val="pt-BR"/>
        </w:rPr>
        <w:t>cliente também são Licenças Qualificadas</w:t>
      </w:r>
      <w:r w:rsidR="0057017E" w:rsidRPr="00E57BF5">
        <w:rPr>
          <w:rFonts w:cs="Tahoma"/>
          <w:color w:val="000000"/>
          <w:szCs w:val="18"/>
          <w:lang w:val="pt-BR"/>
        </w:rPr>
        <w:t xml:space="preserve">. </w:t>
      </w:r>
    </w:p>
    <w:p w:rsidR="009D3013" w:rsidRPr="00E57BF5" w:rsidRDefault="009D3013" w:rsidP="00346F4B">
      <w:pPr>
        <w:numPr>
          <w:ilvl w:val="0"/>
          <w:numId w:val="102"/>
        </w:numPr>
        <w:spacing w:after="60"/>
        <w:ind w:left="1440"/>
        <w:rPr>
          <w:rFonts w:cs="Tahoma"/>
          <w:spacing w:val="-2"/>
          <w:lang w:val="pt-BR"/>
        </w:rPr>
      </w:pPr>
      <w:r w:rsidRPr="00E57BF5">
        <w:rPr>
          <w:rFonts w:cs="Tahoma"/>
          <w:color w:val="000000"/>
          <w:spacing w:val="-2"/>
          <w:szCs w:val="18"/>
          <w:lang w:val="pt-BR"/>
        </w:rPr>
        <w:t xml:space="preserve">Contratos Subscription:Para Enterprise Subscription, </w:t>
      </w:r>
      <w:r w:rsidRPr="00E57BF5">
        <w:rPr>
          <w:rFonts w:cs="Tahoma"/>
          <w:spacing w:val="-2"/>
          <w:szCs w:val="18"/>
          <w:lang w:val="pt-BR"/>
        </w:rPr>
        <w:t>Open Value Subscription, Campus e School, Enrollment for Education Solutions e Open Value Subscription – Education Solutions, os mesmos direitos serão outorgados temporariamente sob as mesmas condições</w:t>
      </w:r>
      <w:r w:rsidRPr="00E57BF5">
        <w:rPr>
          <w:rFonts w:cs="Tahoma"/>
          <w:color w:val="000000"/>
          <w:spacing w:val="-2"/>
          <w:szCs w:val="18"/>
          <w:lang w:val="pt-BR"/>
        </w:rPr>
        <w:t xml:space="preserve"> até o final do prazo do registro atual (ou prazo do contrato no caso do Open Value)</w:t>
      </w:r>
      <w:r w:rsidR="0057017E" w:rsidRPr="00E57BF5">
        <w:rPr>
          <w:rFonts w:cs="Tahoma"/>
          <w:color w:val="000000"/>
          <w:spacing w:val="-2"/>
          <w:szCs w:val="18"/>
          <w:lang w:val="pt-BR"/>
        </w:rPr>
        <w:t xml:space="preserve">. </w:t>
      </w:r>
      <w:r w:rsidRPr="00E57BF5">
        <w:rPr>
          <w:rFonts w:cs="Tahoma"/>
          <w:color w:val="000000"/>
          <w:spacing w:val="-2"/>
          <w:szCs w:val="18"/>
          <w:lang w:val="pt-BR"/>
        </w:rPr>
        <w:t>O cliente deverá manter uma cobertura contínua da assinatura</w:t>
      </w:r>
      <w:r w:rsidR="0057017E" w:rsidRPr="00E57BF5">
        <w:rPr>
          <w:rFonts w:cs="Tahoma"/>
          <w:color w:val="000000"/>
          <w:spacing w:val="-2"/>
          <w:szCs w:val="18"/>
          <w:lang w:val="pt-BR"/>
        </w:rPr>
        <w:t xml:space="preserve">. </w:t>
      </w:r>
      <w:bookmarkStart w:id="1266" w:name="_Toc336338313"/>
      <w:r w:rsidRPr="00E57BF5">
        <w:rPr>
          <w:rFonts w:cs="Tahoma"/>
          <w:color w:val="000000"/>
          <w:spacing w:val="-2"/>
          <w:szCs w:val="18"/>
          <w:lang w:val="pt-BR"/>
        </w:rPr>
        <w:t>Esses direitos só se tornarão permanentes se a opção de compra (“buy-out”) for exercida e continuarão sujeitos a todos os termos e condições do contrato de licença do cliente</w:t>
      </w:r>
      <w:r w:rsidR="0057017E" w:rsidRPr="00E57BF5">
        <w:rPr>
          <w:rFonts w:cs="Tahoma"/>
          <w:color w:val="000000"/>
          <w:spacing w:val="-2"/>
          <w:szCs w:val="18"/>
          <w:lang w:val="pt-BR"/>
        </w:rPr>
        <w:t xml:space="preserve">. </w:t>
      </w:r>
    </w:p>
    <w:p w:rsidR="009D3013" w:rsidRPr="00E57BF5" w:rsidRDefault="009D3013" w:rsidP="00346F4B">
      <w:pPr>
        <w:numPr>
          <w:ilvl w:val="0"/>
          <w:numId w:val="103"/>
        </w:numPr>
        <w:spacing w:after="60"/>
        <w:ind w:left="1440"/>
        <w:rPr>
          <w:rFonts w:cs="Tahoma"/>
          <w:spacing w:val="-2"/>
          <w:lang w:val="pt-BR"/>
        </w:rPr>
      </w:pPr>
      <w:r w:rsidRPr="00E57BF5">
        <w:rPr>
          <w:rFonts w:cs="Tahoma"/>
          <w:spacing w:val="-2"/>
          <w:szCs w:val="18"/>
          <w:lang w:val="pt-BR"/>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rsidR="009D3013" w:rsidRPr="00E57BF5" w:rsidRDefault="009D3013" w:rsidP="00346F4B">
      <w:pPr>
        <w:pStyle w:val="ListParagraph"/>
        <w:numPr>
          <w:ilvl w:val="0"/>
          <w:numId w:val="87"/>
        </w:numPr>
        <w:spacing w:after="60"/>
        <w:ind w:left="1980"/>
        <w:contextualSpacing w:val="0"/>
        <w:rPr>
          <w:rFonts w:ascii="Tahoma" w:hAnsi="Tahoma" w:cs="Tahoma"/>
          <w:sz w:val="18"/>
          <w:szCs w:val="18"/>
          <w:lang w:val="pt-BR"/>
        </w:rPr>
      </w:pPr>
      <w:r w:rsidRPr="00E57BF5">
        <w:rPr>
          <w:rFonts w:ascii="Tahoma" w:hAnsi="Tahoma" w:cs="Tahoma"/>
          <w:sz w:val="18"/>
          <w:szCs w:val="18"/>
          <w:lang w:val="pt-BR"/>
        </w:rPr>
        <w:t>Os mesmos direitos serão concedidos temporariamente sob as mesmas condições até o final</w:t>
      </w:r>
      <w:r w:rsidR="0095250C" w:rsidRPr="00E57BF5">
        <w:rPr>
          <w:rFonts w:ascii="Tahoma" w:hAnsi="Tahoma" w:cs="Tahoma"/>
          <w:sz w:val="18"/>
          <w:szCs w:val="18"/>
          <w:lang w:val="pt-BR"/>
        </w:rPr>
        <w:t> </w:t>
      </w:r>
      <w:r w:rsidRPr="00E57BF5">
        <w:rPr>
          <w:rFonts w:ascii="Tahoma" w:hAnsi="Tahoma" w:cs="Tahoma"/>
          <w:sz w:val="18"/>
          <w:szCs w:val="18"/>
          <w:lang w:val="pt-BR"/>
        </w:rPr>
        <w:t>dos seus contratos Enrollment for Education Solutions ou Open Value Subscription – Education Solutions, respectivamente</w:t>
      </w:r>
      <w:r w:rsidR="0057017E" w:rsidRPr="00E57BF5">
        <w:rPr>
          <w:rFonts w:ascii="Tahoma" w:hAnsi="Tahoma" w:cs="Tahoma"/>
          <w:sz w:val="18"/>
          <w:szCs w:val="18"/>
          <w:lang w:val="pt-BR"/>
        </w:rPr>
        <w:t xml:space="preserve">. </w:t>
      </w:r>
    </w:p>
    <w:p w:rsidR="0073424F" w:rsidRPr="00E57BF5" w:rsidRDefault="0073424F" w:rsidP="00346F4B">
      <w:pPr>
        <w:pStyle w:val="ListParagraph"/>
        <w:numPr>
          <w:ilvl w:val="0"/>
          <w:numId w:val="87"/>
        </w:numPr>
        <w:spacing w:after="60"/>
        <w:ind w:left="1980"/>
        <w:contextualSpacing w:val="0"/>
        <w:rPr>
          <w:rFonts w:ascii="Tahoma" w:hAnsi="Tahoma" w:cs="Tahoma"/>
          <w:sz w:val="18"/>
          <w:szCs w:val="18"/>
          <w:lang w:val="pt-BR"/>
        </w:rPr>
      </w:pPr>
      <w:r w:rsidRPr="00E57BF5">
        <w:rPr>
          <w:rFonts w:ascii="Tahoma" w:hAnsi="Tahoma" w:cs="Tahoma"/>
          <w:sz w:val="18"/>
          <w:szCs w:val="18"/>
          <w:lang w:val="pt-BR"/>
        </w:rPr>
        <w:t>Esses direitos só se tornarão permanentes se a opção de compra (“buy-out”) for exercida e</w:t>
      </w:r>
      <w:r w:rsidR="00F40057" w:rsidRPr="00E57BF5">
        <w:rPr>
          <w:rFonts w:ascii="Tahoma" w:hAnsi="Tahoma" w:cs="Tahoma"/>
          <w:sz w:val="18"/>
          <w:szCs w:val="18"/>
          <w:lang w:val="pt-BR"/>
        </w:rPr>
        <w:t> </w:t>
      </w:r>
      <w:r w:rsidRPr="00E57BF5">
        <w:rPr>
          <w:rFonts w:ascii="Tahoma" w:hAnsi="Tahoma" w:cs="Tahoma"/>
          <w:sz w:val="18"/>
          <w:szCs w:val="18"/>
          <w:lang w:val="pt-BR"/>
        </w:rPr>
        <w:t>continuarão sujeitos a todos os termos e condições do contrato de licença do cliente</w:t>
      </w:r>
      <w:r w:rsidR="0057017E" w:rsidRPr="00E57BF5">
        <w:rPr>
          <w:rFonts w:ascii="Tahoma" w:hAnsi="Tahoma" w:cs="Tahoma"/>
          <w:sz w:val="18"/>
          <w:szCs w:val="18"/>
          <w:lang w:val="pt-BR"/>
        </w:rPr>
        <w:t xml:space="preserve">. </w:t>
      </w:r>
    </w:p>
    <w:p w:rsidR="004069A4" w:rsidRPr="00E57BF5" w:rsidRDefault="004069A4" w:rsidP="009D3013">
      <w:pPr>
        <w:pStyle w:val="EndnoteText"/>
        <w:ind w:left="540"/>
        <w:rPr>
          <w:rFonts w:ascii="Tahoma" w:hAnsi="Tahoma" w:cs="Tahoma"/>
          <w:sz w:val="18"/>
          <w:szCs w:val="18"/>
          <w:lang w:val="pt-BR"/>
        </w:rPr>
      </w:pPr>
    </w:p>
    <w:p w:rsidR="00F52CCD" w:rsidRPr="00E57BF5" w:rsidRDefault="00F52CCD" w:rsidP="009D3013">
      <w:pPr>
        <w:pStyle w:val="EndnoteText"/>
        <w:ind w:left="540"/>
        <w:rPr>
          <w:rFonts w:ascii="Tahoma" w:hAnsi="Tahoma" w:cs="Tahoma"/>
          <w:sz w:val="18"/>
          <w:szCs w:val="18"/>
          <w:lang w:val="pt-BR"/>
        </w:rPr>
      </w:pPr>
    </w:p>
    <w:p w:rsidR="00F52CCD" w:rsidRPr="00E57BF5" w:rsidRDefault="00F52CCD" w:rsidP="009D3013">
      <w:pPr>
        <w:pStyle w:val="EndnoteText"/>
        <w:ind w:left="540"/>
        <w:rPr>
          <w:rFonts w:ascii="Tahoma" w:hAnsi="Tahoma" w:cs="Tahoma"/>
          <w:sz w:val="18"/>
          <w:szCs w:val="18"/>
          <w:lang w:val="pt-BR"/>
        </w:rPr>
      </w:pPr>
    </w:p>
    <w:p w:rsidR="00F52CCD" w:rsidRPr="00E57BF5" w:rsidRDefault="00F52CCD" w:rsidP="009D3013">
      <w:pPr>
        <w:pStyle w:val="EndnoteText"/>
        <w:ind w:left="540"/>
        <w:rPr>
          <w:rFonts w:ascii="Tahoma" w:hAnsi="Tahoma" w:cs="Tahoma"/>
          <w:sz w:val="18"/>
          <w:szCs w:val="18"/>
          <w:lang w:val="pt-BR"/>
        </w:rPr>
      </w:pPr>
    </w:p>
    <w:p w:rsidR="009D3013" w:rsidRPr="00E57BF5" w:rsidRDefault="009D3013" w:rsidP="009D3013">
      <w:pPr>
        <w:pStyle w:val="EndnoteText"/>
        <w:ind w:left="540"/>
        <w:rPr>
          <w:rFonts w:ascii="Tahoma" w:hAnsi="Tahoma" w:cs="Tahoma"/>
          <w:sz w:val="18"/>
          <w:szCs w:val="18"/>
          <w:lang w:val="pt-BR"/>
        </w:rPr>
      </w:pPr>
    </w:p>
    <w:p w:rsidR="004069A4" w:rsidRPr="00E57BF5" w:rsidRDefault="00F66FB0" w:rsidP="004069A4">
      <w:pPr>
        <w:pStyle w:val="Heading3"/>
        <w:rPr>
          <w:rFonts w:ascii="Tahoma" w:hAnsi="Tahoma" w:cs="Tahoma"/>
          <w:lang w:val="pt-BR"/>
        </w:rPr>
      </w:pPr>
      <w:bookmarkStart w:id="1267" w:name="_50_Exchange_Server"/>
      <w:bookmarkStart w:id="1268" w:name="_53_52_Exchange"/>
      <w:bookmarkStart w:id="1269" w:name="_58_CAL_Padrão"/>
      <w:bookmarkStart w:id="1270" w:name="_Toc360110848"/>
      <w:bookmarkEnd w:id="1267"/>
      <w:bookmarkEnd w:id="1268"/>
      <w:bookmarkEnd w:id="1269"/>
      <w:r w:rsidRPr="00E57BF5">
        <w:rPr>
          <w:rFonts w:ascii="Tahoma" w:hAnsi="Tahoma" w:cs="Tahoma"/>
          <w:caps/>
          <w:color w:val="F66400"/>
          <w:sz w:val="22"/>
          <w:vertAlign w:val="superscript"/>
          <w:lang w:val="pt-BR"/>
        </w:rPr>
        <w:lastRenderedPageBreak/>
        <w:t>58</w:t>
      </w:r>
      <w:r w:rsidRPr="00E57BF5">
        <w:rPr>
          <w:rFonts w:ascii="Tahoma" w:hAnsi="Tahoma" w:cs="Tahoma"/>
          <w:color w:val="F66400"/>
          <w:sz w:val="22"/>
          <w:lang w:val="pt-BR"/>
        </w:rPr>
        <w:t xml:space="preserve"> CAL Padrão do Exchange Server 2010</w:t>
      </w:r>
      <w:bookmarkEnd w:id="1266"/>
      <w:bookmarkEnd w:id="1270"/>
    </w:p>
    <w:bookmarkEnd w:id="1260"/>
    <w:p w:rsidR="004069A4" w:rsidRPr="00E57BF5" w:rsidRDefault="004069A4" w:rsidP="004069A4">
      <w:pPr>
        <w:rPr>
          <w:rFonts w:cs="Tahoma"/>
          <w:lang w:val="pt-BR"/>
        </w:rPr>
      </w:pPr>
    </w:p>
    <w:p w:rsidR="004069A4" w:rsidRPr="00E57BF5" w:rsidRDefault="004069A4" w:rsidP="005427B6">
      <w:pPr>
        <w:spacing w:after="60"/>
        <w:ind w:left="720"/>
        <w:rPr>
          <w:rFonts w:cs="Tahoma"/>
          <w:lang w:val="pt-BR"/>
        </w:rPr>
      </w:pPr>
      <w:r w:rsidRPr="00E57BF5">
        <w:rPr>
          <w:rFonts w:cs="Tahoma"/>
          <w:b/>
          <w:color w:val="000000"/>
          <w:szCs w:val="18"/>
          <w:lang w:val="pt-BR"/>
        </w:rPr>
        <w:t>Pastas Padrão Gerenciadas licenciadas com a CAL do Exchange Server 2010 Standard</w:t>
      </w:r>
    </w:p>
    <w:p w:rsidR="004069A4" w:rsidRPr="00E57BF5" w:rsidRDefault="004069A4" w:rsidP="00E62BC4">
      <w:pPr>
        <w:ind w:left="720"/>
        <w:rPr>
          <w:rFonts w:cs="Tahoma"/>
          <w:lang w:val="pt-BR"/>
        </w:rPr>
      </w:pPr>
      <w:r w:rsidRPr="00E57BF5">
        <w:rPr>
          <w:rFonts w:cs="Tahoma"/>
          <w:color w:val="000000"/>
          <w:szCs w:val="18"/>
          <w:lang w:val="pt-BR"/>
        </w:rPr>
        <w:t>O direito de acessar a funcionalidade de Pasta Padrão Gerenciada do Exchange Server 2010 é conferido sob</w:t>
      </w:r>
      <w:r w:rsidR="0095250C" w:rsidRPr="00E57BF5">
        <w:rPr>
          <w:rFonts w:cs="Tahoma"/>
          <w:color w:val="000000"/>
          <w:szCs w:val="18"/>
          <w:lang w:val="pt-BR"/>
        </w:rPr>
        <w:t> </w:t>
      </w:r>
      <w:r w:rsidRPr="00E57BF5">
        <w:rPr>
          <w:rFonts w:cs="Tahoma"/>
          <w:color w:val="000000"/>
          <w:szCs w:val="18"/>
          <w:lang w:val="pt-BR"/>
        </w:rPr>
        <w:t>a CAL do Exchange Server 2010 Standard e CALs equivalentes</w:t>
      </w:r>
      <w:r w:rsidR="0057017E" w:rsidRPr="00E57BF5">
        <w:rPr>
          <w:rFonts w:cs="Tahoma"/>
          <w:color w:val="000000"/>
          <w:szCs w:val="18"/>
          <w:lang w:val="pt-BR"/>
        </w:rPr>
        <w:t xml:space="preserve">. </w:t>
      </w:r>
      <w:r w:rsidRPr="00E57BF5">
        <w:rPr>
          <w:rFonts w:cs="Tahoma"/>
          <w:color w:val="000000"/>
          <w:szCs w:val="18"/>
          <w:lang w:val="pt-BR"/>
        </w:rPr>
        <w:t>Uma CAL do Exchange Server 2010 Enterprise ou equivalente é necessária para acessar a funcionalidade de Pasta Personalizada Gerenciada, mas não a de Pasta Padrão Gerenciada</w:t>
      </w:r>
      <w:r w:rsidR="0057017E" w:rsidRPr="00E57BF5">
        <w:rPr>
          <w:rFonts w:cs="Tahoma"/>
          <w:color w:val="000000"/>
          <w:szCs w:val="18"/>
          <w:lang w:val="pt-BR"/>
        </w:rPr>
        <w:t xml:space="preserve">. </w:t>
      </w:r>
    </w:p>
    <w:p w:rsidR="004069A4" w:rsidRPr="00E57BF5" w:rsidRDefault="004069A4" w:rsidP="00E62BC4">
      <w:pPr>
        <w:ind w:left="720"/>
        <w:rPr>
          <w:rFonts w:cs="Tahoma"/>
          <w:lang w:val="pt-BR"/>
        </w:rPr>
      </w:pPr>
    </w:p>
    <w:p w:rsidR="00031547" w:rsidRPr="00E57BF5" w:rsidRDefault="00031547" w:rsidP="005427B6">
      <w:pPr>
        <w:spacing w:after="60"/>
        <w:ind w:left="720"/>
        <w:rPr>
          <w:rFonts w:cs="Tahoma"/>
          <w:lang w:val="pt-BR"/>
        </w:rPr>
      </w:pPr>
      <w:r w:rsidRPr="00E57BF5">
        <w:rPr>
          <w:rFonts w:cs="Tahoma"/>
          <w:b/>
          <w:color w:val="000000"/>
          <w:szCs w:val="18"/>
          <w:lang w:val="pt-BR"/>
        </w:rPr>
        <w:t>Pesquisa em Várias Caixas de Correio Licenciadas com a CAL Padrão do Exchange Server 2010</w:t>
      </w:r>
    </w:p>
    <w:p w:rsidR="00031547" w:rsidRPr="00E57BF5" w:rsidRDefault="00031547" w:rsidP="00BA1490">
      <w:pPr>
        <w:ind w:left="720"/>
        <w:rPr>
          <w:rFonts w:cs="Tahoma"/>
          <w:lang w:val="pt-BR"/>
        </w:rPr>
      </w:pPr>
      <w:r w:rsidRPr="00E57BF5">
        <w:rPr>
          <w:rFonts w:cs="Tahoma"/>
          <w:bCs/>
          <w:szCs w:val="20"/>
          <w:lang w:val="pt-BR"/>
        </w:rPr>
        <w:t>Estamos atualizando os direitos de uso do Exchange Server 2010 para refletir que o direito de acessar a funcionalidade de Pesquisa Cruzada em Caixa de Correio no Exchange Server 2010 é conferido de acordo com as CALs Padrão do Exchange Server 2010 e CALs equivalentes</w:t>
      </w:r>
      <w:r w:rsidR="0057017E" w:rsidRPr="00E57BF5">
        <w:rPr>
          <w:rFonts w:cs="Tahoma"/>
          <w:bCs/>
          <w:szCs w:val="20"/>
          <w:lang w:val="pt-BR"/>
        </w:rPr>
        <w:t xml:space="preserve">. </w:t>
      </w:r>
      <w:r w:rsidRPr="00E57BF5">
        <w:rPr>
          <w:rFonts w:cs="Tahoma"/>
          <w:bCs/>
          <w:szCs w:val="20"/>
          <w:lang w:val="pt-BR"/>
        </w:rPr>
        <w:t>Essa atualização é aplicável a todas as</w:t>
      </w:r>
      <w:r w:rsidR="0095250C" w:rsidRPr="00E57BF5">
        <w:rPr>
          <w:rFonts w:cs="Tahoma"/>
          <w:bCs/>
          <w:szCs w:val="20"/>
          <w:lang w:val="pt-BR"/>
        </w:rPr>
        <w:t> </w:t>
      </w:r>
      <w:r w:rsidRPr="00E57BF5">
        <w:rPr>
          <w:rFonts w:cs="Tahoma"/>
          <w:bCs/>
          <w:szCs w:val="20"/>
          <w:lang w:val="pt-BR"/>
        </w:rPr>
        <w:t>licenças do Exchange Server 2010</w:t>
      </w:r>
      <w:r w:rsidR="0057017E" w:rsidRPr="00E57BF5">
        <w:rPr>
          <w:rFonts w:cs="Tahoma"/>
          <w:bCs/>
          <w:szCs w:val="20"/>
          <w:lang w:val="pt-BR"/>
        </w:rPr>
        <w:t xml:space="preserve">. </w:t>
      </w:r>
    </w:p>
    <w:p w:rsidR="004D0019" w:rsidRPr="00E57BF5" w:rsidRDefault="004D0019" w:rsidP="00E62BC4">
      <w:pPr>
        <w:ind w:left="720"/>
        <w:rPr>
          <w:rFonts w:cs="Tahoma"/>
          <w:lang w:val="pt-BR"/>
        </w:rPr>
      </w:pPr>
    </w:p>
    <w:p w:rsidR="004069A4" w:rsidRPr="00E57BF5" w:rsidRDefault="004069A4" w:rsidP="005427B6">
      <w:pPr>
        <w:spacing w:after="60"/>
        <w:ind w:left="720"/>
        <w:rPr>
          <w:rFonts w:cs="Tahoma"/>
          <w:lang w:val="pt-BR"/>
        </w:rPr>
      </w:pPr>
      <w:r w:rsidRPr="00E57BF5">
        <w:rPr>
          <w:rFonts w:cs="Tahoma"/>
          <w:b/>
          <w:color w:val="000000"/>
          <w:szCs w:val="18"/>
          <w:lang w:val="pt-BR"/>
        </w:rPr>
        <w:t>CALs Somente para Aluno (Licença Academic Open e Academic Select)</w:t>
      </w:r>
    </w:p>
    <w:p w:rsidR="004069A4" w:rsidRPr="00E57BF5" w:rsidRDefault="004069A4" w:rsidP="00E62BC4">
      <w:pPr>
        <w:ind w:left="720"/>
        <w:rPr>
          <w:rFonts w:cs="Tahoma"/>
          <w:lang w:val="pt-BR"/>
        </w:rPr>
      </w:pPr>
      <w:r w:rsidRPr="00E57BF5">
        <w:rPr>
          <w:rFonts w:cs="Tahoma"/>
          <w:szCs w:val="20"/>
          <w:lang w:val="pt-BR"/>
        </w:rPr>
        <w:t>As CALs Somente para Aluno estão restritas a PCs de propriedade de um aluno ou de uma instituição licenciados dedicados a um aluno individual e NÃO se destinam ao uso em laboratórios ou salas de aula</w:t>
      </w:r>
      <w:r w:rsidR="0057017E" w:rsidRPr="00E57BF5">
        <w:rPr>
          <w:rFonts w:cs="Tahoma"/>
          <w:szCs w:val="20"/>
          <w:lang w:val="pt-BR"/>
        </w:rPr>
        <w:t xml:space="preserve">. </w:t>
      </w:r>
    </w:p>
    <w:p w:rsidR="00DD14E6" w:rsidRPr="00E57BF5" w:rsidRDefault="00DD14E6" w:rsidP="005427B6">
      <w:pPr>
        <w:rPr>
          <w:rFonts w:cs="Tahoma"/>
          <w:lang w:val="pt-BR"/>
        </w:rPr>
      </w:pPr>
      <w:bookmarkStart w:id="1271" w:name="Srv_43ExchangeSvr07StdCAL"/>
      <w:bookmarkStart w:id="1272" w:name="Srv_44ExchangeSvr2010StdCAL"/>
    </w:p>
    <w:p w:rsidR="005427B6" w:rsidRPr="00E57BF5" w:rsidRDefault="005427B6" w:rsidP="005427B6">
      <w:pPr>
        <w:rPr>
          <w:rFonts w:cs="Tahoma"/>
          <w:lang w:val="pt-BR"/>
        </w:rPr>
      </w:pPr>
    </w:p>
    <w:p w:rsidR="00CC1B99" w:rsidRPr="00E57BF5" w:rsidRDefault="006C5A0F" w:rsidP="00CC1B99">
      <w:pPr>
        <w:pStyle w:val="Heading3"/>
        <w:rPr>
          <w:rFonts w:ascii="Tahoma" w:hAnsi="Tahoma" w:cs="Tahoma"/>
          <w:lang w:val="pt-BR"/>
        </w:rPr>
      </w:pPr>
      <w:bookmarkStart w:id="1273" w:name="_53_Forefront_Endpoint"/>
      <w:bookmarkStart w:id="1274" w:name="_59_Forefront_Endpoint"/>
      <w:bookmarkStart w:id="1275" w:name="_Toc336338314"/>
      <w:bookmarkStart w:id="1276" w:name="_Toc360110849"/>
      <w:bookmarkStart w:id="1277" w:name="Srv_51ForfrontEndpointProtection"/>
      <w:bookmarkStart w:id="1278" w:name="Srv_50ForfrontEndpointProtection"/>
      <w:bookmarkStart w:id="1279" w:name="Srv_42ExchangeSvr07StdCAL"/>
      <w:bookmarkEnd w:id="1273"/>
      <w:bookmarkEnd w:id="1274"/>
      <w:r w:rsidRPr="00E57BF5">
        <w:rPr>
          <w:rFonts w:ascii="Tahoma" w:hAnsi="Tahoma" w:cs="Tahoma"/>
          <w:caps/>
          <w:color w:val="F66400"/>
          <w:sz w:val="22"/>
          <w:vertAlign w:val="superscript"/>
          <w:lang w:val="pt-BR"/>
        </w:rPr>
        <w:t>59</w:t>
      </w:r>
      <w:r w:rsidRPr="00E57BF5">
        <w:rPr>
          <w:rFonts w:ascii="Tahoma" w:hAnsi="Tahoma" w:cs="Tahoma"/>
          <w:color w:val="F66400"/>
          <w:sz w:val="22"/>
          <w:lang w:val="pt-BR"/>
        </w:rPr>
        <w:t xml:space="preserve"> Forefront Endpoint Protection</w:t>
      </w:r>
      <w:bookmarkEnd w:id="1275"/>
      <w:bookmarkEnd w:id="1276"/>
    </w:p>
    <w:bookmarkEnd w:id="1277"/>
    <w:bookmarkEnd w:id="1278"/>
    <w:p w:rsidR="00CC1B99" w:rsidRPr="00E57BF5" w:rsidRDefault="00CC1B99" w:rsidP="00E62BC4">
      <w:pPr>
        <w:ind w:left="720"/>
        <w:rPr>
          <w:rFonts w:cs="Tahoma"/>
          <w:lang w:val="pt-BR"/>
        </w:rPr>
      </w:pPr>
    </w:p>
    <w:p w:rsidR="008A1A57" w:rsidRPr="00E57BF5" w:rsidRDefault="008A1A57" w:rsidP="00E62BC4">
      <w:pPr>
        <w:tabs>
          <w:tab w:val="left" w:pos="1920"/>
        </w:tabs>
        <w:ind w:left="720"/>
        <w:rPr>
          <w:rFonts w:cs="Tahoma"/>
          <w:lang w:val="pt-BR"/>
        </w:rPr>
      </w:pPr>
      <w:r w:rsidRPr="00E57BF5">
        <w:rPr>
          <w:rFonts w:cs="Tahoma"/>
          <w:lang w:val="pt-BR"/>
        </w:rPr>
        <w:t xml:space="preserve">A partir de 1º de abril de 2012, o </w:t>
      </w:r>
      <w:r w:rsidRPr="00E57BF5">
        <w:rPr>
          <w:rFonts w:eastAsia="Calibri" w:cs="Tahoma"/>
          <w:szCs w:val="18"/>
          <w:lang w:val="pt-BR"/>
        </w:rPr>
        <w:t xml:space="preserve">Forefront Endpoint Protection, como uma oferta para proteção do cliente, será substituído pelo </w:t>
      </w:r>
      <w:r w:rsidRPr="00E57BF5">
        <w:rPr>
          <w:rFonts w:cs="Tahoma"/>
          <w:lang w:val="pt-BR"/>
        </w:rPr>
        <w:t>System Center 2012 Endpoint Protection</w:t>
      </w:r>
      <w:r w:rsidR="0057017E" w:rsidRPr="00E57BF5">
        <w:rPr>
          <w:rFonts w:cs="Tahoma"/>
          <w:lang w:val="pt-BR"/>
        </w:rPr>
        <w:t xml:space="preserve">. </w:t>
      </w:r>
      <w:r w:rsidRPr="00E57BF5">
        <w:rPr>
          <w:rFonts w:cs="Tahoma"/>
          <w:lang w:val="pt-BR"/>
        </w:rPr>
        <w:t>O System Center 2012 Endpoint Protection, como uma oferta independente, confere direitos de uso apenas para proteger os dispositivos do cliente</w:t>
      </w:r>
      <w:r w:rsidR="0057017E" w:rsidRPr="00E57BF5">
        <w:rPr>
          <w:rFonts w:cs="Tahoma"/>
          <w:lang w:val="pt-BR"/>
        </w:rPr>
        <w:t xml:space="preserve">. </w:t>
      </w:r>
      <w:r w:rsidRPr="00E57BF5">
        <w:rPr>
          <w:rFonts w:cs="Tahoma"/>
          <w:lang w:val="pt-BR"/>
        </w:rPr>
        <w:t>Os</w:t>
      </w:r>
      <w:r w:rsidR="0095250C" w:rsidRPr="00E57BF5">
        <w:rPr>
          <w:rFonts w:cs="Tahoma"/>
          <w:lang w:val="pt-BR"/>
        </w:rPr>
        <w:t> </w:t>
      </w:r>
      <w:r w:rsidRPr="00E57BF5">
        <w:rPr>
          <w:rFonts w:cs="Tahoma"/>
          <w:lang w:val="pt-BR"/>
        </w:rPr>
        <w:t>direitos de uso para proteger dispositivos de servidor podem ser adquiridos somente por meio da aquisição das licenças de gerenciamento do System Center 2012 Standard ou Datacenter</w:t>
      </w:r>
      <w:r w:rsidR="0057017E" w:rsidRPr="00E57BF5">
        <w:rPr>
          <w:rFonts w:cs="Tahoma"/>
          <w:lang w:val="pt-BR"/>
        </w:rPr>
        <w:t xml:space="preserve">. </w:t>
      </w:r>
    </w:p>
    <w:p w:rsidR="008A1A57" w:rsidRPr="00E57BF5" w:rsidRDefault="008A1A57" w:rsidP="00E62BC4">
      <w:pPr>
        <w:tabs>
          <w:tab w:val="left" w:pos="1920"/>
        </w:tabs>
        <w:ind w:left="720"/>
        <w:rPr>
          <w:rFonts w:cs="Tahoma"/>
          <w:lang w:val="pt-BR"/>
        </w:rPr>
      </w:pPr>
    </w:p>
    <w:p w:rsidR="008A1A57" w:rsidRPr="00E57BF5" w:rsidRDefault="008A1A57" w:rsidP="00E62BC4">
      <w:pPr>
        <w:tabs>
          <w:tab w:val="left" w:pos="1920"/>
        </w:tabs>
        <w:ind w:left="720"/>
        <w:rPr>
          <w:rFonts w:cs="Tahoma"/>
          <w:lang w:val="pt-BR"/>
        </w:rPr>
      </w:pPr>
      <w:r w:rsidRPr="00E57BF5">
        <w:rPr>
          <w:rFonts w:eastAsia="Calibri" w:cs="Tahoma"/>
          <w:szCs w:val="18"/>
          <w:lang w:val="pt-BR"/>
        </w:rPr>
        <w:t xml:space="preserve">Os usuários com assinaturas do Forefront Endpoint Protection </w:t>
      </w:r>
      <w:r w:rsidRPr="00E57BF5">
        <w:rPr>
          <w:rFonts w:cs="Tahoma"/>
          <w:lang w:val="pt-BR"/>
        </w:rPr>
        <w:t>e que ajudam o serviço a proteger os dispositivos do cliente, podem fazer atualização para o System Center 2012 Endpoint Protection para a</w:t>
      </w:r>
      <w:r w:rsidR="00475663" w:rsidRPr="00E57BF5">
        <w:rPr>
          <w:rFonts w:cs="Tahoma"/>
          <w:lang w:val="pt-BR"/>
        </w:rPr>
        <w:t> </w:t>
      </w:r>
      <w:r w:rsidRPr="00E57BF5">
        <w:rPr>
          <w:rFonts w:cs="Tahoma"/>
          <w:lang w:val="pt-BR"/>
        </w:rPr>
        <w:t>mesma finalidade</w:t>
      </w:r>
      <w:r w:rsidR="0057017E" w:rsidRPr="00E57BF5">
        <w:rPr>
          <w:rFonts w:cs="Tahoma"/>
          <w:lang w:val="pt-BR"/>
        </w:rPr>
        <w:t xml:space="preserve">. </w:t>
      </w:r>
    </w:p>
    <w:p w:rsidR="008A1A57" w:rsidRPr="00E57BF5" w:rsidRDefault="008A1A57" w:rsidP="00E62BC4">
      <w:pPr>
        <w:tabs>
          <w:tab w:val="left" w:pos="1920"/>
        </w:tabs>
        <w:ind w:left="720"/>
        <w:rPr>
          <w:rFonts w:cs="Tahoma"/>
          <w:lang w:val="pt-BR"/>
        </w:rPr>
      </w:pPr>
    </w:p>
    <w:p w:rsidR="008A1A57" w:rsidRPr="00E57BF5" w:rsidRDefault="008A1A57" w:rsidP="00E62BC4">
      <w:pPr>
        <w:tabs>
          <w:tab w:val="left" w:pos="1920"/>
        </w:tabs>
        <w:ind w:left="720"/>
        <w:rPr>
          <w:rFonts w:cs="Tahoma"/>
          <w:lang w:val="pt-BR"/>
        </w:rPr>
      </w:pPr>
      <w:r w:rsidRPr="00E57BF5">
        <w:rPr>
          <w:rFonts w:eastAsia="Calibri" w:cs="Tahoma"/>
          <w:szCs w:val="18"/>
          <w:lang w:val="pt-BR"/>
        </w:rPr>
        <w:t>Os usuários com assinaturas ativas do Forefront Endpoint Protection</w:t>
      </w:r>
      <w:r w:rsidRPr="00E57BF5">
        <w:rPr>
          <w:rFonts w:cs="Tahoma"/>
          <w:lang w:val="pt-BR"/>
        </w:rPr>
        <w:t xml:space="preserve"> e que ajudam o serviço a proteger os</w:t>
      </w:r>
      <w:r w:rsidR="0095250C" w:rsidRPr="00E57BF5">
        <w:rPr>
          <w:rFonts w:cs="Tahoma"/>
          <w:lang w:val="pt-BR"/>
        </w:rPr>
        <w:t> </w:t>
      </w:r>
      <w:r w:rsidRPr="00E57BF5">
        <w:rPr>
          <w:rFonts w:cs="Tahoma"/>
          <w:lang w:val="pt-BR"/>
        </w:rPr>
        <w:t>dispositivos do servidor, podem continuar usando o serviço Forefront Endpoint Protection</w:t>
      </w:r>
      <w:r w:rsidR="0057017E" w:rsidRPr="00E57BF5">
        <w:rPr>
          <w:rFonts w:cs="Tahoma"/>
          <w:lang w:val="pt-BR"/>
        </w:rPr>
        <w:t xml:space="preserve">. </w:t>
      </w:r>
    </w:p>
    <w:p w:rsidR="008A1A57" w:rsidRPr="00E57BF5" w:rsidRDefault="008A1A57" w:rsidP="00E62BC4">
      <w:pPr>
        <w:ind w:left="720"/>
        <w:rPr>
          <w:rFonts w:cs="Tahoma"/>
          <w:lang w:val="pt-BR"/>
        </w:rPr>
      </w:pPr>
    </w:p>
    <w:p w:rsidR="008A1A57" w:rsidRPr="00E57BF5" w:rsidRDefault="008A1A57" w:rsidP="00E62BC4">
      <w:pPr>
        <w:ind w:left="720"/>
        <w:rPr>
          <w:rFonts w:cs="Tahoma"/>
          <w:lang w:val="pt-BR"/>
        </w:rPr>
      </w:pPr>
      <w:r w:rsidRPr="00E57BF5">
        <w:rPr>
          <w:rFonts w:eastAsia="Calibri" w:cs="Tahoma"/>
          <w:szCs w:val="18"/>
          <w:lang w:val="pt-BR"/>
        </w:rPr>
        <w:t>O System Center Configuration Manager 2007 R2 ou R3 é o console de gerenciamento do Forefront Endpoint Protection 2010</w:t>
      </w:r>
      <w:r w:rsidR="0057017E" w:rsidRPr="00E57BF5">
        <w:rPr>
          <w:rFonts w:eastAsia="Calibri" w:cs="Tahoma"/>
          <w:szCs w:val="18"/>
          <w:lang w:val="pt-BR"/>
        </w:rPr>
        <w:t xml:space="preserve">. </w:t>
      </w:r>
      <w:r w:rsidRPr="00E57BF5">
        <w:rPr>
          <w:rFonts w:eastAsia="Calibri" w:cs="Tahoma"/>
          <w:szCs w:val="18"/>
          <w:lang w:val="pt-BR"/>
        </w:rPr>
        <w:t>Os Clientes devem ser licenciados para o System Center Configuration Manager 2007 R2 ou R3 para fornecer gerenciamento ao Forefront Endpoint Protection 2010</w:t>
      </w:r>
      <w:r w:rsidR="0057017E" w:rsidRPr="00E57BF5">
        <w:rPr>
          <w:rFonts w:eastAsia="Calibri" w:cs="Tahoma"/>
          <w:szCs w:val="18"/>
          <w:lang w:val="pt-BR"/>
        </w:rPr>
        <w:t xml:space="preserve">. </w:t>
      </w:r>
      <w:r w:rsidRPr="00E57BF5">
        <w:rPr>
          <w:rFonts w:eastAsia="Calibri" w:cs="Tahoma"/>
          <w:szCs w:val="18"/>
          <w:lang w:val="pt-BR"/>
        </w:rPr>
        <w:t>O Forefront Endpoint Protection 2010 pode ser usado de forma não gerenciada, sem necessidade de licenciamento do System Center Configuration Manager</w:t>
      </w:r>
      <w:r w:rsidR="0057017E" w:rsidRPr="00E57BF5">
        <w:rPr>
          <w:rFonts w:eastAsia="Calibri" w:cs="Tahoma"/>
          <w:szCs w:val="18"/>
          <w:lang w:val="pt-BR"/>
        </w:rPr>
        <w:t xml:space="preserve">. </w:t>
      </w:r>
    </w:p>
    <w:p w:rsidR="008A1A57" w:rsidRPr="00E57BF5" w:rsidRDefault="008A1A57" w:rsidP="00E62BC4">
      <w:pPr>
        <w:ind w:left="720"/>
        <w:rPr>
          <w:rFonts w:cs="Tahoma"/>
          <w:lang w:val="pt-BR"/>
        </w:rPr>
      </w:pPr>
    </w:p>
    <w:p w:rsidR="008A1A57" w:rsidRPr="00E57BF5" w:rsidRDefault="005427B6" w:rsidP="005427B6">
      <w:pPr>
        <w:spacing w:after="60"/>
        <w:ind w:left="720"/>
        <w:rPr>
          <w:rFonts w:cs="Tahoma"/>
          <w:lang w:val="pt-BR"/>
        </w:rPr>
      </w:pPr>
      <w:r w:rsidRPr="00E57BF5">
        <w:rPr>
          <w:rFonts w:eastAsia="Calibri" w:cs="Tahoma"/>
          <w:b/>
          <w:szCs w:val="18"/>
          <w:lang w:val="pt-BR"/>
        </w:rPr>
        <w:t>Uso Doméstico</w:t>
      </w:r>
    </w:p>
    <w:p w:rsidR="008A1A57" w:rsidRPr="00E57BF5" w:rsidRDefault="008A1A57" w:rsidP="00E62BC4">
      <w:pPr>
        <w:ind w:left="720"/>
        <w:rPr>
          <w:rFonts w:cs="Tahoma"/>
          <w:lang w:val="pt-BR"/>
        </w:rPr>
      </w:pPr>
      <w:r w:rsidRPr="00E57BF5">
        <w:rPr>
          <w:rFonts w:eastAsia="Calibri" w:cs="Tahoma"/>
          <w:szCs w:val="18"/>
          <w:lang w:val="pt-BR"/>
        </w:rPr>
        <w:t>Os clientes com as Licenças de Assinatura do Usuário atuais para qualificação do Forefront Endpoint Protection 2010 como programa de Uso Doméstico</w:t>
      </w:r>
      <w:r w:rsidR="0057017E" w:rsidRPr="00E57BF5">
        <w:rPr>
          <w:rFonts w:eastAsia="Calibri" w:cs="Tahoma"/>
          <w:szCs w:val="18"/>
          <w:lang w:val="pt-BR"/>
        </w:rPr>
        <w:t xml:space="preserve">. </w:t>
      </w:r>
    </w:p>
    <w:p w:rsidR="00BA1490" w:rsidRPr="00E57BF5" w:rsidRDefault="00BA1490" w:rsidP="00BA1490">
      <w:pPr>
        <w:rPr>
          <w:rFonts w:cs="Tahoma"/>
          <w:lang w:val="pt-BR"/>
        </w:rPr>
      </w:pPr>
      <w:bookmarkStart w:id="1280" w:name="_Toc254758297"/>
      <w:bookmarkStart w:id="1281" w:name="Srv_44ForefrontOnSecforExch"/>
      <w:bookmarkStart w:id="1282" w:name="Srv_43ForefrontOnSecforExch"/>
      <w:bookmarkEnd w:id="1271"/>
      <w:bookmarkEnd w:id="1272"/>
      <w:bookmarkEnd w:id="1279"/>
    </w:p>
    <w:p w:rsidR="00BA1490" w:rsidRPr="00E57BF5" w:rsidRDefault="00BA1490" w:rsidP="00BA1490">
      <w:pPr>
        <w:rPr>
          <w:rFonts w:cs="Tahoma"/>
          <w:lang w:val="pt-BR"/>
        </w:rPr>
      </w:pPr>
    </w:p>
    <w:p w:rsidR="009E4FDD" w:rsidRPr="00E57BF5" w:rsidRDefault="006C5A0F" w:rsidP="009E4FDD">
      <w:pPr>
        <w:pStyle w:val="Heading3"/>
        <w:rPr>
          <w:rFonts w:ascii="Tahoma" w:hAnsi="Tahoma" w:cs="Tahoma"/>
          <w:lang w:val="pt-BR"/>
        </w:rPr>
      </w:pPr>
      <w:bookmarkStart w:id="1283" w:name="_54_Forefront_Identity"/>
      <w:bookmarkStart w:id="1284" w:name="_60_Forefront_Identity"/>
      <w:bookmarkStart w:id="1285" w:name="_Toc336338315"/>
      <w:bookmarkStart w:id="1286" w:name="_Toc360110850"/>
      <w:bookmarkStart w:id="1287" w:name="Srv_43ForefrontIdMgr2010"/>
      <w:bookmarkStart w:id="1288" w:name="Srv_48ForefrontIdMgr2010"/>
      <w:bookmarkStart w:id="1289" w:name="Srv_45ForefrontIdMgr2010"/>
      <w:bookmarkEnd w:id="1283"/>
      <w:bookmarkEnd w:id="1284"/>
      <w:r w:rsidRPr="00E57BF5">
        <w:rPr>
          <w:rFonts w:ascii="Tahoma" w:hAnsi="Tahoma" w:cs="Tahoma"/>
          <w:caps/>
          <w:color w:val="F66400"/>
          <w:sz w:val="22"/>
          <w:vertAlign w:val="superscript"/>
          <w:lang w:val="pt-BR"/>
        </w:rPr>
        <w:t>60</w:t>
      </w:r>
      <w:r w:rsidRPr="00E57BF5">
        <w:rPr>
          <w:rFonts w:ascii="Tahoma" w:hAnsi="Tahoma" w:cs="Tahoma"/>
          <w:caps/>
          <w:color w:val="F66400"/>
          <w:sz w:val="22"/>
          <w:lang w:val="pt-BR"/>
        </w:rPr>
        <w:t xml:space="preserve"> </w:t>
      </w:r>
      <w:r w:rsidRPr="00E57BF5">
        <w:rPr>
          <w:rFonts w:ascii="Tahoma" w:hAnsi="Tahoma" w:cs="Tahoma"/>
          <w:color w:val="F66400"/>
          <w:sz w:val="22"/>
          <w:lang w:val="pt-BR"/>
        </w:rPr>
        <w:t>Forefront Identity Manager 2010</w:t>
      </w:r>
      <w:bookmarkEnd w:id="1280"/>
      <w:r w:rsidRPr="00E57BF5">
        <w:rPr>
          <w:rFonts w:ascii="Tahoma" w:hAnsi="Tahoma" w:cs="Tahoma"/>
          <w:color w:val="F66400"/>
          <w:sz w:val="22"/>
          <w:lang w:val="pt-BR"/>
        </w:rPr>
        <w:t xml:space="preserve"> R2</w:t>
      </w:r>
      <w:bookmarkEnd w:id="1285"/>
      <w:bookmarkEnd w:id="1286"/>
    </w:p>
    <w:bookmarkEnd w:id="1287"/>
    <w:bookmarkEnd w:id="1288"/>
    <w:bookmarkEnd w:id="1289"/>
    <w:p w:rsidR="009E4FDD" w:rsidRPr="00E57BF5" w:rsidRDefault="009E4FDD" w:rsidP="009E4FDD">
      <w:pPr>
        <w:ind w:left="720"/>
        <w:rPr>
          <w:rFonts w:cs="Tahoma"/>
          <w:lang w:val="pt-BR"/>
        </w:rPr>
      </w:pPr>
    </w:p>
    <w:p w:rsidR="009E4FDD" w:rsidRPr="00E57BF5" w:rsidRDefault="009E4FDD" w:rsidP="005427B6">
      <w:pPr>
        <w:spacing w:after="60"/>
        <w:ind w:left="720"/>
        <w:rPr>
          <w:rFonts w:cs="Tahoma"/>
          <w:lang w:val="pt-BR"/>
        </w:rPr>
      </w:pPr>
      <w:r w:rsidRPr="00E57BF5">
        <w:rPr>
          <w:rFonts w:cs="Tahoma"/>
          <w:b/>
          <w:color w:val="000000"/>
          <w:szCs w:val="18"/>
          <w:lang w:val="pt-BR"/>
        </w:rPr>
        <w:t>Versão</w:t>
      </w:r>
    </w:p>
    <w:p w:rsidR="009E4FDD" w:rsidRPr="00E57BF5" w:rsidRDefault="009E4FDD" w:rsidP="005427B6">
      <w:pPr>
        <w:ind w:left="720"/>
        <w:rPr>
          <w:rFonts w:cs="Tahoma"/>
          <w:lang w:val="pt-BR"/>
        </w:rPr>
      </w:pPr>
      <w:r w:rsidRPr="00E57BF5">
        <w:rPr>
          <w:rFonts w:cs="Tahoma"/>
          <w:color w:val="000000"/>
          <w:szCs w:val="18"/>
          <w:lang w:val="pt-BR"/>
        </w:rPr>
        <w:t>O Forefront Identity Manager 2010 R2 é a próxima versão do Forefront Identity Manager 2010</w:t>
      </w:r>
      <w:r w:rsidR="0057017E" w:rsidRPr="00E57BF5">
        <w:rPr>
          <w:rFonts w:cs="Tahoma"/>
          <w:color w:val="000000"/>
          <w:szCs w:val="18"/>
          <w:lang w:val="pt-BR"/>
        </w:rPr>
        <w:t xml:space="preserve">. </w:t>
      </w:r>
    </w:p>
    <w:p w:rsidR="005427B6" w:rsidRPr="00E57BF5" w:rsidRDefault="005427B6" w:rsidP="005427B6">
      <w:pPr>
        <w:rPr>
          <w:rFonts w:cs="Tahoma"/>
          <w:lang w:val="pt-BR"/>
        </w:rPr>
      </w:pPr>
    </w:p>
    <w:p w:rsidR="005427B6" w:rsidRPr="00E57BF5" w:rsidRDefault="005427B6" w:rsidP="005427B6">
      <w:pPr>
        <w:rPr>
          <w:rFonts w:cs="Tahoma"/>
          <w:lang w:val="pt-BR"/>
        </w:rPr>
      </w:pPr>
    </w:p>
    <w:p w:rsidR="00936C19" w:rsidRPr="0025481A" w:rsidRDefault="006C5A0F" w:rsidP="005427B6">
      <w:pPr>
        <w:pStyle w:val="Heading2"/>
        <w:ind w:left="0"/>
        <w:rPr>
          <w:rFonts w:ascii="Tahoma" w:hAnsi="Tahoma" w:cs="Tahoma"/>
        </w:rPr>
      </w:pPr>
      <w:bookmarkStart w:id="1290" w:name="_55_Forefront_Identity"/>
      <w:bookmarkStart w:id="1291" w:name="_61_Forefront_Identity"/>
      <w:bookmarkStart w:id="1292" w:name="_Toc336338316"/>
      <w:bookmarkStart w:id="1293" w:name="Srv_54ForefrontIDMgrWinLiveEd"/>
      <w:bookmarkStart w:id="1294" w:name="_Toc360110851"/>
      <w:bookmarkStart w:id="1295" w:name="Srv_46ForefrontOnlineProforExch"/>
      <w:bookmarkEnd w:id="1290"/>
      <w:bookmarkEnd w:id="1291"/>
      <w:r w:rsidRPr="0025481A">
        <w:rPr>
          <w:rFonts w:ascii="Tahoma" w:hAnsi="Tahoma" w:cs="Tahoma"/>
          <w:caps/>
          <w:color w:val="F26200"/>
          <w:sz w:val="20"/>
          <w:vertAlign w:val="superscript"/>
        </w:rPr>
        <w:t>61</w:t>
      </w:r>
      <w:r w:rsidRPr="0025481A">
        <w:rPr>
          <w:rFonts w:ascii="Tahoma" w:hAnsi="Tahoma" w:cs="Tahoma"/>
          <w:color w:val="F26200"/>
        </w:rPr>
        <w:t xml:space="preserve"> </w:t>
      </w:r>
      <w:r w:rsidRPr="0025481A">
        <w:rPr>
          <w:rFonts w:ascii="Tahoma" w:hAnsi="Tahoma" w:cs="Tahoma"/>
          <w:color w:val="F26200"/>
          <w:sz w:val="22"/>
        </w:rPr>
        <w:t>Forefront Identity Manager 2010 – Windows Live Edition</w:t>
      </w:r>
      <w:bookmarkEnd w:id="1292"/>
      <w:bookmarkEnd w:id="1293"/>
      <w:bookmarkEnd w:id="1294"/>
    </w:p>
    <w:p w:rsidR="005427B6" w:rsidRPr="0025481A" w:rsidRDefault="005427B6" w:rsidP="005427B6">
      <w:pPr>
        <w:rPr>
          <w:rFonts w:cs="Tahoma"/>
        </w:rPr>
      </w:pPr>
    </w:p>
    <w:p w:rsidR="005D346C" w:rsidRPr="0025481A" w:rsidRDefault="005D346C" w:rsidP="005427B6">
      <w:pPr>
        <w:spacing w:after="60"/>
        <w:ind w:left="720"/>
        <w:rPr>
          <w:rFonts w:cs="Tahoma"/>
        </w:rPr>
      </w:pPr>
      <w:r w:rsidRPr="0025481A">
        <w:rPr>
          <w:rFonts w:cs="Tahoma"/>
          <w:b/>
          <w:color w:val="000000"/>
          <w:szCs w:val="18"/>
        </w:rPr>
        <w:t>Versão</w:t>
      </w:r>
    </w:p>
    <w:p w:rsidR="007B35CE" w:rsidRPr="0025481A" w:rsidRDefault="005D346C" w:rsidP="00267F6F">
      <w:pPr>
        <w:ind w:left="720"/>
        <w:rPr>
          <w:rFonts w:cs="Tahoma"/>
        </w:rPr>
      </w:pPr>
      <w:r w:rsidRPr="0025481A">
        <w:rPr>
          <w:rFonts w:cs="Tahoma"/>
          <w:color w:val="000000"/>
        </w:rPr>
        <w:t>O Forefront Identity Manager 2010 – Windows Live Edition é a próxima versão do Identity Lifecycle Manager 2007 – Windows Live Edition</w:t>
      </w:r>
      <w:r w:rsidR="00267F6F">
        <w:rPr>
          <w:rFonts w:cs="Tahoma"/>
          <w:color w:val="000000"/>
        </w:rPr>
        <w:t>.</w:t>
      </w:r>
    </w:p>
    <w:p w:rsidR="005D484B" w:rsidRPr="00E57BF5" w:rsidRDefault="006C5A0F" w:rsidP="005D484B">
      <w:pPr>
        <w:pStyle w:val="Heading3"/>
        <w:rPr>
          <w:rFonts w:ascii="Tahoma" w:hAnsi="Tahoma" w:cs="Tahoma"/>
          <w:lang w:val="pt-BR"/>
        </w:rPr>
      </w:pPr>
      <w:bookmarkStart w:id="1296" w:name="_59_Forefront_Online"/>
      <w:bookmarkStart w:id="1297" w:name="_62_Forefront_Online"/>
      <w:bookmarkStart w:id="1298" w:name="_Toc336338317"/>
      <w:bookmarkStart w:id="1299" w:name="_Toc343596542"/>
      <w:bookmarkStart w:id="1300" w:name="_Toc360110852"/>
      <w:bookmarkEnd w:id="1296"/>
      <w:bookmarkEnd w:id="1297"/>
      <w:r w:rsidRPr="00E57BF5">
        <w:rPr>
          <w:rFonts w:ascii="Tahoma" w:hAnsi="Tahoma" w:cs="Tahoma"/>
          <w:caps/>
          <w:color w:val="F66400"/>
          <w:sz w:val="22"/>
          <w:vertAlign w:val="superscript"/>
          <w:lang w:val="pt-BR"/>
        </w:rPr>
        <w:lastRenderedPageBreak/>
        <w:t>62</w:t>
      </w:r>
      <w:r w:rsidRPr="00E57BF5">
        <w:rPr>
          <w:rFonts w:ascii="Tahoma" w:hAnsi="Tahoma" w:cs="Tahoma"/>
          <w:color w:val="F66400"/>
          <w:sz w:val="22"/>
          <w:lang w:val="pt-BR"/>
        </w:rPr>
        <w:t xml:space="preserve"> Forefront Online Protection para Exchange (SL de Dispositivo e Usuário)</w:t>
      </w:r>
      <w:bookmarkEnd w:id="1298"/>
      <w:bookmarkEnd w:id="1299"/>
      <w:bookmarkEnd w:id="1300"/>
    </w:p>
    <w:p w:rsidR="005D484B" w:rsidRPr="00E57BF5" w:rsidRDefault="005D484B" w:rsidP="005D484B">
      <w:pPr>
        <w:pStyle w:val="EndnoteText"/>
        <w:tabs>
          <w:tab w:val="center" w:pos="5306"/>
        </w:tabs>
        <w:ind w:left="0"/>
        <w:rPr>
          <w:rFonts w:ascii="Tahoma" w:hAnsi="Tahoma" w:cs="Tahoma"/>
          <w:lang w:val="pt-BR"/>
        </w:rPr>
      </w:pPr>
    </w:p>
    <w:p w:rsidR="005D484B" w:rsidRPr="00E57BF5" w:rsidRDefault="005D484B" w:rsidP="00267F6F">
      <w:pPr>
        <w:ind w:left="720"/>
        <w:rPr>
          <w:rFonts w:eastAsia="Calibri" w:cs="Tahoma"/>
          <w:bCs/>
          <w:color w:val="000000"/>
          <w:szCs w:val="18"/>
          <w:lang w:val="pt-BR"/>
        </w:rPr>
      </w:pPr>
      <w:r w:rsidRPr="00E57BF5">
        <w:rPr>
          <w:rFonts w:eastAsia="Calibri" w:cs="Tahoma"/>
          <w:bCs/>
          <w:color w:val="000000"/>
          <w:szCs w:val="18"/>
          <w:lang w:val="pt-BR"/>
        </w:rPr>
        <w:t xml:space="preserve">Para o Forefront Online Security para Exchange (anteriormente, Exchange Hosted Filtering),os clientes </w:t>
      </w:r>
      <w:r w:rsidRPr="00E57BF5">
        <w:rPr>
          <w:rFonts w:cs="Tahoma"/>
          <w:bCs/>
          <w:color w:val="000000"/>
          <w:szCs w:val="18"/>
          <w:lang w:val="pt-BR"/>
        </w:rPr>
        <w:t>deverão</w:t>
      </w:r>
      <w:r w:rsidRPr="00E57BF5">
        <w:rPr>
          <w:rFonts w:eastAsia="Calibri" w:cs="Tahoma"/>
          <w:bCs/>
          <w:color w:val="000000"/>
          <w:szCs w:val="18"/>
          <w:lang w:val="pt-BR"/>
        </w:rPr>
        <w:t xml:space="preserve"> usar o mesmo registro de contrato Select, registro de contrato Enterprise ou contrato Open Value ativo para fazer pedidos subsequentes ao pedido inicial</w:t>
      </w:r>
      <w:r w:rsidR="0057017E" w:rsidRPr="00E57BF5">
        <w:rPr>
          <w:rFonts w:eastAsia="Calibri" w:cs="Tahoma"/>
          <w:bCs/>
          <w:color w:val="000000"/>
          <w:szCs w:val="18"/>
          <w:lang w:val="pt-BR"/>
        </w:rPr>
        <w:t xml:space="preserve">. </w:t>
      </w:r>
    </w:p>
    <w:p w:rsidR="00267F6F" w:rsidRPr="00E57BF5" w:rsidRDefault="00267F6F" w:rsidP="00267F6F">
      <w:pPr>
        <w:ind w:left="720"/>
        <w:rPr>
          <w:rFonts w:cs="Tahoma"/>
          <w:lang w:val="pt-BR"/>
        </w:rPr>
      </w:pPr>
    </w:p>
    <w:p w:rsidR="005D484B" w:rsidRPr="00E57BF5" w:rsidRDefault="005D484B" w:rsidP="005D484B">
      <w:pPr>
        <w:ind w:left="720"/>
        <w:rPr>
          <w:rFonts w:cs="Tahoma"/>
          <w:szCs w:val="18"/>
          <w:lang w:val="pt-BR"/>
        </w:rPr>
      </w:pPr>
      <w:r w:rsidRPr="00E57BF5">
        <w:rPr>
          <w:rFonts w:cs="Tahoma"/>
          <w:bCs/>
          <w:color w:val="000000"/>
          <w:szCs w:val="18"/>
          <w:lang w:val="pt-BR"/>
        </w:rPr>
        <w:t>Como esse serviço online é provisionado por domínio, todos os usuários (ou dispositivos) em qualquer domínio coberto precisarão de SLs de Usuário (ou Dispositivo)</w:t>
      </w:r>
      <w:r w:rsidR="0057017E" w:rsidRPr="00E57BF5">
        <w:rPr>
          <w:rFonts w:cs="Tahoma"/>
          <w:bCs/>
          <w:color w:val="000000"/>
          <w:szCs w:val="18"/>
          <w:lang w:val="pt-BR"/>
        </w:rPr>
        <w:t xml:space="preserve">. </w:t>
      </w:r>
      <w:r w:rsidRPr="00E57BF5">
        <w:rPr>
          <w:rFonts w:cs="Tahoma"/>
          <w:bCs/>
          <w:color w:val="000000"/>
          <w:szCs w:val="18"/>
          <w:lang w:val="pt-BR"/>
        </w:rPr>
        <w:t>Os clientes que desejarem o serviço para um</w:t>
      </w:r>
      <w:r w:rsidR="00475663" w:rsidRPr="00E57BF5">
        <w:rPr>
          <w:rFonts w:cs="Tahoma"/>
          <w:bCs/>
          <w:color w:val="000000"/>
          <w:szCs w:val="18"/>
          <w:lang w:val="pt-BR"/>
        </w:rPr>
        <w:t> </w:t>
      </w:r>
      <w:r w:rsidRPr="00E57BF5">
        <w:rPr>
          <w:rFonts w:cs="Tahoma"/>
          <w:bCs/>
          <w:color w:val="000000"/>
          <w:szCs w:val="18"/>
          <w:lang w:val="pt-BR"/>
        </w:rPr>
        <w:t>subconjunto de sua base de usuários (ou base de dispositivos) poderão criar subdomínios para um provisionamento mais direcionado</w:t>
      </w:r>
      <w:r w:rsidR="0057017E" w:rsidRPr="00E57BF5">
        <w:rPr>
          <w:rFonts w:cs="Tahoma"/>
          <w:bCs/>
          <w:color w:val="000000"/>
          <w:szCs w:val="18"/>
          <w:lang w:val="pt-BR"/>
        </w:rPr>
        <w:t xml:space="preserve">. </w:t>
      </w:r>
      <w:r w:rsidRPr="00E57BF5">
        <w:rPr>
          <w:rFonts w:cs="Tahoma"/>
          <w:bCs/>
          <w:color w:val="000000"/>
          <w:szCs w:val="18"/>
          <w:lang w:val="pt-BR"/>
        </w:rPr>
        <w:t>Somente os usuários (ou dispositivos) no subdomínio coberto precisarão de SLs de Usuário (ou Dispositivo)</w:t>
      </w:r>
      <w:r w:rsidR="0057017E" w:rsidRPr="00E57BF5">
        <w:rPr>
          <w:rFonts w:cs="Tahoma"/>
          <w:bCs/>
          <w:color w:val="000000"/>
          <w:szCs w:val="18"/>
          <w:lang w:val="pt-BR"/>
        </w:rPr>
        <w:t xml:space="preserve">. </w:t>
      </w:r>
    </w:p>
    <w:p w:rsidR="005D484B" w:rsidRPr="00E57BF5" w:rsidRDefault="005D484B" w:rsidP="005D484B">
      <w:pPr>
        <w:pStyle w:val="EndnoteText"/>
        <w:ind w:left="720"/>
        <w:rPr>
          <w:rFonts w:ascii="Tahoma" w:hAnsi="Tahoma" w:cs="Tahoma"/>
          <w:sz w:val="18"/>
          <w:szCs w:val="18"/>
          <w:lang w:val="pt-BR"/>
        </w:rPr>
      </w:pPr>
    </w:p>
    <w:p w:rsidR="005D484B" w:rsidRPr="00E57BF5" w:rsidRDefault="005D484B" w:rsidP="003C3A72">
      <w:pPr>
        <w:pStyle w:val="PlainText"/>
        <w:ind w:left="720"/>
        <w:rPr>
          <w:rFonts w:ascii="Tahoma" w:hAnsi="Tahoma" w:cs="Tahoma"/>
          <w:sz w:val="18"/>
          <w:szCs w:val="18"/>
          <w:lang w:val="pt-BR"/>
        </w:rPr>
      </w:pPr>
      <w:r w:rsidRPr="00E57BF5">
        <w:rPr>
          <w:rFonts w:ascii="Tahoma" w:hAnsi="Tahoma" w:cs="Tahoma"/>
          <w:bCs/>
          <w:color w:val="000000"/>
          <w:sz w:val="18"/>
          <w:szCs w:val="18"/>
          <w:lang w:val="pt-BR"/>
        </w:rPr>
        <w:t>Consulte a</w:t>
      </w:r>
      <w:hyperlink w:anchor="_Section_10_–" w:history="1">
        <w:r w:rsidRPr="00E57BF5">
          <w:rPr>
            <w:rStyle w:val="Hyperlink"/>
            <w:rFonts w:ascii="Tahoma" w:hAnsi="Tahoma" w:cs="Tahoma"/>
            <w:sz w:val="18"/>
            <w:szCs w:val="18"/>
            <w:u w:val="none"/>
            <w:lang w:val="pt-BR"/>
          </w:rPr>
          <w:t xml:space="preserve"> </w:t>
        </w:r>
        <w:r w:rsidRPr="00E57BF5">
          <w:rPr>
            <w:rStyle w:val="Hyperlink"/>
            <w:rFonts w:ascii="Tahoma" w:hAnsi="Tahoma" w:cs="Tahoma"/>
            <w:sz w:val="18"/>
            <w:szCs w:val="18"/>
            <w:lang w:val="pt-BR"/>
          </w:rPr>
          <w:t>Seção 10</w:t>
        </w:r>
      </w:hyperlink>
      <w:r w:rsidRPr="00E57BF5">
        <w:rPr>
          <w:rFonts w:ascii="Tahoma" w:hAnsi="Tahoma" w:cs="Tahoma"/>
          <w:bCs/>
          <w:color w:val="000000"/>
          <w:sz w:val="18"/>
          <w:szCs w:val="18"/>
          <w:lang w:val="pt-BR"/>
        </w:rPr>
        <w:t xml:space="preserve"> para obter informações sobre os termos de pagamento e preços dos serviços online</w:t>
      </w:r>
      <w:r w:rsidR="0057017E" w:rsidRPr="00E57BF5">
        <w:rPr>
          <w:rFonts w:ascii="Tahoma" w:hAnsi="Tahoma" w:cs="Tahoma"/>
          <w:bCs/>
          <w:color w:val="000000"/>
          <w:sz w:val="18"/>
          <w:szCs w:val="18"/>
          <w:lang w:val="pt-BR"/>
        </w:rPr>
        <w:t xml:space="preserve">. </w:t>
      </w:r>
    </w:p>
    <w:p w:rsidR="005D346C" w:rsidRPr="00E57BF5" w:rsidRDefault="005D346C" w:rsidP="005D346C">
      <w:pPr>
        <w:rPr>
          <w:rFonts w:cs="Tahoma"/>
          <w:szCs w:val="18"/>
          <w:lang w:val="pt-BR"/>
        </w:rPr>
      </w:pPr>
    </w:p>
    <w:p w:rsidR="00BF1889" w:rsidRPr="00E57BF5" w:rsidRDefault="00BF1889" w:rsidP="00697E59">
      <w:pPr>
        <w:pStyle w:val="EndnoteText"/>
        <w:ind w:left="0"/>
        <w:rPr>
          <w:rFonts w:ascii="Tahoma" w:hAnsi="Tahoma" w:cs="Tahoma"/>
          <w:sz w:val="18"/>
          <w:szCs w:val="18"/>
          <w:lang w:val="pt-BR"/>
        </w:rPr>
      </w:pPr>
      <w:bookmarkStart w:id="1301" w:name="Srv_47ForefrontProforExcSvrandShare"/>
      <w:bookmarkEnd w:id="1281"/>
      <w:bookmarkEnd w:id="1282"/>
      <w:bookmarkEnd w:id="1295"/>
    </w:p>
    <w:p w:rsidR="00273685" w:rsidRPr="00E57BF5" w:rsidRDefault="006C5A0F" w:rsidP="00273685">
      <w:pPr>
        <w:pStyle w:val="Heading3"/>
        <w:ind w:left="270" w:hanging="270"/>
        <w:rPr>
          <w:rFonts w:ascii="Tahoma" w:hAnsi="Tahoma" w:cs="Tahoma"/>
          <w:lang w:val="pt-BR"/>
        </w:rPr>
      </w:pPr>
      <w:bookmarkStart w:id="1302" w:name="_54_Forefront_Protection"/>
      <w:bookmarkStart w:id="1303" w:name="_55_Forefront_Protection"/>
      <w:bookmarkStart w:id="1304" w:name="_60_Forefront_Protection"/>
      <w:bookmarkStart w:id="1305" w:name="_63_Forefront_Protection"/>
      <w:bookmarkStart w:id="1306" w:name="_Toc336338318"/>
      <w:bookmarkStart w:id="1307" w:name="_Toc360110853"/>
      <w:bookmarkStart w:id="1308" w:name="Srv_44ForefrontSecforExcSharep"/>
      <w:bookmarkStart w:id="1309" w:name="Srv_45ForefrontSecforExcSharep"/>
      <w:bookmarkStart w:id="1310" w:name="Srv_48ForefrontProtectionSuite"/>
      <w:bookmarkEnd w:id="1301"/>
      <w:bookmarkEnd w:id="1302"/>
      <w:bookmarkEnd w:id="1303"/>
      <w:bookmarkEnd w:id="1304"/>
      <w:bookmarkEnd w:id="1305"/>
      <w:r w:rsidRPr="00E57BF5">
        <w:rPr>
          <w:rFonts w:ascii="Tahoma" w:hAnsi="Tahoma" w:cs="Tahoma"/>
          <w:caps/>
          <w:color w:val="F66400"/>
          <w:sz w:val="22"/>
          <w:vertAlign w:val="superscript"/>
          <w:lang w:val="pt-BR"/>
        </w:rPr>
        <w:t>63</w:t>
      </w:r>
      <w:r w:rsidRPr="00E57BF5">
        <w:rPr>
          <w:rFonts w:ascii="Tahoma" w:hAnsi="Tahoma" w:cs="Tahoma"/>
          <w:color w:val="F66400"/>
          <w:sz w:val="22"/>
          <w:lang w:val="pt-BR"/>
        </w:rPr>
        <w:t xml:space="preserve"> Forefront Protection 2010 para Exchange Server (SL de Usuário e Dispositivo), Forefront Protection 2010 para SharePoint (SL de Usuário e Dispositivo)</w:t>
      </w:r>
      <w:bookmarkEnd w:id="1306"/>
      <w:r w:rsidRPr="00E57BF5">
        <w:rPr>
          <w:rFonts w:ascii="Tahoma" w:hAnsi="Tahoma" w:cs="Tahoma"/>
          <w:color w:val="F66400"/>
          <w:sz w:val="22"/>
          <w:lang w:val="pt-BR"/>
        </w:rPr>
        <w:t xml:space="preserve"> e Forefront Protection 2010 para Sites de Internet (SL Complementar)</w:t>
      </w:r>
      <w:bookmarkEnd w:id="1307"/>
    </w:p>
    <w:bookmarkEnd w:id="1308"/>
    <w:bookmarkEnd w:id="1309"/>
    <w:p w:rsidR="00273685" w:rsidRPr="00E57BF5" w:rsidRDefault="00273685" w:rsidP="00273685">
      <w:pPr>
        <w:ind w:left="720"/>
        <w:rPr>
          <w:rFonts w:cs="Tahoma"/>
          <w:lang w:val="pt-BR"/>
        </w:rPr>
      </w:pPr>
    </w:p>
    <w:p w:rsidR="00273685" w:rsidRPr="00E57BF5" w:rsidRDefault="00273685" w:rsidP="00273685">
      <w:pPr>
        <w:ind w:left="720"/>
        <w:rPr>
          <w:rFonts w:cs="Tahoma"/>
          <w:lang w:val="pt-BR"/>
        </w:rPr>
      </w:pPr>
      <w:r w:rsidRPr="00E57BF5">
        <w:rPr>
          <w:rFonts w:cs="Tahoma"/>
          <w:bCs/>
          <w:color w:val="000000"/>
          <w:szCs w:val="18"/>
          <w:lang w:val="pt-BR"/>
        </w:rPr>
        <w:t>Forefront Protection 2010 para SharePoint, Forefront Protection 2010 para Exchange Server e Forefront Protection 2010 para Sites de Internet não estarão mais disponíveis a partir de 1º de dezembro de 2012</w:t>
      </w:r>
      <w:r w:rsidR="0057017E" w:rsidRPr="00E57BF5">
        <w:rPr>
          <w:rFonts w:cs="Tahoma"/>
          <w:bCs/>
          <w:color w:val="000000"/>
          <w:szCs w:val="18"/>
          <w:lang w:val="pt-BR"/>
        </w:rPr>
        <w:t xml:space="preserve">. </w:t>
      </w:r>
      <w:r w:rsidRPr="00E57BF5">
        <w:rPr>
          <w:rFonts w:cs="Tahoma"/>
          <w:bCs/>
          <w:color w:val="000000"/>
          <w:szCs w:val="18"/>
          <w:lang w:val="pt-BR"/>
        </w:rPr>
        <w:t>Os</w:t>
      </w:r>
      <w:r w:rsidR="00475663" w:rsidRPr="00E57BF5">
        <w:rPr>
          <w:rFonts w:cs="Tahoma"/>
          <w:bCs/>
          <w:color w:val="000000"/>
          <w:szCs w:val="18"/>
          <w:lang w:val="pt-BR"/>
        </w:rPr>
        <w:t> </w:t>
      </w:r>
      <w:r w:rsidRPr="00E57BF5">
        <w:rPr>
          <w:rFonts w:cs="Tahoma"/>
          <w:bCs/>
          <w:color w:val="000000"/>
          <w:szCs w:val="18"/>
          <w:lang w:val="pt-BR"/>
        </w:rPr>
        <w:t>clientes existentes com assinaturas ativas para os serviços online a partir de 30 de novembro de 2012 poderão continuar a usar os serviços online até 31 de dezembro de 2015</w:t>
      </w:r>
      <w:r w:rsidR="0057017E" w:rsidRPr="00E57BF5">
        <w:rPr>
          <w:rFonts w:cs="Tahoma"/>
          <w:bCs/>
          <w:color w:val="000000"/>
          <w:szCs w:val="18"/>
          <w:lang w:val="pt-BR"/>
        </w:rPr>
        <w:t xml:space="preserve">. </w:t>
      </w:r>
      <w:r w:rsidRPr="00E57BF5">
        <w:rPr>
          <w:rFonts w:cs="Tahoma"/>
          <w:lang w:val="pt-BR"/>
        </w:rPr>
        <w:t>Os clientes existentes também poderão adicionar novos usuários, conforme necessário, sem qualquer exigência de pedidos de Licenças adicionais de Assinaturas do Usuário</w:t>
      </w:r>
      <w:r w:rsidR="0057017E" w:rsidRPr="00E57BF5">
        <w:rPr>
          <w:rFonts w:cs="Tahoma"/>
          <w:lang w:val="pt-BR"/>
        </w:rPr>
        <w:t xml:space="preserve">. </w:t>
      </w:r>
      <w:r w:rsidRPr="00E57BF5">
        <w:rPr>
          <w:rFonts w:cs="Tahoma"/>
          <w:bCs/>
          <w:color w:val="000000"/>
          <w:szCs w:val="18"/>
          <w:lang w:val="pt-BR"/>
        </w:rPr>
        <w:t>O uso contínuo dos serviços online permanece sujeito aos termos e</w:t>
      </w:r>
      <w:r w:rsidR="0095250C" w:rsidRPr="00E57BF5">
        <w:rPr>
          <w:rFonts w:cs="Tahoma"/>
          <w:bCs/>
          <w:color w:val="000000"/>
          <w:szCs w:val="18"/>
          <w:lang w:val="pt-BR"/>
        </w:rPr>
        <w:t> </w:t>
      </w:r>
      <w:r w:rsidRPr="00E57BF5">
        <w:rPr>
          <w:rFonts w:cs="Tahoma"/>
          <w:bCs/>
          <w:color w:val="000000"/>
          <w:szCs w:val="18"/>
          <w:lang w:val="pt-BR"/>
        </w:rPr>
        <w:t>às</w:t>
      </w:r>
      <w:r w:rsidR="0095250C" w:rsidRPr="00E57BF5">
        <w:rPr>
          <w:rFonts w:cs="Tahoma"/>
          <w:bCs/>
          <w:color w:val="000000"/>
          <w:szCs w:val="18"/>
          <w:lang w:val="pt-BR"/>
        </w:rPr>
        <w:t> </w:t>
      </w:r>
      <w:r w:rsidRPr="00E57BF5">
        <w:rPr>
          <w:rFonts w:cs="Tahoma"/>
          <w:bCs/>
          <w:color w:val="000000"/>
          <w:szCs w:val="18"/>
          <w:lang w:val="pt-BR"/>
        </w:rPr>
        <w:t>condições do contrato de Licenciamento por Volume do cliente, dos direitos de uso do produto do serviço online e dos termos e das condições aqui</w:t>
      </w:r>
      <w:r w:rsidR="0057017E" w:rsidRPr="00E57BF5">
        <w:rPr>
          <w:rFonts w:cs="Tahoma"/>
          <w:bCs/>
          <w:color w:val="000000"/>
          <w:szCs w:val="18"/>
          <w:lang w:val="pt-BR"/>
        </w:rPr>
        <w:t xml:space="preserve">. </w:t>
      </w:r>
    </w:p>
    <w:p w:rsidR="00475663" w:rsidRPr="00E57BF5" w:rsidRDefault="00475663" w:rsidP="00273685">
      <w:pPr>
        <w:ind w:left="720"/>
        <w:rPr>
          <w:rFonts w:cs="Tahoma"/>
          <w:lang w:val="pt-BR"/>
        </w:rPr>
      </w:pPr>
    </w:p>
    <w:p w:rsidR="00273685" w:rsidRPr="00E57BF5" w:rsidRDefault="00273685" w:rsidP="00221A57">
      <w:pPr>
        <w:spacing w:after="60"/>
        <w:ind w:left="720"/>
        <w:rPr>
          <w:rFonts w:cs="Tahoma"/>
          <w:lang w:val="pt-BR"/>
        </w:rPr>
      </w:pPr>
      <w:r w:rsidRPr="00E57BF5">
        <w:rPr>
          <w:rFonts w:cs="Tahoma"/>
          <w:b/>
          <w:szCs w:val="20"/>
          <w:lang w:val="pt-BR"/>
        </w:rPr>
        <w:t>Direito de migração para o Forefront Protection 2010 for Exchange Server</w:t>
      </w:r>
    </w:p>
    <w:p w:rsidR="00273685" w:rsidRPr="00E57BF5" w:rsidRDefault="00273685" w:rsidP="00221A57">
      <w:pPr>
        <w:ind w:left="720"/>
        <w:rPr>
          <w:rFonts w:cs="Tahoma"/>
          <w:lang w:val="pt-BR"/>
        </w:rPr>
      </w:pPr>
      <w:r w:rsidRPr="00E57BF5">
        <w:rPr>
          <w:rFonts w:cs="Tahoma"/>
          <w:color w:val="000000"/>
          <w:szCs w:val="20"/>
          <w:lang w:val="pt-BR"/>
        </w:rPr>
        <w:t>Os clientes de Licenciamento por Volume que adquiriram uma licença para o Forefront Protection 2010 for Exchange Server estão qualificados para usar o Antigen para Exchange, o Antigen para Gateways SMTP e o Antigen Spam Manager no lugar do Forefront Protection 2010 para Exchange Server</w:t>
      </w:r>
      <w:r w:rsidR="0057017E" w:rsidRPr="00E57BF5">
        <w:rPr>
          <w:rFonts w:cs="Tahoma"/>
          <w:color w:val="000000"/>
          <w:szCs w:val="20"/>
          <w:lang w:val="pt-BR"/>
        </w:rPr>
        <w:t xml:space="preserve">. </w:t>
      </w:r>
      <w:r w:rsidRPr="00E57BF5">
        <w:rPr>
          <w:rFonts w:cs="Tahoma"/>
          <w:color w:val="000000"/>
          <w:szCs w:val="20"/>
          <w:lang w:val="pt-BR"/>
        </w:rPr>
        <w:t>O uso do Antigen para Exchange, do Antigen para Gateways SMTP e do Antigen Spam Manager está sujeito ao respectivo contrato de licença e aos direitos de uso do Forefront Protection 2010 for Exchange Server</w:t>
      </w:r>
      <w:r w:rsidR="0057017E" w:rsidRPr="00E57BF5">
        <w:rPr>
          <w:rFonts w:cs="Tahoma"/>
          <w:color w:val="000000"/>
          <w:szCs w:val="20"/>
          <w:lang w:val="pt-BR"/>
        </w:rPr>
        <w:t xml:space="preserve">. </w:t>
      </w:r>
      <w:r w:rsidRPr="00E57BF5">
        <w:rPr>
          <w:rFonts w:cs="Tahoma"/>
          <w:color w:val="000000"/>
          <w:szCs w:val="20"/>
          <w:lang w:val="pt-BR"/>
        </w:rPr>
        <w:t>* Os direitos dos clientes de usar o Antigen para Exchange, o Antigen para Gateways SMTP e o Antigen Spam Manager expirarão quando os direitos sob a licença do Forefront Protection 2010 for Exchange Server expirarem</w:t>
      </w:r>
      <w:r w:rsidR="0057017E" w:rsidRPr="00E57BF5">
        <w:rPr>
          <w:rFonts w:cs="Tahoma"/>
          <w:color w:val="000000"/>
          <w:szCs w:val="20"/>
          <w:lang w:val="pt-BR"/>
        </w:rPr>
        <w:t xml:space="preserve">. </w:t>
      </w:r>
    </w:p>
    <w:p w:rsidR="00273685" w:rsidRPr="00E57BF5" w:rsidRDefault="00273685" w:rsidP="00221A57">
      <w:pPr>
        <w:ind w:left="720"/>
        <w:rPr>
          <w:rFonts w:cs="Tahoma"/>
          <w:lang w:val="pt-BR"/>
        </w:rPr>
      </w:pPr>
    </w:p>
    <w:p w:rsidR="00273685" w:rsidRPr="00E57BF5" w:rsidRDefault="00273685" w:rsidP="00221A57">
      <w:pPr>
        <w:ind w:left="720"/>
        <w:rPr>
          <w:rFonts w:cs="Tahoma"/>
          <w:lang w:val="pt-BR"/>
        </w:rPr>
      </w:pPr>
      <w:r w:rsidRPr="00E57BF5">
        <w:rPr>
          <w:rFonts w:cs="Tahoma"/>
          <w:color w:val="000000"/>
          <w:szCs w:val="20"/>
          <w:lang w:val="pt-BR"/>
        </w:rPr>
        <w:t>*O direito de usar o Antigen no lugar do Forefront Security não se aplica aos clientes que inicialmente adquirirem licenças para um ou mais dos serviços Antigen e migrarem para o Forefront Protection 2010 for Exchange Server</w:t>
      </w:r>
      <w:r w:rsidR="0057017E" w:rsidRPr="00E57BF5">
        <w:rPr>
          <w:rFonts w:cs="Tahoma"/>
          <w:color w:val="000000"/>
          <w:szCs w:val="20"/>
          <w:lang w:val="pt-BR"/>
        </w:rPr>
        <w:t xml:space="preserve">. </w:t>
      </w:r>
      <w:r w:rsidRPr="00E57BF5">
        <w:rPr>
          <w:rFonts w:cs="Tahoma"/>
          <w:color w:val="000000"/>
          <w:szCs w:val="20"/>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57017E" w:rsidRPr="00E57BF5">
        <w:rPr>
          <w:rFonts w:cs="Tahoma"/>
          <w:color w:val="000000"/>
          <w:szCs w:val="20"/>
          <w:lang w:val="pt-BR"/>
        </w:rPr>
        <w:t xml:space="preserve">. </w:t>
      </w:r>
    </w:p>
    <w:p w:rsidR="00D57009" w:rsidRPr="00E57BF5" w:rsidRDefault="00D57009">
      <w:pPr>
        <w:rPr>
          <w:rFonts w:cs="Tahoma"/>
          <w:lang w:val="pt-BR"/>
        </w:rPr>
      </w:pPr>
    </w:p>
    <w:p w:rsidR="00273685" w:rsidRPr="00E57BF5" w:rsidRDefault="00273685" w:rsidP="007B35CE">
      <w:pPr>
        <w:keepNext/>
        <w:spacing w:after="60"/>
        <w:ind w:left="720"/>
        <w:rPr>
          <w:rFonts w:cs="Tahoma"/>
          <w:lang w:val="pt-BR"/>
        </w:rPr>
      </w:pPr>
      <w:r w:rsidRPr="00E57BF5">
        <w:rPr>
          <w:rFonts w:cs="Tahoma"/>
          <w:b/>
          <w:szCs w:val="20"/>
          <w:lang w:val="pt-BR"/>
        </w:rPr>
        <w:t>Direito de downgrade do Forefront Security for SharePoint</w:t>
      </w:r>
    </w:p>
    <w:p w:rsidR="00273685" w:rsidRPr="00E57BF5" w:rsidRDefault="00273685" w:rsidP="00221A57">
      <w:pPr>
        <w:ind w:left="720"/>
        <w:rPr>
          <w:rFonts w:cs="Tahoma"/>
          <w:lang w:val="pt-BR"/>
        </w:rPr>
      </w:pPr>
      <w:r w:rsidRPr="00E57BF5">
        <w:rPr>
          <w:rFonts w:cs="Tahoma"/>
          <w:szCs w:val="20"/>
          <w:lang w:val="pt-BR"/>
        </w:rPr>
        <w:t>Os clientes de Licenciamento por Volume que adquiriram uma licença para o Forefront Protection 2010 para SharePoint estão qualificados para fazer downgrade para e usar o Antigen para SharePoint no lugar de suas licenças do Forefront Protection 2010 para SharePoint</w:t>
      </w:r>
      <w:r w:rsidR="0057017E" w:rsidRPr="00E57BF5">
        <w:rPr>
          <w:rFonts w:cs="Tahoma"/>
          <w:szCs w:val="20"/>
          <w:lang w:val="pt-BR"/>
        </w:rPr>
        <w:t xml:space="preserve">. </w:t>
      </w:r>
      <w:r w:rsidRPr="00E57BF5">
        <w:rPr>
          <w:rFonts w:cs="Tahoma"/>
          <w:szCs w:val="20"/>
          <w:lang w:val="pt-BR"/>
        </w:rPr>
        <w:t>O uso do Antigen para SharePoint está sujeito ao respectivo contrato de licença e aos direitos de uso do Forefront Protection 2010 for SharePoint</w:t>
      </w:r>
      <w:r w:rsidR="0057017E" w:rsidRPr="00E57BF5">
        <w:rPr>
          <w:rFonts w:cs="Tahoma"/>
          <w:szCs w:val="20"/>
          <w:lang w:val="pt-BR"/>
        </w:rPr>
        <w:t xml:space="preserve">. </w:t>
      </w:r>
      <w:r w:rsidRPr="00E57BF5">
        <w:rPr>
          <w:rFonts w:cs="Tahoma"/>
          <w:szCs w:val="20"/>
          <w:lang w:val="pt-BR"/>
        </w:rPr>
        <w:t>Os direitos dos clientes de usar o Antigen para SharePoint expirarão quando os direitos sob a licença do Forefront Protection 2010 for SharePoint expirarem</w:t>
      </w:r>
      <w:r w:rsidR="0057017E" w:rsidRPr="00E57BF5">
        <w:rPr>
          <w:rFonts w:cs="Tahoma"/>
          <w:szCs w:val="20"/>
          <w:lang w:val="pt-BR"/>
        </w:rPr>
        <w:t xml:space="preserve">. </w:t>
      </w:r>
    </w:p>
    <w:p w:rsidR="00273685" w:rsidRPr="00E57BF5" w:rsidRDefault="00273685" w:rsidP="00221A57">
      <w:pPr>
        <w:ind w:left="720"/>
        <w:rPr>
          <w:rFonts w:cs="Tahoma"/>
          <w:szCs w:val="18"/>
          <w:lang w:val="pt-BR"/>
        </w:rPr>
      </w:pPr>
    </w:p>
    <w:p w:rsidR="00273685" w:rsidRPr="00E57BF5" w:rsidRDefault="00273685" w:rsidP="00221A57">
      <w:pPr>
        <w:ind w:left="720"/>
        <w:rPr>
          <w:rFonts w:cs="Tahoma"/>
          <w:szCs w:val="18"/>
          <w:lang w:val="pt-BR"/>
        </w:rPr>
      </w:pPr>
      <w:r w:rsidRPr="00E57BF5">
        <w:rPr>
          <w:rFonts w:cs="Tahoma"/>
          <w:bCs/>
          <w:color w:val="000000"/>
          <w:szCs w:val="18"/>
          <w:lang w:val="pt-BR"/>
        </w:rPr>
        <w:t>Todos os usuários (ou dispositivos) que acessarem um servidor protegido precisarão de SLs de Usuário (ou</w:t>
      </w:r>
      <w:r w:rsidR="00475663" w:rsidRPr="00E57BF5">
        <w:rPr>
          <w:rFonts w:cs="Tahoma"/>
          <w:bCs/>
          <w:color w:val="000000"/>
          <w:szCs w:val="18"/>
          <w:lang w:val="pt-BR"/>
        </w:rPr>
        <w:t> </w:t>
      </w:r>
      <w:r w:rsidRPr="00E57BF5">
        <w:rPr>
          <w:rFonts w:cs="Tahoma"/>
          <w:bCs/>
          <w:color w:val="000000"/>
          <w:szCs w:val="18"/>
          <w:lang w:val="pt-BR"/>
        </w:rPr>
        <w:t>Dispositivo), a menos que estejam licenciados por meio do External Connector do Forefront for Exchange ou de SLs Complementares do Forefront Security para SharePoint para Internet Sites</w:t>
      </w:r>
      <w:r w:rsidR="0057017E" w:rsidRPr="00E57BF5">
        <w:rPr>
          <w:rFonts w:cs="Tahoma"/>
          <w:bCs/>
          <w:color w:val="000000"/>
          <w:szCs w:val="18"/>
          <w:lang w:val="pt-BR"/>
        </w:rPr>
        <w:t xml:space="preserve">. </w:t>
      </w:r>
    </w:p>
    <w:p w:rsidR="00273685" w:rsidRPr="00E57BF5" w:rsidRDefault="00273685" w:rsidP="00221A57">
      <w:pPr>
        <w:pStyle w:val="EndnoteText"/>
        <w:ind w:left="720"/>
        <w:rPr>
          <w:rFonts w:ascii="Tahoma" w:hAnsi="Tahoma" w:cs="Tahoma"/>
          <w:sz w:val="18"/>
          <w:szCs w:val="18"/>
          <w:lang w:val="pt-BR"/>
        </w:rPr>
      </w:pPr>
    </w:p>
    <w:p w:rsidR="00586FCE" w:rsidRPr="00E57BF5" w:rsidRDefault="00273685" w:rsidP="00267F6F">
      <w:pPr>
        <w:pStyle w:val="EndnoteText"/>
        <w:ind w:left="720"/>
        <w:rPr>
          <w:rFonts w:ascii="Tahoma" w:hAnsi="Tahoma" w:cs="Tahoma"/>
          <w:sz w:val="18"/>
          <w:szCs w:val="18"/>
          <w:lang w:val="pt-BR"/>
        </w:rPr>
      </w:pPr>
      <w:r w:rsidRPr="00E57BF5">
        <w:rPr>
          <w:rFonts w:ascii="Tahoma" w:hAnsi="Tahoma" w:cs="Tahoma"/>
          <w:bCs/>
          <w:color w:val="000000"/>
          <w:sz w:val="18"/>
          <w:szCs w:val="18"/>
          <w:lang w:val="pt-BR"/>
        </w:rPr>
        <w:t>Consulte a</w:t>
      </w:r>
      <w:hyperlink w:anchor="_Section_10_–" w:history="1">
        <w:r w:rsidRPr="00E57BF5">
          <w:rPr>
            <w:rStyle w:val="Hyperlink"/>
            <w:rFonts w:ascii="Tahoma" w:hAnsi="Tahoma" w:cs="Tahoma"/>
            <w:sz w:val="18"/>
            <w:szCs w:val="18"/>
            <w:u w:val="none"/>
            <w:lang w:val="pt-BR"/>
          </w:rPr>
          <w:t xml:space="preserve"> </w:t>
        </w:r>
        <w:r w:rsidRPr="00E57BF5">
          <w:rPr>
            <w:rStyle w:val="Hyperlink"/>
            <w:rFonts w:ascii="Tahoma" w:hAnsi="Tahoma" w:cs="Tahoma"/>
            <w:sz w:val="18"/>
            <w:szCs w:val="18"/>
            <w:lang w:val="pt-BR"/>
          </w:rPr>
          <w:t>Seção 10</w:t>
        </w:r>
      </w:hyperlink>
      <w:r w:rsidRPr="00E57BF5">
        <w:rPr>
          <w:rFonts w:ascii="Tahoma" w:hAnsi="Tahoma" w:cs="Tahoma"/>
          <w:bCs/>
          <w:color w:val="000000"/>
          <w:sz w:val="18"/>
          <w:szCs w:val="18"/>
          <w:lang w:val="pt-BR"/>
        </w:rPr>
        <w:t xml:space="preserve"> para obter informações sobre os termos de pagamento e preços dos serviços online</w:t>
      </w:r>
      <w:r w:rsidR="0057017E" w:rsidRPr="00E57BF5">
        <w:rPr>
          <w:rFonts w:ascii="Tahoma" w:hAnsi="Tahoma" w:cs="Tahoma"/>
          <w:bCs/>
          <w:color w:val="000000"/>
          <w:sz w:val="18"/>
          <w:szCs w:val="18"/>
          <w:lang w:val="pt-BR"/>
        </w:rPr>
        <w:t xml:space="preserve">. </w:t>
      </w:r>
    </w:p>
    <w:p w:rsidR="00796FF5" w:rsidRPr="00E57BF5" w:rsidRDefault="006C5A0F" w:rsidP="00796FF5">
      <w:pPr>
        <w:pStyle w:val="Heading3"/>
        <w:rPr>
          <w:rFonts w:ascii="Tahoma" w:hAnsi="Tahoma" w:cs="Tahoma"/>
          <w:lang w:val="pt-BR"/>
        </w:rPr>
      </w:pPr>
      <w:bookmarkStart w:id="1311" w:name="_61_Forefront_Protection"/>
      <w:bookmarkStart w:id="1312" w:name="_64_Forefront_Protection"/>
      <w:bookmarkStart w:id="1313" w:name="_Toc336338319"/>
      <w:bookmarkStart w:id="1314" w:name="_Toc360110854"/>
      <w:bookmarkStart w:id="1315" w:name="Srv_45ForefrontSecfoOffComm"/>
      <w:bookmarkStart w:id="1316" w:name="Srv_46ForefrontSecfoOffComm"/>
      <w:bookmarkEnd w:id="1311"/>
      <w:bookmarkEnd w:id="1312"/>
      <w:r w:rsidRPr="00E57BF5">
        <w:rPr>
          <w:rFonts w:ascii="Tahoma" w:hAnsi="Tahoma" w:cs="Tahoma"/>
          <w:caps/>
          <w:color w:val="F66400"/>
          <w:sz w:val="22"/>
          <w:vertAlign w:val="superscript"/>
          <w:lang w:val="pt-BR"/>
        </w:rPr>
        <w:lastRenderedPageBreak/>
        <w:t>64</w:t>
      </w:r>
      <w:r w:rsidRPr="00E57BF5">
        <w:rPr>
          <w:rFonts w:ascii="Tahoma" w:hAnsi="Tahoma" w:cs="Tahoma"/>
          <w:color w:val="F66400"/>
          <w:sz w:val="22"/>
          <w:lang w:val="pt-BR"/>
        </w:rPr>
        <w:t xml:space="preserve"> Forefront Protection Suite (Dispositivo e Usuário)</w:t>
      </w:r>
      <w:bookmarkEnd w:id="1313"/>
      <w:bookmarkEnd w:id="1314"/>
    </w:p>
    <w:bookmarkEnd w:id="1310"/>
    <w:p w:rsidR="00796FF5" w:rsidRPr="00E57BF5" w:rsidRDefault="00796FF5" w:rsidP="00796FF5">
      <w:pPr>
        <w:rPr>
          <w:rFonts w:cs="Tahoma"/>
          <w:lang w:val="pt-BR"/>
        </w:rPr>
      </w:pPr>
    </w:p>
    <w:p w:rsidR="009115D6" w:rsidRPr="00E57BF5" w:rsidRDefault="009115D6" w:rsidP="00796FF5">
      <w:pPr>
        <w:ind w:left="720"/>
        <w:rPr>
          <w:rFonts w:cs="Tahoma"/>
          <w:lang w:val="pt-BR"/>
        </w:rPr>
      </w:pPr>
      <w:r w:rsidRPr="00E57BF5">
        <w:rPr>
          <w:rFonts w:cs="Tahoma"/>
          <w:bCs/>
          <w:color w:val="000000"/>
          <w:szCs w:val="18"/>
          <w:lang w:val="pt-BR"/>
        </w:rPr>
        <w:t>O Forefront Protection Suite não estará mais disponível a partir de 1º de dezembro de 2012</w:t>
      </w:r>
      <w:r w:rsidR="0057017E" w:rsidRPr="00E57BF5">
        <w:rPr>
          <w:rFonts w:cs="Tahoma"/>
          <w:bCs/>
          <w:color w:val="000000"/>
          <w:szCs w:val="18"/>
          <w:lang w:val="pt-BR"/>
        </w:rPr>
        <w:t xml:space="preserve">. </w:t>
      </w:r>
      <w:r w:rsidRPr="00E57BF5">
        <w:rPr>
          <w:rFonts w:cs="Tahoma"/>
          <w:bCs/>
          <w:color w:val="000000"/>
          <w:szCs w:val="18"/>
          <w:lang w:val="pt-BR"/>
        </w:rPr>
        <w:t>Os Clientes com assinaturas ativas do serviço online a partir de 30 de novembro de 2012 podem continuar usando os serviços de componentes até o término de sua assinatura</w:t>
      </w:r>
      <w:r w:rsidR="0057017E" w:rsidRPr="00E57BF5">
        <w:rPr>
          <w:rFonts w:cs="Tahoma"/>
          <w:bCs/>
          <w:color w:val="000000"/>
          <w:szCs w:val="18"/>
          <w:lang w:val="pt-BR"/>
        </w:rPr>
        <w:t xml:space="preserve">. </w:t>
      </w:r>
      <w:r w:rsidRPr="00E57BF5">
        <w:rPr>
          <w:rFonts w:cs="Tahoma"/>
          <w:bCs/>
          <w:color w:val="000000"/>
          <w:szCs w:val="18"/>
          <w:lang w:val="pt-BR"/>
        </w:rPr>
        <w:t xml:space="preserve">Esses clientes também podem continuar a usar os componentes do </w:t>
      </w:r>
      <w:r w:rsidRPr="00E57BF5">
        <w:rPr>
          <w:rFonts w:cs="Tahoma"/>
          <w:color w:val="000000"/>
          <w:szCs w:val="20"/>
          <w:lang w:val="pt-BR"/>
        </w:rPr>
        <w:t xml:space="preserve">Forefront Security para Office Communications Server, Forefront Protection 2010 para Exchange Server, Forefront Threat Management Gateway Web Protection Service e Forefront Protection 2010 para SharePoint Server </w:t>
      </w:r>
      <w:r w:rsidRPr="00E57BF5">
        <w:rPr>
          <w:rFonts w:cs="Tahoma"/>
          <w:bCs/>
          <w:color w:val="000000"/>
          <w:szCs w:val="18"/>
          <w:lang w:val="pt-BR"/>
        </w:rPr>
        <w:t>do pacote até 31 de dezembro de 2015</w:t>
      </w:r>
      <w:r w:rsidR="0057017E" w:rsidRPr="00E57BF5">
        <w:rPr>
          <w:rFonts w:cs="Tahoma"/>
          <w:bCs/>
          <w:color w:val="000000"/>
          <w:szCs w:val="18"/>
          <w:lang w:val="pt-BR"/>
        </w:rPr>
        <w:t xml:space="preserve">. </w:t>
      </w:r>
      <w:r w:rsidRPr="00E57BF5">
        <w:rPr>
          <w:rFonts w:cs="Tahoma"/>
          <w:lang w:val="pt-BR"/>
        </w:rPr>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0057017E" w:rsidRPr="00E57BF5">
        <w:rPr>
          <w:rFonts w:cs="Tahoma"/>
          <w:lang w:val="pt-BR"/>
        </w:rPr>
        <w:t xml:space="preserve">. </w:t>
      </w:r>
      <w:r w:rsidRPr="00E57BF5">
        <w:rPr>
          <w:rFonts w:cs="Tahoma"/>
          <w:bCs/>
          <w:color w:val="000000"/>
          <w:szCs w:val="18"/>
          <w:lang w:val="pt-BR"/>
        </w:rPr>
        <w:t>O uso contínuo dos serviços online dos componentes permanece sujeito aos termos e às condições do contrato de Licenciamento por Volume do cliente, dos direitos de uso do produto dos serviços online e dos termos e das condições aqui</w:t>
      </w:r>
      <w:r w:rsidR="0057017E" w:rsidRPr="00E57BF5">
        <w:rPr>
          <w:rFonts w:cs="Tahoma"/>
          <w:bCs/>
          <w:color w:val="000000"/>
          <w:szCs w:val="18"/>
          <w:lang w:val="pt-BR"/>
        </w:rPr>
        <w:t xml:space="preserve">. </w:t>
      </w:r>
    </w:p>
    <w:p w:rsidR="009115D6" w:rsidRPr="00E57BF5" w:rsidRDefault="009115D6" w:rsidP="00796FF5">
      <w:pPr>
        <w:ind w:left="720"/>
        <w:rPr>
          <w:rFonts w:cs="Tahoma"/>
          <w:lang w:val="pt-BR"/>
        </w:rPr>
      </w:pPr>
    </w:p>
    <w:p w:rsidR="00796FF5" w:rsidRPr="00E57BF5" w:rsidRDefault="00796FF5" w:rsidP="00796FF5">
      <w:pPr>
        <w:ind w:left="720"/>
        <w:rPr>
          <w:rFonts w:cs="Tahoma"/>
          <w:lang w:val="pt-BR"/>
        </w:rPr>
      </w:pPr>
      <w:r w:rsidRPr="00E57BF5">
        <w:rPr>
          <w:rFonts w:cs="Tahoma"/>
          <w:color w:val="000000"/>
          <w:szCs w:val="20"/>
          <w:lang w:val="pt-BR"/>
        </w:rPr>
        <w:t>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w:t>
      </w:r>
      <w:r w:rsidR="0057017E" w:rsidRPr="00E57BF5">
        <w:rPr>
          <w:rFonts w:cs="Tahoma"/>
          <w:color w:val="000000"/>
          <w:szCs w:val="20"/>
          <w:lang w:val="pt-BR"/>
        </w:rPr>
        <w:t xml:space="preserve">. </w:t>
      </w:r>
    </w:p>
    <w:p w:rsidR="00796FF5" w:rsidRPr="00E57BF5" w:rsidRDefault="00796FF5" w:rsidP="00796FF5">
      <w:pPr>
        <w:ind w:left="720"/>
        <w:rPr>
          <w:rFonts w:cs="Tahoma"/>
          <w:lang w:val="pt-BR"/>
        </w:rPr>
      </w:pPr>
    </w:p>
    <w:p w:rsidR="006E5A58" w:rsidRPr="00E57BF5" w:rsidRDefault="00796FF5" w:rsidP="00221A57">
      <w:pPr>
        <w:ind w:left="720"/>
        <w:rPr>
          <w:rFonts w:cs="Tahoma"/>
          <w:lang w:val="pt-BR"/>
        </w:rPr>
      </w:pPr>
      <w:r w:rsidRPr="00E57BF5">
        <w:rPr>
          <w:rFonts w:cs="Tahoma"/>
          <w:bCs/>
          <w:color w:val="000000"/>
          <w:szCs w:val="20"/>
          <w:lang w:val="pt-BR"/>
        </w:rPr>
        <w:t xml:space="preserve">Consulte a </w:t>
      </w:r>
      <w:r w:rsidRPr="00E57BF5">
        <w:rPr>
          <w:rFonts w:cs="Tahoma"/>
          <w:lang w:val="pt-BR"/>
        </w:rPr>
        <w:t>Seção 5</w:t>
      </w:r>
      <w:r w:rsidRPr="00E57BF5">
        <w:rPr>
          <w:rFonts w:cs="Tahoma"/>
          <w:bCs/>
          <w:color w:val="000000"/>
          <w:szCs w:val="20"/>
          <w:lang w:val="pt-BR"/>
        </w:rPr>
        <w:t xml:space="preserve"> para obter informações sobre os termos de pagamento e preços dos serviços online</w:t>
      </w:r>
      <w:r w:rsidR="0057017E" w:rsidRPr="00E57BF5">
        <w:rPr>
          <w:rFonts w:cs="Tahoma"/>
          <w:bCs/>
          <w:color w:val="000000"/>
          <w:szCs w:val="20"/>
          <w:lang w:val="pt-BR"/>
        </w:rPr>
        <w:t xml:space="preserve">. </w:t>
      </w:r>
    </w:p>
    <w:p w:rsidR="00475663" w:rsidRPr="00E57BF5" w:rsidRDefault="00475663" w:rsidP="00221A57">
      <w:pPr>
        <w:rPr>
          <w:rFonts w:cs="Tahoma"/>
          <w:lang w:val="pt-BR"/>
        </w:rPr>
      </w:pPr>
    </w:p>
    <w:p w:rsidR="00475663" w:rsidRPr="00E57BF5" w:rsidRDefault="00475663" w:rsidP="00221A57">
      <w:pPr>
        <w:rPr>
          <w:rFonts w:cs="Tahoma"/>
          <w:lang w:val="pt-BR"/>
        </w:rPr>
      </w:pPr>
    </w:p>
    <w:p w:rsidR="00023FE7" w:rsidRPr="00E57BF5" w:rsidRDefault="00AF219D">
      <w:pPr>
        <w:pStyle w:val="Heading3"/>
        <w:rPr>
          <w:rFonts w:ascii="Tahoma" w:hAnsi="Tahoma" w:cs="Tahoma"/>
          <w:spacing w:val="-2"/>
          <w:lang w:val="pt-BR"/>
        </w:rPr>
      </w:pPr>
      <w:bookmarkStart w:id="1317" w:name="_65_Forefront_Security"/>
      <w:bookmarkStart w:id="1318" w:name="_Toc336338320"/>
      <w:bookmarkStart w:id="1319" w:name="_Toc360110855"/>
      <w:bookmarkStart w:id="1320" w:name="Srv_49ForefrontSecfoOffComm"/>
      <w:bookmarkEnd w:id="1317"/>
      <w:r w:rsidRPr="00E57BF5">
        <w:rPr>
          <w:rFonts w:ascii="Tahoma" w:hAnsi="Tahoma" w:cs="Tahoma"/>
          <w:caps/>
          <w:color w:val="F66400"/>
          <w:spacing w:val="-2"/>
          <w:sz w:val="22"/>
          <w:vertAlign w:val="superscript"/>
          <w:lang w:val="pt-BR"/>
        </w:rPr>
        <w:t>65</w:t>
      </w:r>
      <w:r w:rsidRPr="00E57BF5">
        <w:rPr>
          <w:rFonts w:ascii="Tahoma" w:hAnsi="Tahoma" w:cs="Tahoma"/>
          <w:caps/>
          <w:color w:val="F66400"/>
          <w:spacing w:val="-2"/>
          <w:sz w:val="22"/>
          <w:lang w:val="pt-BR"/>
        </w:rPr>
        <w:t xml:space="preserve"> </w:t>
      </w:r>
      <w:r w:rsidRPr="00E57BF5">
        <w:rPr>
          <w:rFonts w:ascii="Tahoma" w:hAnsi="Tahoma" w:cs="Tahoma"/>
          <w:color w:val="F66400"/>
          <w:spacing w:val="-2"/>
          <w:sz w:val="22"/>
          <w:lang w:val="pt-BR"/>
        </w:rPr>
        <w:t>Forefront Security para Office Communications Server (SL de Usuário e Dispositivo)</w:t>
      </w:r>
      <w:bookmarkEnd w:id="1318"/>
      <w:bookmarkEnd w:id="1319"/>
    </w:p>
    <w:bookmarkEnd w:id="1320"/>
    <w:p w:rsidR="00023FE7" w:rsidRPr="00E57BF5" w:rsidRDefault="00023FE7">
      <w:pPr>
        <w:pStyle w:val="EndnoteText"/>
        <w:ind w:left="0"/>
        <w:rPr>
          <w:rFonts w:ascii="Tahoma" w:hAnsi="Tahoma" w:cs="Tahoma"/>
          <w:sz w:val="18"/>
          <w:szCs w:val="18"/>
          <w:lang w:val="pt-BR"/>
        </w:rPr>
      </w:pPr>
    </w:p>
    <w:bookmarkEnd w:id="1315"/>
    <w:bookmarkEnd w:id="1316"/>
    <w:p w:rsidR="009115D6" w:rsidRPr="00E57BF5" w:rsidRDefault="009115D6" w:rsidP="009115D6">
      <w:pPr>
        <w:ind w:left="720"/>
        <w:rPr>
          <w:rFonts w:cs="Tahoma"/>
          <w:szCs w:val="18"/>
          <w:lang w:val="pt-BR"/>
        </w:rPr>
      </w:pPr>
      <w:r w:rsidRPr="00E57BF5">
        <w:rPr>
          <w:rFonts w:cs="Tahoma"/>
          <w:bCs/>
          <w:color w:val="000000"/>
          <w:szCs w:val="18"/>
          <w:lang w:val="pt-BR"/>
        </w:rPr>
        <w:t>O Forefront Security para Office Communications Server não estará mais disponível a partir de 1º de dezembro de 2012</w:t>
      </w:r>
      <w:r w:rsidR="0057017E" w:rsidRPr="00E57BF5">
        <w:rPr>
          <w:rFonts w:cs="Tahoma"/>
          <w:bCs/>
          <w:color w:val="000000"/>
          <w:szCs w:val="18"/>
          <w:lang w:val="pt-BR"/>
        </w:rPr>
        <w:t xml:space="preserve">. </w:t>
      </w:r>
      <w:r w:rsidRPr="00E57BF5">
        <w:rPr>
          <w:rFonts w:cs="Tahoma"/>
          <w:bCs/>
          <w:color w:val="000000"/>
          <w:szCs w:val="18"/>
          <w:lang w:val="pt-BR"/>
        </w:rPr>
        <w:t>Os clientes com assinaturas ativas para o serviço online a partir de 30 de novembro de 2012 poderão continuar a usar o serviço online até 31 de dezembro de 2015</w:t>
      </w:r>
      <w:r w:rsidR="0057017E" w:rsidRPr="00E57BF5">
        <w:rPr>
          <w:rFonts w:cs="Tahoma"/>
          <w:bCs/>
          <w:color w:val="000000"/>
          <w:szCs w:val="18"/>
          <w:lang w:val="pt-BR"/>
        </w:rPr>
        <w:t xml:space="preserve">. </w:t>
      </w:r>
      <w:r w:rsidRPr="00E57BF5">
        <w:rPr>
          <w:rFonts w:cs="Tahoma"/>
          <w:szCs w:val="18"/>
          <w:lang w:val="pt-BR"/>
        </w:rPr>
        <w:t>Os clientes existentes também poderão adicionar novos usuários, conforme necessário, sem qualquer exigência de pedidos de Licenças adicionais de Assinaturas do Usuário</w:t>
      </w:r>
      <w:r w:rsidR="0057017E" w:rsidRPr="00E57BF5">
        <w:rPr>
          <w:rFonts w:cs="Tahoma"/>
          <w:szCs w:val="18"/>
          <w:lang w:val="pt-BR"/>
        </w:rPr>
        <w:t xml:space="preserve">. </w:t>
      </w:r>
      <w:r w:rsidRPr="00E57BF5">
        <w:rPr>
          <w:rFonts w:cs="Tahoma"/>
          <w:bCs/>
          <w:color w:val="000000"/>
          <w:szCs w:val="18"/>
          <w:lang w:val="pt-BR"/>
        </w:rPr>
        <w:t>O uso contínuo do serviço online permanece sujeito aos termos e às condições do contrato de Licenciamento por Volume do cliente, dos direitos de uso do produto do serviço online e dos termos e das condições aqui</w:t>
      </w:r>
      <w:r w:rsidR="0057017E" w:rsidRPr="00E57BF5">
        <w:rPr>
          <w:rFonts w:cs="Tahoma"/>
          <w:bCs/>
          <w:color w:val="000000"/>
          <w:szCs w:val="18"/>
          <w:lang w:val="pt-BR"/>
        </w:rPr>
        <w:t xml:space="preserve">. </w:t>
      </w:r>
    </w:p>
    <w:p w:rsidR="009115D6" w:rsidRPr="00E57BF5" w:rsidRDefault="009115D6" w:rsidP="009115D6">
      <w:pPr>
        <w:ind w:left="720"/>
        <w:rPr>
          <w:rFonts w:cs="Tahoma"/>
          <w:szCs w:val="18"/>
          <w:lang w:val="pt-BR"/>
        </w:rPr>
      </w:pPr>
    </w:p>
    <w:p w:rsidR="00023FE7" w:rsidRPr="00E57BF5" w:rsidRDefault="00023FE7" w:rsidP="00E62BC4">
      <w:pPr>
        <w:pStyle w:val="EndnoteText"/>
        <w:ind w:left="720"/>
        <w:rPr>
          <w:rFonts w:ascii="Tahoma" w:hAnsi="Tahoma" w:cs="Tahoma"/>
          <w:sz w:val="18"/>
          <w:szCs w:val="18"/>
          <w:lang w:val="pt-BR"/>
        </w:rPr>
      </w:pPr>
      <w:r w:rsidRPr="00E57BF5">
        <w:rPr>
          <w:rFonts w:ascii="Tahoma" w:hAnsi="Tahoma" w:cs="Tahoma"/>
          <w:bCs/>
          <w:color w:val="000000"/>
          <w:sz w:val="18"/>
          <w:szCs w:val="18"/>
          <w:lang w:val="pt-BR"/>
        </w:rPr>
        <w:t>Todos os usuários (ou dispositivos) que acessarem um servidor protegido precisarão de SLs de Usuário (ou</w:t>
      </w:r>
      <w:r w:rsidR="00475663" w:rsidRPr="00E57BF5">
        <w:rPr>
          <w:rFonts w:ascii="Tahoma" w:hAnsi="Tahoma" w:cs="Tahoma"/>
          <w:bCs/>
          <w:color w:val="000000"/>
          <w:sz w:val="18"/>
          <w:szCs w:val="18"/>
          <w:lang w:val="pt-BR"/>
        </w:rPr>
        <w:t> </w:t>
      </w:r>
      <w:r w:rsidRPr="00E57BF5">
        <w:rPr>
          <w:rFonts w:ascii="Tahoma" w:hAnsi="Tahoma" w:cs="Tahoma"/>
          <w:bCs/>
          <w:color w:val="000000"/>
          <w:sz w:val="18"/>
          <w:szCs w:val="18"/>
          <w:lang w:val="pt-BR"/>
        </w:rPr>
        <w:t>Dispositivo)</w:t>
      </w:r>
      <w:r w:rsidR="0057017E" w:rsidRPr="00E57BF5">
        <w:rPr>
          <w:rFonts w:ascii="Tahoma" w:hAnsi="Tahoma" w:cs="Tahoma"/>
          <w:bCs/>
          <w:color w:val="000000"/>
          <w:sz w:val="18"/>
          <w:szCs w:val="18"/>
          <w:lang w:val="pt-BR"/>
        </w:rPr>
        <w:t xml:space="preserve">. </w:t>
      </w:r>
      <w:r w:rsidRPr="00E57BF5">
        <w:rPr>
          <w:rFonts w:ascii="Tahoma" w:hAnsi="Tahoma" w:cs="Tahoma"/>
          <w:bCs/>
          <w:color w:val="000000"/>
          <w:sz w:val="18"/>
          <w:szCs w:val="18"/>
          <w:lang w:val="pt-BR"/>
        </w:rPr>
        <w:t>Este serviço online era conhecido como Antigen para Mensagens Instantâneas</w:t>
      </w:r>
      <w:r w:rsidR="0057017E" w:rsidRPr="00E57BF5">
        <w:rPr>
          <w:rFonts w:ascii="Tahoma" w:hAnsi="Tahoma" w:cs="Tahoma"/>
          <w:bCs/>
          <w:color w:val="000000"/>
          <w:sz w:val="18"/>
          <w:szCs w:val="18"/>
          <w:lang w:val="pt-BR"/>
        </w:rPr>
        <w:t xml:space="preserve">. </w:t>
      </w:r>
    </w:p>
    <w:p w:rsidR="00023FE7" w:rsidRPr="00E57BF5" w:rsidRDefault="00023FE7" w:rsidP="00697E59">
      <w:pPr>
        <w:rPr>
          <w:rFonts w:cs="Tahoma"/>
          <w:szCs w:val="18"/>
          <w:lang w:val="pt-BR"/>
        </w:rPr>
      </w:pPr>
      <w:bookmarkStart w:id="1321" w:name="Srv_48ForefrontSvrSecMgmtConsole"/>
    </w:p>
    <w:p w:rsidR="00EE30F1" w:rsidRPr="00E57BF5" w:rsidRDefault="00EE30F1" w:rsidP="00221A57">
      <w:pPr>
        <w:rPr>
          <w:rFonts w:cs="Tahoma"/>
          <w:szCs w:val="18"/>
          <w:lang w:val="pt-BR"/>
        </w:rPr>
      </w:pPr>
      <w:bookmarkStart w:id="1322" w:name="_49_Forefront_Threat"/>
      <w:bookmarkStart w:id="1323" w:name="Srv_52ForefrontUnifiedAccessGtwy2010"/>
      <w:bookmarkStart w:id="1324" w:name="Srv_56ForefrontUnifiedAccessGtwy2010"/>
      <w:bookmarkEnd w:id="1321"/>
      <w:bookmarkEnd w:id="1322"/>
    </w:p>
    <w:p w:rsidR="0079439D" w:rsidRPr="0025481A" w:rsidRDefault="00F66FB0" w:rsidP="00221A57">
      <w:pPr>
        <w:pStyle w:val="Heading3"/>
        <w:rPr>
          <w:rFonts w:ascii="Tahoma" w:hAnsi="Tahoma" w:cs="Tahoma"/>
        </w:rPr>
      </w:pPr>
      <w:bookmarkStart w:id="1325" w:name="_50__Forefront"/>
      <w:bookmarkStart w:id="1326" w:name="_57_Forefront_Threat"/>
      <w:bookmarkStart w:id="1327" w:name="_66_Forefront_Threat"/>
      <w:bookmarkStart w:id="1328" w:name="_Toc336338321"/>
      <w:bookmarkStart w:id="1329" w:name="Srv_51ForefrontThreatMgmtGtwy2010"/>
      <w:bookmarkStart w:id="1330" w:name="_Toc360110856"/>
      <w:bookmarkEnd w:id="1325"/>
      <w:bookmarkEnd w:id="1326"/>
      <w:bookmarkEnd w:id="1327"/>
      <w:r w:rsidRPr="0025481A">
        <w:rPr>
          <w:rFonts w:ascii="Tahoma" w:hAnsi="Tahoma" w:cs="Tahoma"/>
          <w:caps/>
          <w:color w:val="F66400"/>
          <w:sz w:val="22"/>
          <w:vertAlign w:val="superscript"/>
        </w:rPr>
        <w:t>66</w:t>
      </w:r>
      <w:r w:rsidRPr="0095250C">
        <w:rPr>
          <w:rFonts w:ascii="Tahoma" w:hAnsi="Tahoma" w:cs="Tahoma"/>
          <w:caps/>
          <w:color w:val="F66400"/>
          <w:sz w:val="22"/>
        </w:rPr>
        <w:t xml:space="preserve"> </w:t>
      </w:r>
      <w:r w:rsidRPr="0025481A">
        <w:rPr>
          <w:rFonts w:ascii="Tahoma" w:hAnsi="Tahoma" w:cs="Tahoma"/>
          <w:color w:val="F66400"/>
          <w:sz w:val="22"/>
        </w:rPr>
        <w:t xml:space="preserve">Forefront Threat Management Gateway </w:t>
      </w:r>
      <w:bookmarkEnd w:id="1328"/>
      <w:r w:rsidRPr="0025481A">
        <w:rPr>
          <w:rFonts w:ascii="Tahoma" w:hAnsi="Tahoma" w:cs="Tahoma"/>
          <w:color w:val="F66400"/>
          <w:sz w:val="22"/>
        </w:rPr>
        <w:t>Web Protection Service</w:t>
      </w:r>
      <w:bookmarkEnd w:id="1329"/>
      <w:bookmarkEnd w:id="1330"/>
    </w:p>
    <w:p w:rsidR="00221A57" w:rsidRPr="0025481A" w:rsidRDefault="00221A57" w:rsidP="00221A57">
      <w:pPr>
        <w:rPr>
          <w:rFonts w:cs="Tahoma"/>
        </w:rPr>
      </w:pPr>
    </w:p>
    <w:p w:rsidR="00586FCE" w:rsidRPr="00E57BF5" w:rsidRDefault="0079439D" w:rsidP="00221A57">
      <w:pPr>
        <w:ind w:left="720"/>
        <w:rPr>
          <w:rFonts w:cs="Tahoma"/>
          <w:lang w:val="pt-BR"/>
        </w:rPr>
      </w:pPr>
      <w:bookmarkStart w:id="1331" w:name="_Toc336338322"/>
      <w:r w:rsidRPr="00E57BF5">
        <w:rPr>
          <w:rFonts w:cs="Tahoma"/>
          <w:bCs/>
          <w:color w:val="000000"/>
          <w:szCs w:val="18"/>
          <w:lang w:val="pt-BR"/>
        </w:rPr>
        <w:t>O Forefront Threat Management Gateway Web Protection Service não estará mais disponível a partir de</w:t>
      </w:r>
      <w:r w:rsidR="0095250C" w:rsidRPr="00E57BF5">
        <w:rPr>
          <w:rFonts w:cs="Tahoma"/>
          <w:bCs/>
          <w:color w:val="000000"/>
          <w:szCs w:val="18"/>
          <w:lang w:val="pt-BR"/>
        </w:rPr>
        <w:t> </w:t>
      </w:r>
      <w:r w:rsidRPr="00E57BF5">
        <w:rPr>
          <w:rFonts w:cs="Tahoma"/>
          <w:bCs/>
          <w:color w:val="000000"/>
          <w:szCs w:val="18"/>
          <w:lang w:val="pt-BR"/>
        </w:rPr>
        <w:t>1º</w:t>
      </w:r>
      <w:r w:rsidR="0095250C" w:rsidRPr="00E57BF5">
        <w:rPr>
          <w:rFonts w:cs="Tahoma"/>
          <w:bCs/>
          <w:color w:val="000000"/>
          <w:szCs w:val="18"/>
          <w:lang w:val="pt-BR"/>
        </w:rPr>
        <w:t> </w:t>
      </w:r>
      <w:r w:rsidRPr="00E57BF5">
        <w:rPr>
          <w:rFonts w:cs="Tahoma"/>
          <w:bCs/>
          <w:color w:val="000000"/>
          <w:szCs w:val="18"/>
          <w:lang w:val="pt-BR"/>
        </w:rPr>
        <w:t>de dezembro de 2012</w:t>
      </w:r>
      <w:r w:rsidR="0057017E" w:rsidRPr="00E57BF5">
        <w:rPr>
          <w:rFonts w:cs="Tahoma"/>
          <w:bCs/>
          <w:color w:val="000000"/>
          <w:szCs w:val="18"/>
          <w:lang w:val="pt-BR"/>
        </w:rPr>
        <w:t xml:space="preserve">. </w:t>
      </w:r>
      <w:r w:rsidRPr="00E57BF5">
        <w:rPr>
          <w:rFonts w:cs="Tahoma"/>
          <w:bCs/>
          <w:color w:val="000000"/>
          <w:szCs w:val="18"/>
          <w:lang w:val="pt-BR"/>
        </w:rPr>
        <w:t>Os clientes com assinaturas ativas para o serviço online a partir de 30 de novembro de 2012 poderão continuar a usar o serviço online até 31 de dezembro de 2015</w:t>
      </w:r>
      <w:r w:rsidR="0057017E" w:rsidRPr="00E57BF5">
        <w:rPr>
          <w:rFonts w:cs="Tahoma"/>
          <w:bCs/>
          <w:color w:val="000000"/>
          <w:szCs w:val="18"/>
          <w:lang w:val="pt-BR"/>
        </w:rPr>
        <w:t xml:space="preserve">. </w:t>
      </w:r>
      <w:r w:rsidRPr="00E57BF5">
        <w:rPr>
          <w:rFonts w:cs="Tahoma"/>
          <w:lang w:val="pt-BR"/>
        </w:rPr>
        <w:t>Os clientes existentes também poderão adicionar novos usuários, conforme necessário, sem qualquer exigência de pedidos de Licenças adicionais de Assinaturas do Usuário</w:t>
      </w:r>
      <w:r w:rsidR="0057017E" w:rsidRPr="00E57BF5">
        <w:rPr>
          <w:rFonts w:cs="Tahoma"/>
          <w:lang w:val="pt-BR"/>
        </w:rPr>
        <w:t xml:space="preserve">. </w:t>
      </w:r>
      <w:r w:rsidRPr="00E57BF5">
        <w:rPr>
          <w:rFonts w:cs="Tahoma"/>
          <w:bCs/>
          <w:color w:val="000000"/>
          <w:szCs w:val="18"/>
          <w:lang w:val="pt-BR"/>
        </w:rPr>
        <w:t>O uso contínuo do serviço online permanece sujeito aos termos e às condições do contrato de Licenciamento por Volume do cliente, dos direitos de uso</w:t>
      </w:r>
      <w:r w:rsidR="0095250C" w:rsidRPr="00E57BF5">
        <w:rPr>
          <w:rFonts w:cs="Tahoma"/>
          <w:bCs/>
          <w:color w:val="000000"/>
          <w:szCs w:val="18"/>
          <w:lang w:val="pt-BR"/>
        </w:rPr>
        <w:t> </w:t>
      </w:r>
      <w:r w:rsidRPr="00E57BF5">
        <w:rPr>
          <w:rFonts w:cs="Tahoma"/>
          <w:bCs/>
          <w:color w:val="000000"/>
          <w:szCs w:val="18"/>
          <w:lang w:val="pt-BR"/>
        </w:rPr>
        <w:t>do produto do serviço online e dos termos e das condições aqui</w:t>
      </w:r>
      <w:r w:rsidR="0057017E" w:rsidRPr="00E57BF5">
        <w:rPr>
          <w:rFonts w:cs="Tahoma"/>
          <w:bCs/>
          <w:color w:val="000000"/>
          <w:szCs w:val="18"/>
          <w:lang w:val="pt-BR"/>
        </w:rPr>
        <w:t xml:space="preserve">. </w:t>
      </w:r>
    </w:p>
    <w:p w:rsidR="00221A57" w:rsidRPr="00E57BF5" w:rsidRDefault="00221A57" w:rsidP="00221A57">
      <w:pPr>
        <w:rPr>
          <w:rFonts w:cs="Tahoma"/>
          <w:lang w:val="pt-BR"/>
        </w:rPr>
      </w:pPr>
    </w:p>
    <w:p w:rsidR="00221A57" w:rsidRPr="00E57BF5" w:rsidRDefault="00221A57" w:rsidP="00221A57">
      <w:pPr>
        <w:rPr>
          <w:rFonts w:cs="Tahoma"/>
          <w:lang w:val="pt-BR"/>
        </w:rPr>
      </w:pPr>
    </w:p>
    <w:p w:rsidR="009E4FDD" w:rsidRPr="00E57BF5" w:rsidRDefault="00F66FB0" w:rsidP="009E4FDD">
      <w:pPr>
        <w:pStyle w:val="Heading3"/>
        <w:rPr>
          <w:rFonts w:ascii="Tahoma" w:hAnsi="Tahoma" w:cs="Tahoma"/>
          <w:lang w:val="pt-BR"/>
        </w:rPr>
      </w:pPr>
      <w:bookmarkStart w:id="1332" w:name="_67_Forefront_Unified"/>
      <w:bookmarkStart w:id="1333" w:name="_Toc360110857"/>
      <w:bookmarkEnd w:id="1332"/>
      <w:r w:rsidRPr="00E57BF5">
        <w:rPr>
          <w:rFonts w:ascii="Tahoma" w:hAnsi="Tahoma" w:cs="Tahoma"/>
          <w:caps/>
          <w:color w:val="F66400"/>
          <w:sz w:val="22"/>
          <w:vertAlign w:val="superscript"/>
          <w:lang w:val="pt-BR"/>
        </w:rPr>
        <w:t>67</w:t>
      </w:r>
      <w:r w:rsidRPr="00E57BF5">
        <w:rPr>
          <w:rFonts w:ascii="Tahoma" w:hAnsi="Tahoma" w:cs="Tahoma"/>
          <w:caps/>
          <w:color w:val="F66400"/>
          <w:sz w:val="22"/>
          <w:lang w:val="pt-BR"/>
        </w:rPr>
        <w:t xml:space="preserve"> </w:t>
      </w:r>
      <w:r w:rsidRPr="00E57BF5">
        <w:rPr>
          <w:rFonts w:ascii="Tahoma" w:hAnsi="Tahoma" w:cs="Tahoma"/>
          <w:color w:val="F66400"/>
          <w:sz w:val="22"/>
          <w:lang w:val="pt-BR"/>
        </w:rPr>
        <w:t>Forefront Unified Access Gateway 2010</w:t>
      </w:r>
      <w:bookmarkEnd w:id="1331"/>
      <w:bookmarkEnd w:id="1333"/>
    </w:p>
    <w:bookmarkEnd w:id="1323"/>
    <w:bookmarkEnd w:id="1324"/>
    <w:p w:rsidR="009E4FDD" w:rsidRPr="00E57BF5" w:rsidRDefault="009E4FDD" w:rsidP="009E4FDD">
      <w:pPr>
        <w:rPr>
          <w:rFonts w:cs="Tahoma"/>
          <w:lang w:val="pt-BR"/>
        </w:rPr>
      </w:pPr>
    </w:p>
    <w:p w:rsidR="009E4FDD" w:rsidRPr="00E57BF5" w:rsidRDefault="009E4FDD" w:rsidP="00221A57">
      <w:pPr>
        <w:spacing w:after="60"/>
        <w:ind w:left="720"/>
        <w:rPr>
          <w:rFonts w:cs="Tahoma"/>
          <w:lang w:val="pt-BR"/>
        </w:rPr>
      </w:pPr>
      <w:r w:rsidRPr="00E57BF5">
        <w:rPr>
          <w:rFonts w:cs="Tahoma"/>
          <w:b/>
          <w:color w:val="000000"/>
          <w:szCs w:val="18"/>
          <w:lang w:val="pt-BR"/>
        </w:rPr>
        <w:t>Versão</w:t>
      </w:r>
    </w:p>
    <w:p w:rsidR="009E4FDD" w:rsidRPr="00E57BF5" w:rsidRDefault="009E4FDD" w:rsidP="009E4FDD">
      <w:pPr>
        <w:ind w:left="720"/>
        <w:rPr>
          <w:rFonts w:cs="Tahoma"/>
          <w:spacing w:val="-2"/>
          <w:lang w:val="pt-BR"/>
        </w:rPr>
      </w:pPr>
      <w:r w:rsidRPr="00E57BF5">
        <w:rPr>
          <w:rFonts w:cs="Tahoma"/>
          <w:color w:val="000000"/>
          <w:spacing w:val="-2"/>
          <w:szCs w:val="18"/>
          <w:lang w:val="pt-BR"/>
        </w:rPr>
        <w:t>O Forefront Unified Access Gateway 2010 é a próxima versão do Whale Intelligent Application Gateway 2007</w:t>
      </w:r>
      <w:r w:rsidR="0057017E" w:rsidRPr="00E57BF5">
        <w:rPr>
          <w:rFonts w:cs="Tahoma"/>
          <w:color w:val="000000"/>
          <w:spacing w:val="-2"/>
          <w:szCs w:val="18"/>
          <w:lang w:val="pt-BR"/>
        </w:rPr>
        <w:t xml:space="preserve">. </w:t>
      </w:r>
    </w:p>
    <w:p w:rsidR="00EE30F1" w:rsidRPr="00E57BF5" w:rsidRDefault="00EE30F1">
      <w:pPr>
        <w:ind w:left="720"/>
        <w:rPr>
          <w:rFonts w:cs="Tahoma"/>
          <w:lang w:val="pt-BR"/>
        </w:rPr>
      </w:pPr>
    </w:p>
    <w:p w:rsidR="00267F6F" w:rsidRPr="00E57BF5" w:rsidRDefault="00267F6F">
      <w:pPr>
        <w:ind w:left="720"/>
        <w:rPr>
          <w:rFonts w:cs="Tahoma"/>
          <w:lang w:val="pt-BR"/>
        </w:rPr>
      </w:pPr>
    </w:p>
    <w:p w:rsidR="00267F6F" w:rsidRPr="00E57BF5" w:rsidRDefault="00267F6F">
      <w:pPr>
        <w:ind w:left="720"/>
        <w:rPr>
          <w:rFonts w:cs="Tahoma"/>
          <w:lang w:val="pt-BR"/>
        </w:rPr>
      </w:pPr>
    </w:p>
    <w:p w:rsidR="00267F6F" w:rsidRPr="00E57BF5" w:rsidRDefault="00267F6F">
      <w:pPr>
        <w:ind w:left="720"/>
        <w:rPr>
          <w:rFonts w:cs="Tahoma"/>
          <w:lang w:val="pt-BR"/>
        </w:rPr>
      </w:pPr>
    </w:p>
    <w:p w:rsidR="001979E9" w:rsidRPr="00E57BF5" w:rsidRDefault="001979E9">
      <w:pPr>
        <w:ind w:left="720"/>
        <w:rPr>
          <w:rFonts w:cs="Tahoma"/>
          <w:lang w:val="pt-BR"/>
        </w:rPr>
      </w:pPr>
    </w:p>
    <w:p w:rsidR="00023FE7" w:rsidRPr="00E57BF5" w:rsidRDefault="00F66FB0" w:rsidP="00416294">
      <w:pPr>
        <w:pStyle w:val="Heading3"/>
        <w:rPr>
          <w:rFonts w:ascii="Tahoma" w:hAnsi="Tahoma" w:cs="Tahoma"/>
          <w:lang w:val="pt-BR"/>
        </w:rPr>
      </w:pPr>
      <w:bookmarkStart w:id="1334" w:name="_51_High_Performance"/>
      <w:bookmarkStart w:id="1335" w:name="_63_61_HPC"/>
      <w:bookmarkStart w:id="1336" w:name="_68_HPC_Pack"/>
      <w:bookmarkStart w:id="1337" w:name="_Toc336338323"/>
      <w:bookmarkStart w:id="1338" w:name="_Toc360110858"/>
      <w:bookmarkStart w:id="1339" w:name="Srv_48HighPerfComputingPack"/>
      <w:bookmarkStart w:id="1340" w:name="Srv_54HighPerfComputingPack"/>
      <w:bookmarkStart w:id="1341" w:name="Srv_49HighPerfComputingPack"/>
      <w:bookmarkEnd w:id="1334"/>
      <w:bookmarkEnd w:id="1335"/>
      <w:bookmarkEnd w:id="1336"/>
      <w:r w:rsidRPr="00E57BF5">
        <w:rPr>
          <w:rFonts w:ascii="Tahoma" w:hAnsi="Tahoma" w:cs="Tahoma"/>
          <w:caps/>
          <w:color w:val="F66400"/>
          <w:sz w:val="22"/>
          <w:vertAlign w:val="superscript"/>
          <w:lang w:val="pt-BR"/>
        </w:rPr>
        <w:lastRenderedPageBreak/>
        <w:t>68</w:t>
      </w:r>
      <w:r w:rsidRPr="00E57BF5">
        <w:rPr>
          <w:rFonts w:ascii="Tahoma" w:hAnsi="Tahoma" w:cs="Tahoma"/>
          <w:caps/>
          <w:color w:val="F66400"/>
          <w:sz w:val="22"/>
          <w:lang w:val="pt-BR"/>
        </w:rPr>
        <w:t xml:space="preserve"> </w:t>
      </w:r>
      <w:r w:rsidRPr="00E57BF5">
        <w:rPr>
          <w:rFonts w:ascii="Tahoma" w:hAnsi="Tahoma" w:cs="Tahoma"/>
          <w:color w:val="F66400"/>
          <w:sz w:val="22"/>
          <w:lang w:val="pt-BR"/>
        </w:rPr>
        <w:t>HPC Pack 2008 R2 Enterprise</w:t>
      </w:r>
      <w:bookmarkEnd w:id="1337"/>
      <w:bookmarkEnd w:id="1338"/>
    </w:p>
    <w:bookmarkEnd w:id="1339"/>
    <w:bookmarkEnd w:id="1340"/>
    <w:p w:rsidR="00023FE7" w:rsidRPr="00E57BF5" w:rsidRDefault="00023FE7" w:rsidP="00416294">
      <w:pPr>
        <w:ind w:left="720"/>
        <w:rPr>
          <w:rFonts w:cs="Tahoma"/>
          <w:lang w:val="pt-BR"/>
        </w:rPr>
      </w:pPr>
    </w:p>
    <w:bookmarkEnd w:id="1341"/>
    <w:p w:rsidR="00221A57" w:rsidRPr="00E57BF5" w:rsidRDefault="001978C7" w:rsidP="00221A57">
      <w:pPr>
        <w:spacing w:after="60"/>
        <w:ind w:left="720"/>
        <w:rPr>
          <w:rFonts w:cs="Tahoma"/>
          <w:lang w:val="pt-BR"/>
        </w:rPr>
      </w:pPr>
      <w:r w:rsidRPr="00E57BF5">
        <w:rPr>
          <w:rFonts w:cs="Tahoma"/>
          <w:b/>
          <w:color w:val="000000"/>
          <w:lang w:val="pt-BR"/>
        </w:rPr>
        <w:t>Outorgas de licença associadas ao término da validade do HPC Pack Enterprise</w:t>
      </w:r>
    </w:p>
    <w:p w:rsidR="00221A57" w:rsidRPr="00E57BF5" w:rsidRDefault="001978C7" w:rsidP="00221A57">
      <w:pPr>
        <w:ind w:left="720"/>
        <w:rPr>
          <w:rFonts w:cs="Tahoma"/>
          <w:lang w:val="pt-BR"/>
        </w:rPr>
      </w:pPr>
      <w:r w:rsidRPr="00E57BF5">
        <w:rPr>
          <w:rFonts w:cs="Tahoma"/>
          <w:color w:val="000000"/>
          <w:lang w:val="pt-BR"/>
        </w:rPr>
        <w:t>O HPC Pack 2008 R2 Enterprise será a última versão do HPC Pack Enterprise vendido em Licenciamento por</w:t>
      </w:r>
      <w:r w:rsidR="0095250C" w:rsidRPr="00E57BF5">
        <w:rPr>
          <w:rFonts w:cs="Tahoma"/>
          <w:color w:val="000000"/>
          <w:lang w:val="pt-BR"/>
        </w:rPr>
        <w:t> </w:t>
      </w:r>
      <w:r w:rsidRPr="00E57BF5">
        <w:rPr>
          <w:rFonts w:cs="Tahoma"/>
          <w:color w:val="000000"/>
          <w:lang w:val="pt-BR"/>
        </w:rPr>
        <w:t>Volume</w:t>
      </w:r>
      <w:r w:rsidR="0057017E" w:rsidRPr="00E57BF5">
        <w:rPr>
          <w:rFonts w:cs="Tahoma"/>
          <w:color w:val="000000"/>
          <w:lang w:val="pt-BR"/>
        </w:rPr>
        <w:t xml:space="preserve">. </w:t>
      </w:r>
      <w:r w:rsidRPr="00E57BF5">
        <w:rPr>
          <w:rFonts w:cs="Tahoma"/>
          <w:color w:val="000000"/>
          <w:lang w:val="pt-BR"/>
        </w:rPr>
        <w:t>Versões futuras estarão disponíveis como download gratuito</w:t>
      </w:r>
      <w:r w:rsidR="0057017E" w:rsidRPr="00E57BF5">
        <w:rPr>
          <w:rFonts w:cs="Tahoma"/>
          <w:color w:val="000000"/>
          <w:lang w:val="pt-BR"/>
        </w:rPr>
        <w:t xml:space="preserve">. </w:t>
      </w:r>
      <w:r w:rsidRPr="00E57BF5">
        <w:rPr>
          <w:rFonts w:cs="Tahoma"/>
          <w:color w:val="000000"/>
          <w:lang w:val="pt-BR"/>
        </w:rPr>
        <w:t xml:space="preserve">Os clientes de Licenciamento por 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(“Licenças Qualificadas”) poderão </w:t>
      </w:r>
      <w:r w:rsidRPr="00E57BF5">
        <w:rPr>
          <w:rFonts w:eastAsia="Calibri" w:cs="Tahoma"/>
          <w:szCs w:val="18"/>
          <w:lang w:val="pt-BR"/>
        </w:rPr>
        <w:t>usar o software Windows Server 2012 Standard</w:t>
      </w:r>
      <w:r w:rsidR="0057017E" w:rsidRPr="00E57BF5">
        <w:rPr>
          <w:rFonts w:eastAsia="Calibri" w:cs="Tahoma"/>
          <w:szCs w:val="18"/>
          <w:lang w:val="pt-BR"/>
        </w:rPr>
        <w:t xml:space="preserve">. </w:t>
      </w:r>
      <w:r w:rsidRPr="00E57BF5">
        <w:rPr>
          <w:rFonts w:eastAsia="Calibri" w:cs="Tahoma"/>
          <w:szCs w:val="18"/>
          <w:lang w:val="pt-BR"/>
        </w:rPr>
        <w:t>Para facilitar tal uso, para cada duas Licenças Qualificadas que o cliente possui, ele terá uma licença do processador Windows Server 2012 Standard mediante a disponibilização do Windows Server 2012</w:t>
      </w:r>
      <w:r w:rsidR="0057017E" w:rsidRPr="00E57BF5">
        <w:rPr>
          <w:rFonts w:eastAsia="Calibri" w:cs="Tahoma"/>
          <w:szCs w:val="18"/>
          <w:lang w:val="pt-BR"/>
        </w:rPr>
        <w:t xml:space="preserve">. </w:t>
      </w:r>
    </w:p>
    <w:p w:rsidR="001978C7" w:rsidRPr="00E57BF5" w:rsidRDefault="001978C7" w:rsidP="00221A57">
      <w:pPr>
        <w:ind w:left="720"/>
        <w:rPr>
          <w:rFonts w:cs="Tahoma"/>
          <w:lang w:val="pt-BR"/>
        </w:rPr>
      </w:pPr>
      <w:r w:rsidRPr="00E57BF5">
        <w:rPr>
          <w:rFonts w:eastAsia="Calibri" w:cs="Tahoma"/>
          <w:szCs w:val="18"/>
          <w:lang w:val="pt-BR"/>
        </w:rPr>
        <w:t xml:space="preserve"> </w:t>
      </w:r>
    </w:p>
    <w:p w:rsidR="001978C7" w:rsidRPr="00E57BF5" w:rsidRDefault="001978C7" w:rsidP="00346F4B">
      <w:pPr>
        <w:numPr>
          <w:ilvl w:val="0"/>
          <w:numId w:val="56"/>
        </w:numPr>
        <w:tabs>
          <w:tab w:val="clear" w:pos="360"/>
          <w:tab w:val="left" w:pos="1440"/>
        </w:tabs>
        <w:spacing w:after="60"/>
        <w:ind w:left="1440"/>
        <w:rPr>
          <w:rFonts w:cs="Tahoma"/>
          <w:szCs w:val="18"/>
          <w:lang w:val="pt-BR"/>
        </w:rPr>
      </w:pPr>
      <w:r w:rsidRPr="00E57BF5">
        <w:rPr>
          <w:rFonts w:cs="Tahoma"/>
          <w:color w:val="000000"/>
          <w:szCs w:val="18"/>
          <w:lang w:val="pt-BR"/>
        </w:rPr>
        <w:t>Se um cliente tiver um número ímpar de licenças do HPC Pack Enterprise, o cliente precisará arredondar para cima para o próximo número par para determinar sua concessão</w:t>
      </w:r>
      <w:r w:rsidR="0057017E" w:rsidRPr="00E57BF5">
        <w:rPr>
          <w:rFonts w:cs="Tahoma"/>
          <w:color w:val="000000"/>
          <w:szCs w:val="18"/>
          <w:lang w:val="pt-BR"/>
        </w:rPr>
        <w:t xml:space="preserve">. </w:t>
      </w:r>
      <w:r w:rsidRPr="00E57BF5">
        <w:rPr>
          <w:rFonts w:cs="Tahoma"/>
          <w:color w:val="000000"/>
          <w:szCs w:val="18"/>
          <w:lang w:val="pt-BR"/>
        </w:rPr>
        <w:t>Por exemplo, um cliente que tenha três licenças do HPC Pack Enterprise receberá no total duas licenças do Windows Server 2012 Standard</w:t>
      </w:r>
      <w:r w:rsidR="0057017E" w:rsidRPr="00E57BF5">
        <w:rPr>
          <w:rFonts w:cs="Tahoma"/>
          <w:color w:val="000000"/>
          <w:szCs w:val="18"/>
          <w:lang w:val="pt-BR"/>
        </w:rPr>
        <w:t xml:space="preserve">. </w:t>
      </w:r>
    </w:p>
    <w:p w:rsidR="001978C7" w:rsidRPr="00E57BF5"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pt-BR"/>
        </w:rPr>
      </w:pPr>
      <w:r w:rsidRPr="00E57BF5">
        <w:rPr>
          <w:rFonts w:ascii="Tahoma" w:eastAsia="Calibri" w:hAnsi="Tahoma" w:cs="Tahoma"/>
          <w:sz w:val="18"/>
          <w:szCs w:val="18"/>
          <w:lang w:val="pt-BR"/>
        </w:rPr>
        <w:t>As licenças adquiridas sob esta concessão incluirão cobertura do Software Assurance</w:t>
      </w:r>
      <w:r w:rsidR="0057017E" w:rsidRPr="00E57BF5">
        <w:rPr>
          <w:rFonts w:ascii="Tahoma" w:eastAsia="Calibri" w:hAnsi="Tahoma" w:cs="Tahoma"/>
          <w:sz w:val="18"/>
          <w:szCs w:val="18"/>
          <w:lang w:val="pt-BR"/>
        </w:rPr>
        <w:t xml:space="preserve">. </w:t>
      </w:r>
      <w:r w:rsidRPr="00E57BF5">
        <w:rPr>
          <w:rFonts w:ascii="Tahoma" w:eastAsia="Calibri" w:hAnsi="Tahoma" w:cs="Tahoma"/>
          <w:sz w:val="18"/>
          <w:szCs w:val="18"/>
          <w:lang w:val="pt-BR"/>
        </w:rPr>
        <w:t>Tal cobertura expira quando a cobertura correspondente nas Licenças Qualificadas expirar</w:t>
      </w:r>
      <w:r w:rsidR="0057017E" w:rsidRPr="00E57BF5">
        <w:rPr>
          <w:rFonts w:ascii="Tahoma" w:eastAsia="Calibri" w:hAnsi="Tahoma" w:cs="Tahoma"/>
          <w:sz w:val="18"/>
          <w:szCs w:val="18"/>
          <w:lang w:val="pt-BR"/>
        </w:rPr>
        <w:t xml:space="preserve">. </w:t>
      </w:r>
    </w:p>
    <w:p w:rsidR="001978C7" w:rsidRPr="00E57BF5"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pt-BR"/>
        </w:rPr>
      </w:pPr>
      <w:r w:rsidRPr="00E57BF5">
        <w:rPr>
          <w:rFonts w:ascii="Tahoma" w:eastAsia="Calibri" w:hAnsi="Tahoma" w:cs="Tahoma"/>
          <w:sz w:val="18"/>
          <w:szCs w:val="18"/>
          <w:lang w:val="pt-BR"/>
        </w:rPr>
        <w:t>Se os clientes adquiriram direitos perpétuos para usar o software sob as Licenças Qualificadas, as</w:t>
      </w:r>
      <w:r w:rsidR="0095250C" w:rsidRPr="00E57BF5">
        <w:rPr>
          <w:rFonts w:ascii="Tahoma" w:eastAsia="Calibri" w:hAnsi="Tahoma" w:cs="Tahoma"/>
          <w:sz w:val="18"/>
          <w:szCs w:val="18"/>
          <w:lang w:val="pt-BR"/>
        </w:rPr>
        <w:t> </w:t>
      </w:r>
      <w:r w:rsidRPr="00E57BF5">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r w:rsidR="0057017E" w:rsidRPr="00E57BF5">
        <w:rPr>
          <w:rFonts w:ascii="Tahoma" w:eastAsia="Calibri" w:hAnsi="Tahoma" w:cs="Tahoma"/>
          <w:sz w:val="18"/>
          <w:szCs w:val="18"/>
          <w:lang w:val="pt-BR"/>
        </w:rPr>
        <w:t xml:space="preserve">. </w:t>
      </w:r>
    </w:p>
    <w:p w:rsidR="001978C7" w:rsidRPr="00E57BF5" w:rsidRDefault="001978C7" w:rsidP="00346F4B">
      <w:pPr>
        <w:numPr>
          <w:ilvl w:val="0"/>
          <w:numId w:val="56"/>
        </w:numPr>
        <w:tabs>
          <w:tab w:val="clear" w:pos="360"/>
          <w:tab w:val="left" w:pos="1440"/>
          <w:tab w:val="left" w:pos="2160"/>
        </w:tabs>
        <w:spacing w:after="60"/>
        <w:ind w:left="1440"/>
        <w:rPr>
          <w:rFonts w:cs="Tahoma"/>
          <w:szCs w:val="18"/>
          <w:lang w:val="pt-BR"/>
        </w:rPr>
      </w:pPr>
      <w:r w:rsidRPr="00E57BF5">
        <w:rPr>
          <w:rFonts w:eastAsia="Calibri" w:cs="Tahoma"/>
          <w:szCs w:val="18"/>
          <w:lang w:val="pt-BR"/>
        </w:rPr>
        <w:t xml:space="preserve">Na atualização para o Windows Server 2012 Standard sob essa concessão, as licenças existentes </w:t>
      </w:r>
      <w:r w:rsidRPr="00E57BF5">
        <w:rPr>
          <w:rFonts w:cs="Tahoma"/>
          <w:color w:val="000000"/>
          <w:szCs w:val="18"/>
          <w:lang w:val="pt-BR"/>
        </w:rPr>
        <w:t>do HPC Pack Enterprise</w:t>
      </w:r>
      <w:r w:rsidRPr="00E57BF5">
        <w:rPr>
          <w:rFonts w:eastAsia="Calibri" w:cs="Tahoma"/>
          <w:szCs w:val="18"/>
          <w:lang w:val="pt-BR"/>
        </w:rPr>
        <w:t xml:space="preserve"> do cliente permanecerão válidas</w:t>
      </w:r>
      <w:r w:rsidR="0057017E" w:rsidRPr="00E57BF5">
        <w:rPr>
          <w:rFonts w:eastAsia="Calibri" w:cs="Tahoma"/>
          <w:szCs w:val="18"/>
          <w:lang w:val="pt-BR"/>
        </w:rPr>
        <w:t xml:space="preserve">. </w:t>
      </w:r>
    </w:p>
    <w:p w:rsidR="001978C7" w:rsidRPr="00E57BF5" w:rsidRDefault="001978C7" w:rsidP="00346F4B">
      <w:pPr>
        <w:numPr>
          <w:ilvl w:val="0"/>
          <w:numId w:val="56"/>
        </w:numPr>
        <w:tabs>
          <w:tab w:val="clear" w:pos="360"/>
          <w:tab w:val="left" w:pos="1440"/>
          <w:tab w:val="left" w:pos="2160"/>
        </w:tabs>
        <w:spacing w:after="60"/>
        <w:ind w:left="1440"/>
        <w:rPr>
          <w:rFonts w:cs="Tahoma"/>
          <w:lang w:val="pt-BR"/>
        </w:rPr>
      </w:pPr>
      <w:r w:rsidRPr="00E57BF5">
        <w:rPr>
          <w:rFonts w:cs="Tahoma"/>
          <w:color w:val="000000"/>
          <w:lang w:val="pt-BR"/>
        </w:rPr>
        <w:t xml:space="preserve">As licenças do HPC Pack 2008 R2 Enterprise </w:t>
      </w:r>
      <w:r w:rsidRPr="00E57BF5">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os</w:t>
      </w:r>
      <w:r w:rsidR="0095250C" w:rsidRPr="00E57BF5">
        <w:rPr>
          <w:rFonts w:cs="Tahoma"/>
          <w:bCs/>
          <w:color w:val="000000"/>
          <w:szCs w:val="18"/>
          <w:lang w:val="pt-BR"/>
        </w:rPr>
        <w:t> </w:t>
      </w:r>
      <w:r w:rsidRPr="00E57BF5">
        <w:rPr>
          <w:rFonts w:cs="Tahoma"/>
          <w:bCs/>
          <w:color w:val="000000"/>
          <w:szCs w:val="18"/>
          <w:lang w:val="pt-BR"/>
        </w:rPr>
        <w:t>propósitos da concessão supracitada</w:t>
      </w:r>
      <w:r w:rsidR="0057017E" w:rsidRPr="00E57BF5">
        <w:rPr>
          <w:rFonts w:cs="Tahoma"/>
          <w:bCs/>
          <w:color w:val="000000"/>
          <w:szCs w:val="18"/>
          <w:lang w:val="pt-BR"/>
        </w:rPr>
        <w:t xml:space="preserve">. </w:t>
      </w:r>
    </w:p>
    <w:p w:rsidR="001978C7" w:rsidRPr="00E57BF5" w:rsidRDefault="001978C7" w:rsidP="00346F4B">
      <w:pPr>
        <w:numPr>
          <w:ilvl w:val="0"/>
          <w:numId w:val="56"/>
        </w:numPr>
        <w:tabs>
          <w:tab w:val="clear" w:pos="360"/>
          <w:tab w:val="left" w:pos="1440"/>
          <w:tab w:val="left" w:pos="2160"/>
        </w:tabs>
        <w:spacing w:after="60"/>
        <w:ind w:left="1440"/>
        <w:rPr>
          <w:rFonts w:cs="Tahoma"/>
          <w:lang w:val="pt-BR"/>
        </w:rPr>
      </w:pPr>
      <w:r w:rsidRPr="00E57BF5">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r w:rsidR="0057017E" w:rsidRPr="00E57BF5">
        <w:rPr>
          <w:rFonts w:cs="Tahoma"/>
          <w:bCs/>
          <w:color w:val="000000"/>
          <w:szCs w:val="18"/>
          <w:lang w:val="pt-BR"/>
        </w:rPr>
        <w:t xml:space="preserve">. </w:t>
      </w:r>
    </w:p>
    <w:p w:rsidR="00221A57" w:rsidRPr="00E57BF5" w:rsidRDefault="00221A57" w:rsidP="00221A57">
      <w:pPr>
        <w:tabs>
          <w:tab w:val="left" w:pos="1440"/>
          <w:tab w:val="left" w:pos="2160"/>
        </w:tabs>
        <w:ind w:left="1080"/>
        <w:contextualSpacing/>
        <w:rPr>
          <w:rFonts w:cs="Tahoma"/>
          <w:lang w:val="pt-BR"/>
        </w:rPr>
      </w:pPr>
    </w:p>
    <w:p w:rsidR="00221A57" w:rsidRPr="00E57BF5" w:rsidRDefault="001978C7" w:rsidP="00B1475C">
      <w:pPr>
        <w:spacing w:after="60"/>
        <w:ind w:left="720"/>
        <w:rPr>
          <w:rFonts w:cs="Tahoma"/>
          <w:lang w:val="pt-BR"/>
        </w:rPr>
      </w:pPr>
      <w:r w:rsidRPr="00E57BF5">
        <w:rPr>
          <w:rFonts w:cs="Tahoma"/>
          <w:b/>
          <w:color w:val="000000"/>
          <w:lang w:val="pt-BR"/>
        </w:rPr>
        <w:t>Informações adicionais sobre o uso do Windows Server 2012 para High Performance Computing (HPC)</w:t>
      </w:r>
    </w:p>
    <w:p w:rsidR="00E62BC4" w:rsidRPr="00E57BF5" w:rsidRDefault="001978C7" w:rsidP="00B1475C">
      <w:pPr>
        <w:ind w:left="720"/>
        <w:rPr>
          <w:rFonts w:cs="Tahoma"/>
          <w:lang w:val="pt-BR"/>
        </w:rPr>
      </w:pPr>
      <w:r w:rsidRPr="00E57BF5">
        <w:rPr>
          <w:rFonts w:cs="Tahoma"/>
          <w:color w:val="000000"/>
          <w:lang w:val="pt-BR"/>
        </w:rPr>
        <w:t>Quando o Windows Server 2012 Standard ou Datacenter é usado para High Performance Computing, você</w:t>
      </w:r>
      <w:r w:rsidR="00475663" w:rsidRPr="00E57BF5">
        <w:rPr>
          <w:lang w:val="pt-BR"/>
        </w:rPr>
        <w:t> </w:t>
      </w:r>
      <w:r w:rsidRPr="00E57BF5">
        <w:rPr>
          <w:rFonts w:cs="Tahoma"/>
          <w:color w:val="000000"/>
          <w:lang w:val="pt-BR"/>
        </w:rPr>
        <w:t>não precisa de CALs para acessar o software</w:t>
      </w:r>
      <w:r w:rsidR="0057017E" w:rsidRPr="00E57BF5">
        <w:rPr>
          <w:rFonts w:cs="Tahoma"/>
          <w:color w:val="000000"/>
          <w:lang w:val="pt-BR"/>
        </w:rPr>
        <w:t xml:space="preserve">. </w:t>
      </w:r>
      <w:r w:rsidRPr="00E57BF5">
        <w:rPr>
          <w:rFonts w:cs="Tahoma"/>
          <w:color w:val="000000"/>
          <w:lang w:val="pt-BR"/>
        </w:rPr>
        <w:t>Uma “Carga de Trabalho High Performance Computing (“HPC”)” significa uma carga de trabalho na qual o software para servidores é usado para executar um Nó</w:t>
      </w:r>
      <w:r w:rsidR="00475663" w:rsidRPr="00E57BF5">
        <w:rPr>
          <w:rFonts w:cs="Tahoma"/>
          <w:color w:val="000000"/>
          <w:lang w:val="pt-BR"/>
        </w:rPr>
        <w:t> </w:t>
      </w:r>
      <w:r w:rsidRPr="00E57BF5">
        <w:rPr>
          <w:rFonts w:cs="Tahoma"/>
          <w:color w:val="000000"/>
          <w:lang w:val="pt-BR"/>
        </w:rPr>
        <w:t>de Cluster e é usado em conjunto com outro software somente conforme necessário para permitir o</w:t>
      </w:r>
      <w:r w:rsidR="00475663" w:rsidRPr="00E57BF5">
        <w:rPr>
          <w:rFonts w:cs="Tahoma"/>
          <w:color w:val="000000"/>
          <w:lang w:val="pt-BR"/>
        </w:rPr>
        <w:t> </w:t>
      </w:r>
      <w:r w:rsidRPr="00E57BF5">
        <w:rPr>
          <w:rFonts w:cs="Tahoma"/>
          <w:color w:val="000000"/>
          <w:lang w:val="pt-BR"/>
        </w:rPr>
        <w:t>gerenciamento de sistemas, a segurança, o armazenamento e a melhoria do desempenho de qualquer dispositivo do nó de cluster com o propósito de oferecer suporte aos Aplicativos HPC agrupados</w:t>
      </w:r>
      <w:r w:rsidR="0057017E" w:rsidRPr="00E57BF5">
        <w:rPr>
          <w:rFonts w:cs="Tahoma"/>
          <w:color w:val="000000"/>
          <w:lang w:val="pt-BR"/>
        </w:rPr>
        <w:t xml:space="preserve">. </w:t>
      </w:r>
      <w:r w:rsidRPr="00E57BF5">
        <w:rPr>
          <w:rFonts w:cs="Tahoma"/>
          <w:color w:val="000000"/>
          <w:lang w:val="pt-BR"/>
        </w:rPr>
        <w:t>Consulte os</w:t>
      </w:r>
      <w:r w:rsidR="00475663" w:rsidRPr="00E57BF5">
        <w:rPr>
          <w:rFonts w:cs="Tahoma"/>
          <w:color w:val="000000"/>
          <w:lang w:val="pt-BR"/>
        </w:rPr>
        <w:t> </w:t>
      </w:r>
      <w:r w:rsidRPr="00E57BF5">
        <w:rPr>
          <w:rFonts w:cs="Tahoma"/>
          <w:color w:val="000000"/>
          <w:lang w:val="pt-BR"/>
        </w:rPr>
        <w:t>Direitos de Uso de Produto para obter detalhes adicionais</w:t>
      </w:r>
      <w:r w:rsidR="0057017E" w:rsidRPr="00E57BF5">
        <w:rPr>
          <w:rFonts w:cs="Tahoma"/>
          <w:color w:val="000000"/>
          <w:lang w:val="pt-BR"/>
        </w:rPr>
        <w:t xml:space="preserve">. </w:t>
      </w:r>
    </w:p>
    <w:p w:rsidR="00023FE7" w:rsidRPr="00E57BF5" w:rsidRDefault="00023FE7" w:rsidP="00221A57">
      <w:pPr>
        <w:ind w:left="216"/>
        <w:rPr>
          <w:rFonts w:cs="Tahoma"/>
          <w:lang w:val="pt-BR"/>
        </w:rPr>
      </w:pPr>
    </w:p>
    <w:p w:rsidR="00586FCE" w:rsidRPr="00E57BF5" w:rsidRDefault="00586FCE" w:rsidP="00221A57">
      <w:pPr>
        <w:ind w:left="216"/>
        <w:rPr>
          <w:rFonts w:cs="Tahoma"/>
          <w:lang w:val="pt-BR"/>
        </w:rPr>
      </w:pPr>
    </w:p>
    <w:p w:rsidR="00023FE7" w:rsidRPr="00E57BF5" w:rsidRDefault="00F66FB0" w:rsidP="00416294">
      <w:pPr>
        <w:pStyle w:val="Heading3"/>
        <w:rPr>
          <w:rFonts w:ascii="Tahoma" w:hAnsi="Tahoma" w:cs="Tahoma"/>
          <w:lang w:val="pt-BR"/>
        </w:rPr>
      </w:pPr>
      <w:bookmarkStart w:id="1342" w:name="_58_Learning_Solutions"/>
      <w:bookmarkStart w:id="1343" w:name="_54_Learning_Solutions"/>
      <w:bookmarkStart w:id="1344" w:name="_64_62_Learning"/>
      <w:bookmarkStart w:id="1345" w:name="_69_Learning_Solutions"/>
      <w:bookmarkStart w:id="1346" w:name="Srv_60LearningSolMCP1ExamVouch"/>
      <w:bookmarkStart w:id="1347" w:name="_Toc336338324"/>
      <w:bookmarkStart w:id="1348" w:name="_Toc360110859"/>
      <w:bookmarkStart w:id="1349" w:name="Srv_55LearningSolMCP1ExamVouch"/>
      <w:bookmarkStart w:id="1350" w:name="Srv_56LearningSolMCP1ExamVouch"/>
      <w:bookmarkEnd w:id="1342"/>
      <w:bookmarkEnd w:id="1343"/>
      <w:bookmarkEnd w:id="1344"/>
      <w:bookmarkEnd w:id="1345"/>
      <w:r w:rsidRPr="00E57BF5">
        <w:rPr>
          <w:rFonts w:ascii="Tahoma" w:hAnsi="Tahoma" w:cs="Tahoma"/>
          <w:caps/>
          <w:color w:val="F66400"/>
          <w:sz w:val="22"/>
          <w:vertAlign w:val="superscript"/>
          <w:lang w:val="pt-BR"/>
        </w:rPr>
        <w:t>69</w:t>
      </w:r>
      <w:r w:rsidRPr="00E57BF5">
        <w:rPr>
          <w:rFonts w:ascii="Tahoma" w:hAnsi="Tahoma" w:cs="Tahoma"/>
          <w:color w:val="F66400"/>
          <w:sz w:val="22"/>
          <w:lang w:val="pt-BR"/>
        </w:rPr>
        <w:t xml:space="preserve"> Learning Solutions MCP Exam Vouchers</w:t>
      </w:r>
      <w:bookmarkEnd w:id="1346"/>
      <w:bookmarkEnd w:id="1347"/>
      <w:bookmarkEnd w:id="1348"/>
    </w:p>
    <w:bookmarkEnd w:id="1349"/>
    <w:p w:rsidR="00023FE7" w:rsidRPr="00E57BF5" w:rsidRDefault="00023FE7" w:rsidP="00416294">
      <w:pPr>
        <w:pStyle w:val="EndnoteText"/>
        <w:rPr>
          <w:rFonts w:ascii="Tahoma" w:hAnsi="Tahoma" w:cs="Tahoma"/>
          <w:sz w:val="18"/>
          <w:szCs w:val="18"/>
          <w:lang w:val="pt-BR"/>
        </w:rPr>
      </w:pPr>
    </w:p>
    <w:bookmarkEnd w:id="1350"/>
    <w:p w:rsidR="002A760F" w:rsidRPr="00E57BF5" w:rsidRDefault="002A760F" w:rsidP="00416294">
      <w:pPr>
        <w:pStyle w:val="EndnoteText"/>
        <w:ind w:left="720"/>
        <w:rPr>
          <w:rFonts w:ascii="Tahoma" w:hAnsi="Tahoma" w:cs="Tahoma"/>
          <w:sz w:val="18"/>
          <w:szCs w:val="18"/>
          <w:lang w:val="pt-BR"/>
        </w:rPr>
      </w:pPr>
      <w:r w:rsidRPr="00E57BF5">
        <w:rPr>
          <w:rFonts w:ascii="Tahoma" w:hAnsi="Tahoma" w:cs="Tahoma"/>
          <w:sz w:val="18"/>
          <w:szCs w:val="18"/>
          <w:lang w:val="pt-BR"/>
        </w:rPr>
        <w:t>Todos os cupons são fornecidos de antemão e poderão ser usados a qualquer momento antes de 12 meses contados da data de compra</w:t>
      </w:r>
      <w:r w:rsidR="0057017E" w:rsidRPr="00E57BF5">
        <w:rPr>
          <w:rFonts w:ascii="Tahoma" w:hAnsi="Tahoma" w:cs="Tahoma"/>
          <w:sz w:val="18"/>
          <w:szCs w:val="18"/>
          <w:lang w:val="pt-BR"/>
        </w:rPr>
        <w:t xml:space="preserve">. </w:t>
      </w:r>
      <w:r w:rsidRPr="00E57BF5">
        <w:rPr>
          <w:rFonts w:ascii="Tahoma" w:hAnsi="Tahoma" w:cs="Tahoma"/>
          <w:bCs/>
          <w:color w:val="000000"/>
          <w:sz w:val="18"/>
          <w:szCs w:val="18"/>
          <w:lang w:val="pt-BR"/>
        </w:rPr>
        <w:t>Consulte a</w:t>
      </w:r>
      <w:hyperlink w:anchor="_Section_10_–" w:history="1">
        <w:r w:rsidRPr="00E57BF5">
          <w:rPr>
            <w:rStyle w:val="Hyperlink"/>
            <w:rFonts w:ascii="Tahoma" w:hAnsi="Tahoma" w:cs="Tahoma"/>
            <w:sz w:val="18"/>
            <w:szCs w:val="18"/>
            <w:u w:val="none"/>
            <w:lang w:val="pt-BR"/>
          </w:rPr>
          <w:t xml:space="preserve"> </w:t>
        </w:r>
        <w:r w:rsidRPr="00E57BF5">
          <w:rPr>
            <w:rStyle w:val="Hyperlink"/>
            <w:rFonts w:ascii="Tahoma" w:hAnsi="Tahoma" w:cs="Tahoma"/>
            <w:sz w:val="18"/>
            <w:szCs w:val="18"/>
            <w:lang w:val="pt-BR"/>
          </w:rPr>
          <w:t>Seção 10</w:t>
        </w:r>
      </w:hyperlink>
      <w:r w:rsidRPr="00E57BF5">
        <w:rPr>
          <w:rFonts w:ascii="Tahoma" w:hAnsi="Tahoma" w:cs="Tahoma"/>
          <w:bCs/>
          <w:color w:val="000000"/>
          <w:sz w:val="18"/>
          <w:szCs w:val="18"/>
          <w:lang w:val="pt-BR"/>
        </w:rPr>
        <w:t xml:space="preserve"> para obter informações sobre os termos de pagamento e</w:t>
      </w:r>
      <w:r w:rsidR="00475663" w:rsidRPr="00E57BF5">
        <w:rPr>
          <w:rFonts w:ascii="Tahoma" w:hAnsi="Tahoma" w:cs="Tahoma"/>
          <w:bCs/>
          <w:color w:val="000000"/>
          <w:sz w:val="18"/>
          <w:szCs w:val="18"/>
          <w:lang w:val="pt-BR"/>
        </w:rPr>
        <w:t> </w:t>
      </w:r>
      <w:r w:rsidRPr="00E57BF5">
        <w:rPr>
          <w:rFonts w:ascii="Tahoma" w:hAnsi="Tahoma" w:cs="Tahoma"/>
          <w:bCs/>
          <w:color w:val="000000"/>
          <w:sz w:val="18"/>
          <w:szCs w:val="18"/>
          <w:lang w:val="pt-BR"/>
        </w:rPr>
        <w:t>preços dos serviços online</w:t>
      </w:r>
      <w:r w:rsidR="0057017E" w:rsidRPr="00E57BF5">
        <w:rPr>
          <w:rFonts w:ascii="Tahoma" w:hAnsi="Tahoma" w:cs="Tahoma"/>
          <w:bCs/>
          <w:color w:val="000000"/>
          <w:sz w:val="18"/>
          <w:szCs w:val="18"/>
          <w:lang w:val="pt-BR"/>
        </w:rPr>
        <w:t xml:space="preserve">. </w:t>
      </w:r>
    </w:p>
    <w:p w:rsidR="00560A10" w:rsidRPr="00E57BF5" w:rsidRDefault="00560A10" w:rsidP="00416294">
      <w:pPr>
        <w:pStyle w:val="EndnoteText"/>
        <w:ind w:left="720"/>
        <w:rPr>
          <w:rFonts w:ascii="Tahoma" w:hAnsi="Tahoma" w:cs="Tahoma"/>
          <w:sz w:val="18"/>
          <w:szCs w:val="18"/>
          <w:lang w:val="pt-BR"/>
        </w:rPr>
      </w:pPr>
    </w:p>
    <w:p w:rsidR="00560A10" w:rsidRPr="00E57BF5" w:rsidRDefault="00560A10" w:rsidP="00B1475C">
      <w:pPr>
        <w:spacing w:after="60"/>
        <w:ind w:left="720"/>
        <w:rPr>
          <w:rFonts w:cs="Tahoma"/>
          <w:szCs w:val="18"/>
          <w:lang w:val="pt-BR"/>
        </w:rPr>
      </w:pPr>
      <w:r w:rsidRPr="00E57BF5">
        <w:rPr>
          <w:rFonts w:cs="Tahoma"/>
          <w:b/>
          <w:color w:val="000000"/>
          <w:szCs w:val="18"/>
          <w:lang w:val="pt-BR"/>
        </w:rPr>
        <w:t>Licença do Site de Exame de Certificação do Microsoft Office Specialist (MOS)</w:t>
      </w:r>
    </w:p>
    <w:p w:rsidR="00560A10" w:rsidRPr="00E57BF5" w:rsidRDefault="00560A10" w:rsidP="00B1475C">
      <w:pPr>
        <w:ind w:left="720"/>
        <w:rPr>
          <w:rFonts w:cs="Tahoma"/>
          <w:szCs w:val="18"/>
          <w:lang w:val="pt-BR"/>
        </w:rPr>
      </w:pPr>
      <w:r w:rsidRPr="00E57BF5">
        <w:rPr>
          <w:rFonts w:cs="Tahoma"/>
          <w:color w:val="000000"/>
          <w:szCs w:val="18"/>
          <w:lang w:val="pt-BR"/>
        </w:rPr>
        <w:t>Você terá que ser um centro de exames autorizado Certiport para usar a licença do site</w:t>
      </w:r>
      <w:r w:rsidR="0057017E" w:rsidRPr="00E57BF5">
        <w:rPr>
          <w:rFonts w:cs="Tahoma"/>
          <w:color w:val="000000"/>
          <w:szCs w:val="18"/>
          <w:lang w:val="pt-BR"/>
        </w:rPr>
        <w:t xml:space="preserve">. </w:t>
      </w:r>
      <w:r w:rsidRPr="00E57BF5">
        <w:rPr>
          <w:rFonts w:cs="Tahoma"/>
          <w:color w:val="000000"/>
          <w:szCs w:val="18"/>
          <w:lang w:val="pt-BR"/>
        </w:rPr>
        <w:t>Se você for um centro de exames autorizado Certiport, precisará passar por este processo para se tornar um centro de testes Certiport antes de poder usar a licença do site</w:t>
      </w:r>
      <w:r w:rsidR="0057017E" w:rsidRPr="00E57BF5">
        <w:rPr>
          <w:rFonts w:cs="Tahoma"/>
          <w:color w:val="000000"/>
          <w:szCs w:val="18"/>
          <w:lang w:val="pt-BR"/>
        </w:rPr>
        <w:t xml:space="preserve">. </w:t>
      </w:r>
      <w:r w:rsidRPr="00E57BF5">
        <w:rPr>
          <w:rFonts w:cs="Tahoma"/>
          <w:color w:val="000000"/>
          <w:szCs w:val="18"/>
          <w:lang w:val="pt-BR"/>
        </w:rPr>
        <w:t>A licença do site terminará automaticamente em 12</w:t>
      </w:r>
      <w:r w:rsidR="0095250C" w:rsidRPr="00E57BF5">
        <w:rPr>
          <w:rFonts w:cs="Tahoma"/>
          <w:color w:val="000000"/>
          <w:szCs w:val="18"/>
          <w:lang w:val="pt-BR"/>
        </w:rPr>
        <w:t> </w:t>
      </w:r>
      <w:r w:rsidRPr="00E57BF5">
        <w:rPr>
          <w:rFonts w:cs="Tahoma"/>
          <w:color w:val="000000"/>
          <w:szCs w:val="18"/>
          <w:lang w:val="pt-BR"/>
        </w:rPr>
        <w:t>meses a partir da data de compra</w:t>
      </w:r>
      <w:r w:rsidR="0057017E" w:rsidRPr="00E57BF5">
        <w:rPr>
          <w:rFonts w:cs="Tahoma"/>
          <w:color w:val="000000"/>
          <w:szCs w:val="18"/>
          <w:lang w:val="pt-BR"/>
        </w:rPr>
        <w:t xml:space="preserve">. </w:t>
      </w:r>
      <w:r w:rsidRPr="00E57BF5">
        <w:rPr>
          <w:rFonts w:cs="Tahoma"/>
          <w:color w:val="000000"/>
          <w:szCs w:val="18"/>
          <w:lang w:val="pt-BR"/>
        </w:rPr>
        <w:t>Quaisquer exames de certificação não usados serão perdidos</w:t>
      </w:r>
      <w:r w:rsidR="0057017E" w:rsidRPr="00E57BF5">
        <w:rPr>
          <w:rFonts w:cs="Tahoma"/>
          <w:color w:val="000000"/>
          <w:szCs w:val="18"/>
          <w:lang w:val="pt-BR"/>
        </w:rPr>
        <w:t xml:space="preserve">. </w:t>
      </w:r>
    </w:p>
    <w:p w:rsidR="00560A10" w:rsidRPr="00E57BF5" w:rsidRDefault="00560A10" w:rsidP="00B1475C">
      <w:pPr>
        <w:pStyle w:val="EndnoteText"/>
        <w:ind w:left="0"/>
        <w:rPr>
          <w:rFonts w:ascii="Tahoma" w:hAnsi="Tahoma" w:cs="Tahoma"/>
          <w:sz w:val="18"/>
          <w:szCs w:val="18"/>
          <w:lang w:val="pt-BR"/>
        </w:rPr>
      </w:pPr>
    </w:p>
    <w:p w:rsidR="00267F6F" w:rsidRPr="00E57BF5" w:rsidRDefault="00267F6F" w:rsidP="00B1475C">
      <w:pPr>
        <w:pStyle w:val="EndnoteText"/>
        <w:ind w:left="0"/>
        <w:rPr>
          <w:rFonts w:ascii="Tahoma" w:hAnsi="Tahoma" w:cs="Tahoma"/>
          <w:sz w:val="18"/>
          <w:szCs w:val="18"/>
          <w:lang w:val="pt-BR"/>
        </w:rPr>
      </w:pPr>
    </w:p>
    <w:p w:rsidR="00267F6F" w:rsidRPr="00E57BF5" w:rsidRDefault="00267F6F" w:rsidP="00B1475C">
      <w:pPr>
        <w:pStyle w:val="EndnoteText"/>
        <w:ind w:left="0"/>
        <w:rPr>
          <w:rFonts w:ascii="Tahoma" w:hAnsi="Tahoma" w:cs="Tahoma"/>
          <w:sz w:val="18"/>
          <w:szCs w:val="18"/>
          <w:lang w:val="pt-BR"/>
        </w:rPr>
      </w:pPr>
    </w:p>
    <w:p w:rsidR="00560A10" w:rsidRPr="00E57BF5" w:rsidRDefault="00560A10" w:rsidP="00B1475C">
      <w:pPr>
        <w:spacing w:after="60"/>
        <w:ind w:left="720"/>
        <w:rPr>
          <w:rFonts w:cs="Tahoma"/>
          <w:szCs w:val="18"/>
          <w:lang w:val="pt-BR"/>
        </w:rPr>
      </w:pPr>
      <w:r w:rsidRPr="00E57BF5">
        <w:rPr>
          <w:rFonts w:cs="Tahoma"/>
          <w:b/>
          <w:color w:val="000000"/>
          <w:szCs w:val="18"/>
          <w:lang w:val="pt-BR"/>
        </w:rPr>
        <w:lastRenderedPageBreak/>
        <w:t>Licença do Site de Exame do Microsoft Technology Associate (MTA)</w:t>
      </w:r>
    </w:p>
    <w:p w:rsidR="00560A10" w:rsidRPr="00E57BF5" w:rsidRDefault="00560A10" w:rsidP="00B1475C">
      <w:pPr>
        <w:ind w:left="720"/>
        <w:rPr>
          <w:rFonts w:cs="Tahoma"/>
          <w:szCs w:val="18"/>
          <w:lang w:val="pt-BR"/>
        </w:rPr>
      </w:pPr>
      <w:r w:rsidRPr="00E57BF5">
        <w:rPr>
          <w:rFonts w:cs="Tahoma"/>
          <w:color w:val="000000"/>
          <w:szCs w:val="18"/>
          <w:lang w:val="pt-BR"/>
        </w:rPr>
        <w:t>Você terá que ser um centro de exames autorizado Certiport para usar a licença do site</w:t>
      </w:r>
      <w:r w:rsidR="0057017E" w:rsidRPr="00E57BF5">
        <w:rPr>
          <w:rFonts w:cs="Tahoma"/>
          <w:color w:val="000000"/>
          <w:szCs w:val="18"/>
          <w:lang w:val="pt-BR"/>
        </w:rPr>
        <w:t xml:space="preserve">. </w:t>
      </w:r>
      <w:r w:rsidRPr="00E57BF5">
        <w:rPr>
          <w:rFonts w:cs="Tahoma"/>
          <w:color w:val="000000"/>
          <w:szCs w:val="18"/>
          <w:lang w:val="pt-BR"/>
        </w:rPr>
        <w:t>Se você for um centro de exames autorizado Certiport, precisará passar por este processo para se tornar um centro de testes Certiport antes de poder usar a licença do site</w:t>
      </w:r>
      <w:r w:rsidR="0057017E" w:rsidRPr="00E57BF5">
        <w:rPr>
          <w:rFonts w:cs="Tahoma"/>
          <w:color w:val="000000"/>
          <w:szCs w:val="18"/>
          <w:lang w:val="pt-BR"/>
        </w:rPr>
        <w:t xml:space="preserve">. </w:t>
      </w:r>
      <w:r w:rsidRPr="00E57BF5">
        <w:rPr>
          <w:rFonts w:cs="Tahoma"/>
          <w:color w:val="000000"/>
          <w:szCs w:val="18"/>
          <w:lang w:val="pt-BR"/>
        </w:rPr>
        <w:t>A licença do site terminará automaticamente em 12</w:t>
      </w:r>
      <w:r w:rsidR="0095250C" w:rsidRPr="00E57BF5">
        <w:rPr>
          <w:rFonts w:cs="Tahoma"/>
          <w:color w:val="000000"/>
          <w:szCs w:val="18"/>
          <w:lang w:val="pt-BR"/>
        </w:rPr>
        <w:t> </w:t>
      </w:r>
      <w:r w:rsidRPr="00E57BF5">
        <w:rPr>
          <w:rFonts w:cs="Tahoma"/>
          <w:color w:val="000000"/>
          <w:szCs w:val="18"/>
          <w:lang w:val="pt-BR"/>
        </w:rPr>
        <w:t>meses a partir da data de compra</w:t>
      </w:r>
      <w:r w:rsidR="0057017E" w:rsidRPr="00E57BF5">
        <w:rPr>
          <w:rFonts w:cs="Tahoma"/>
          <w:color w:val="000000"/>
          <w:szCs w:val="18"/>
          <w:lang w:val="pt-BR"/>
        </w:rPr>
        <w:t xml:space="preserve">. </w:t>
      </w:r>
      <w:r w:rsidRPr="00E57BF5">
        <w:rPr>
          <w:rFonts w:cs="Tahoma"/>
          <w:color w:val="000000"/>
          <w:szCs w:val="18"/>
          <w:lang w:val="pt-BR"/>
        </w:rPr>
        <w:t>Quaisquer exames de certificação não usados serão perdidos</w:t>
      </w:r>
      <w:r w:rsidR="0057017E" w:rsidRPr="00E57BF5">
        <w:rPr>
          <w:rFonts w:cs="Tahoma"/>
          <w:color w:val="000000"/>
          <w:szCs w:val="18"/>
          <w:lang w:val="pt-BR"/>
        </w:rPr>
        <w:t xml:space="preserve">. </w:t>
      </w:r>
    </w:p>
    <w:p w:rsidR="00F42FD5" w:rsidRPr="00E57BF5" w:rsidRDefault="00F42FD5" w:rsidP="00416294">
      <w:pPr>
        <w:pStyle w:val="EndnoteText"/>
        <w:ind w:left="720"/>
        <w:rPr>
          <w:rFonts w:ascii="Tahoma" w:hAnsi="Tahoma" w:cs="Tahoma"/>
          <w:sz w:val="18"/>
          <w:szCs w:val="18"/>
          <w:lang w:val="pt-BR"/>
        </w:rPr>
      </w:pPr>
    </w:p>
    <w:p w:rsidR="00586FCE" w:rsidRPr="00E57BF5" w:rsidRDefault="00586FCE" w:rsidP="00416294">
      <w:pPr>
        <w:pStyle w:val="EndnoteText"/>
        <w:ind w:left="720"/>
        <w:rPr>
          <w:rFonts w:ascii="Tahoma" w:hAnsi="Tahoma" w:cs="Tahoma"/>
          <w:sz w:val="18"/>
          <w:szCs w:val="18"/>
          <w:lang w:val="pt-BR"/>
        </w:rPr>
      </w:pPr>
    </w:p>
    <w:p w:rsidR="00F42FD5" w:rsidRPr="00E57BF5" w:rsidRDefault="006C5A0F" w:rsidP="00416294">
      <w:pPr>
        <w:pStyle w:val="Heading2"/>
        <w:ind w:left="0"/>
        <w:rPr>
          <w:rFonts w:ascii="Tahoma" w:hAnsi="Tahoma" w:cs="Tahoma"/>
          <w:lang w:val="pt-BR"/>
        </w:rPr>
      </w:pPr>
      <w:bookmarkStart w:id="1351" w:name="_65_63_Lync"/>
      <w:bookmarkStart w:id="1352" w:name="_70_Lync_Online"/>
      <w:bookmarkStart w:id="1353" w:name="_Toc336338325"/>
      <w:bookmarkStart w:id="1354" w:name="_Toc360110860"/>
      <w:bookmarkStart w:id="1355" w:name="Srv_65LyncOnlinePlan1and2"/>
      <w:bookmarkEnd w:id="1351"/>
      <w:bookmarkEnd w:id="1352"/>
      <w:r w:rsidRPr="00E57BF5">
        <w:rPr>
          <w:rFonts w:ascii="Tahoma" w:hAnsi="Tahoma" w:cs="Tahoma"/>
          <w:caps/>
          <w:color w:val="FF6600"/>
          <w:sz w:val="22"/>
          <w:vertAlign w:val="superscript"/>
          <w:lang w:val="pt-BR"/>
        </w:rPr>
        <w:t>70</w:t>
      </w:r>
      <w:r w:rsidRPr="00E57BF5">
        <w:rPr>
          <w:rFonts w:ascii="Tahoma" w:hAnsi="Tahoma" w:cs="Tahoma"/>
          <w:color w:val="FF6600"/>
          <w:lang w:val="pt-BR"/>
        </w:rPr>
        <w:t xml:space="preserve"> </w:t>
      </w:r>
      <w:r w:rsidRPr="00E57BF5">
        <w:rPr>
          <w:rFonts w:ascii="Tahoma" w:hAnsi="Tahoma" w:cs="Tahoma"/>
          <w:color w:val="FF6600"/>
          <w:sz w:val="22"/>
          <w:lang w:val="pt-BR"/>
        </w:rPr>
        <w:t>Lync Online Planos 1, 2 e 3</w:t>
      </w:r>
      <w:bookmarkEnd w:id="1353"/>
      <w:bookmarkEnd w:id="1354"/>
    </w:p>
    <w:bookmarkEnd w:id="1355"/>
    <w:p w:rsidR="00F42FD5" w:rsidRPr="00E57BF5" w:rsidRDefault="00F42FD5" w:rsidP="00F42FD5">
      <w:pPr>
        <w:rPr>
          <w:rFonts w:cs="Tahoma"/>
          <w:lang w:val="pt-BR"/>
        </w:rPr>
      </w:pPr>
    </w:p>
    <w:p w:rsidR="00693524" w:rsidRPr="00E57BF5" w:rsidRDefault="00194DAF" w:rsidP="00693524">
      <w:pPr>
        <w:ind w:left="720"/>
        <w:rPr>
          <w:rFonts w:cs="Tahoma"/>
          <w:lang w:val="pt-BR"/>
        </w:rPr>
      </w:pPr>
      <w:r w:rsidRPr="00E57BF5">
        <w:rPr>
          <w:rFonts w:cs="Tahoma"/>
          <w:color w:val="000000"/>
          <w:lang w:val="pt-BR"/>
        </w:rPr>
        <w:t>O Lync Online Plano 1 e Plano 2 requerem compra separada e instalação do Microsoft Lync 2013 (ou Lync para Mac 2011 para acessar o conjunto completo de recursos do Lync Online Plano 1 e Plano 2</w:t>
      </w:r>
      <w:r w:rsidR="0057017E" w:rsidRPr="00E57BF5">
        <w:rPr>
          <w:rFonts w:cs="Tahoma"/>
          <w:color w:val="000000"/>
          <w:lang w:val="pt-BR"/>
        </w:rPr>
        <w:t xml:space="preserve">. </w:t>
      </w:r>
      <w:r w:rsidRPr="00E57BF5">
        <w:rPr>
          <w:rFonts w:cs="Tahoma"/>
          <w:color w:val="000000"/>
          <w:lang w:val="pt-BR"/>
        </w:rPr>
        <w:t>Como oferta por tempo limitado, os clientes Mac licenciados para o Lync Online receberão uma cópia licenciada do</w:t>
      </w:r>
      <w:r w:rsidR="00475663" w:rsidRPr="00E57BF5">
        <w:rPr>
          <w:rFonts w:cs="Tahoma"/>
          <w:color w:val="000000"/>
          <w:lang w:val="pt-BR"/>
        </w:rPr>
        <w:t> </w:t>
      </w:r>
      <w:r w:rsidRPr="00E57BF5">
        <w:rPr>
          <w:rFonts w:cs="Tahoma"/>
          <w:color w:val="000000"/>
          <w:lang w:val="pt-BR"/>
        </w:rPr>
        <w:t>Lync for Mac 2011 a nenhum custo com cada licença de assinatura de teste ou paga do Lync Online</w:t>
      </w:r>
      <w:r w:rsidR="0057017E" w:rsidRPr="00E57BF5">
        <w:rPr>
          <w:rFonts w:cs="Tahoma"/>
          <w:color w:val="000000"/>
          <w:lang w:val="pt-BR"/>
        </w:rPr>
        <w:t xml:space="preserve">. </w:t>
      </w:r>
      <w:r w:rsidRPr="00E57BF5">
        <w:rPr>
          <w:rFonts w:cs="Tahoma"/>
          <w:color w:val="000000"/>
          <w:lang w:val="pt-BR"/>
        </w:rPr>
        <w:t>O</w:t>
      </w:r>
      <w:r w:rsidR="00475663" w:rsidRPr="00E57BF5">
        <w:rPr>
          <w:rFonts w:cs="Tahoma"/>
          <w:color w:val="000000"/>
          <w:lang w:val="pt-BR"/>
        </w:rPr>
        <w:t> </w:t>
      </w:r>
      <w:r w:rsidRPr="00E57BF5">
        <w:rPr>
          <w:rFonts w:cs="Tahoma"/>
          <w:color w:val="000000"/>
          <w:lang w:val="pt-BR"/>
        </w:rPr>
        <w:t>software só poderá ser usado com o Lync Online, e todos os direitos de uso do software se encerrarão ao</w:t>
      </w:r>
      <w:r w:rsidR="00475663" w:rsidRPr="00E57BF5">
        <w:rPr>
          <w:rFonts w:cs="Tahoma"/>
          <w:color w:val="000000"/>
          <w:lang w:val="pt-BR"/>
        </w:rPr>
        <w:t> </w:t>
      </w:r>
      <w:r w:rsidRPr="00E57BF5">
        <w:rPr>
          <w:rFonts w:cs="Tahoma"/>
          <w:color w:val="000000"/>
          <w:lang w:val="pt-BR"/>
        </w:rPr>
        <w:t>término da licença de assinatura básica ou da migração para a próxima nova versão principal do Lync Online, o que ocorrer primeiro</w:t>
      </w:r>
      <w:r w:rsidR="0057017E" w:rsidRPr="00E57BF5">
        <w:rPr>
          <w:rFonts w:cs="Tahoma"/>
          <w:color w:val="000000"/>
          <w:lang w:val="pt-BR"/>
        </w:rPr>
        <w:t xml:space="preserve">. </w:t>
      </w:r>
      <w:r w:rsidRPr="00E57BF5">
        <w:rPr>
          <w:rFonts w:cs="Tahoma"/>
          <w:color w:val="000000"/>
          <w:lang w:val="pt-BR"/>
        </w:rPr>
        <w:t>Os clientes podem usar o cliente gratuito Lync Basic 2013 para seus usuários finais com base em Windows</w:t>
      </w:r>
      <w:r w:rsidR="0057017E" w:rsidRPr="00E57BF5">
        <w:rPr>
          <w:rFonts w:cs="Tahoma"/>
          <w:color w:val="000000"/>
          <w:lang w:val="pt-BR"/>
        </w:rPr>
        <w:t xml:space="preserve">. </w:t>
      </w:r>
    </w:p>
    <w:p w:rsidR="006D33A5" w:rsidRPr="00E57BF5" w:rsidRDefault="006D33A5" w:rsidP="007B35CE">
      <w:pPr>
        <w:rPr>
          <w:rFonts w:cs="Tahoma"/>
          <w:lang w:val="pt-BR"/>
        </w:rPr>
      </w:pPr>
    </w:p>
    <w:p w:rsidR="006D33A5" w:rsidRPr="00E57BF5" w:rsidRDefault="006D33A5" w:rsidP="003D0252">
      <w:pPr>
        <w:spacing w:after="60"/>
        <w:ind w:left="720"/>
        <w:rPr>
          <w:rFonts w:cs="Tahoma"/>
          <w:lang w:val="pt-BR"/>
        </w:rPr>
      </w:pPr>
      <w:r w:rsidRPr="00E57BF5">
        <w:rPr>
          <w:rFonts w:eastAsia="Calibri" w:cs="Tahoma"/>
          <w:b/>
          <w:color w:val="000000"/>
          <w:szCs w:val="18"/>
          <w:lang w:val="pt-BR"/>
        </w:rPr>
        <w:t>Nuvem da Comunidade do Governo (Apenas para os Estados Unidos)</w:t>
      </w:r>
    </w:p>
    <w:p w:rsidR="006D33A5" w:rsidRPr="00E57BF5" w:rsidRDefault="006D33A5" w:rsidP="006D33A5">
      <w:pPr>
        <w:ind w:left="720"/>
        <w:rPr>
          <w:rFonts w:cs="Tahoma"/>
          <w:lang w:val="pt-BR"/>
        </w:rPr>
      </w:pPr>
      <w:r w:rsidRPr="00E57BF5">
        <w:rPr>
          <w:rFonts w:eastAsia="Calibri" w:cs="Tahoma"/>
          <w:color w:val="000000"/>
          <w:szCs w:val="18"/>
          <w:lang w:val="pt-BR"/>
        </w:rPr>
        <w:t>Alguns serviços online na família de produtos do Office 365 (incluindo Lync Online Planos 1, 2 e 3) são oferecidos como serviços de nuvem da comunidade do governo e serviços de nuvem da comunidade não governamental</w:t>
      </w:r>
      <w:r w:rsidR="0057017E" w:rsidRPr="00E57BF5">
        <w:rPr>
          <w:rFonts w:eastAsia="Calibri" w:cs="Tahoma"/>
          <w:color w:val="000000"/>
          <w:szCs w:val="18"/>
          <w:lang w:val="pt-BR"/>
        </w:rPr>
        <w:t xml:space="preserve">. </w:t>
      </w:r>
      <w:r w:rsidRPr="00E57BF5">
        <w:rPr>
          <w:rFonts w:eastAsia="Calibri" w:cs="Tahoma"/>
          <w:color w:val="000000"/>
          <w:szCs w:val="18"/>
          <w:lang w:val="pt-BR"/>
        </w:rPr>
        <w:t>Os clientes podem ser provisionados como um ou outro, mas não com uma mistura dos dois</w:t>
      </w:r>
      <w:r w:rsidR="0057017E" w:rsidRPr="00E57BF5">
        <w:rPr>
          <w:rFonts w:eastAsia="Calibri" w:cs="Tahoma"/>
          <w:color w:val="000000"/>
          <w:szCs w:val="18"/>
          <w:lang w:val="pt-BR"/>
        </w:rPr>
        <w:t xml:space="preserve">. </w:t>
      </w:r>
      <w:r w:rsidRPr="00E57B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57017E" w:rsidRPr="00E57BF5">
        <w:rPr>
          <w:rFonts w:eastAsia="Calibri" w:cs="Tahoma"/>
          <w:color w:val="000000"/>
          <w:szCs w:val="18"/>
          <w:lang w:val="pt-BR"/>
        </w:rPr>
        <w:t xml:space="preserve">. </w:t>
      </w:r>
      <w:r w:rsidRPr="00E57BF5">
        <w:rPr>
          <w:rFonts w:eastAsia="Calibri" w:cs="Tahoma"/>
          <w:color w:val="000000"/>
          <w:szCs w:val="18"/>
          <w:lang w:val="pt-BR"/>
        </w:rPr>
        <w:t>Esta limitação se estende a qualquer serviço online que faça parte da família de produtos do Office 365, incluindo Exchange Online, SharePoint Online e Lync Online</w:t>
      </w:r>
      <w:r w:rsidR="0057017E" w:rsidRPr="00E57BF5">
        <w:rPr>
          <w:rFonts w:eastAsia="Calibri" w:cs="Tahoma"/>
          <w:color w:val="000000"/>
          <w:szCs w:val="18"/>
          <w:lang w:val="pt-BR"/>
        </w:rPr>
        <w:t xml:space="preserve">. </w:t>
      </w:r>
    </w:p>
    <w:p w:rsidR="006D33A5" w:rsidRPr="00E57BF5" w:rsidRDefault="006D33A5" w:rsidP="006D33A5">
      <w:pPr>
        <w:ind w:left="720"/>
        <w:rPr>
          <w:rFonts w:cs="Tahoma"/>
          <w:lang w:val="pt-BR"/>
        </w:rPr>
      </w:pPr>
      <w:r w:rsidRPr="00E57BF5">
        <w:rPr>
          <w:rFonts w:eastAsia="Calibri" w:cs="Tahoma"/>
          <w:color w:val="000000"/>
          <w:szCs w:val="18"/>
          <w:lang w:val="pt-BR"/>
        </w:rPr>
        <w:t>Assim que um serviço online é provisionado na nuvem de comunidade do governo, ele permanecerá lá pela duração da vigência da assinatura</w:t>
      </w:r>
      <w:r w:rsidR="0057017E" w:rsidRPr="00E57BF5">
        <w:rPr>
          <w:rFonts w:eastAsia="Calibri" w:cs="Tahoma"/>
          <w:color w:val="000000"/>
          <w:szCs w:val="18"/>
          <w:lang w:val="pt-BR"/>
        </w:rPr>
        <w:t xml:space="preserve">. </w:t>
      </w:r>
      <w:r w:rsidRPr="00E57B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57017E" w:rsidRPr="00E57BF5">
        <w:rPr>
          <w:rFonts w:eastAsia="Calibri" w:cs="Tahoma"/>
          <w:color w:val="000000"/>
          <w:szCs w:val="18"/>
          <w:lang w:val="pt-BR"/>
        </w:rPr>
        <w:t xml:space="preserve">. </w:t>
      </w:r>
      <w:r w:rsidRPr="00E57BF5">
        <w:rPr>
          <w:rFonts w:eastAsia="Calibri" w:cs="Tahoma"/>
          <w:color w:val="000000"/>
          <w:szCs w:val="18"/>
          <w:lang w:val="pt-BR"/>
        </w:rPr>
        <w:t>Os Direitos de Uso para serviços de nuvem da comunidade do governo são equivalentes àqueles dos seus diversos locatários padrão</w:t>
      </w:r>
      <w:r w:rsidR="0057017E" w:rsidRPr="00E57BF5">
        <w:rPr>
          <w:rFonts w:eastAsia="Calibri" w:cs="Tahoma"/>
          <w:color w:val="000000"/>
          <w:szCs w:val="18"/>
          <w:lang w:val="pt-BR"/>
        </w:rPr>
        <w:t xml:space="preserve">. </w:t>
      </w:r>
    </w:p>
    <w:p w:rsidR="00FC31B7" w:rsidRPr="00E57BF5" w:rsidRDefault="00FC31B7" w:rsidP="00FC31B7">
      <w:pPr>
        <w:ind w:left="720"/>
        <w:rPr>
          <w:rFonts w:cs="Tahoma"/>
          <w:lang w:val="pt-BR"/>
        </w:rPr>
      </w:pPr>
    </w:p>
    <w:p w:rsidR="00586FCE" w:rsidRPr="00E57BF5" w:rsidRDefault="00586FCE" w:rsidP="00FC31B7">
      <w:pPr>
        <w:ind w:left="720"/>
        <w:rPr>
          <w:rFonts w:cs="Tahoma"/>
          <w:lang w:val="pt-BR"/>
        </w:rPr>
      </w:pPr>
    </w:p>
    <w:p w:rsidR="004E0852" w:rsidRPr="00E57BF5" w:rsidRDefault="006C5A0F" w:rsidP="004E0852">
      <w:pPr>
        <w:pStyle w:val="Heading2"/>
        <w:ind w:left="0"/>
        <w:rPr>
          <w:rFonts w:ascii="Tahoma" w:hAnsi="Tahoma" w:cs="Tahoma"/>
          <w:lang w:val="pt-BR"/>
        </w:rPr>
      </w:pPr>
      <w:bookmarkStart w:id="1356" w:name="_62_Lync_Server"/>
      <w:bookmarkStart w:id="1357" w:name="_71_Lync_Server"/>
      <w:bookmarkStart w:id="1358" w:name="_Toc360110861"/>
      <w:bookmarkStart w:id="1359" w:name="_Toc336338326"/>
      <w:bookmarkStart w:id="1360" w:name="Srv_62LyncServer2010StandEnt"/>
      <w:bookmarkEnd w:id="1356"/>
      <w:bookmarkEnd w:id="1357"/>
      <w:r w:rsidRPr="00E57BF5">
        <w:rPr>
          <w:rFonts w:ascii="Tahoma" w:hAnsi="Tahoma" w:cs="Tahoma"/>
          <w:caps/>
          <w:color w:val="FA6500"/>
          <w:sz w:val="22"/>
          <w:vertAlign w:val="superscript"/>
          <w:lang w:val="pt-BR"/>
        </w:rPr>
        <w:t>71</w:t>
      </w:r>
      <w:r w:rsidRPr="00E57BF5">
        <w:rPr>
          <w:rFonts w:ascii="Tahoma" w:hAnsi="Tahoma" w:cs="Tahoma"/>
          <w:caps/>
          <w:color w:val="FA6500"/>
          <w:sz w:val="22"/>
          <w:lang w:val="pt-BR"/>
        </w:rPr>
        <w:t xml:space="preserve"> </w:t>
      </w:r>
      <w:r w:rsidRPr="00E57BF5">
        <w:rPr>
          <w:rFonts w:ascii="Tahoma" w:hAnsi="Tahoma" w:cs="Tahoma"/>
          <w:color w:val="FA6500"/>
          <w:sz w:val="22"/>
          <w:lang w:val="pt-BR"/>
        </w:rPr>
        <w:t>Lync Server 2013</w:t>
      </w:r>
      <w:bookmarkEnd w:id="1358"/>
      <w:r w:rsidRPr="00E57BF5">
        <w:rPr>
          <w:rFonts w:ascii="Tahoma" w:hAnsi="Tahoma" w:cs="Tahoma"/>
          <w:color w:val="FA6500"/>
          <w:sz w:val="22"/>
          <w:lang w:val="pt-BR"/>
        </w:rPr>
        <w:t xml:space="preserve"> </w:t>
      </w:r>
    </w:p>
    <w:p w:rsidR="004E0852" w:rsidRPr="00E57BF5" w:rsidRDefault="004E0852" w:rsidP="004E0852">
      <w:pPr>
        <w:ind w:left="720"/>
        <w:rPr>
          <w:rFonts w:cs="Tahoma"/>
          <w:lang w:val="pt-BR"/>
        </w:rPr>
      </w:pPr>
    </w:p>
    <w:p w:rsidR="004E0852" w:rsidRPr="00E57BF5" w:rsidRDefault="004E0852" w:rsidP="004E0852">
      <w:pPr>
        <w:ind w:left="720"/>
        <w:rPr>
          <w:rFonts w:cs="Tahoma"/>
          <w:lang w:val="pt-BR"/>
        </w:rPr>
      </w:pPr>
      <w:r w:rsidRPr="00E57BF5">
        <w:rPr>
          <w:rFonts w:cs="Tahoma"/>
          <w:color w:val="000000"/>
          <w:szCs w:val="18"/>
          <w:lang w:val="pt-BR"/>
        </w:rPr>
        <w:t>O Lync Server 2013 é a versão mais recente do Lync Server</w:t>
      </w:r>
      <w:r w:rsidR="0057017E" w:rsidRPr="00E57BF5">
        <w:rPr>
          <w:rFonts w:cs="Tahoma"/>
          <w:color w:val="000000"/>
          <w:szCs w:val="18"/>
          <w:lang w:val="pt-BR"/>
        </w:rPr>
        <w:t xml:space="preserve">. </w:t>
      </w:r>
      <w:r w:rsidRPr="00E57BF5">
        <w:rPr>
          <w:rFonts w:cs="Tahoma"/>
          <w:color w:val="000000"/>
          <w:szCs w:val="18"/>
          <w:lang w:val="pt-BR"/>
        </w:rPr>
        <w:t xml:space="preserve">Os clientes com Software Assurance ativo para Lync Server 2010 Standard ou Enterprise </w:t>
      </w:r>
      <w:bookmarkEnd w:id="1359"/>
      <w:r w:rsidRPr="00E57BF5">
        <w:rPr>
          <w:rFonts w:cs="Tahoma"/>
          <w:color w:val="000000"/>
          <w:szCs w:val="18"/>
          <w:lang w:val="pt-BR"/>
        </w:rPr>
        <w:t>em 1º de outubro de 2012 poderão atualizar para e usar o Lync Server 2013 em vez de suas cópias licenciadas correspondentes do Lync Server 2010</w:t>
      </w:r>
      <w:r w:rsidR="0057017E" w:rsidRPr="00E57BF5">
        <w:rPr>
          <w:rFonts w:cs="Tahoma"/>
          <w:color w:val="000000"/>
          <w:szCs w:val="18"/>
          <w:lang w:val="pt-BR"/>
        </w:rPr>
        <w:t xml:space="preserve">. </w:t>
      </w:r>
    </w:p>
    <w:bookmarkEnd w:id="1360"/>
    <w:p w:rsidR="00CD0D74" w:rsidRPr="00E57BF5" w:rsidRDefault="00CD0D74" w:rsidP="00CD0D74">
      <w:pPr>
        <w:ind w:left="720"/>
        <w:rPr>
          <w:rFonts w:cs="Tahoma"/>
          <w:lang w:val="pt-BR"/>
        </w:rPr>
      </w:pPr>
    </w:p>
    <w:p w:rsidR="00CD0D74" w:rsidRPr="00E57BF5" w:rsidRDefault="00CD0D74" w:rsidP="00CD0D74">
      <w:pPr>
        <w:ind w:left="720"/>
        <w:rPr>
          <w:rFonts w:cs="Tahoma"/>
          <w:lang w:val="pt-BR"/>
        </w:rPr>
      </w:pPr>
      <w:r w:rsidRPr="00E57BF5">
        <w:rPr>
          <w:rFonts w:cs="Tahoma"/>
          <w:color w:val="000000"/>
          <w:szCs w:val="18"/>
          <w:lang w:val="pt-BR"/>
        </w:rPr>
        <w:t>As CALs do Lync Server 2013 são as CALs sucessoras para as CALs do Lync Server 2010</w:t>
      </w:r>
      <w:r w:rsidR="0057017E" w:rsidRPr="00E57BF5">
        <w:rPr>
          <w:rFonts w:cs="Tahoma"/>
          <w:color w:val="000000"/>
          <w:szCs w:val="18"/>
          <w:lang w:val="pt-BR"/>
        </w:rPr>
        <w:t xml:space="preserve">. </w:t>
      </w:r>
    </w:p>
    <w:p w:rsidR="00CD0D74" w:rsidRPr="00E57BF5" w:rsidRDefault="00CD0D74" w:rsidP="00CD0D74">
      <w:pPr>
        <w:ind w:left="720"/>
        <w:rPr>
          <w:rFonts w:cs="Tahoma"/>
          <w:lang w:val="pt-B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5481A" w:rsidTr="0057135E">
        <w:trPr>
          <w:trHeight w:val="332"/>
        </w:trPr>
        <w:tc>
          <w:tcPr>
            <w:tcW w:w="4500" w:type="dxa"/>
            <w:shd w:val="clear" w:color="auto" w:fill="FABF8F"/>
          </w:tcPr>
          <w:p w:rsidR="00CD0D74" w:rsidRPr="0025481A" w:rsidRDefault="00CD0D74" w:rsidP="0057135E">
            <w:pPr>
              <w:rPr>
                <w:rFonts w:cs="Tahoma"/>
                <w:b/>
                <w:color w:val="000000"/>
                <w:szCs w:val="18"/>
              </w:rPr>
            </w:pPr>
            <w:r w:rsidRPr="0025481A">
              <w:rPr>
                <w:rFonts w:cs="Tahoma"/>
                <w:b/>
                <w:color w:val="000000"/>
                <w:szCs w:val="18"/>
              </w:rPr>
              <w:t>CAL do Lync Server 2010</w:t>
            </w:r>
          </w:p>
        </w:tc>
        <w:tc>
          <w:tcPr>
            <w:tcW w:w="3600" w:type="dxa"/>
            <w:shd w:val="clear" w:color="auto" w:fill="FABF8F"/>
          </w:tcPr>
          <w:p w:rsidR="00CD0D74" w:rsidRPr="0025481A" w:rsidRDefault="00CD0D74" w:rsidP="0057135E">
            <w:pPr>
              <w:rPr>
                <w:rFonts w:cs="Tahoma"/>
                <w:b/>
                <w:color w:val="000000"/>
                <w:szCs w:val="18"/>
              </w:rPr>
            </w:pPr>
            <w:r w:rsidRPr="0025481A">
              <w:rPr>
                <w:rFonts w:cs="Tahoma"/>
                <w:b/>
                <w:color w:val="000000"/>
                <w:szCs w:val="18"/>
              </w:rPr>
              <w:t>Versão Sucessora</w:t>
            </w:r>
          </w:p>
        </w:tc>
      </w:tr>
      <w:tr w:rsidR="00CD0D74" w:rsidRPr="0025481A" w:rsidTr="0057135E">
        <w:trPr>
          <w:trHeight w:val="70"/>
        </w:trPr>
        <w:tc>
          <w:tcPr>
            <w:tcW w:w="4500" w:type="dxa"/>
            <w:shd w:val="clear" w:color="auto" w:fill="auto"/>
          </w:tcPr>
          <w:p w:rsidR="00CD0D74" w:rsidRPr="0025481A" w:rsidRDefault="00CD0D74" w:rsidP="0057135E">
            <w:pPr>
              <w:rPr>
                <w:rFonts w:cs="Tahoma"/>
                <w:color w:val="000000"/>
                <w:szCs w:val="18"/>
              </w:rPr>
            </w:pPr>
            <w:r w:rsidRPr="0025481A">
              <w:rPr>
                <w:rFonts w:cs="Tahoma"/>
                <w:color w:val="000000"/>
                <w:szCs w:val="18"/>
              </w:rPr>
              <w:t xml:space="preserve">CAL do Lync Server 2010 Plus </w:t>
            </w:r>
          </w:p>
        </w:tc>
        <w:tc>
          <w:tcPr>
            <w:tcW w:w="3600" w:type="dxa"/>
            <w:shd w:val="clear" w:color="auto" w:fill="auto"/>
          </w:tcPr>
          <w:p w:rsidR="00CD0D74" w:rsidRPr="0025481A" w:rsidRDefault="00CD0D74" w:rsidP="0057135E">
            <w:pPr>
              <w:rPr>
                <w:rFonts w:cs="Tahoma"/>
                <w:color w:val="000000"/>
                <w:szCs w:val="18"/>
              </w:rPr>
            </w:pPr>
            <w:r w:rsidRPr="0025481A">
              <w:rPr>
                <w:rFonts w:cs="Tahoma"/>
                <w:color w:val="000000"/>
                <w:szCs w:val="18"/>
              </w:rPr>
              <w:t>CAL do Lync Server 2013 Plus</w:t>
            </w:r>
          </w:p>
        </w:tc>
      </w:tr>
      <w:tr w:rsidR="00CD0D74" w:rsidRPr="00E57BF5" w:rsidTr="0057135E">
        <w:trPr>
          <w:trHeight w:val="70"/>
        </w:trPr>
        <w:tc>
          <w:tcPr>
            <w:tcW w:w="4500" w:type="dxa"/>
            <w:shd w:val="clear" w:color="auto" w:fill="auto"/>
          </w:tcPr>
          <w:p w:rsidR="00CD0D74" w:rsidRPr="00E57BF5" w:rsidRDefault="00CD0D74" w:rsidP="0057135E">
            <w:pPr>
              <w:rPr>
                <w:rFonts w:cs="Tahoma"/>
                <w:color w:val="000000"/>
                <w:szCs w:val="18"/>
                <w:lang w:val="pt-BR"/>
              </w:rPr>
            </w:pPr>
            <w:r w:rsidRPr="00E57BF5">
              <w:rPr>
                <w:rFonts w:cs="Tahoma"/>
                <w:color w:val="000000"/>
                <w:szCs w:val="18"/>
                <w:lang w:val="pt-BR"/>
              </w:rPr>
              <w:t xml:space="preserve">CAL Empresarial do Lync Server 2010 </w:t>
            </w:r>
          </w:p>
        </w:tc>
        <w:tc>
          <w:tcPr>
            <w:tcW w:w="3600" w:type="dxa"/>
            <w:shd w:val="clear" w:color="auto" w:fill="auto"/>
          </w:tcPr>
          <w:p w:rsidR="00CD0D74" w:rsidRPr="00E57BF5" w:rsidRDefault="00CD0D74" w:rsidP="0057135E">
            <w:pPr>
              <w:rPr>
                <w:rFonts w:cs="Tahoma"/>
                <w:color w:val="000000"/>
                <w:szCs w:val="18"/>
                <w:lang w:val="pt-BR"/>
              </w:rPr>
            </w:pPr>
            <w:r w:rsidRPr="00E57BF5">
              <w:rPr>
                <w:rFonts w:cs="Tahoma"/>
                <w:color w:val="000000"/>
                <w:szCs w:val="18"/>
                <w:lang w:val="pt-BR"/>
              </w:rPr>
              <w:t>CAL do Lync Server 2013 Enterprise</w:t>
            </w:r>
          </w:p>
        </w:tc>
      </w:tr>
      <w:tr w:rsidR="00CD0D74" w:rsidRPr="0025481A" w:rsidTr="0057135E">
        <w:trPr>
          <w:trHeight w:val="70"/>
        </w:trPr>
        <w:tc>
          <w:tcPr>
            <w:tcW w:w="4500" w:type="dxa"/>
            <w:shd w:val="clear" w:color="auto" w:fill="auto"/>
          </w:tcPr>
          <w:p w:rsidR="00CD0D74" w:rsidRPr="00E57BF5" w:rsidRDefault="00CD0D74" w:rsidP="0057135E">
            <w:pPr>
              <w:rPr>
                <w:rFonts w:cs="Tahoma"/>
                <w:color w:val="000000"/>
                <w:szCs w:val="18"/>
                <w:lang w:val="pt-BR"/>
              </w:rPr>
            </w:pPr>
            <w:r w:rsidRPr="00E57BF5">
              <w:rPr>
                <w:rFonts w:cs="Tahoma"/>
                <w:color w:val="000000"/>
                <w:szCs w:val="18"/>
                <w:lang w:val="pt-BR"/>
              </w:rPr>
              <w:t xml:space="preserve">CAL Padrão do Lync Server 2010 </w:t>
            </w:r>
          </w:p>
        </w:tc>
        <w:tc>
          <w:tcPr>
            <w:tcW w:w="3600" w:type="dxa"/>
            <w:shd w:val="clear" w:color="auto" w:fill="auto"/>
          </w:tcPr>
          <w:p w:rsidR="00CD0D74" w:rsidRPr="0025481A" w:rsidRDefault="00CD0D74" w:rsidP="0057135E">
            <w:pPr>
              <w:rPr>
                <w:rFonts w:cs="Tahoma"/>
                <w:color w:val="000000"/>
                <w:szCs w:val="18"/>
              </w:rPr>
            </w:pPr>
            <w:r w:rsidRPr="0025481A">
              <w:rPr>
                <w:rFonts w:cs="Tahoma"/>
                <w:color w:val="000000"/>
                <w:szCs w:val="18"/>
              </w:rPr>
              <w:t>CAL do Lync Server 2013 Standard</w:t>
            </w:r>
          </w:p>
        </w:tc>
      </w:tr>
    </w:tbl>
    <w:p w:rsidR="004E0852" w:rsidRPr="0025481A" w:rsidRDefault="004E0852" w:rsidP="003D0252">
      <w:pPr>
        <w:rPr>
          <w:rFonts w:cs="Tahoma"/>
        </w:rPr>
      </w:pPr>
    </w:p>
    <w:p w:rsidR="004E0852" w:rsidRPr="00E57BF5" w:rsidRDefault="004E0852" w:rsidP="0080323A">
      <w:pPr>
        <w:spacing w:after="60"/>
        <w:ind w:left="720"/>
        <w:rPr>
          <w:rFonts w:cs="Tahoma"/>
          <w:lang w:val="pt-BR"/>
        </w:rPr>
      </w:pPr>
      <w:r w:rsidRPr="00E57BF5">
        <w:rPr>
          <w:rFonts w:cs="Tahoma"/>
          <w:b/>
          <w:color w:val="000000"/>
          <w:szCs w:val="18"/>
          <w:lang w:val="pt-BR"/>
        </w:rPr>
        <w:t>Outorga de Licença para Clientes do Conector Externo do Lync Server 2010 Enterprise, Conector Externo do Lync Server 2010 Plus e Clientes do Conector Externo do Lync Server 2010 Standard</w:t>
      </w:r>
    </w:p>
    <w:p w:rsidR="00D57009" w:rsidRPr="00E57BF5" w:rsidRDefault="004E0852" w:rsidP="003C3A72">
      <w:pPr>
        <w:ind w:left="720"/>
        <w:rPr>
          <w:rFonts w:cs="Tahoma"/>
          <w:lang w:val="pt-BR"/>
        </w:rPr>
      </w:pPr>
      <w:r w:rsidRPr="00E57BF5">
        <w:rPr>
          <w:rFonts w:cs="Tahoma"/>
          <w:color w:val="000000"/>
          <w:szCs w:val="18"/>
          <w:lang w:val="pt-BR"/>
        </w:rPr>
        <w:t>A versão 2010 do Conector Externo do Lync Server 2010 Enterprise, Conector Externo do Lync Server 2010 Plus e Clientes do Conector Externo do Lync Server 2010 Standard é a versão final destas licenças</w:t>
      </w:r>
      <w:r w:rsidR="0057017E" w:rsidRPr="00E57BF5">
        <w:rPr>
          <w:rFonts w:cs="Tahoma"/>
          <w:color w:val="000000"/>
          <w:szCs w:val="18"/>
          <w:lang w:val="pt-BR"/>
        </w:rPr>
        <w:t xml:space="preserve">. </w:t>
      </w:r>
      <w:r w:rsidRPr="00E57BF5">
        <w:rPr>
          <w:rFonts w:cs="Tahoma"/>
          <w:color w:val="000000"/>
          <w:szCs w:val="18"/>
          <w:lang w:val="pt-BR"/>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outubro de 2012 estarão qualificados para a outorga de licença a seguir</w:t>
      </w:r>
      <w:r w:rsidR="0057017E" w:rsidRPr="00E57BF5">
        <w:rPr>
          <w:rFonts w:cs="Tahoma"/>
          <w:color w:val="000000"/>
          <w:szCs w:val="18"/>
          <w:lang w:val="pt-BR"/>
        </w:rPr>
        <w:t xml:space="preserve">. </w:t>
      </w:r>
    </w:p>
    <w:p w:rsidR="004E0852" w:rsidRPr="00E57BF5" w:rsidRDefault="004E0852" w:rsidP="004E0852">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25481A" w:rsidTr="00BD1A6A">
        <w:trPr>
          <w:trHeight w:val="332"/>
        </w:trPr>
        <w:tc>
          <w:tcPr>
            <w:tcW w:w="4500" w:type="dxa"/>
            <w:shd w:val="clear" w:color="auto" w:fill="FABF8F"/>
          </w:tcPr>
          <w:p w:rsidR="00BD1A6A" w:rsidRPr="0025481A" w:rsidRDefault="00BD1A6A" w:rsidP="007B35CE">
            <w:pPr>
              <w:keepNext/>
              <w:rPr>
                <w:rFonts w:cs="Tahoma"/>
                <w:b/>
                <w:color w:val="000000"/>
                <w:szCs w:val="18"/>
              </w:rPr>
            </w:pPr>
            <w:r w:rsidRPr="0025481A">
              <w:rPr>
                <w:rFonts w:cs="Tahoma"/>
                <w:b/>
                <w:color w:val="000000"/>
                <w:szCs w:val="18"/>
              </w:rPr>
              <w:lastRenderedPageBreak/>
              <w:t>Licença Qualificada</w:t>
            </w:r>
          </w:p>
        </w:tc>
        <w:tc>
          <w:tcPr>
            <w:tcW w:w="3600" w:type="dxa"/>
            <w:shd w:val="clear" w:color="auto" w:fill="FABF8F"/>
          </w:tcPr>
          <w:p w:rsidR="00BD1A6A" w:rsidRPr="0025481A" w:rsidRDefault="00BD1A6A" w:rsidP="002C3AB1">
            <w:pPr>
              <w:rPr>
                <w:rFonts w:cs="Tahoma"/>
                <w:b/>
                <w:color w:val="000000"/>
                <w:szCs w:val="18"/>
              </w:rPr>
            </w:pPr>
            <w:r w:rsidRPr="0025481A">
              <w:rPr>
                <w:rFonts w:cs="Tahoma"/>
                <w:b/>
                <w:color w:val="000000"/>
                <w:szCs w:val="18"/>
              </w:rPr>
              <w:t>Licença Complementar e Benefícios</w:t>
            </w:r>
          </w:p>
        </w:tc>
      </w:tr>
      <w:tr w:rsidR="00BD1A6A" w:rsidRPr="0025481A" w:rsidTr="00BD1A6A">
        <w:trPr>
          <w:trHeight w:val="70"/>
        </w:trPr>
        <w:tc>
          <w:tcPr>
            <w:tcW w:w="4500" w:type="dxa"/>
            <w:shd w:val="clear" w:color="auto" w:fill="auto"/>
          </w:tcPr>
          <w:p w:rsidR="00BD1A6A" w:rsidRPr="00E57BF5" w:rsidRDefault="00BD1A6A" w:rsidP="00475663">
            <w:pPr>
              <w:keepNext/>
              <w:rPr>
                <w:rFonts w:cs="Tahoma"/>
                <w:color w:val="000000"/>
                <w:szCs w:val="18"/>
                <w:lang w:val="pt-BR"/>
              </w:rPr>
            </w:pPr>
            <w:r w:rsidRPr="00E57BF5">
              <w:rPr>
                <w:rFonts w:cs="Tahoma"/>
                <w:color w:val="000000"/>
                <w:szCs w:val="18"/>
                <w:lang w:val="pt-BR"/>
              </w:rPr>
              <w:t>Conector Externo do Lync Server 2010 Enterprise com Software Assurance ativo em 1º de outubro de</w:t>
            </w:r>
            <w:r w:rsidR="00475663" w:rsidRPr="00E57BF5">
              <w:rPr>
                <w:rFonts w:cs="Tahoma"/>
                <w:color w:val="000000"/>
                <w:szCs w:val="18"/>
                <w:lang w:val="pt-BR"/>
              </w:rPr>
              <w:t> </w:t>
            </w:r>
            <w:r w:rsidRPr="00E57BF5">
              <w:rPr>
                <w:rFonts w:cs="Tahoma"/>
                <w:color w:val="000000"/>
                <w:szCs w:val="18"/>
                <w:lang w:val="pt-BR"/>
              </w:rPr>
              <w:t>2012</w:t>
            </w:r>
          </w:p>
        </w:tc>
        <w:tc>
          <w:tcPr>
            <w:tcW w:w="3600" w:type="dxa"/>
            <w:shd w:val="clear" w:color="auto" w:fill="auto"/>
          </w:tcPr>
          <w:p w:rsidR="00BD1A6A" w:rsidRPr="0025481A" w:rsidRDefault="00BD1A6A" w:rsidP="002C3AB1">
            <w:pPr>
              <w:rPr>
                <w:rFonts w:cs="Tahoma"/>
                <w:color w:val="000000"/>
                <w:szCs w:val="18"/>
              </w:rPr>
            </w:pPr>
            <w:r w:rsidRPr="0025481A">
              <w:rPr>
                <w:rFonts w:cs="Tahoma"/>
                <w:color w:val="000000"/>
                <w:szCs w:val="18"/>
              </w:rPr>
              <w:t>Licença do Lync Server 2013</w:t>
            </w:r>
          </w:p>
        </w:tc>
      </w:tr>
      <w:tr w:rsidR="00BD1A6A" w:rsidRPr="0025481A" w:rsidTr="00BD1A6A">
        <w:trPr>
          <w:trHeight w:val="70"/>
        </w:trPr>
        <w:tc>
          <w:tcPr>
            <w:tcW w:w="4500" w:type="dxa"/>
            <w:shd w:val="clear" w:color="auto" w:fill="auto"/>
          </w:tcPr>
          <w:p w:rsidR="00BD1A6A" w:rsidRPr="00E57BF5" w:rsidRDefault="00BD1A6A" w:rsidP="003678D7">
            <w:pPr>
              <w:rPr>
                <w:rFonts w:cs="Tahoma"/>
                <w:color w:val="000000"/>
                <w:szCs w:val="18"/>
                <w:lang w:val="pt-BR"/>
              </w:rPr>
            </w:pPr>
            <w:r w:rsidRPr="00E57BF5">
              <w:rPr>
                <w:rFonts w:cs="Tahoma"/>
                <w:color w:val="000000"/>
                <w:szCs w:val="18"/>
                <w:lang w:val="pt-BR"/>
              </w:rPr>
              <w:t>Conector Externo do Lync Server 2010 Plus com Software Assurance ativo em 1º de outubro de 2012</w:t>
            </w:r>
          </w:p>
        </w:tc>
        <w:tc>
          <w:tcPr>
            <w:tcW w:w="3600" w:type="dxa"/>
            <w:shd w:val="clear" w:color="auto" w:fill="auto"/>
          </w:tcPr>
          <w:p w:rsidR="00BD1A6A" w:rsidRPr="0025481A" w:rsidRDefault="00BD1A6A" w:rsidP="002C3AB1">
            <w:pPr>
              <w:rPr>
                <w:rFonts w:cs="Tahoma"/>
                <w:color w:val="000000"/>
                <w:szCs w:val="18"/>
              </w:rPr>
            </w:pPr>
            <w:r w:rsidRPr="0025481A">
              <w:rPr>
                <w:rFonts w:cs="Tahoma"/>
                <w:color w:val="000000"/>
                <w:szCs w:val="18"/>
              </w:rPr>
              <w:t>Licença do Lync Server 2013</w:t>
            </w:r>
          </w:p>
        </w:tc>
      </w:tr>
      <w:tr w:rsidR="00BD1A6A" w:rsidRPr="0025481A" w:rsidTr="00BD1A6A">
        <w:trPr>
          <w:trHeight w:val="70"/>
        </w:trPr>
        <w:tc>
          <w:tcPr>
            <w:tcW w:w="4500" w:type="dxa"/>
            <w:shd w:val="clear" w:color="auto" w:fill="auto"/>
          </w:tcPr>
          <w:p w:rsidR="00BD1A6A" w:rsidRPr="00E57BF5" w:rsidRDefault="00BD1A6A" w:rsidP="003678D7">
            <w:pPr>
              <w:rPr>
                <w:rFonts w:cs="Tahoma"/>
                <w:color w:val="000000"/>
                <w:szCs w:val="18"/>
                <w:lang w:val="pt-BR"/>
              </w:rPr>
            </w:pPr>
            <w:r w:rsidRPr="00E57BF5">
              <w:rPr>
                <w:rFonts w:cs="Tahoma"/>
                <w:color w:val="000000"/>
                <w:szCs w:val="18"/>
                <w:lang w:val="pt-BR"/>
              </w:rPr>
              <w:t>Conector Externo do Lync Server 2010 Standard com Software Assurance ativo em 1º de outubro de 2012</w:t>
            </w:r>
          </w:p>
        </w:tc>
        <w:tc>
          <w:tcPr>
            <w:tcW w:w="3600" w:type="dxa"/>
            <w:shd w:val="clear" w:color="auto" w:fill="auto"/>
          </w:tcPr>
          <w:p w:rsidR="00BD1A6A" w:rsidRPr="0025481A" w:rsidRDefault="00BD1A6A" w:rsidP="002C3AB1">
            <w:pPr>
              <w:rPr>
                <w:rFonts w:cs="Tahoma"/>
                <w:color w:val="000000"/>
                <w:szCs w:val="18"/>
              </w:rPr>
            </w:pPr>
            <w:r w:rsidRPr="0025481A">
              <w:rPr>
                <w:rFonts w:cs="Tahoma"/>
                <w:color w:val="000000"/>
                <w:szCs w:val="18"/>
              </w:rPr>
              <w:t>Licença do Lync Server 2013</w:t>
            </w:r>
          </w:p>
        </w:tc>
      </w:tr>
    </w:tbl>
    <w:p w:rsidR="004E0852" w:rsidRPr="00267F6F" w:rsidRDefault="004E0852" w:rsidP="004E0852">
      <w:pPr>
        <w:ind w:left="720"/>
        <w:jc w:val="both"/>
        <w:rPr>
          <w:rFonts w:cs="Tahoma"/>
          <w:szCs w:val="18"/>
        </w:rPr>
      </w:pPr>
    </w:p>
    <w:p w:rsidR="004E0852" w:rsidRPr="00E57BF5" w:rsidRDefault="004E0852" w:rsidP="004E0852">
      <w:pPr>
        <w:ind w:left="720"/>
        <w:rPr>
          <w:rFonts w:cs="Tahoma"/>
          <w:szCs w:val="18"/>
          <w:lang w:val="pt-BR"/>
        </w:rPr>
      </w:pPr>
      <w:r w:rsidRPr="00E57BF5">
        <w:rPr>
          <w:rFonts w:cs="Tahoma"/>
          <w:color w:val="000000"/>
          <w:szCs w:val="18"/>
          <w:lang w:val="pt-BR"/>
        </w:rPr>
        <w:t>Os termos e as condições a seguir se aplicam às outorgas de licença acima</w:t>
      </w:r>
      <w:r w:rsidR="0057017E" w:rsidRPr="00E57BF5">
        <w:rPr>
          <w:rFonts w:cs="Tahoma"/>
          <w:color w:val="000000"/>
          <w:szCs w:val="18"/>
          <w:lang w:val="pt-BR"/>
        </w:rPr>
        <w:t xml:space="preserve">. </w:t>
      </w:r>
    </w:p>
    <w:p w:rsidR="004E0852" w:rsidRPr="00E57BF5" w:rsidRDefault="004E0852" w:rsidP="004E0852">
      <w:pPr>
        <w:ind w:left="720"/>
        <w:rPr>
          <w:rFonts w:cs="Tahoma"/>
          <w:szCs w:val="18"/>
          <w:lang w:val="pt-BR"/>
        </w:rPr>
      </w:pPr>
    </w:p>
    <w:p w:rsidR="004E0852" w:rsidRPr="00E57BF5" w:rsidRDefault="004E0852" w:rsidP="00346F4B">
      <w:pPr>
        <w:numPr>
          <w:ilvl w:val="0"/>
          <w:numId w:val="101"/>
        </w:numPr>
        <w:spacing w:after="60"/>
        <w:ind w:left="1440"/>
        <w:rPr>
          <w:rFonts w:cs="Tahoma"/>
          <w:szCs w:val="18"/>
          <w:lang w:val="pt-BR"/>
        </w:rPr>
      </w:pPr>
      <w:r w:rsidRPr="00E57BF5">
        <w:rPr>
          <w:rFonts w:cs="Tahoma"/>
          <w:bCs/>
          <w:color w:val="000000"/>
          <w:szCs w:val="18"/>
          <w:u w:val="single"/>
          <w:lang w:val="pt-BR"/>
        </w:rPr>
        <w:t>Caminho de Migração</w:t>
      </w:r>
      <w:r w:rsidRPr="00E57BF5">
        <w:rPr>
          <w:rFonts w:cs="Tahoma"/>
          <w:color w:val="000000"/>
          <w:szCs w:val="18"/>
          <w:lang w:val="pt-BR"/>
        </w:rPr>
        <w:t>: os clientes com cobertura do Software Assurance ativa para uma determinada Licença Qualificada a partir de 1º de outubro de 2012 e mediante o lançamento do</w:t>
      </w:r>
      <w:r w:rsidR="00DA0290" w:rsidRPr="00E57BF5">
        <w:rPr>
          <w:rFonts w:cs="Tahoma"/>
          <w:color w:val="000000"/>
          <w:szCs w:val="18"/>
          <w:lang w:val="pt-BR"/>
        </w:rPr>
        <w:t> </w:t>
      </w:r>
      <w:r w:rsidRPr="00E57BF5">
        <w:rPr>
          <w:rFonts w:cs="Tahoma"/>
          <w:color w:val="000000"/>
          <w:szCs w:val="18"/>
          <w:lang w:val="pt-BR"/>
        </w:rPr>
        <w:t>Lync Server 2013 estão qualificados para atualizar e usar o software Lync Server 2013 sob a</w:t>
      </w:r>
      <w:r w:rsidR="00DA0290" w:rsidRPr="00E57BF5">
        <w:rPr>
          <w:rFonts w:cs="Tahoma"/>
          <w:color w:val="000000"/>
          <w:szCs w:val="18"/>
          <w:lang w:val="pt-BR"/>
        </w:rPr>
        <w:t> </w:t>
      </w:r>
      <w:r w:rsidRPr="00E57BF5">
        <w:rPr>
          <w:rFonts w:cs="Tahoma"/>
          <w:color w:val="000000"/>
          <w:szCs w:val="18"/>
          <w:lang w:val="pt-BR"/>
        </w:rPr>
        <w:t>Licença Complementar em vez do software Lync Server 2010 sob a Licença Qualificada do Conector Externo correspondente</w:t>
      </w:r>
      <w:r w:rsidR="0057017E" w:rsidRPr="00E57BF5">
        <w:rPr>
          <w:rFonts w:cs="Tahoma"/>
          <w:color w:val="000000"/>
          <w:szCs w:val="18"/>
          <w:lang w:val="pt-BR"/>
        </w:rPr>
        <w:t xml:space="preserve">. </w:t>
      </w:r>
    </w:p>
    <w:p w:rsidR="004E0852" w:rsidRPr="00E57BF5" w:rsidRDefault="004E0852" w:rsidP="00346F4B">
      <w:pPr>
        <w:numPr>
          <w:ilvl w:val="0"/>
          <w:numId w:val="101"/>
        </w:numPr>
        <w:spacing w:after="60"/>
        <w:ind w:left="1440"/>
        <w:rPr>
          <w:rFonts w:cs="Tahoma"/>
          <w:szCs w:val="18"/>
          <w:lang w:val="pt-BR"/>
        </w:rPr>
      </w:pPr>
      <w:r w:rsidRPr="00E57BF5">
        <w:rPr>
          <w:rFonts w:cs="Tahoma"/>
          <w:color w:val="000000"/>
          <w:szCs w:val="18"/>
          <w:u w:val="single"/>
          <w:lang w:val="pt-BR"/>
        </w:rPr>
        <w:t>Direitos de uso</w:t>
      </w:r>
      <w:r w:rsidRPr="00E57BF5">
        <w:rPr>
          <w:rFonts w:cs="Tahoma"/>
          <w:color w:val="000000"/>
          <w:szCs w:val="18"/>
          <w:lang w:val="pt-BR"/>
        </w:rPr>
        <w:t>: O direito de usar o software sob as Licenças Complementares nessa oferta expirará quando o direito de usar o software sob as Licenças Qualificadas expirar</w:t>
      </w:r>
      <w:r w:rsidR="0057017E" w:rsidRPr="00E57BF5">
        <w:rPr>
          <w:rFonts w:cs="Tahoma"/>
          <w:color w:val="000000"/>
          <w:szCs w:val="18"/>
          <w:lang w:val="pt-BR"/>
        </w:rPr>
        <w:t xml:space="preserve">. </w:t>
      </w:r>
      <w:r w:rsidRPr="00E57BF5">
        <w:rPr>
          <w:rFonts w:cs="Tahoma"/>
          <w:color w:val="000000"/>
          <w:szCs w:val="18"/>
          <w:lang w:val="pt-BR"/>
        </w:rPr>
        <w:t>O uso desse software é regido pelos direitos de uso do software e pelos termos e condições do contrato de Licenciamento por Volume do cliente</w:t>
      </w:r>
      <w:r w:rsidR="0057017E" w:rsidRPr="00E57BF5">
        <w:rPr>
          <w:rFonts w:cs="Tahoma"/>
          <w:color w:val="000000"/>
          <w:szCs w:val="18"/>
          <w:lang w:val="pt-BR"/>
        </w:rPr>
        <w:t xml:space="preserve">. </w:t>
      </w:r>
      <w:r w:rsidRPr="00E57BF5">
        <w:rPr>
          <w:rFonts w:cs="Tahoma"/>
          <w:color w:val="000000"/>
          <w:szCs w:val="18"/>
          <w:lang w:val="pt-BR"/>
        </w:rPr>
        <w:t>Essa nota de condição do produto e a evidência do cliente da</w:t>
      </w:r>
      <w:r w:rsidR="00475663" w:rsidRPr="00E57BF5">
        <w:rPr>
          <w:rFonts w:cs="Tahoma"/>
          <w:color w:val="000000"/>
          <w:szCs w:val="18"/>
          <w:lang w:val="pt-BR"/>
        </w:rPr>
        <w:t> </w:t>
      </w:r>
      <w:r w:rsidRPr="00E57BF5">
        <w:rPr>
          <w:rFonts w:cs="Tahoma"/>
          <w:color w:val="000000"/>
          <w:szCs w:val="18"/>
          <w:lang w:val="pt-BR"/>
        </w:rPr>
        <w:t>Licença Qualificada e do Software Assurance do cliente juntas comprovam o direito de usar o</w:t>
      </w:r>
      <w:r w:rsidR="00475663" w:rsidRPr="00E57BF5">
        <w:rPr>
          <w:rFonts w:cs="Tahoma"/>
          <w:color w:val="000000"/>
          <w:szCs w:val="18"/>
          <w:lang w:val="pt-BR"/>
        </w:rPr>
        <w:t> </w:t>
      </w:r>
      <w:r w:rsidRPr="00E57BF5">
        <w:rPr>
          <w:rFonts w:cs="Tahoma"/>
          <w:color w:val="000000"/>
          <w:szCs w:val="18"/>
          <w:lang w:val="pt-BR"/>
        </w:rPr>
        <w:t>software sob a Licença Complementar nessa oferta</w:t>
      </w:r>
      <w:r w:rsidR="0057017E" w:rsidRPr="00E57BF5">
        <w:rPr>
          <w:rFonts w:cs="Tahoma"/>
          <w:color w:val="000000"/>
          <w:szCs w:val="18"/>
          <w:lang w:val="pt-BR"/>
        </w:rPr>
        <w:t xml:space="preserve">. </w:t>
      </w:r>
    </w:p>
    <w:p w:rsidR="004E0852" w:rsidRPr="00E57BF5" w:rsidRDefault="004E0852" w:rsidP="003D0252">
      <w:pPr>
        <w:numPr>
          <w:ilvl w:val="0"/>
          <w:numId w:val="8"/>
        </w:numPr>
        <w:spacing w:after="60"/>
        <w:ind w:left="1440"/>
        <w:rPr>
          <w:rFonts w:cs="Tahoma"/>
          <w:szCs w:val="18"/>
          <w:lang w:val="pt-BR"/>
        </w:rPr>
      </w:pPr>
      <w:r w:rsidRPr="00E57BF5">
        <w:rPr>
          <w:rFonts w:cs="Tahoma"/>
          <w:color w:val="000000"/>
          <w:szCs w:val="18"/>
          <w:u w:val="single"/>
          <w:lang w:val="pt-BR"/>
        </w:rPr>
        <w:t>Licença e Software Assurance (L&amp;SA)</w:t>
      </w:r>
      <w:r w:rsidRPr="00E57BF5">
        <w:rPr>
          <w:rFonts w:cs="Tahoma"/>
          <w:color w:val="000000"/>
          <w:szCs w:val="18"/>
          <w:lang w:val="pt-BR"/>
        </w:rPr>
        <w:t>: A Licença Complementar inclui a cobertura do Software Assurance</w:t>
      </w:r>
      <w:r w:rsidR="0057017E" w:rsidRPr="00E57BF5">
        <w:rPr>
          <w:rFonts w:cs="Tahoma"/>
          <w:color w:val="000000"/>
          <w:szCs w:val="18"/>
          <w:lang w:val="pt-BR"/>
        </w:rPr>
        <w:t xml:space="preserve">. </w:t>
      </w:r>
      <w:r w:rsidRPr="00E57BF5">
        <w:rPr>
          <w:rFonts w:cs="Tahoma"/>
          <w:color w:val="000000"/>
          <w:szCs w:val="18"/>
          <w:lang w:val="pt-BR"/>
        </w:rPr>
        <w:t>A cobertura do Software Assurance sobre a Licença Complementar expirará quando a cobertura da Licença Qualificada expirar</w:t>
      </w:r>
      <w:r w:rsidR="0057017E" w:rsidRPr="00E57BF5">
        <w:rPr>
          <w:rFonts w:cs="Tahoma"/>
          <w:color w:val="000000"/>
          <w:szCs w:val="18"/>
          <w:lang w:val="pt-BR"/>
        </w:rPr>
        <w:t xml:space="preserve">. </w:t>
      </w:r>
      <w:r w:rsidRPr="00E57BF5">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r w:rsidR="0057017E" w:rsidRPr="00E57BF5">
        <w:rPr>
          <w:rFonts w:cs="Tahoma"/>
          <w:color w:val="000000"/>
          <w:szCs w:val="18"/>
          <w:lang w:val="pt-BR"/>
        </w:rPr>
        <w:t xml:space="preserve">. </w:t>
      </w:r>
    </w:p>
    <w:p w:rsidR="004E0852" w:rsidRPr="00E57BF5" w:rsidRDefault="004E0852" w:rsidP="00346F4B">
      <w:pPr>
        <w:numPr>
          <w:ilvl w:val="0"/>
          <w:numId w:val="102"/>
        </w:numPr>
        <w:spacing w:after="60"/>
        <w:ind w:left="1440"/>
        <w:rPr>
          <w:rFonts w:cs="Tahoma"/>
          <w:szCs w:val="18"/>
          <w:lang w:val="pt-BR"/>
        </w:rPr>
      </w:pPr>
      <w:r w:rsidRPr="00E57BF5">
        <w:rPr>
          <w:rFonts w:eastAsia="Calibri" w:cs="Tahoma"/>
          <w:color w:val="000000"/>
          <w:szCs w:val="18"/>
          <w:u w:val="single"/>
          <w:lang w:val="pt-BR"/>
        </w:rPr>
        <w:t>Adequações (“true-ups”)</w:t>
      </w:r>
      <w:r w:rsidRPr="00E57BF5">
        <w:rPr>
          <w:rFonts w:eastAsia="Calibri" w:cs="Tahoma"/>
          <w:color w:val="000000"/>
          <w:szCs w:val="18"/>
          <w:lang w:val="pt-BR"/>
        </w:rPr>
        <w:t>:</w:t>
      </w:r>
      <w:r w:rsidR="0095250C" w:rsidRPr="00E57BF5">
        <w:rPr>
          <w:rFonts w:eastAsia="Calibri" w:cs="Tahoma"/>
          <w:color w:val="000000"/>
          <w:szCs w:val="18"/>
          <w:lang w:val="pt-BR"/>
        </w:rPr>
        <w:t xml:space="preserve"> </w:t>
      </w:r>
      <w:r w:rsidRPr="00E57BF5">
        <w:rPr>
          <w:rFonts w:eastAsia="Calibri" w:cs="Tahoma"/>
          <w:color w:val="000000"/>
          <w:szCs w:val="18"/>
          <w:lang w:val="pt-BR"/>
        </w:rPr>
        <w:t xml:space="preserve">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(“true-ups”) </w:t>
      </w:r>
      <w:r w:rsidRPr="00E57BF5">
        <w:rPr>
          <w:rFonts w:cs="Tahoma"/>
          <w:color w:val="000000"/>
          <w:szCs w:val="18"/>
          <w:lang w:val="pt-BR"/>
        </w:rPr>
        <w:t>anuais do cliente também são Licenças Qualificadas</w:t>
      </w:r>
      <w:r w:rsidR="0057017E" w:rsidRPr="00E57BF5">
        <w:rPr>
          <w:rFonts w:cs="Tahoma"/>
          <w:color w:val="000000"/>
          <w:szCs w:val="18"/>
          <w:lang w:val="pt-BR"/>
        </w:rPr>
        <w:t xml:space="preserve">. </w:t>
      </w:r>
    </w:p>
    <w:p w:rsidR="004E0852" w:rsidRPr="00E57BF5" w:rsidRDefault="003D0252" w:rsidP="00346F4B">
      <w:pPr>
        <w:numPr>
          <w:ilvl w:val="0"/>
          <w:numId w:val="102"/>
        </w:numPr>
        <w:spacing w:after="60"/>
        <w:ind w:left="1440"/>
        <w:rPr>
          <w:rFonts w:cs="Tahoma"/>
          <w:szCs w:val="18"/>
          <w:lang w:val="pt-BR"/>
        </w:rPr>
      </w:pPr>
      <w:r w:rsidRPr="00E57BF5">
        <w:rPr>
          <w:rFonts w:cs="Tahoma"/>
          <w:color w:val="000000"/>
          <w:szCs w:val="18"/>
          <w:u w:val="single"/>
          <w:lang w:val="pt-BR"/>
        </w:rPr>
        <w:t>Contratos Subscription</w:t>
      </w:r>
      <w:r w:rsidRPr="00E57BF5">
        <w:rPr>
          <w:rFonts w:cs="Tahoma"/>
          <w:color w:val="000000"/>
          <w:szCs w:val="18"/>
          <w:lang w:val="pt-BR"/>
        </w:rPr>
        <w:t>:</w:t>
      </w:r>
      <w:r w:rsidR="0095250C" w:rsidRPr="00E57BF5">
        <w:rPr>
          <w:rFonts w:cs="Tahoma"/>
          <w:color w:val="000000"/>
          <w:szCs w:val="18"/>
          <w:lang w:val="pt-BR"/>
        </w:rPr>
        <w:t xml:space="preserve"> </w:t>
      </w:r>
      <w:r w:rsidRPr="00E57BF5">
        <w:rPr>
          <w:rFonts w:cs="Tahoma"/>
          <w:color w:val="000000"/>
          <w:szCs w:val="18"/>
          <w:lang w:val="pt-BR"/>
        </w:rPr>
        <w:t xml:space="preserve">Para Enterprise Subscription, </w:t>
      </w:r>
      <w:r w:rsidRPr="00E57BF5">
        <w:rPr>
          <w:rFonts w:cs="Tahoma"/>
          <w:szCs w:val="18"/>
          <w:lang w:val="pt-BR"/>
        </w:rPr>
        <w:t>Open Value Subscription, Campus e School, Enrollment for Education Solutions e Open Value Subscription – Education Solutions, os mesmos direitos serão outorgados temporariamente sob as mesmas condições</w:t>
      </w:r>
      <w:r w:rsidRPr="00E57BF5">
        <w:rPr>
          <w:rFonts w:cs="Tahoma"/>
          <w:color w:val="000000"/>
          <w:szCs w:val="18"/>
          <w:lang w:val="pt-BR"/>
        </w:rPr>
        <w:t xml:space="preserve"> até o final do prazo do registro atual (ou prazo do contrato no caso do Open Value)</w:t>
      </w:r>
      <w:r w:rsidR="0057017E" w:rsidRPr="00E57BF5">
        <w:rPr>
          <w:rFonts w:cs="Tahoma"/>
          <w:color w:val="000000"/>
          <w:szCs w:val="18"/>
          <w:lang w:val="pt-BR"/>
        </w:rPr>
        <w:t xml:space="preserve">. </w:t>
      </w:r>
      <w:r w:rsidRPr="00E57BF5">
        <w:rPr>
          <w:rFonts w:cs="Tahoma"/>
          <w:color w:val="000000"/>
          <w:szCs w:val="18"/>
          <w:lang w:val="pt-BR"/>
        </w:rPr>
        <w:t>O cliente deverá manter uma cobertura contínua da assinatura</w:t>
      </w:r>
      <w:r w:rsidR="0057017E" w:rsidRPr="00E57BF5">
        <w:rPr>
          <w:rFonts w:cs="Tahoma"/>
          <w:color w:val="000000"/>
          <w:szCs w:val="18"/>
          <w:lang w:val="pt-BR"/>
        </w:rPr>
        <w:t xml:space="preserve">. </w:t>
      </w:r>
      <w:r w:rsidRPr="00E57BF5">
        <w:rPr>
          <w:rFonts w:cs="Tahoma"/>
          <w:color w:val="000000"/>
          <w:szCs w:val="18"/>
          <w:lang w:val="pt-BR"/>
        </w:rPr>
        <w:t>Esses direitos só se tornarão permanentes se a opção de compra</w:t>
      </w:r>
      <w:r w:rsidR="0095250C" w:rsidRPr="00E57BF5">
        <w:rPr>
          <w:rFonts w:cs="Tahoma"/>
          <w:color w:val="000000"/>
          <w:szCs w:val="18"/>
          <w:lang w:val="pt-BR"/>
        </w:rPr>
        <w:t> </w:t>
      </w:r>
      <w:r w:rsidRPr="00E57BF5">
        <w:rPr>
          <w:rFonts w:cs="Tahoma"/>
          <w:color w:val="000000"/>
          <w:szCs w:val="18"/>
          <w:lang w:val="pt-BR"/>
        </w:rPr>
        <w:t>(“buy-out”) for exercida e continuarão sujeitos a todos os termos e condições do contrato</w:t>
      </w:r>
      <w:r w:rsidR="0095250C" w:rsidRPr="00E57BF5">
        <w:rPr>
          <w:rFonts w:cs="Tahoma"/>
          <w:color w:val="000000"/>
          <w:szCs w:val="18"/>
          <w:lang w:val="pt-BR"/>
        </w:rPr>
        <w:t> </w:t>
      </w:r>
      <w:r w:rsidRPr="00E57BF5">
        <w:rPr>
          <w:rFonts w:cs="Tahoma"/>
          <w:color w:val="000000"/>
          <w:szCs w:val="18"/>
          <w:lang w:val="pt-BR"/>
        </w:rPr>
        <w:t>de licença do cliente</w:t>
      </w:r>
      <w:r w:rsidR="0057017E" w:rsidRPr="00E57BF5">
        <w:rPr>
          <w:rFonts w:cs="Tahoma"/>
          <w:color w:val="000000"/>
          <w:szCs w:val="18"/>
          <w:lang w:val="pt-BR"/>
        </w:rPr>
        <w:t xml:space="preserve">. </w:t>
      </w:r>
    </w:p>
    <w:p w:rsidR="004E0852" w:rsidRPr="00E57BF5" w:rsidRDefault="004E0852" w:rsidP="00346F4B">
      <w:pPr>
        <w:numPr>
          <w:ilvl w:val="0"/>
          <w:numId w:val="103"/>
        </w:numPr>
        <w:spacing w:after="60"/>
        <w:ind w:left="1440"/>
        <w:rPr>
          <w:rFonts w:cs="Tahoma"/>
          <w:spacing w:val="-2"/>
          <w:szCs w:val="18"/>
          <w:lang w:val="pt-BR"/>
        </w:rPr>
      </w:pPr>
      <w:r w:rsidRPr="00E57BF5">
        <w:rPr>
          <w:rFonts w:cs="Tahoma"/>
          <w:spacing w:val="-2"/>
          <w:szCs w:val="18"/>
          <w:u w:val="single"/>
          <w:lang w:val="pt-BR"/>
        </w:rPr>
        <w:t>Transições do Contrato Campus e School</w:t>
      </w:r>
      <w:r w:rsidRPr="00E57BF5">
        <w:rPr>
          <w:rFonts w:cs="Tahoma"/>
          <w:spacing w:val="-2"/>
          <w:szCs w:val="18"/>
          <w:lang w:val="pt-BR"/>
        </w:rPr>
        <w:t>: Para os clientes que estão fazendo transição a médio prazo dos contratos Campus e School para os contratos Enrollment for Education Solutions ou Open Value Subscription – Education Solutions enquanto mantêm a cobertura contínua de assinatura:</w:t>
      </w:r>
    </w:p>
    <w:p w:rsidR="004E0852" w:rsidRPr="00E57BF5" w:rsidRDefault="004E0852" w:rsidP="00346F4B">
      <w:pPr>
        <w:pStyle w:val="ListParagraph"/>
        <w:numPr>
          <w:ilvl w:val="0"/>
          <w:numId w:val="87"/>
        </w:numPr>
        <w:spacing w:after="60"/>
        <w:ind w:left="1980"/>
        <w:contextualSpacing w:val="0"/>
        <w:rPr>
          <w:rFonts w:ascii="Tahoma" w:hAnsi="Tahoma" w:cs="Tahoma"/>
          <w:sz w:val="18"/>
          <w:szCs w:val="18"/>
          <w:lang w:val="pt-BR"/>
        </w:rPr>
      </w:pPr>
      <w:r w:rsidRPr="00E57BF5">
        <w:rPr>
          <w:rFonts w:ascii="Tahoma" w:hAnsi="Tahoma" w:cs="Tahoma"/>
          <w:sz w:val="18"/>
          <w:szCs w:val="18"/>
          <w:lang w:val="pt-BR"/>
        </w:rPr>
        <w:t>Os mesmos direitos serão concedidos temporariamente sob as mesmas condições até o final dos seus contratos Enrollment for Education Solutions ou Open Value Subscription – Education Solutions, respectivamente</w:t>
      </w:r>
      <w:r w:rsidR="0057017E" w:rsidRPr="00E57BF5">
        <w:rPr>
          <w:rFonts w:ascii="Tahoma" w:hAnsi="Tahoma" w:cs="Tahoma"/>
          <w:sz w:val="18"/>
          <w:szCs w:val="18"/>
          <w:lang w:val="pt-BR"/>
        </w:rPr>
        <w:t xml:space="preserve">. </w:t>
      </w:r>
    </w:p>
    <w:p w:rsidR="00BA1490" w:rsidRPr="00E57BF5" w:rsidRDefault="004E0852" w:rsidP="00346F4B">
      <w:pPr>
        <w:pStyle w:val="ListParagraph"/>
        <w:numPr>
          <w:ilvl w:val="0"/>
          <w:numId w:val="87"/>
        </w:numPr>
        <w:spacing w:after="60"/>
        <w:ind w:left="1980"/>
        <w:contextualSpacing w:val="0"/>
        <w:rPr>
          <w:rFonts w:ascii="Tahoma" w:hAnsi="Tahoma" w:cs="Tahoma"/>
          <w:sz w:val="18"/>
          <w:szCs w:val="18"/>
          <w:lang w:val="pt-BR"/>
        </w:rPr>
      </w:pPr>
      <w:r w:rsidRPr="00E57BF5">
        <w:rPr>
          <w:rFonts w:ascii="Tahoma" w:hAnsi="Tahoma" w:cs="Tahoma"/>
          <w:sz w:val="18"/>
          <w:szCs w:val="18"/>
          <w:lang w:val="pt-BR"/>
        </w:rPr>
        <w:t>Esses direitos só se tornarão permanentes se a opção de compra (“buy-out”) for exercida e</w:t>
      </w:r>
      <w:r w:rsidR="00DA0290" w:rsidRPr="00E57BF5">
        <w:rPr>
          <w:rFonts w:ascii="Tahoma" w:hAnsi="Tahoma" w:cs="Tahoma"/>
          <w:sz w:val="18"/>
          <w:szCs w:val="18"/>
          <w:lang w:val="pt-BR"/>
        </w:rPr>
        <w:t> </w:t>
      </w:r>
      <w:r w:rsidRPr="00E57BF5">
        <w:rPr>
          <w:rFonts w:ascii="Tahoma" w:hAnsi="Tahoma" w:cs="Tahoma"/>
          <w:sz w:val="18"/>
          <w:szCs w:val="18"/>
          <w:lang w:val="pt-BR"/>
        </w:rPr>
        <w:t>continuarão sujeitos a todos os termos e condições do contrato de licença do cliente</w:t>
      </w:r>
      <w:r w:rsidR="0057017E" w:rsidRPr="00E57BF5">
        <w:rPr>
          <w:rFonts w:ascii="Tahoma" w:hAnsi="Tahoma" w:cs="Tahoma"/>
          <w:sz w:val="18"/>
          <w:szCs w:val="18"/>
          <w:lang w:val="pt-BR"/>
        </w:rPr>
        <w:t xml:space="preserve">. </w:t>
      </w:r>
      <w:bookmarkStart w:id="1361" w:name="_66_Lync_Server"/>
      <w:bookmarkStart w:id="1362" w:name="_Toc336338327"/>
      <w:bookmarkStart w:id="1363" w:name="Srv_57OfficeCommSvrOnlineStd"/>
      <w:bookmarkEnd w:id="1361"/>
    </w:p>
    <w:p w:rsidR="00267F6F" w:rsidRPr="00E57BF5" w:rsidRDefault="00267F6F" w:rsidP="00267F6F">
      <w:pPr>
        <w:ind w:left="1620"/>
        <w:rPr>
          <w:rFonts w:cs="Tahoma"/>
          <w:szCs w:val="18"/>
          <w:lang w:val="pt-BR"/>
        </w:rPr>
      </w:pPr>
    </w:p>
    <w:p w:rsidR="00267F6F" w:rsidRPr="00E57BF5" w:rsidRDefault="00267F6F" w:rsidP="00267F6F">
      <w:pPr>
        <w:ind w:left="1620"/>
        <w:rPr>
          <w:rFonts w:cs="Tahoma"/>
          <w:szCs w:val="18"/>
          <w:lang w:val="pt-BR"/>
        </w:rPr>
      </w:pPr>
    </w:p>
    <w:p w:rsidR="00267F6F" w:rsidRPr="00E57BF5" w:rsidRDefault="00267F6F" w:rsidP="00267F6F">
      <w:pPr>
        <w:ind w:left="1620"/>
        <w:rPr>
          <w:rFonts w:cs="Tahoma"/>
          <w:szCs w:val="18"/>
          <w:lang w:val="pt-BR"/>
        </w:rPr>
      </w:pPr>
    </w:p>
    <w:p w:rsidR="00267F6F" w:rsidRPr="00E57BF5" w:rsidRDefault="00267F6F" w:rsidP="00267F6F">
      <w:pPr>
        <w:ind w:left="1620"/>
        <w:rPr>
          <w:rFonts w:cs="Tahoma"/>
          <w:szCs w:val="18"/>
          <w:lang w:val="pt-BR"/>
        </w:rPr>
      </w:pPr>
    </w:p>
    <w:p w:rsidR="00267F6F" w:rsidRPr="00E57BF5" w:rsidRDefault="00267F6F" w:rsidP="00267F6F">
      <w:pPr>
        <w:ind w:left="1620"/>
        <w:rPr>
          <w:rFonts w:cs="Tahoma"/>
          <w:szCs w:val="18"/>
          <w:lang w:val="pt-BR"/>
        </w:rPr>
      </w:pPr>
    </w:p>
    <w:p w:rsidR="00267F6F" w:rsidRPr="00E57BF5" w:rsidRDefault="00267F6F" w:rsidP="00267F6F">
      <w:pPr>
        <w:ind w:left="1620"/>
        <w:rPr>
          <w:rFonts w:cs="Tahoma"/>
          <w:szCs w:val="18"/>
          <w:lang w:val="pt-BR"/>
        </w:rPr>
      </w:pPr>
    </w:p>
    <w:p w:rsidR="00267F6F" w:rsidRPr="00E57BF5" w:rsidRDefault="00267F6F" w:rsidP="00267F6F">
      <w:pPr>
        <w:ind w:left="1620"/>
        <w:rPr>
          <w:rFonts w:cs="Tahoma"/>
          <w:szCs w:val="18"/>
          <w:lang w:val="pt-BR"/>
        </w:rPr>
      </w:pPr>
    </w:p>
    <w:p w:rsidR="00267F6F" w:rsidRPr="00E57BF5" w:rsidRDefault="00267F6F" w:rsidP="00267F6F">
      <w:pPr>
        <w:ind w:left="1620"/>
        <w:rPr>
          <w:rFonts w:cs="Tahoma"/>
          <w:szCs w:val="18"/>
          <w:lang w:val="pt-BR"/>
        </w:rPr>
      </w:pPr>
    </w:p>
    <w:p w:rsidR="002512D3" w:rsidRPr="00E57BF5" w:rsidRDefault="002512D3" w:rsidP="00267F6F">
      <w:pPr>
        <w:rPr>
          <w:rFonts w:cs="Tahoma"/>
          <w:szCs w:val="18"/>
          <w:lang w:val="pt-BR"/>
        </w:rPr>
      </w:pPr>
      <w:bookmarkStart w:id="1364" w:name="Srv_56MicrosoftDynamicsCRM2011"/>
      <w:bookmarkStart w:id="1365" w:name="Srv_67MicrosoftDynamicsCRM2011"/>
    </w:p>
    <w:p w:rsidR="00253288" w:rsidRPr="00E57BF5" w:rsidRDefault="006C5A0F" w:rsidP="00D47417">
      <w:pPr>
        <w:pStyle w:val="Heading3"/>
        <w:rPr>
          <w:rFonts w:ascii="Tahoma" w:hAnsi="Tahoma" w:cs="Tahoma"/>
          <w:lang w:val="pt-BR"/>
        </w:rPr>
      </w:pPr>
      <w:bookmarkStart w:id="1366" w:name="_72_Microsoft_Dynamics"/>
      <w:bookmarkStart w:id="1367" w:name="_Toc360110862"/>
      <w:bookmarkEnd w:id="1366"/>
      <w:r w:rsidRPr="00E57BF5">
        <w:rPr>
          <w:rFonts w:ascii="Tahoma" w:hAnsi="Tahoma" w:cs="Tahoma"/>
          <w:color w:val="F66400"/>
          <w:sz w:val="22"/>
          <w:vertAlign w:val="superscript"/>
          <w:lang w:val="pt-BR"/>
        </w:rPr>
        <w:lastRenderedPageBreak/>
        <w:t>72</w:t>
      </w:r>
      <w:r w:rsidRPr="00E57BF5">
        <w:rPr>
          <w:rFonts w:ascii="Tahoma" w:hAnsi="Tahoma" w:cs="Tahoma"/>
          <w:color w:val="F66400"/>
          <w:sz w:val="22"/>
          <w:lang w:val="pt-BR"/>
        </w:rPr>
        <w:t xml:space="preserve"> Microsoft Dynamics AX 2012</w:t>
      </w:r>
      <w:bookmarkEnd w:id="1362"/>
      <w:r w:rsidRPr="00E57BF5">
        <w:rPr>
          <w:rFonts w:ascii="Tahoma" w:hAnsi="Tahoma" w:cs="Tahoma"/>
          <w:color w:val="F66400"/>
          <w:sz w:val="22"/>
          <w:lang w:val="pt-BR"/>
        </w:rPr>
        <w:t xml:space="preserve"> R2</w:t>
      </w:r>
      <w:bookmarkEnd w:id="1367"/>
    </w:p>
    <w:p w:rsidR="003D0252" w:rsidRPr="00E57BF5" w:rsidRDefault="003D0252" w:rsidP="003D0252">
      <w:pPr>
        <w:rPr>
          <w:rFonts w:cs="Tahoma"/>
          <w:sz w:val="16"/>
          <w:szCs w:val="16"/>
          <w:lang w:val="pt-BR"/>
        </w:rPr>
      </w:pPr>
    </w:p>
    <w:p w:rsidR="00047874" w:rsidRPr="00E57BF5" w:rsidRDefault="00860CF0" w:rsidP="003A5861">
      <w:pPr>
        <w:spacing w:after="40"/>
        <w:ind w:left="734" w:hanging="14"/>
        <w:rPr>
          <w:rFonts w:cs="Tahoma"/>
          <w:lang w:val="pt-BR"/>
        </w:rPr>
      </w:pPr>
      <w:r w:rsidRPr="00E57BF5">
        <w:rPr>
          <w:rFonts w:cs="Tahoma"/>
          <w:b/>
          <w:bCs/>
          <w:szCs w:val="20"/>
          <w:lang w:val="pt-BR"/>
        </w:rPr>
        <w:t>Localizações e Traduções</w:t>
      </w:r>
    </w:p>
    <w:p w:rsidR="00253288" w:rsidRPr="00E57BF5" w:rsidRDefault="00047874" w:rsidP="00737831">
      <w:pPr>
        <w:ind w:left="734" w:hanging="14"/>
        <w:rPr>
          <w:rFonts w:cs="Tahoma"/>
          <w:lang w:val="pt-BR"/>
        </w:rPr>
      </w:pPr>
      <w:r w:rsidRPr="00E57BF5">
        <w:rPr>
          <w:rFonts w:cs="Tahoma"/>
          <w:color w:val="000000"/>
          <w:szCs w:val="20"/>
          <w:lang w:val="pt-BR"/>
        </w:rPr>
        <w:t>O Microsoft Dynamics AX está localizado, traduzido e recebe suporte da Microsoft e ele geralmente está</w:t>
      </w:r>
      <w:r w:rsidR="00DA0290" w:rsidRPr="00E57BF5">
        <w:rPr>
          <w:rFonts w:cs="Tahoma"/>
          <w:color w:val="000000"/>
          <w:szCs w:val="20"/>
          <w:lang w:val="pt-BR"/>
        </w:rPr>
        <w:t> </w:t>
      </w:r>
      <w:r w:rsidRPr="00E57BF5">
        <w:rPr>
          <w:rFonts w:cs="Tahoma"/>
          <w:color w:val="000000"/>
          <w:szCs w:val="20"/>
          <w:lang w:val="pt-BR"/>
        </w:rPr>
        <w:t>disponível em idiomas e países selecionados</w:t>
      </w:r>
      <w:r w:rsidR="0057017E" w:rsidRPr="00E57BF5">
        <w:rPr>
          <w:rFonts w:cs="Tahoma"/>
          <w:color w:val="000000"/>
          <w:szCs w:val="20"/>
          <w:lang w:val="pt-BR"/>
        </w:rPr>
        <w:t xml:space="preserve">. </w:t>
      </w:r>
      <w:r w:rsidRPr="00E57BF5">
        <w:rPr>
          <w:rFonts w:cs="Tahoma"/>
          <w:color w:val="000000"/>
          <w:szCs w:val="20"/>
          <w:lang w:val="pt-BR"/>
        </w:rPr>
        <w:t xml:space="preserve">Consulte a página </w:t>
      </w:r>
      <w:hyperlink r:id="rId54" w:history="1">
        <w:r w:rsidRPr="00E57BF5">
          <w:rPr>
            <w:rFonts w:cs="Tahoma"/>
            <w:color w:val="000000"/>
            <w:szCs w:val="20"/>
            <w:lang w:val="pt-BR"/>
          </w:rPr>
          <w:t>http://www</w:t>
        </w:r>
        <w:r w:rsidR="00B16D6E" w:rsidRPr="00E57BF5">
          <w:rPr>
            <w:rFonts w:cs="Tahoma"/>
            <w:color w:val="000000"/>
            <w:szCs w:val="20"/>
            <w:lang w:val="pt-BR"/>
          </w:rPr>
          <w:t>.</w:t>
        </w:r>
        <w:r w:rsidRPr="00E57BF5">
          <w:rPr>
            <w:rFonts w:cs="Tahoma"/>
            <w:color w:val="000000"/>
            <w:szCs w:val="20"/>
            <w:lang w:val="pt-BR"/>
          </w:rPr>
          <w:t>microsoft</w:t>
        </w:r>
        <w:r w:rsidR="00B16D6E" w:rsidRPr="00E57BF5">
          <w:rPr>
            <w:rFonts w:cs="Tahoma"/>
            <w:color w:val="000000"/>
            <w:szCs w:val="20"/>
            <w:lang w:val="pt-BR"/>
          </w:rPr>
          <w:t>.</w:t>
        </w:r>
        <w:r w:rsidRPr="00E57BF5">
          <w:rPr>
            <w:rFonts w:cs="Tahoma"/>
            <w:color w:val="000000"/>
            <w:szCs w:val="20"/>
            <w:lang w:val="pt-BR"/>
          </w:rPr>
          <w:t>com/en-us/dynamics/erp-explore-ax-capabilities</w:t>
        </w:r>
        <w:r w:rsidR="00B16D6E" w:rsidRPr="00E57BF5">
          <w:rPr>
            <w:rFonts w:cs="Tahoma"/>
            <w:color w:val="000000"/>
            <w:szCs w:val="20"/>
            <w:lang w:val="pt-BR"/>
          </w:rPr>
          <w:t>.</w:t>
        </w:r>
        <w:r w:rsidRPr="00E57BF5">
          <w:rPr>
            <w:rFonts w:cs="Tahoma"/>
            <w:color w:val="000000"/>
            <w:szCs w:val="20"/>
            <w:lang w:val="pt-BR"/>
          </w:rPr>
          <w:t>aspx</w:t>
        </w:r>
      </w:hyperlink>
      <w:r w:rsidRPr="00E57BF5">
        <w:rPr>
          <w:rFonts w:cs="Tahoma"/>
          <w:color w:val="000000"/>
          <w:szCs w:val="20"/>
          <w:lang w:val="pt-BR"/>
        </w:rPr>
        <w:t xml:space="preserve"> para saber sobre a disponibilidade das localizações e</w:t>
      </w:r>
      <w:r w:rsidR="00DA0290" w:rsidRPr="00E57BF5">
        <w:rPr>
          <w:rFonts w:cs="Tahoma"/>
          <w:color w:val="000000"/>
          <w:szCs w:val="20"/>
          <w:lang w:val="pt-BR"/>
        </w:rPr>
        <w:t> </w:t>
      </w:r>
      <w:r w:rsidRPr="00E57BF5">
        <w:rPr>
          <w:rFonts w:cs="Tahoma"/>
          <w:color w:val="000000"/>
          <w:szCs w:val="20"/>
          <w:lang w:val="pt-BR"/>
        </w:rPr>
        <w:t>traduções da Microsoft</w:t>
      </w:r>
      <w:r w:rsidR="0057017E" w:rsidRPr="00E57BF5">
        <w:rPr>
          <w:rFonts w:cs="Tahoma"/>
          <w:color w:val="000000"/>
          <w:szCs w:val="20"/>
          <w:lang w:val="pt-BR"/>
        </w:rPr>
        <w:t xml:space="preserve">. </w:t>
      </w:r>
    </w:p>
    <w:p w:rsidR="00860CF0" w:rsidRPr="00E57BF5" w:rsidRDefault="00860CF0" w:rsidP="00737831">
      <w:pPr>
        <w:ind w:left="720"/>
        <w:rPr>
          <w:rFonts w:cs="Tahoma"/>
          <w:sz w:val="16"/>
          <w:szCs w:val="16"/>
          <w:lang w:val="pt-BR"/>
        </w:rPr>
      </w:pPr>
    </w:p>
    <w:p w:rsidR="00860CF0" w:rsidRPr="00E57BF5" w:rsidRDefault="00860CF0" w:rsidP="00737831">
      <w:pPr>
        <w:pStyle w:val="PURBody-Indented"/>
        <w:spacing w:after="0"/>
        <w:ind w:left="720"/>
        <w:rPr>
          <w:rFonts w:ascii="Tahoma" w:hAnsi="Tahoma" w:cs="Tahoma"/>
          <w:lang w:val="pt-BR"/>
        </w:rPr>
      </w:pPr>
      <w:r w:rsidRPr="00E57BF5">
        <w:rPr>
          <w:rFonts w:ascii="Tahoma" w:hAnsi="Tahoma" w:cs="Tahoma"/>
          <w:color w:val="000000"/>
          <w:sz w:val="18"/>
          <w:lang w:val="pt-BR"/>
        </w:rPr>
        <w:t>A Microsoft compreende que, em algumas ocasiões, você quer usar determinados módulos ou recursos que foram localizados e/ou traduzidos para uma região específica e usá-los fora da região geográfica para a qual foram criados</w:t>
      </w:r>
      <w:r w:rsidR="0057017E" w:rsidRPr="00E57BF5">
        <w:rPr>
          <w:rFonts w:ascii="Tahoma" w:hAnsi="Tahoma" w:cs="Tahoma"/>
          <w:color w:val="000000"/>
          <w:sz w:val="18"/>
          <w:lang w:val="pt-BR"/>
        </w:rPr>
        <w:t xml:space="preserve">. </w:t>
      </w:r>
      <w:r w:rsidRPr="00E57BF5">
        <w:rPr>
          <w:rFonts w:ascii="Tahoma" w:hAnsi="Tahoma" w:cs="Tahoma"/>
          <w:color w:val="000000"/>
          <w:sz w:val="18"/>
          <w:lang w:val="pt-BR"/>
        </w:rPr>
        <w:t>Como as leis e os regulamentos variam de uma região para outra, as diferenças nas leis ou nos regulamentos podem afetar o uso da funcionalidade desejada nas regiões para as quais ela não foi criada</w:t>
      </w:r>
      <w:r w:rsidR="0057017E" w:rsidRPr="00E57BF5">
        <w:rPr>
          <w:rFonts w:ascii="Tahoma" w:hAnsi="Tahoma" w:cs="Tahoma"/>
          <w:color w:val="000000"/>
          <w:sz w:val="18"/>
          <w:lang w:val="pt-BR"/>
        </w:rPr>
        <w:t xml:space="preserve">. </w:t>
      </w:r>
      <w:r w:rsidRPr="00E57BF5">
        <w:rPr>
          <w:rFonts w:ascii="Tahoma" w:hAnsi="Tahoma" w:cs="Tahoma"/>
          <w:color w:val="000000"/>
          <w:sz w:val="18"/>
          <w:lang w:val="pt-BR"/>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57017E" w:rsidRPr="00E57BF5">
        <w:rPr>
          <w:rFonts w:ascii="Tahoma" w:hAnsi="Tahoma" w:cs="Tahoma"/>
          <w:color w:val="000000"/>
          <w:sz w:val="18"/>
          <w:lang w:val="pt-BR"/>
        </w:rPr>
        <w:t xml:space="preserve">. </w:t>
      </w:r>
      <w:r w:rsidRPr="00E57BF5">
        <w:rPr>
          <w:rFonts w:ascii="Tahoma" w:hAnsi="Tahoma" w:cs="Tahoma"/>
          <w:color w:val="000000"/>
          <w:sz w:val="18"/>
          <w:lang w:val="pt-BR"/>
        </w:rPr>
        <w:t>Consulte um especialista em tributos da região geográfica onde você pretende usar este software a fim de determinar se os recursos são adequados ao uso nessa região</w:t>
      </w:r>
      <w:r w:rsidR="0057017E" w:rsidRPr="00E57BF5">
        <w:rPr>
          <w:rFonts w:ascii="Tahoma" w:hAnsi="Tahoma" w:cs="Tahoma"/>
          <w:color w:val="000000"/>
          <w:sz w:val="18"/>
          <w:lang w:val="pt-BR"/>
        </w:rPr>
        <w:t xml:space="preserve">. </w:t>
      </w:r>
    </w:p>
    <w:p w:rsidR="00047874" w:rsidRPr="00E57BF5" w:rsidRDefault="00047874" w:rsidP="00E62BC4">
      <w:pPr>
        <w:ind w:left="720" w:hanging="180"/>
        <w:rPr>
          <w:rFonts w:cs="Tahoma"/>
          <w:sz w:val="16"/>
          <w:szCs w:val="16"/>
          <w:lang w:val="pt-BR"/>
        </w:rPr>
      </w:pPr>
    </w:p>
    <w:p w:rsidR="00253288" w:rsidRPr="00E57BF5" w:rsidRDefault="00047874" w:rsidP="003A5861">
      <w:pPr>
        <w:spacing w:after="40"/>
        <w:ind w:left="734" w:hanging="187"/>
        <w:rPr>
          <w:rFonts w:cs="Tahoma"/>
          <w:lang w:val="pt-BR"/>
        </w:rPr>
      </w:pPr>
      <w:r w:rsidRPr="00E57BF5">
        <w:rPr>
          <w:rFonts w:cs="Tahoma"/>
          <w:b/>
          <w:bCs/>
          <w:szCs w:val="20"/>
          <w:lang w:val="pt-BR"/>
        </w:rPr>
        <w:t>Direitos de Uso da CAL</w:t>
      </w:r>
    </w:p>
    <w:p w:rsidR="00047874" w:rsidRPr="00E57BF5" w:rsidRDefault="00047874" w:rsidP="00E62BC4">
      <w:pPr>
        <w:ind w:left="720" w:hanging="180"/>
        <w:rPr>
          <w:rFonts w:cs="Tahoma"/>
          <w:lang w:val="pt-BR"/>
        </w:rPr>
      </w:pPr>
      <w:r w:rsidRPr="00E57BF5">
        <w:rPr>
          <w:rFonts w:eastAsia="Calibri" w:cs="Tahoma"/>
          <w:szCs w:val="18"/>
          <w:lang w:val="pt-BR"/>
        </w:rPr>
        <w:t>Os usos permitidos sob as CALs diferentes do Microsoft Dynamics AX 2012 R2 estão destacados abaixo:</w:t>
      </w:r>
    </w:p>
    <w:p w:rsidR="00047874" w:rsidRPr="00E57BF5" w:rsidRDefault="00047874" w:rsidP="00944DAD">
      <w:pPr>
        <w:ind w:firstLine="540"/>
        <w:rPr>
          <w:rFonts w:cs="Tahoma"/>
          <w:sz w:val="16"/>
          <w:szCs w:val="16"/>
          <w:lang w:val="pt-BR"/>
        </w:rPr>
      </w:pPr>
    </w:p>
    <w:p w:rsidR="00047874" w:rsidRPr="0025481A" w:rsidRDefault="00047874" w:rsidP="00346F4B">
      <w:pPr>
        <w:numPr>
          <w:ilvl w:val="1"/>
          <w:numId w:val="66"/>
        </w:numPr>
        <w:tabs>
          <w:tab w:val="clear" w:pos="1440"/>
          <w:tab w:val="num" w:pos="900"/>
        </w:tabs>
        <w:autoSpaceDE w:val="0"/>
        <w:autoSpaceDN w:val="0"/>
        <w:adjustRightInd w:val="0"/>
        <w:ind w:left="900" w:right="720"/>
        <w:rPr>
          <w:rFonts w:cs="Tahoma"/>
        </w:rPr>
      </w:pPr>
      <w:r w:rsidRPr="0025481A">
        <w:rPr>
          <w:rFonts w:eastAsia="Calibri" w:cs="Tahoma"/>
          <w:b/>
          <w:szCs w:val="18"/>
        </w:rPr>
        <w:t>CAL de Autoatendimento (CAL Básica)</w:t>
      </w:r>
    </w:p>
    <w:p w:rsidR="00047874" w:rsidRPr="0025481A" w:rsidRDefault="00047874" w:rsidP="00346F4B">
      <w:pPr>
        <w:numPr>
          <w:ilvl w:val="1"/>
          <w:numId w:val="88"/>
        </w:numPr>
        <w:tabs>
          <w:tab w:val="left" w:pos="1260"/>
        </w:tabs>
        <w:autoSpaceDE w:val="0"/>
        <w:autoSpaceDN w:val="0"/>
        <w:adjustRightInd w:val="0"/>
        <w:ind w:left="1260" w:right="720" w:hanging="360"/>
        <w:rPr>
          <w:rFonts w:cs="Tahoma"/>
        </w:rPr>
      </w:pPr>
      <w:r w:rsidRPr="0025481A">
        <w:rPr>
          <w:rFonts w:eastAsia="Calibri" w:cs="Tahoma"/>
          <w:szCs w:val="18"/>
        </w:rPr>
        <w:t>Criar relatórios de despesas;</w:t>
      </w:r>
    </w:p>
    <w:p w:rsidR="00047874" w:rsidRPr="00E57BF5" w:rsidRDefault="00047874" w:rsidP="00346F4B">
      <w:pPr>
        <w:numPr>
          <w:ilvl w:val="1"/>
          <w:numId w:val="88"/>
        </w:numPr>
        <w:tabs>
          <w:tab w:val="left" w:pos="1260"/>
        </w:tabs>
        <w:autoSpaceDE w:val="0"/>
        <w:autoSpaceDN w:val="0"/>
        <w:adjustRightInd w:val="0"/>
        <w:ind w:left="1260" w:right="720" w:hanging="360"/>
        <w:rPr>
          <w:rFonts w:cs="Tahoma"/>
          <w:lang w:val="pt-BR"/>
        </w:rPr>
      </w:pPr>
      <w:r w:rsidRPr="00E57BF5">
        <w:rPr>
          <w:rFonts w:eastAsia="Calibri" w:cs="Tahoma"/>
          <w:szCs w:val="18"/>
          <w:lang w:val="pt-BR"/>
        </w:rPr>
        <w:t>Gerenciar dados pessoais como registros de benefícios;</w:t>
      </w:r>
    </w:p>
    <w:p w:rsidR="00047874" w:rsidRPr="00E57BF5" w:rsidRDefault="00047874" w:rsidP="00346F4B">
      <w:pPr>
        <w:numPr>
          <w:ilvl w:val="1"/>
          <w:numId w:val="88"/>
        </w:numPr>
        <w:tabs>
          <w:tab w:val="left" w:pos="1260"/>
        </w:tabs>
        <w:autoSpaceDE w:val="0"/>
        <w:autoSpaceDN w:val="0"/>
        <w:adjustRightInd w:val="0"/>
        <w:ind w:left="1260" w:right="720" w:hanging="360"/>
        <w:rPr>
          <w:rFonts w:cs="Tahoma"/>
          <w:lang w:val="pt-BR"/>
        </w:rPr>
      </w:pPr>
      <w:r w:rsidRPr="00E57BF5">
        <w:rPr>
          <w:rFonts w:eastAsia="Calibri" w:cs="Tahoma"/>
          <w:szCs w:val="18"/>
          <w:lang w:val="pt-BR"/>
        </w:rPr>
        <w:t>Fazer entradas de tempo e presença como registrar horas, horário de entrada e de saída;</w:t>
      </w:r>
    </w:p>
    <w:p w:rsidR="00047874" w:rsidRPr="00E57BF5" w:rsidRDefault="00047874" w:rsidP="00346F4B">
      <w:pPr>
        <w:numPr>
          <w:ilvl w:val="1"/>
          <w:numId w:val="88"/>
        </w:numPr>
        <w:tabs>
          <w:tab w:val="left" w:pos="1260"/>
        </w:tabs>
        <w:autoSpaceDE w:val="0"/>
        <w:autoSpaceDN w:val="0"/>
        <w:adjustRightInd w:val="0"/>
        <w:ind w:left="1260" w:right="720" w:hanging="360"/>
        <w:rPr>
          <w:rFonts w:cs="Tahoma"/>
          <w:lang w:val="pt-BR"/>
        </w:rPr>
      </w:pPr>
      <w:r w:rsidRPr="00E57BF5">
        <w:rPr>
          <w:rFonts w:eastAsia="Calibri" w:cs="Tahoma"/>
          <w:szCs w:val="18"/>
          <w:lang w:val="pt-BR"/>
        </w:rPr>
        <w:t>Inserir solicitações de serviço de funcionário;</w:t>
      </w:r>
    </w:p>
    <w:p w:rsidR="00047874" w:rsidRPr="00E57BF5" w:rsidRDefault="00047874" w:rsidP="00346F4B">
      <w:pPr>
        <w:numPr>
          <w:ilvl w:val="1"/>
          <w:numId w:val="88"/>
        </w:numPr>
        <w:tabs>
          <w:tab w:val="left" w:pos="1260"/>
        </w:tabs>
        <w:autoSpaceDE w:val="0"/>
        <w:autoSpaceDN w:val="0"/>
        <w:adjustRightInd w:val="0"/>
        <w:ind w:left="1260" w:right="720" w:hanging="360"/>
        <w:rPr>
          <w:rFonts w:cs="Tahoma"/>
          <w:sz w:val="16"/>
          <w:szCs w:val="16"/>
          <w:lang w:val="pt-BR"/>
        </w:rPr>
      </w:pPr>
      <w:r w:rsidRPr="00E57BF5">
        <w:rPr>
          <w:rFonts w:eastAsia="Calibri" w:cs="Tahoma"/>
          <w:szCs w:val="18"/>
          <w:lang w:val="pt-BR"/>
        </w:rPr>
        <w:t>Preparar solicitações de compra indireta pertencentes a produtos ou serviços para o funcionário como viagens, equipamento para escritório, papelaria e/ou fazer solicitações para adicionar ou registrar fornecedores</w:t>
      </w:r>
      <w:r w:rsidR="0057017E" w:rsidRPr="00E57BF5">
        <w:rPr>
          <w:rFonts w:eastAsia="Calibri" w:cs="Tahoma"/>
          <w:szCs w:val="18"/>
          <w:lang w:val="pt-BR"/>
        </w:rPr>
        <w:t xml:space="preserve">. </w:t>
      </w:r>
      <w:r w:rsidRPr="00E57BF5">
        <w:rPr>
          <w:rFonts w:eastAsia="Calibri" w:cs="Tahoma"/>
          <w:szCs w:val="18"/>
          <w:lang w:val="pt-BR"/>
        </w:rPr>
        <w:br/>
      </w:r>
    </w:p>
    <w:p w:rsidR="00047874" w:rsidRPr="00E57BF5" w:rsidRDefault="00047874" w:rsidP="00346F4B">
      <w:pPr>
        <w:numPr>
          <w:ilvl w:val="0"/>
          <w:numId w:val="88"/>
        </w:numPr>
        <w:autoSpaceDE w:val="0"/>
        <w:autoSpaceDN w:val="0"/>
        <w:adjustRightInd w:val="0"/>
        <w:ind w:left="900" w:right="720"/>
        <w:rPr>
          <w:rFonts w:cs="Tahoma"/>
          <w:lang w:val="pt-BR"/>
        </w:rPr>
      </w:pPr>
      <w:r w:rsidRPr="00E57BF5">
        <w:rPr>
          <w:rFonts w:eastAsia="Calibri" w:cs="Tahoma"/>
          <w:b/>
          <w:szCs w:val="18"/>
          <w:lang w:val="pt-BR"/>
        </w:rPr>
        <w:t>CAL de Tarefa (CAL de Autoatendimento + CAL Aditiva de Tarefa)</w:t>
      </w:r>
    </w:p>
    <w:p w:rsidR="00B10F79"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Incluir direitos de uso da CAL de Autoatendimento</w:t>
      </w:r>
    </w:p>
    <w:p w:rsidR="00047874" w:rsidRPr="0025481A" w:rsidRDefault="00B10F79" w:rsidP="00346F4B">
      <w:pPr>
        <w:numPr>
          <w:ilvl w:val="1"/>
          <w:numId w:val="88"/>
        </w:numPr>
        <w:ind w:left="1260" w:right="720" w:hanging="360"/>
        <w:rPr>
          <w:rFonts w:cs="Tahoma"/>
        </w:rPr>
      </w:pPr>
      <w:r w:rsidRPr="0025481A">
        <w:rPr>
          <w:rFonts w:eastAsia="Calibri" w:cs="Tahoma"/>
          <w:szCs w:val="18"/>
        </w:rPr>
        <w:t>Inserir hora faturável;</w:t>
      </w:r>
    </w:p>
    <w:p w:rsidR="00047874" w:rsidRPr="0025481A" w:rsidRDefault="00B10F79" w:rsidP="00346F4B">
      <w:pPr>
        <w:numPr>
          <w:ilvl w:val="1"/>
          <w:numId w:val="88"/>
        </w:numPr>
        <w:ind w:left="1260" w:right="720" w:hanging="360"/>
        <w:rPr>
          <w:rFonts w:cs="Tahoma"/>
        </w:rPr>
      </w:pPr>
      <w:r w:rsidRPr="0025481A">
        <w:rPr>
          <w:rFonts w:eastAsia="Calibri" w:cs="Tahoma"/>
          <w:szCs w:val="18"/>
        </w:rPr>
        <w:t>Inserir despesas faturáveis;</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Gerenciar análises de desempenho e anuais, definição de metas e competências;</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Operar um ponto de varejo do dispositivo de venda;</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Aprovar faturas de fornecedores relativas a compra indireta e</w:t>
      </w:r>
    </w:p>
    <w:p w:rsidR="00047874" w:rsidRPr="00E57BF5" w:rsidRDefault="00047874" w:rsidP="00346F4B">
      <w:pPr>
        <w:numPr>
          <w:ilvl w:val="1"/>
          <w:numId w:val="88"/>
        </w:numPr>
        <w:ind w:left="1260" w:right="720" w:hanging="360"/>
        <w:rPr>
          <w:rFonts w:cs="Tahoma"/>
          <w:lang w:val="pt-BR"/>
        </w:rPr>
      </w:pPr>
      <w:r w:rsidRPr="00E57BF5">
        <w:rPr>
          <w:rFonts w:eastAsia="Calibri" w:cs="Tahoma"/>
          <w:szCs w:val="18"/>
          <w:lang w:val="pt-BR"/>
        </w:rPr>
        <w:t>Usuários de CAL de Tarefa não podem executar aprovações do fluxo de trabalho</w:t>
      </w:r>
      <w:r w:rsidR="0057017E" w:rsidRPr="00E57BF5">
        <w:rPr>
          <w:rFonts w:eastAsia="Calibri" w:cs="Tahoma"/>
          <w:szCs w:val="18"/>
          <w:lang w:val="pt-BR"/>
        </w:rPr>
        <w:t xml:space="preserve">. </w:t>
      </w:r>
    </w:p>
    <w:p w:rsidR="00047874" w:rsidRPr="00E57BF5" w:rsidRDefault="00047874" w:rsidP="00944DAD">
      <w:pPr>
        <w:autoSpaceDE w:val="0"/>
        <w:autoSpaceDN w:val="0"/>
        <w:adjustRightInd w:val="0"/>
        <w:ind w:left="1260" w:right="720"/>
        <w:rPr>
          <w:rFonts w:cs="Tahoma"/>
          <w:sz w:val="16"/>
          <w:szCs w:val="16"/>
          <w:lang w:val="pt-BR"/>
        </w:rPr>
      </w:pPr>
    </w:p>
    <w:p w:rsidR="00047874" w:rsidRPr="00E57BF5" w:rsidRDefault="00047874" w:rsidP="00346F4B">
      <w:pPr>
        <w:numPr>
          <w:ilvl w:val="0"/>
          <w:numId w:val="88"/>
        </w:numPr>
        <w:ind w:left="900" w:right="720"/>
        <w:rPr>
          <w:rFonts w:cs="Tahoma"/>
          <w:lang w:val="pt-BR"/>
        </w:rPr>
      </w:pPr>
      <w:r w:rsidRPr="00E57BF5">
        <w:rPr>
          <w:rFonts w:eastAsia="Calibri" w:cs="Tahoma"/>
          <w:b/>
          <w:szCs w:val="18"/>
          <w:lang w:val="pt-BR"/>
        </w:rPr>
        <w:t>CAL Funcional (CAL de Tarefa + CAL Aditiva Funcional)</w:t>
      </w:r>
    </w:p>
    <w:p w:rsidR="00B10F79"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Incluir direitos de uso da CAL de Tarefa</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Gerenciar um chão de fábrica em um ciclo de fabricação ou produção;</w:t>
      </w:r>
    </w:p>
    <w:p w:rsidR="00047874" w:rsidRPr="0025481A" w:rsidRDefault="00B10F79" w:rsidP="00346F4B">
      <w:pPr>
        <w:numPr>
          <w:ilvl w:val="1"/>
          <w:numId w:val="88"/>
        </w:numPr>
        <w:ind w:left="1260" w:right="720" w:hanging="360"/>
        <w:rPr>
          <w:rFonts w:cs="Tahoma"/>
        </w:rPr>
      </w:pPr>
      <w:r w:rsidRPr="0025481A">
        <w:rPr>
          <w:rFonts w:eastAsia="Calibri" w:cs="Tahoma"/>
          <w:szCs w:val="18"/>
        </w:rPr>
        <w:t>Gerenciar projetos e recursos;</w:t>
      </w:r>
    </w:p>
    <w:p w:rsidR="00047874" w:rsidRPr="0025481A" w:rsidRDefault="00B10F79" w:rsidP="00346F4B">
      <w:pPr>
        <w:numPr>
          <w:ilvl w:val="1"/>
          <w:numId w:val="88"/>
        </w:numPr>
        <w:ind w:left="1260" w:right="720" w:hanging="360"/>
        <w:rPr>
          <w:rFonts w:cs="Tahoma"/>
        </w:rPr>
      </w:pPr>
      <w:r w:rsidRPr="0025481A">
        <w:rPr>
          <w:rFonts w:eastAsia="Calibri" w:cs="Tahoma"/>
          <w:szCs w:val="18"/>
        </w:rPr>
        <w:t>Gerenciar ciclos de recursos humanos;</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Gerenciar transferências de orçamento e solicitações organizacionais;</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Criar registros de dados mestres de candidatos ou funcionários;</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 xml:space="preserve">Criar uma solicitação de emprego ou posição; </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 xml:space="preserve">Escalar ou solicitar aprovação de faturas relativas a seus clientes; </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Aprovar faturas de fornecedor ou vouchers para serviços prestados;</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Criar e gerenciar registros de dados mestre pertencentes a clientes, fornecedores, inventário de produtos ou catálogos e/ou</w:t>
      </w:r>
    </w:p>
    <w:p w:rsidR="00047874" w:rsidRPr="00E57BF5" w:rsidRDefault="00B10F79" w:rsidP="00346F4B">
      <w:pPr>
        <w:numPr>
          <w:ilvl w:val="1"/>
          <w:numId w:val="88"/>
        </w:numPr>
        <w:ind w:left="1260" w:right="720" w:hanging="360"/>
        <w:rPr>
          <w:rFonts w:cs="Tahoma"/>
          <w:lang w:val="pt-BR"/>
        </w:rPr>
      </w:pPr>
      <w:r w:rsidRPr="00E57BF5">
        <w:rPr>
          <w:rFonts w:eastAsia="Calibri" w:cs="Tahoma"/>
          <w:szCs w:val="18"/>
          <w:lang w:val="pt-BR"/>
        </w:rPr>
        <w:t>Aprovar solicitações de usuários da CAL de Autoatendimento ou CAL de Tarefa</w:t>
      </w:r>
      <w:r w:rsidR="0057017E" w:rsidRPr="00E57BF5">
        <w:rPr>
          <w:rFonts w:eastAsia="Calibri" w:cs="Tahoma"/>
          <w:szCs w:val="18"/>
          <w:lang w:val="pt-BR"/>
        </w:rPr>
        <w:t xml:space="preserve">. </w:t>
      </w:r>
    </w:p>
    <w:p w:rsidR="00047874" w:rsidRPr="00E57BF5" w:rsidRDefault="00047874" w:rsidP="00B20F02">
      <w:pPr>
        <w:autoSpaceDE w:val="0"/>
        <w:autoSpaceDN w:val="0"/>
        <w:adjustRightInd w:val="0"/>
        <w:ind w:left="1260" w:right="720" w:hanging="360"/>
        <w:rPr>
          <w:rFonts w:cs="Tahoma"/>
          <w:sz w:val="16"/>
          <w:szCs w:val="16"/>
          <w:lang w:val="pt-BR"/>
        </w:rPr>
      </w:pPr>
    </w:p>
    <w:p w:rsidR="003A5861" w:rsidRPr="00E57BF5" w:rsidRDefault="003A5861" w:rsidP="00B20F02">
      <w:pPr>
        <w:autoSpaceDE w:val="0"/>
        <w:autoSpaceDN w:val="0"/>
        <w:adjustRightInd w:val="0"/>
        <w:ind w:left="1260" w:right="720" w:hanging="360"/>
        <w:rPr>
          <w:rFonts w:cs="Tahoma"/>
          <w:sz w:val="16"/>
          <w:szCs w:val="16"/>
          <w:lang w:val="pt-BR"/>
        </w:rPr>
      </w:pPr>
    </w:p>
    <w:p w:rsidR="003A5861" w:rsidRPr="00E57BF5" w:rsidRDefault="003A5861" w:rsidP="00B20F02">
      <w:pPr>
        <w:autoSpaceDE w:val="0"/>
        <w:autoSpaceDN w:val="0"/>
        <w:adjustRightInd w:val="0"/>
        <w:ind w:left="1260" w:right="720" w:hanging="360"/>
        <w:rPr>
          <w:rFonts w:cs="Tahoma"/>
          <w:sz w:val="16"/>
          <w:szCs w:val="16"/>
          <w:lang w:val="pt-BR"/>
        </w:rPr>
      </w:pPr>
    </w:p>
    <w:p w:rsidR="003A5861" w:rsidRPr="00E57BF5" w:rsidRDefault="003A5861" w:rsidP="00B20F02">
      <w:pPr>
        <w:autoSpaceDE w:val="0"/>
        <w:autoSpaceDN w:val="0"/>
        <w:adjustRightInd w:val="0"/>
        <w:ind w:left="1260" w:right="720" w:hanging="360"/>
        <w:rPr>
          <w:rFonts w:cs="Tahoma"/>
          <w:sz w:val="16"/>
          <w:szCs w:val="16"/>
          <w:lang w:val="pt-BR"/>
        </w:rPr>
      </w:pPr>
    </w:p>
    <w:p w:rsidR="003A5861" w:rsidRPr="00E57BF5" w:rsidRDefault="003A5861" w:rsidP="00B20F02">
      <w:pPr>
        <w:autoSpaceDE w:val="0"/>
        <w:autoSpaceDN w:val="0"/>
        <w:adjustRightInd w:val="0"/>
        <w:ind w:left="1260" w:right="720" w:hanging="360"/>
        <w:rPr>
          <w:rFonts w:cs="Tahoma"/>
          <w:sz w:val="16"/>
          <w:szCs w:val="16"/>
          <w:lang w:val="pt-BR"/>
        </w:rPr>
      </w:pPr>
    </w:p>
    <w:p w:rsidR="003A5861" w:rsidRPr="00E57BF5" w:rsidRDefault="003A5861" w:rsidP="00B20F02">
      <w:pPr>
        <w:autoSpaceDE w:val="0"/>
        <w:autoSpaceDN w:val="0"/>
        <w:adjustRightInd w:val="0"/>
        <w:ind w:left="1260" w:right="720" w:hanging="360"/>
        <w:rPr>
          <w:rFonts w:cs="Tahoma"/>
          <w:sz w:val="16"/>
          <w:szCs w:val="16"/>
          <w:lang w:val="pt-BR"/>
        </w:rPr>
      </w:pPr>
    </w:p>
    <w:p w:rsidR="003A5861" w:rsidRPr="00E57BF5" w:rsidRDefault="003A5861" w:rsidP="00B20F02">
      <w:pPr>
        <w:autoSpaceDE w:val="0"/>
        <w:autoSpaceDN w:val="0"/>
        <w:adjustRightInd w:val="0"/>
        <w:ind w:left="1260" w:right="720" w:hanging="360"/>
        <w:rPr>
          <w:rFonts w:cs="Tahoma"/>
          <w:sz w:val="16"/>
          <w:szCs w:val="16"/>
          <w:lang w:val="pt-BR"/>
        </w:rPr>
      </w:pPr>
    </w:p>
    <w:p w:rsidR="00047874" w:rsidRPr="0025481A" w:rsidRDefault="00047874" w:rsidP="00346F4B">
      <w:pPr>
        <w:numPr>
          <w:ilvl w:val="0"/>
          <w:numId w:val="88"/>
        </w:numPr>
        <w:ind w:left="900" w:right="720"/>
        <w:rPr>
          <w:rFonts w:cs="Tahoma"/>
        </w:rPr>
      </w:pPr>
      <w:r w:rsidRPr="0025481A">
        <w:rPr>
          <w:rFonts w:eastAsia="Calibri" w:cs="Tahoma"/>
          <w:b/>
          <w:szCs w:val="18"/>
        </w:rPr>
        <w:lastRenderedPageBreak/>
        <w:t>CAL Empresarial (CAL Funcional + CAL Aditiva Empresarial)</w:t>
      </w:r>
    </w:p>
    <w:p w:rsidR="00047874" w:rsidRPr="0025481A" w:rsidRDefault="00047874" w:rsidP="00346F4B">
      <w:pPr>
        <w:numPr>
          <w:ilvl w:val="1"/>
          <w:numId w:val="88"/>
        </w:numPr>
        <w:ind w:left="1260" w:right="720" w:hanging="360"/>
        <w:rPr>
          <w:rFonts w:cs="Tahoma"/>
        </w:rPr>
      </w:pPr>
      <w:r w:rsidRPr="0025481A">
        <w:rPr>
          <w:rFonts w:eastAsia="Calibri" w:cs="Tahoma"/>
          <w:szCs w:val="18"/>
        </w:rPr>
        <w:t>Direitos Totais de Uso</w:t>
      </w:r>
    </w:p>
    <w:p w:rsidR="00047874" w:rsidRPr="00DA0290" w:rsidRDefault="00047874" w:rsidP="00944DAD">
      <w:pPr>
        <w:autoSpaceDE w:val="0"/>
        <w:autoSpaceDN w:val="0"/>
        <w:adjustRightInd w:val="0"/>
        <w:ind w:left="900" w:right="720"/>
        <w:rPr>
          <w:rFonts w:cs="Tahoma"/>
          <w:szCs w:val="18"/>
        </w:rPr>
      </w:pPr>
    </w:p>
    <w:p w:rsidR="00047874" w:rsidRPr="00E57BF5" w:rsidRDefault="00047874" w:rsidP="00944DAD">
      <w:pPr>
        <w:autoSpaceDE w:val="0"/>
        <w:autoSpaceDN w:val="0"/>
        <w:adjustRightInd w:val="0"/>
        <w:ind w:left="720" w:right="720"/>
        <w:rPr>
          <w:rFonts w:cs="Tahoma"/>
          <w:szCs w:val="18"/>
          <w:lang w:val="pt-BR"/>
        </w:rPr>
      </w:pPr>
      <w:r w:rsidRPr="00E57BF5">
        <w:rPr>
          <w:rFonts w:eastAsia="Calibri" w:cs="Tahoma"/>
          <w:szCs w:val="18"/>
          <w:lang w:val="pt-BR"/>
        </w:rPr>
        <w:t xml:space="preserve">Para uma maior granularidade e compreensão das CALs exigidas, consulte o Guia de Licenciamento do Microsoft Dynamics AX 2012 R2 de julho de 2012 disponível na página </w:t>
      </w:r>
      <w:hyperlink r:id="rId55" w:history="1">
        <w:r w:rsidR="00B16D6E" w:rsidRPr="00E57BF5">
          <w:rPr>
            <w:rStyle w:val="Hyperlink"/>
            <w:rFonts w:eastAsia="Calibri" w:cs="Tahoma"/>
            <w:szCs w:val="18"/>
            <w:lang w:val="pt-BR"/>
          </w:rPr>
          <w:t>www.microsoft.com</w:t>
        </w:r>
      </w:hyperlink>
      <w:r w:rsidR="0095250C" w:rsidRPr="00E57BF5">
        <w:rPr>
          <w:rFonts w:eastAsia="Calibri" w:cs="Tahoma"/>
          <w:szCs w:val="18"/>
          <w:lang w:val="pt-BR"/>
        </w:rPr>
        <w:t>.</w:t>
      </w:r>
    </w:p>
    <w:p w:rsidR="00A6185F" w:rsidRPr="00E57BF5" w:rsidRDefault="00A6185F" w:rsidP="00A6185F">
      <w:pPr>
        <w:ind w:left="720" w:hanging="180"/>
        <w:rPr>
          <w:rFonts w:cs="Tahoma"/>
          <w:szCs w:val="18"/>
          <w:lang w:val="pt-BR"/>
        </w:rPr>
      </w:pPr>
    </w:p>
    <w:p w:rsidR="00A6185F" w:rsidRPr="00E57BF5" w:rsidRDefault="00A6185F" w:rsidP="00C066F9">
      <w:pPr>
        <w:spacing w:after="60"/>
        <w:ind w:left="734" w:hanging="194"/>
        <w:rPr>
          <w:rFonts w:cs="Tahoma"/>
          <w:szCs w:val="18"/>
          <w:lang w:val="pt-BR"/>
        </w:rPr>
      </w:pPr>
      <w:r w:rsidRPr="00E57BF5">
        <w:rPr>
          <w:rFonts w:cs="Tahoma"/>
          <w:b/>
          <w:bCs/>
          <w:szCs w:val="18"/>
          <w:lang w:val="pt-BR"/>
        </w:rPr>
        <w:t>Termos Complementares da Licença</w:t>
      </w:r>
    </w:p>
    <w:p w:rsidR="00DA0290" w:rsidRPr="00E57BF5" w:rsidRDefault="00A6185F" w:rsidP="00C066F9">
      <w:pPr>
        <w:pStyle w:val="PURBody-Indented"/>
        <w:spacing w:after="0"/>
        <w:ind w:left="547"/>
        <w:rPr>
          <w:rFonts w:ascii="Tahoma" w:eastAsia="Calibri" w:hAnsi="Tahoma" w:cs="Tahoma"/>
          <w:sz w:val="18"/>
          <w:szCs w:val="18"/>
          <w:lang w:val="pt-BR"/>
        </w:rPr>
      </w:pPr>
      <w:r w:rsidRPr="00E57BF5">
        <w:rPr>
          <w:rFonts w:ascii="Tahoma" w:eastAsia="Calibri" w:hAnsi="Tahoma" w:cs="Tahoma"/>
          <w:sz w:val="18"/>
          <w:szCs w:val="18"/>
          <w:lang w:val="pt-BR"/>
        </w:rPr>
        <w:t xml:space="preserve">O uso que você faz dos Componentes de Ecommerce, Componentes de Ponto de venda e de </w:t>
      </w:r>
    </w:p>
    <w:p w:rsidR="00A6185F" w:rsidRPr="00E57BF5" w:rsidRDefault="00A6185F" w:rsidP="00C066F9">
      <w:pPr>
        <w:pStyle w:val="PURBody-Indented"/>
        <w:spacing w:after="0"/>
        <w:ind w:left="547"/>
        <w:rPr>
          <w:rFonts w:ascii="Tahoma" w:hAnsi="Tahoma" w:cs="Tahoma"/>
          <w:sz w:val="18"/>
          <w:szCs w:val="18"/>
          <w:lang w:val="pt-BR"/>
        </w:rPr>
      </w:pPr>
      <w:r w:rsidRPr="00E57BF5">
        <w:rPr>
          <w:rFonts w:ascii="Tahoma" w:eastAsia="Calibri" w:hAnsi="Tahoma" w:cs="Tahoma"/>
          <w:sz w:val="18"/>
          <w:szCs w:val="18"/>
          <w:lang w:val="pt-BR"/>
        </w:rPr>
        <w:t xml:space="preserve">atualizações e complementos semelhantes para o Microsoft Dynamics AX 2012 R2 são regidos pelos Termos Complementares da Licença que você pode encontrar em: </w:t>
      </w:r>
      <w:hyperlink r:id="rId56" w:history="1">
        <w:r w:rsidRPr="00E57BF5">
          <w:rPr>
            <w:rFonts w:ascii="Tahoma" w:eastAsia="Calibri" w:hAnsi="Tahoma" w:cs="Tahoma"/>
            <w:sz w:val="18"/>
            <w:szCs w:val="18"/>
            <w:lang w:val="pt-BR"/>
          </w:rPr>
          <w:t>http://www</w:t>
        </w:r>
        <w:r w:rsidR="00B16D6E" w:rsidRPr="00E57BF5">
          <w:rPr>
            <w:rFonts w:ascii="Tahoma" w:eastAsia="Calibri" w:hAnsi="Tahoma" w:cs="Tahoma"/>
            <w:sz w:val="18"/>
            <w:szCs w:val="18"/>
            <w:lang w:val="pt-BR"/>
          </w:rPr>
          <w:t>.</w:t>
        </w:r>
        <w:r w:rsidRPr="00E57BF5">
          <w:rPr>
            <w:rFonts w:ascii="Tahoma" w:eastAsia="Calibri" w:hAnsi="Tahoma" w:cs="Tahoma"/>
            <w:sz w:val="18"/>
            <w:szCs w:val="18"/>
            <w:lang w:val="pt-BR"/>
          </w:rPr>
          <w:t>microsoft</w:t>
        </w:r>
        <w:r w:rsidR="00B16D6E" w:rsidRPr="00E57BF5">
          <w:rPr>
            <w:rFonts w:ascii="Tahoma" w:eastAsia="Calibri" w:hAnsi="Tahoma" w:cs="Tahoma"/>
            <w:sz w:val="18"/>
            <w:szCs w:val="18"/>
            <w:lang w:val="pt-BR"/>
          </w:rPr>
          <w:t>.</w:t>
        </w:r>
        <w:r w:rsidRPr="00E57BF5">
          <w:rPr>
            <w:rFonts w:ascii="Tahoma" w:eastAsia="Calibri" w:hAnsi="Tahoma" w:cs="Tahoma"/>
            <w:sz w:val="18"/>
            <w:szCs w:val="18"/>
            <w:lang w:val="pt-BR"/>
          </w:rPr>
          <w:t>com/en-us/dynamics/erp-buy-ax-software</w:t>
        </w:r>
        <w:r w:rsidR="00B16D6E" w:rsidRPr="00E57BF5">
          <w:rPr>
            <w:rFonts w:ascii="Tahoma" w:eastAsia="Calibri" w:hAnsi="Tahoma" w:cs="Tahoma"/>
            <w:sz w:val="18"/>
            <w:szCs w:val="18"/>
            <w:lang w:val="pt-BR"/>
          </w:rPr>
          <w:t>.</w:t>
        </w:r>
        <w:r w:rsidRPr="00E57BF5">
          <w:rPr>
            <w:rFonts w:ascii="Tahoma" w:eastAsia="Calibri" w:hAnsi="Tahoma" w:cs="Tahoma"/>
            <w:sz w:val="18"/>
            <w:szCs w:val="18"/>
            <w:lang w:val="pt-BR"/>
          </w:rPr>
          <w:t>aspx</w:t>
        </w:r>
      </w:hyperlink>
      <w:r w:rsidR="0057017E" w:rsidRPr="00E57BF5">
        <w:rPr>
          <w:rFonts w:ascii="Tahoma" w:eastAsia="Calibri" w:hAnsi="Tahoma" w:cs="Tahoma"/>
          <w:sz w:val="18"/>
          <w:szCs w:val="18"/>
          <w:lang w:val="pt-BR"/>
        </w:rPr>
        <w:t xml:space="preserve">. </w:t>
      </w:r>
    </w:p>
    <w:p w:rsidR="00047874" w:rsidRPr="00E57BF5" w:rsidRDefault="00047874" w:rsidP="00944DAD">
      <w:pPr>
        <w:rPr>
          <w:rFonts w:cs="Tahoma"/>
          <w:szCs w:val="18"/>
          <w:lang w:val="pt-BR"/>
        </w:rPr>
      </w:pPr>
    </w:p>
    <w:p w:rsidR="00D57009" w:rsidRPr="00E57BF5" w:rsidRDefault="00D57009">
      <w:pPr>
        <w:rPr>
          <w:rFonts w:cs="Tahoma"/>
          <w:szCs w:val="18"/>
          <w:lang w:val="pt-BR"/>
        </w:rPr>
      </w:pPr>
      <w:bookmarkStart w:id="1368" w:name="_68_Microsoft_Dynamics"/>
      <w:bookmarkStart w:id="1369" w:name="_Toc336338328"/>
      <w:bookmarkEnd w:id="1368"/>
    </w:p>
    <w:p w:rsidR="00D47417" w:rsidRPr="00E57BF5" w:rsidRDefault="003C3A72" w:rsidP="00DF3AED">
      <w:pPr>
        <w:pStyle w:val="Heading3"/>
        <w:keepNext/>
        <w:rPr>
          <w:rFonts w:ascii="Tahoma" w:hAnsi="Tahoma" w:cs="Tahoma"/>
          <w:lang w:val="pt-BR"/>
        </w:rPr>
      </w:pPr>
      <w:bookmarkStart w:id="1370" w:name="_70_Microsoft_Dynamics"/>
      <w:bookmarkStart w:id="1371" w:name="_73_Microsoft_Dynamics"/>
      <w:bookmarkStart w:id="1372" w:name="_Toc360110863"/>
      <w:bookmarkEnd w:id="1370"/>
      <w:bookmarkEnd w:id="1371"/>
      <w:r w:rsidRPr="00E57BF5">
        <w:rPr>
          <w:rFonts w:ascii="Tahoma" w:hAnsi="Tahoma" w:cs="Tahoma"/>
          <w:color w:val="F66400"/>
          <w:sz w:val="22"/>
          <w:vertAlign w:val="superscript"/>
          <w:lang w:val="pt-BR"/>
        </w:rPr>
        <w:t>73</w:t>
      </w:r>
      <w:r w:rsidRPr="00E57BF5">
        <w:rPr>
          <w:rFonts w:ascii="Tahoma" w:hAnsi="Tahoma" w:cs="Tahoma"/>
          <w:color w:val="F66400"/>
          <w:sz w:val="22"/>
          <w:lang w:val="pt-BR"/>
        </w:rPr>
        <w:t xml:space="preserve"> Microsoft Dynamics CRM 2011</w:t>
      </w:r>
      <w:bookmarkEnd w:id="1369"/>
      <w:bookmarkEnd w:id="1372"/>
    </w:p>
    <w:bookmarkEnd w:id="1364"/>
    <w:bookmarkEnd w:id="1365"/>
    <w:p w:rsidR="00D47417" w:rsidRPr="00E57BF5" w:rsidRDefault="00D47417" w:rsidP="00DF3AED">
      <w:pPr>
        <w:keepNext/>
        <w:rPr>
          <w:rFonts w:cs="Tahoma"/>
          <w:lang w:val="pt-BR"/>
        </w:rPr>
      </w:pPr>
    </w:p>
    <w:p w:rsidR="00944BDF" w:rsidRPr="00E57BF5" w:rsidRDefault="00944BDF" w:rsidP="00DF3AED">
      <w:pPr>
        <w:keepNext/>
        <w:spacing w:after="60"/>
        <w:ind w:left="720"/>
        <w:rPr>
          <w:rFonts w:cs="Tahoma"/>
          <w:lang w:val="pt-BR"/>
        </w:rPr>
      </w:pPr>
      <w:r w:rsidRPr="00E57BF5">
        <w:rPr>
          <w:rFonts w:cs="Tahoma"/>
          <w:b/>
          <w:bCs/>
          <w:color w:val="000000"/>
          <w:szCs w:val="20"/>
          <w:lang w:val="pt-BR"/>
        </w:rPr>
        <w:t>Caminho de Migração do Software Assurance para Microsoft Dynamics CRM 4</w:t>
      </w:r>
      <w:r w:rsidR="00261E44" w:rsidRPr="00E57BF5">
        <w:rPr>
          <w:rFonts w:cs="Tahoma"/>
          <w:b/>
          <w:bCs/>
          <w:color w:val="000000"/>
          <w:szCs w:val="20"/>
          <w:lang w:val="pt-BR"/>
        </w:rPr>
        <w:t>.</w:t>
      </w:r>
      <w:r w:rsidRPr="00E57BF5">
        <w:rPr>
          <w:rFonts w:cs="Tahoma"/>
          <w:b/>
          <w:bCs/>
          <w:color w:val="000000"/>
          <w:szCs w:val="20"/>
          <w:lang w:val="pt-BR"/>
        </w:rPr>
        <w:t>0</w:t>
      </w:r>
    </w:p>
    <w:p w:rsidR="00944BDF" w:rsidRPr="00E57BF5" w:rsidRDefault="00944BDF" w:rsidP="00E62BC4">
      <w:pPr>
        <w:ind w:left="720"/>
        <w:rPr>
          <w:rFonts w:cs="Tahoma"/>
          <w:lang w:val="pt-BR"/>
        </w:rPr>
      </w:pPr>
      <w:r w:rsidRPr="00E57BF5">
        <w:rPr>
          <w:rFonts w:cs="Tahoma"/>
          <w:color w:val="000000"/>
          <w:szCs w:val="20"/>
          <w:lang w:val="pt-BR"/>
        </w:rPr>
        <w:t>Os clientes que tiverem adquirido licenças do Microsoft Dynamics CRM 4</w:t>
      </w:r>
      <w:r w:rsidR="0057017E" w:rsidRPr="00E57BF5">
        <w:rPr>
          <w:rFonts w:cs="Tahoma"/>
          <w:color w:val="000000"/>
          <w:szCs w:val="20"/>
          <w:lang w:val="pt-BR"/>
        </w:rPr>
        <w:t>.</w:t>
      </w:r>
      <w:r w:rsidRPr="00E57BF5">
        <w:rPr>
          <w:rFonts w:cs="Tahoma"/>
          <w:color w:val="000000"/>
          <w:szCs w:val="20"/>
          <w:lang w:val="pt-BR"/>
        </w:rPr>
        <w:t>0 e tiverem cobertura do Software Assurance ativa sobre essas licenças a partir de 1° de abril de 2011 ou posteriormente poderão atualizar essas licenças conforme indicado abaixo:</w:t>
      </w:r>
    </w:p>
    <w:p w:rsidR="00944BDF" w:rsidRPr="00E57BF5" w:rsidRDefault="00944BDF" w:rsidP="00944BDF">
      <w:pPr>
        <w:rPr>
          <w:rFonts w:cs="Tahoma"/>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25481A" w:rsidTr="00DA0290">
        <w:trPr>
          <w:tblHeader/>
        </w:trPr>
        <w:tc>
          <w:tcPr>
            <w:tcW w:w="4248" w:type="dxa"/>
            <w:tcBorders>
              <w:top w:val="single" w:sz="4" w:space="0" w:color="000000"/>
              <w:bottom w:val="single" w:sz="6" w:space="0" w:color="000000"/>
            </w:tcBorders>
            <w:shd w:val="clear" w:color="auto" w:fill="FABF8F"/>
          </w:tcPr>
          <w:p w:rsidR="00944BDF" w:rsidRPr="00E57BF5" w:rsidRDefault="00944BDF" w:rsidP="00E6206A">
            <w:pPr>
              <w:jc w:val="center"/>
              <w:rPr>
                <w:rFonts w:cs="Tahoma"/>
                <w:b/>
                <w:color w:val="000000"/>
                <w:szCs w:val="20"/>
                <w:lang w:val="pt-BR"/>
              </w:rPr>
            </w:pPr>
            <w:r w:rsidRPr="00E57BF5">
              <w:rPr>
                <w:rFonts w:cs="Tahoma"/>
                <w:b/>
                <w:color w:val="000000"/>
                <w:szCs w:val="20"/>
                <w:lang w:val="pt-BR"/>
              </w:rPr>
              <w:t>Licenças do Microsoft Dynamics CRM 4</w:t>
            </w:r>
            <w:r w:rsidR="00261E44" w:rsidRPr="00E57BF5">
              <w:rPr>
                <w:rFonts w:cs="Tahoma"/>
                <w:b/>
                <w:color w:val="000000"/>
                <w:szCs w:val="20"/>
                <w:lang w:val="pt-BR"/>
              </w:rPr>
              <w:t>.</w:t>
            </w:r>
            <w:r w:rsidRPr="00E57BF5">
              <w:rPr>
                <w:rFonts w:cs="Tahoma"/>
                <w:b/>
                <w:color w:val="000000"/>
                <w:szCs w:val="20"/>
                <w:lang w:val="pt-BR"/>
              </w:rPr>
              <w:t>0 Qualificadas</w:t>
            </w:r>
          </w:p>
        </w:tc>
        <w:tc>
          <w:tcPr>
            <w:tcW w:w="4212" w:type="dxa"/>
            <w:tcBorders>
              <w:top w:val="single" w:sz="4" w:space="0" w:color="000000"/>
              <w:bottom w:val="single" w:sz="6" w:space="0" w:color="000000"/>
            </w:tcBorders>
            <w:shd w:val="clear" w:color="auto" w:fill="FABF8F"/>
          </w:tcPr>
          <w:p w:rsidR="00944BDF" w:rsidRPr="0025481A" w:rsidRDefault="00944BDF" w:rsidP="00E6206A">
            <w:pPr>
              <w:jc w:val="center"/>
              <w:rPr>
                <w:rFonts w:cs="Tahoma"/>
                <w:b/>
                <w:color w:val="000000"/>
                <w:szCs w:val="20"/>
              </w:rPr>
            </w:pPr>
            <w:r w:rsidRPr="0025481A">
              <w:rPr>
                <w:rFonts w:cs="Tahoma"/>
                <w:b/>
                <w:color w:val="000000"/>
                <w:szCs w:val="20"/>
              </w:rPr>
              <w:t>Licenças do CRM 2011 Correspondentes</w:t>
            </w:r>
          </w:p>
        </w:tc>
      </w:tr>
      <w:tr w:rsidR="00944BDF" w:rsidRPr="00E57BF5" w:rsidTr="00CA14C9">
        <w:tc>
          <w:tcPr>
            <w:tcW w:w="4248" w:type="dxa"/>
            <w:tcBorders>
              <w:top w:val="single" w:sz="6" w:space="0" w:color="000000"/>
            </w:tcBorders>
            <w:shd w:val="clear" w:color="auto" w:fill="FFFFFF"/>
          </w:tcPr>
          <w:p w:rsidR="00944BDF" w:rsidRPr="00E57BF5" w:rsidRDefault="00944BDF" w:rsidP="00E6206A">
            <w:pPr>
              <w:rPr>
                <w:rFonts w:cs="Tahoma"/>
                <w:color w:val="000000"/>
                <w:szCs w:val="20"/>
                <w:lang w:val="pt-BR"/>
              </w:rPr>
            </w:pPr>
            <w:r w:rsidRPr="00E57BF5">
              <w:rPr>
                <w:rFonts w:cs="Tahoma"/>
                <w:color w:val="000000"/>
                <w:szCs w:val="20"/>
                <w:lang w:val="pt-BR"/>
              </w:rPr>
              <w:t>CAL Aditiva de Uso Total para Microsoft Dynamics CRM 4</w:t>
            </w:r>
            <w:r w:rsidR="00261E44" w:rsidRPr="00E57BF5">
              <w:rPr>
                <w:rFonts w:cs="Tahoma"/>
                <w:color w:val="000000"/>
                <w:szCs w:val="20"/>
                <w:lang w:val="pt-BR"/>
              </w:rPr>
              <w:t>.</w:t>
            </w:r>
            <w:r w:rsidRPr="00E57BF5">
              <w:rPr>
                <w:rFonts w:cs="Tahoma"/>
                <w:color w:val="000000"/>
                <w:szCs w:val="20"/>
                <w:lang w:val="pt-BR"/>
              </w:rPr>
              <w:t>0</w:t>
            </w:r>
          </w:p>
        </w:tc>
        <w:tc>
          <w:tcPr>
            <w:tcW w:w="4212" w:type="dxa"/>
            <w:tcBorders>
              <w:top w:val="single" w:sz="6" w:space="0" w:color="000000"/>
            </w:tcBorders>
            <w:shd w:val="clear" w:color="auto" w:fill="FFFFFF"/>
          </w:tcPr>
          <w:p w:rsidR="00944BDF" w:rsidRPr="00E57BF5" w:rsidRDefault="00944BDF" w:rsidP="00E6206A">
            <w:pPr>
              <w:rPr>
                <w:rFonts w:cs="Tahoma"/>
                <w:color w:val="000000"/>
                <w:szCs w:val="20"/>
                <w:lang w:val="pt-BR"/>
              </w:rPr>
            </w:pPr>
            <w:r w:rsidRPr="00E57BF5">
              <w:rPr>
                <w:rFonts w:cs="Tahoma"/>
                <w:color w:val="000000"/>
                <w:szCs w:val="20"/>
                <w:lang w:val="pt-BR"/>
              </w:rPr>
              <w:t>1 CAL Aditiva de Uso Total para Microsoft Dynamics CRM 2011</w:t>
            </w:r>
          </w:p>
        </w:tc>
      </w:tr>
      <w:tr w:rsidR="00944BDF" w:rsidRPr="00E57BF5" w:rsidTr="00CA14C9">
        <w:tc>
          <w:tcPr>
            <w:tcW w:w="4248" w:type="dxa"/>
            <w:tcBorders>
              <w:top w:val="single" w:sz="6" w:space="0" w:color="000000"/>
            </w:tcBorders>
            <w:shd w:val="clear" w:color="auto" w:fill="FFFFFF"/>
          </w:tcPr>
          <w:p w:rsidR="00944BDF" w:rsidRPr="00E57BF5" w:rsidRDefault="00944BDF" w:rsidP="00E6206A">
            <w:pPr>
              <w:rPr>
                <w:rFonts w:cs="Tahoma"/>
                <w:color w:val="000000"/>
                <w:szCs w:val="20"/>
                <w:lang w:val="pt-BR"/>
              </w:rPr>
            </w:pPr>
            <w:r w:rsidRPr="00E57BF5">
              <w:rPr>
                <w:rFonts w:cs="Tahoma"/>
                <w:color w:val="000000"/>
                <w:szCs w:val="20"/>
                <w:lang w:val="pt-BR"/>
              </w:rPr>
              <w:t>CAL Limitada para Microsoft Dynamics CRM 4</w:t>
            </w:r>
            <w:r w:rsidR="00261E44" w:rsidRPr="00E57BF5">
              <w:rPr>
                <w:rFonts w:cs="Tahoma"/>
                <w:color w:val="000000"/>
                <w:szCs w:val="20"/>
                <w:lang w:val="pt-BR"/>
              </w:rPr>
              <w:t>.</w:t>
            </w:r>
            <w:r w:rsidRPr="00E57BF5">
              <w:rPr>
                <w:rFonts w:cs="Tahoma"/>
                <w:color w:val="000000"/>
                <w:szCs w:val="20"/>
                <w:lang w:val="pt-BR"/>
              </w:rPr>
              <w:t>0</w:t>
            </w:r>
          </w:p>
        </w:tc>
        <w:tc>
          <w:tcPr>
            <w:tcW w:w="4212" w:type="dxa"/>
            <w:tcBorders>
              <w:top w:val="single" w:sz="6" w:space="0" w:color="000000"/>
            </w:tcBorders>
            <w:shd w:val="clear" w:color="auto" w:fill="FFFFFF"/>
          </w:tcPr>
          <w:p w:rsidR="00944BDF" w:rsidRPr="00E57BF5" w:rsidRDefault="00944BDF" w:rsidP="0095250C">
            <w:pPr>
              <w:rPr>
                <w:rFonts w:cs="Tahoma"/>
                <w:color w:val="000000"/>
                <w:szCs w:val="20"/>
                <w:lang w:val="pt-BR"/>
              </w:rPr>
            </w:pPr>
            <w:r w:rsidRPr="00E57BF5">
              <w:rPr>
                <w:rFonts w:cs="Tahoma"/>
                <w:color w:val="000000"/>
                <w:szCs w:val="20"/>
                <w:lang w:val="pt-BR"/>
              </w:rPr>
              <w:t>Uma CAL do Microsoft Dynamics CRM Server</w:t>
            </w:r>
            <w:r w:rsidR="0095250C" w:rsidRPr="00E57BF5">
              <w:rPr>
                <w:rFonts w:cs="Tahoma"/>
                <w:color w:val="000000"/>
                <w:szCs w:val="20"/>
                <w:lang w:val="pt-BR"/>
              </w:rPr>
              <w:t> </w:t>
            </w:r>
            <w:r w:rsidRPr="00E57BF5">
              <w:rPr>
                <w:rFonts w:cs="Tahoma"/>
                <w:color w:val="000000"/>
                <w:szCs w:val="20"/>
                <w:lang w:val="pt-BR"/>
              </w:rPr>
              <w:t>2011 Employee Self Service e Uma</w:t>
            </w:r>
            <w:r w:rsidR="0095250C" w:rsidRPr="00E57BF5">
              <w:rPr>
                <w:rFonts w:cs="Tahoma"/>
                <w:color w:val="000000"/>
                <w:szCs w:val="20"/>
                <w:lang w:val="pt-BR"/>
              </w:rPr>
              <w:t> </w:t>
            </w:r>
            <w:r w:rsidRPr="00E57BF5">
              <w:rPr>
                <w:rFonts w:cs="Tahoma"/>
                <w:color w:val="000000"/>
                <w:szCs w:val="20"/>
                <w:lang w:val="pt-BR"/>
              </w:rPr>
              <w:t>CAL</w:t>
            </w:r>
            <w:r w:rsidR="0095250C" w:rsidRPr="00E57BF5">
              <w:rPr>
                <w:rFonts w:cs="Tahoma"/>
                <w:color w:val="000000"/>
                <w:szCs w:val="20"/>
                <w:lang w:val="pt-BR"/>
              </w:rPr>
              <w:t> </w:t>
            </w:r>
            <w:r w:rsidRPr="00E57BF5">
              <w:rPr>
                <w:rFonts w:cs="Tahoma"/>
                <w:color w:val="000000"/>
                <w:szCs w:val="20"/>
                <w:lang w:val="pt-BR"/>
              </w:rPr>
              <w:t>(aditiva à</w:t>
            </w:r>
            <w:r w:rsidR="00DA0290" w:rsidRPr="00E57BF5">
              <w:rPr>
                <w:rFonts w:cs="Tahoma"/>
                <w:color w:val="000000"/>
                <w:szCs w:val="20"/>
                <w:lang w:val="pt-BR"/>
              </w:rPr>
              <w:t> </w:t>
            </w:r>
            <w:r w:rsidRPr="00E57BF5">
              <w:rPr>
                <w:rFonts w:cs="Tahoma"/>
                <w:color w:val="000000"/>
                <w:szCs w:val="20"/>
                <w:lang w:val="pt-BR"/>
              </w:rPr>
              <w:t>CAL de Uso Limitado)</w:t>
            </w:r>
          </w:p>
        </w:tc>
      </w:tr>
      <w:tr w:rsidR="00944BDF" w:rsidRPr="00E57BF5" w:rsidTr="00CA14C9">
        <w:tc>
          <w:tcPr>
            <w:tcW w:w="4248" w:type="dxa"/>
            <w:tcBorders>
              <w:top w:val="single" w:sz="6" w:space="0" w:color="000000"/>
            </w:tcBorders>
            <w:shd w:val="clear" w:color="auto" w:fill="FFFFFF"/>
          </w:tcPr>
          <w:p w:rsidR="00944BDF" w:rsidRPr="00E57BF5" w:rsidRDefault="00944BDF" w:rsidP="00E6206A">
            <w:pPr>
              <w:rPr>
                <w:rFonts w:cs="Tahoma"/>
                <w:lang w:val="pt-BR"/>
              </w:rPr>
            </w:pPr>
            <w:r w:rsidRPr="00E57BF5">
              <w:rPr>
                <w:rFonts w:cs="Tahoma"/>
                <w:color w:val="000000"/>
                <w:szCs w:val="20"/>
                <w:lang w:val="pt-BR"/>
              </w:rPr>
              <w:t>External Connector Limitado do Microsoft Dynamics CRM 4</w:t>
            </w:r>
            <w:r w:rsidR="00261E44" w:rsidRPr="00E57BF5">
              <w:rPr>
                <w:rFonts w:cs="Tahoma"/>
                <w:color w:val="000000"/>
                <w:szCs w:val="20"/>
                <w:lang w:val="pt-BR"/>
              </w:rPr>
              <w:t>.</w:t>
            </w:r>
            <w:r w:rsidRPr="00E57BF5">
              <w:rPr>
                <w:rFonts w:cs="Tahoma"/>
                <w:color w:val="000000"/>
                <w:szCs w:val="20"/>
                <w:lang w:val="pt-BR"/>
              </w:rPr>
              <w:t>0</w:t>
            </w:r>
          </w:p>
          <w:p w:rsidR="00944BDF" w:rsidRPr="00E57BF5" w:rsidRDefault="00944BDF" w:rsidP="0095250C">
            <w:pPr>
              <w:rPr>
                <w:rFonts w:cs="Tahoma"/>
                <w:color w:val="000000"/>
                <w:szCs w:val="20"/>
                <w:lang w:val="pt-BR"/>
              </w:rPr>
            </w:pPr>
            <w:r w:rsidRPr="00E57BF5">
              <w:rPr>
                <w:rFonts w:cs="Tahoma"/>
                <w:color w:val="000000"/>
                <w:szCs w:val="20"/>
                <w:lang w:val="pt-BR"/>
              </w:rPr>
              <w:t xml:space="preserve">(separado </w:t>
            </w:r>
            <w:r w:rsidRPr="00E57BF5">
              <w:rPr>
                <w:rFonts w:cs="Tahoma"/>
                <w:color w:val="000000"/>
                <w:lang w:val="pt-BR"/>
              </w:rPr>
              <w:t>OU como parte do External Connector</w:t>
            </w:r>
            <w:r w:rsidRPr="00E57BF5">
              <w:rPr>
                <w:rFonts w:cs="Tahoma"/>
                <w:color w:val="000000"/>
                <w:szCs w:val="18"/>
                <w:lang w:val="pt-BR"/>
              </w:rPr>
              <w:t xml:space="preserve"> </w:t>
            </w:r>
            <w:r w:rsidRPr="00E57BF5">
              <w:rPr>
                <w:rFonts w:cs="Tahoma"/>
                <w:color w:val="000000"/>
                <w:lang w:val="pt-BR"/>
              </w:rPr>
              <w:t>Limitado do Microsoft Dynamics CRM 4</w:t>
            </w:r>
            <w:r w:rsidR="00261E44" w:rsidRPr="00E57BF5">
              <w:rPr>
                <w:rFonts w:cs="Tahoma"/>
                <w:color w:val="000000"/>
                <w:lang w:val="pt-BR"/>
              </w:rPr>
              <w:t>.</w:t>
            </w:r>
            <w:r w:rsidRPr="00E57BF5">
              <w:rPr>
                <w:rFonts w:cs="Tahoma"/>
                <w:color w:val="000000"/>
                <w:lang w:val="pt-BR"/>
              </w:rPr>
              <w:t>0 econjunto do External Connector Adicional de Uso</w:t>
            </w:r>
            <w:r w:rsidR="0095250C" w:rsidRPr="00E57BF5">
              <w:rPr>
                <w:rFonts w:cs="Tahoma"/>
                <w:color w:val="000000"/>
                <w:lang w:val="pt-BR"/>
              </w:rPr>
              <w:t> </w:t>
            </w:r>
            <w:r w:rsidRPr="00E57BF5">
              <w:rPr>
                <w:rFonts w:cs="Tahoma"/>
                <w:color w:val="000000"/>
                <w:lang w:val="pt-BR"/>
              </w:rPr>
              <w:t>Completo do Microsoft Dynamics CRM 4</w:t>
            </w:r>
            <w:r w:rsidR="00261E44" w:rsidRPr="00E57BF5">
              <w:rPr>
                <w:rFonts w:cs="Tahoma"/>
                <w:color w:val="000000"/>
                <w:lang w:val="pt-BR"/>
              </w:rPr>
              <w:t>.</w:t>
            </w:r>
            <w:r w:rsidRPr="00E57BF5">
              <w:rPr>
                <w:rFonts w:cs="Tahoma"/>
                <w:color w:val="000000"/>
                <w:lang w:val="pt-BR"/>
              </w:rPr>
              <w:t>0)</w:t>
            </w:r>
          </w:p>
        </w:tc>
        <w:tc>
          <w:tcPr>
            <w:tcW w:w="4212" w:type="dxa"/>
            <w:tcBorders>
              <w:top w:val="single" w:sz="6" w:space="0" w:color="000000"/>
            </w:tcBorders>
            <w:shd w:val="clear" w:color="auto" w:fill="FFFFFF"/>
          </w:tcPr>
          <w:p w:rsidR="00944BDF" w:rsidRPr="00E57BF5" w:rsidRDefault="00944BDF" w:rsidP="00DA0290">
            <w:pPr>
              <w:rPr>
                <w:rFonts w:cs="Tahoma"/>
                <w:color w:val="000000"/>
                <w:szCs w:val="20"/>
                <w:lang w:val="pt-BR"/>
              </w:rPr>
            </w:pPr>
            <w:r w:rsidRPr="00E57BF5">
              <w:rPr>
                <w:rFonts w:cs="Tahoma"/>
                <w:color w:val="000000"/>
                <w:szCs w:val="20"/>
                <w:lang w:val="pt-BR"/>
              </w:rPr>
              <w:t>1 Conector Externo para Microsoft Dynamics CRM</w:t>
            </w:r>
            <w:r w:rsidR="00DA0290" w:rsidRPr="00E57BF5">
              <w:rPr>
                <w:rFonts w:cs="Tahoma"/>
                <w:color w:val="000000"/>
                <w:szCs w:val="20"/>
                <w:lang w:val="pt-BR"/>
              </w:rPr>
              <w:t> </w:t>
            </w:r>
            <w:r w:rsidRPr="00E57BF5">
              <w:rPr>
                <w:rFonts w:cs="Tahoma"/>
                <w:color w:val="000000"/>
                <w:szCs w:val="20"/>
                <w:lang w:val="pt-BR"/>
              </w:rPr>
              <w:t>2011</w:t>
            </w:r>
            <w:r w:rsidRPr="00E57BF5">
              <w:rPr>
                <w:rFonts w:cs="Tahoma"/>
                <w:color w:val="000000"/>
                <w:szCs w:val="20"/>
                <w:vertAlign w:val="superscript"/>
                <w:lang w:val="pt-BR"/>
              </w:rPr>
              <w:t>1</w:t>
            </w:r>
          </w:p>
        </w:tc>
      </w:tr>
      <w:tr w:rsidR="00944BDF" w:rsidRPr="0025481A" w:rsidTr="00CA14C9">
        <w:tc>
          <w:tcPr>
            <w:tcW w:w="4248" w:type="dxa"/>
            <w:tcBorders>
              <w:top w:val="single" w:sz="6" w:space="0" w:color="000000"/>
            </w:tcBorders>
            <w:shd w:val="clear" w:color="auto" w:fill="FFFFFF"/>
          </w:tcPr>
          <w:p w:rsidR="00944BDF" w:rsidRPr="0025481A" w:rsidRDefault="00944BDF" w:rsidP="00DA0290">
            <w:pPr>
              <w:keepNext/>
              <w:keepLines/>
              <w:rPr>
                <w:rFonts w:cs="Tahoma"/>
                <w:color w:val="000000"/>
                <w:szCs w:val="20"/>
              </w:rPr>
            </w:pPr>
            <w:r w:rsidRPr="0025481A">
              <w:rPr>
                <w:rFonts w:cs="Tahoma"/>
                <w:color w:val="000000"/>
                <w:szCs w:val="20"/>
              </w:rPr>
              <w:t>Microsoft Dynamics CRM 4</w:t>
            </w:r>
            <w:r w:rsidR="00261E44">
              <w:rPr>
                <w:rFonts w:cs="Tahoma"/>
                <w:color w:val="000000"/>
                <w:szCs w:val="20"/>
              </w:rPr>
              <w:t>.</w:t>
            </w:r>
            <w:r w:rsidRPr="0025481A">
              <w:rPr>
                <w:rFonts w:cs="Tahoma"/>
                <w:color w:val="000000"/>
                <w:szCs w:val="20"/>
              </w:rPr>
              <w:t>0 Workgroup Server</w:t>
            </w:r>
          </w:p>
        </w:tc>
        <w:tc>
          <w:tcPr>
            <w:tcW w:w="4212" w:type="dxa"/>
            <w:tcBorders>
              <w:top w:val="single" w:sz="6" w:space="0" w:color="000000"/>
            </w:tcBorders>
            <w:shd w:val="clear" w:color="auto" w:fill="FFFFFF"/>
          </w:tcPr>
          <w:p w:rsidR="00944BDF" w:rsidRPr="0025481A" w:rsidRDefault="00944BDF" w:rsidP="00DA0290">
            <w:pPr>
              <w:keepNext/>
              <w:keepLines/>
              <w:rPr>
                <w:rFonts w:cs="Tahoma"/>
                <w:color w:val="000000"/>
                <w:szCs w:val="20"/>
              </w:rPr>
            </w:pPr>
            <w:r w:rsidRPr="0025481A">
              <w:rPr>
                <w:rFonts w:cs="Tahoma"/>
                <w:color w:val="000000"/>
                <w:szCs w:val="20"/>
              </w:rPr>
              <w:t>1 Microsoft Dynamics CRM Workgroup Server</w:t>
            </w:r>
            <w:r w:rsidR="00DA0290">
              <w:rPr>
                <w:rFonts w:cs="Tahoma"/>
                <w:color w:val="000000"/>
                <w:szCs w:val="20"/>
              </w:rPr>
              <w:t> </w:t>
            </w:r>
            <w:r w:rsidRPr="0025481A">
              <w:rPr>
                <w:rFonts w:cs="Tahoma"/>
                <w:color w:val="000000"/>
                <w:szCs w:val="20"/>
              </w:rPr>
              <w:t>2011</w:t>
            </w:r>
          </w:p>
        </w:tc>
      </w:tr>
      <w:tr w:rsidR="00944BDF" w:rsidRPr="0025481A" w:rsidTr="00CA14C9">
        <w:tc>
          <w:tcPr>
            <w:tcW w:w="4248" w:type="dxa"/>
            <w:shd w:val="clear" w:color="auto" w:fill="FFFFFF"/>
          </w:tcPr>
          <w:p w:rsidR="00944BDF" w:rsidRPr="0025481A" w:rsidRDefault="00944BDF" w:rsidP="00E6206A">
            <w:pPr>
              <w:rPr>
                <w:rFonts w:cs="Tahoma"/>
                <w:color w:val="000000"/>
                <w:szCs w:val="20"/>
              </w:rPr>
            </w:pPr>
            <w:r w:rsidRPr="0025481A">
              <w:rPr>
                <w:rFonts w:cs="Tahoma"/>
                <w:color w:val="000000"/>
                <w:szCs w:val="20"/>
              </w:rPr>
              <w:t>Microsoft Dynamics CRM 4</w:t>
            </w:r>
            <w:r w:rsidR="00261E44">
              <w:rPr>
                <w:rFonts w:cs="Tahoma"/>
                <w:color w:val="000000"/>
                <w:szCs w:val="20"/>
              </w:rPr>
              <w:t>.</w:t>
            </w:r>
            <w:r w:rsidRPr="0025481A">
              <w:rPr>
                <w:rFonts w:cs="Tahoma"/>
                <w:color w:val="000000"/>
                <w:szCs w:val="20"/>
              </w:rPr>
              <w:t>0 Professional Server</w:t>
            </w:r>
          </w:p>
        </w:tc>
        <w:tc>
          <w:tcPr>
            <w:tcW w:w="4212" w:type="dxa"/>
            <w:shd w:val="clear" w:color="auto" w:fill="FFFFFF"/>
          </w:tcPr>
          <w:p w:rsidR="00944BDF" w:rsidRPr="0025481A" w:rsidRDefault="00944BDF" w:rsidP="00E6206A">
            <w:pPr>
              <w:rPr>
                <w:rFonts w:cs="Tahoma"/>
                <w:color w:val="000000"/>
                <w:szCs w:val="20"/>
              </w:rPr>
            </w:pPr>
            <w:r w:rsidRPr="0025481A">
              <w:rPr>
                <w:rFonts w:cs="Tahoma"/>
                <w:color w:val="000000"/>
                <w:szCs w:val="20"/>
              </w:rPr>
              <w:t>1 Microsoft Dynamics CRM Server 2011</w:t>
            </w:r>
          </w:p>
        </w:tc>
      </w:tr>
      <w:tr w:rsidR="00944BDF" w:rsidRPr="0025481A" w:rsidTr="00CA14C9">
        <w:tc>
          <w:tcPr>
            <w:tcW w:w="4248" w:type="dxa"/>
            <w:shd w:val="clear" w:color="auto" w:fill="FFFFFF"/>
          </w:tcPr>
          <w:p w:rsidR="00944BDF" w:rsidRPr="00E57BF5" w:rsidRDefault="00944BDF" w:rsidP="00E6206A">
            <w:pPr>
              <w:rPr>
                <w:rFonts w:cs="Tahoma"/>
                <w:color w:val="000000"/>
                <w:szCs w:val="20"/>
                <w:lang w:val="fr-FR"/>
              </w:rPr>
            </w:pPr>
            <w:r w:rsidRPr="00E57BF5">
              <w:rPr>
                <w:rFonts w:cs="Tahoma"/>
                <w:color w:val="000000"/>
                <w:szCs w:val="20"/>
                <w:lang w:val="fr-FR"/>
              </w:rPr>
              <w:t>Microsoft Dynamics CRM 4</w:t>
            </w:r>
            <w:r w:rsidR="00261E44" w:rsidRPr="00E57BF5">
              <w:rPr>
                <w:rFonts w:cs="Tahoma"/>
                <w:color w:val="000000"/>
                <w:szCs w:val="20"/>
                <w:lang w:val="fr-FR"/>
              </w:rPr>
              <w:t>.</w:t>
            </w:r>
            <w:r w:rsidRPr="00E57BF5">
              <w:rPr>
                <w:rFonts w:cs="Tahoma"/>
                <w:color w:val="000000"/>
                <w:szCs w:val="20"/>
                <w:lang w:val="fr-FR"/>
              </w:rPr>
              <w:t>0 Enterprise Server</w:t>
            </w:r>
          </w:p>
        </w:tc>
        <w:tc>
          <w:tcPr>
            <w:tcW w:w="4212" w:type="dxa"/>
            <w:shd w:val="clear" w:color="auto" w:fill="FFFFFF"/>
          </w:tcPr>
          <w:p w:rsidR="00944BDF" w:rsidRPr="0025481A" w:rsidRDefault="00944BDF" w:rsidP="00E6206A">
            <w:pPr>
              <w:rPr>
                <w:rFonts w:cs="Tahoma"/>
                <w:color w:val="000000"/>
                <w:szCs w:val="20"/>
              </w:rPr>
            </w:pPr>
            <w:r w:rsidRPr="0025481A">
              <w:rPr>
                <w:rFonts w:cs="Tahoma"/>
                <w:color w:val="000000"/>
                <w:szCs w:val="20"/>
              </w:rPr>
              <w:t>1 Microsoft Dynamics CRM Server 2011</w:t>
            </w:r>
          </w:p>
        </w:tc>
      </w:tr>
    </w:tbl>
    <w:p w:rsidR="00944BDF" w:rsidRPr="00E57BF5" w:rsidRDefault="00944BDF" w:rsidP="00E62BC4">
      <w:pPr>
        <w:ind w:left="810"/>
        <w:rPr>
          <w:rFonts w:cs="Tahoma"/>
          <w:sz w:val="16"/>
          <w:szCs w:val="16"/>
          <w:lang w:val="pt-BR"/>
        </w:rPr>
      </w:pPr>
      <w:r w:rsidRPr="00E57BF5">
        <w:rPr>
          <w:rFonts w:cs="Tahoma"/>
          <w:i/>
          <w:color w:val="000000"/>
          <w:sz w:val="16"/>
          <w:szCs w:val="16"/>
          <w:bdr w:val="none" w:sz="0" w:space="0" w:color="auto" w:frame="1"/>
          <w:vertAlign w:val="superscript"/>
          <w:lang w:val="pt-BR"/>
        </w:rPr>
        <w:t>1</w:t>
      </w:r>
      <w:r w:rsidRPr="00E57BF5">
        <w:rPr>
          <w:rFonts w:cs="Tahoma"/>
          <w:i/>
          <w:color w:val="000000"/>
          <w:sz w:val="16"/>
          <w:szCs w:val="16"/>
          <w:bdr w:val="none" w:sz="0" w:space="0" w:color="auto" w:frame="1"/>
          <w:lang w:val="pt-BR"/>
        </w:rPr>
        <w:t>O Conector Externo para CRM 2011 é a única licença de conector externo disponível nesta versão</w:t>
      </w:r>
      <w:r w:rsidR="0057017E" w:rsidRPr="00E57BF5">
        <w:rPr>
          <w:rFonts w:cs="Tahoma"/>
          <w:i/>
          <w:color w:val="000000"/>
          <w:sz w:val="16"/>
          <w:szCs w:val="16"/>
          <w:bdr w:val="none" w:sz="0" w:space="0" w:color="auto" w:frame="1"/>
          <w:lang w:val="pt-BR"/>
        </w:rPr>
        <w:t xml:space="preserve">. </w:t>
      </w:r>
      <w:r w:rsidRPr="00E57BF5">
        <w:rPr>
          <w:rFonts w:cs="Tahoma"/>
          <w:i/>
          <w:color w:val="000000"/>
          <w:sz w:val="16"/>
          <w:szCs w:val="16"/>
          <w:lang w:val="pt-BR"/>
        </w:rPr>
        <w:t>Os clientes terão os direitos de atualização para uma licença do Conector Externo para CRM 2011 para cada licença qualificada do External Connector Limitado do CRM 4</w:t>
      </w:r>
      <w:r w:rsidR="00261E44" w:rsidRPr="00E57BF5">
        <w:rPr>
          <w:rFonts w:cs="Tahoma"/>
          <w:i/>
          <w:color w:val="000000"/>
          <w:sz w:val="16"/>
          <w:szCs w:val="16"/>
          <w:lang w:val="pt-BR"/>
        </w:rPr>
        <w:t>.</w:t>
      </w:r>
      <w:r w:rsidRPr="00E57BF5">
        <w:rPr>
          <w:rFonts w:cs="Tahoma"/>
          <w:i/>
          <w:color w:val="000000"/>
          <w:sz w:val="16"/>
          <w:szCs w:val="16"/>
          <w:lang w:val="pt-BR"/>
        </w:rPr>
        <w:t>0 que tiverem, se essa licença do External Connector Limitado do CRM 4</w:t>
      </w:r>
      <w:r w:rsidR="00261E44" w:rsidRPr="00E57BF5">
        <w:rPr>
          <w:rFonts w:cs="Tahoma"/>
          <w:i/>
          <w:color w:val="000000"/>
          <w:sz w:val="16"/>
          <w:szCs w:val="16"/>
          <w:lang w:val="pt-BR"/>
        </w:rPr>
        <w:t>.</w:t>
      </w:r>
      <w:r w:rsidRPr="00E57BF5">
        <w:rPr>
          <w:rFonts w:cs="Tahoma"/>
          <w:i/>
          <w:color w:val="000000"/>
          <w:sz w:val="16"/>
          <w:szCs w:val="16"/>
          <w:lang w:val="pt-BR"/>
        </w:rPr>
        <w:t>0 foi usada sozinha para permitir acesso à funcionalidade correspondente a essa licença base ou se foi usada em conjunto com o External Connector Adicional de Uso Completo do CRM 4</w:t>
      </w:r>
      <w:r w:rsidR="00261E44" w:rsidRPr="00E57BF5">
        <w:rPr>
          <w:rFonts w:cs="Tahoma"/>
          <w:i/>
          <w:color w:val="000000"/>
          <w:sz w:val="16"/>
          <w:szCs w:val="16"/>
          <w:lang w:val="pt-BR"/>
        </w:rPr>
        <w:t>.</w:t>
      </w:r>
      <w:r w:rsidRPr="00E57BF5">
        <w:rPr>
          <w:rFonts w:cs="Tahoma"/>
          <w:i/>
          <w:color w:val="000000"/>
          <w:sz w:val="16"/>
          <w:szCs w:val="16"/>
          <w:lang w:val="pt-BR"/>
        </w:rPr>
        <w:t>0 para permitir acesso a toda a Funcionalidade do CRM 4</w:t>
      </w:r>
      <w:r w:rsidR="00261E44" w:rsidRPr="00E57BF5">
        <w:rPr>
          <w:rFonts w:cs="Tahoma"/>
          <w:i/>
          <w:color w:val="000000"/>
          <w:sz w:val="16"/>
          <w:szCs w:val="16"/>
          <w:lang w:val="pt-BR"/>
        </w:rPr>
        <w:t>.</w:t>
      </w:r>
      <w:r w:rsidRPr="00E57BF5">
        <w:rPr>
          <w:rFonts w:cs="Tahoma"/>
          <w:i/>
          <w:color w:val="000000"/>
          <w:sz w:val="16"/>
          <w:szCs w:val="16"/>
          <w:lang w:val="pt-BR"/>
        </w:rPr>
        <w:t>0</w:t>
      </w:r>
      <w:r w:rsidR="0057017E" w:rsidRPr="00E57BF5">
        <w:rPr>
          <w:rFonts w:cs="Tahoma"/>
          <w:i/>
          <w:color w:val="000000"/>
          <w:sz w:val="16"/>
          <w:szCs w:val="16"/>
          <w:lang w:val="pt-BR"/>
        </w:rPr>
        <w:t xml:space="preserve">. </w:t>
      </w:r>
      <w:r w:rsidRPr="00E57BF5">
        <w:rPr>
          <w:rFonts w:cs="Tahoma"/>
          <w:i/>
          <w:color w:val="000000"/>
          <w:sz w:val="16"/>
          <w:szCs w:val="16"/>
          <w:lang w:val="pt-BR"/>
        </w:rPr>
        <w:t>Os</w:t>
      </w:r>
      <w:r w:rsidR="00261E44" w:rsidRPr="00E57BF5">
        <w:rPr>
          <w:rFonts w:cs="Tahoma"/>
          <w:i/>
          <w:color w:val="000000"/>
          <w:sz w:val="16"/>
          <w:szCs w:val="16"/>
          <w:lang w:val="pt-BR"/>
        </w:rPr>
        <w:t> </w:t>
      </w:r>
      <w:r w:rsidRPr="00E57BF5">
        <w:rPr>
          <w:rFonts w:cs="Tahoma"/>
          <w:i/>
          <w:color w:val="000000"/>
          <w:sz w:val="16"/>
          <w:szCs w:val="16"/>
          <w:lang w:val="pt-BR"/>
        </w:rPr>
        <w:t>clientes terão um número de licenças do Conector Externo para CRM Server 2011 igual ao número de licenças do External Connector Limitado do CRM 4</w:t>
      </w:r>
      <w:r w:rsidR="00261E44" w:rsidRPr="00E57BF5">
        <w:rPr>
          <w:rFonts w:cs="Tahoma"/>
          <w:i/>
          <w:color w:val="000000"/>
          <w:sz w:val="16"/>
          <w:szCs w:val="16"/>
          <w:lang w:val="pt-BR"/>
        </w:rPr>
        <w:t>.</w:t>
      </w:r>
      <w:r w:rsidRPr="00E57BF5">
        <w:rPr>
          <w:rFonts w:cs="Tahoma"/>
          <w:i/>
          <w:color w:val="000000"/>
          <w:sz w:val="16"/>
          <w:szCs w:val="16"/>
          <w:lang w:val="pt-BR"/>
        </w:rPr>
        <w:t>0 que possuírem</w:t>
      </w:r>
      <w:r w:rsidR="0057017E" w:rsidRPr="00E57BF5">
        <w:rPr>
          <w:rFonts w:cs="Tahoma"/>
          <w:i/>
          <w:color w:val="000000"/>
          <w:sz w:val="16"/>
          <w:szCs w:val="16"/>
          <w:bdr w:val="none" w:sz="0" w:space="0" w:color="auto" w:frame="1"/>
          <w:lang w:val="pt-BR"/>
        </w:rPr>
        <w:t xml:space="preserve">. </w:t>
      </w:r>
    </w:p>
    <w:p w:rsidR="00944BDF" w:rsidRPr="00E57BF5" w:rsidRDefault="00944BDF" w:rsidP="00E62BC4">
      <w:pPr>
        <w:ind w:left="720"/>
        <w:rPr>
          <w:rFonts w:cs="Tahoma"/>
          <w:lang w:val="pt-BR"/>
        </w:rPr>
      </w:pPr>
    </w:p>
    <w:p w:rsidR="00944BDF" w:rsidRPr="00E57BF5" w:rsidRDefault="00944BDF" w:rsidP="00E62BC4">
      <w:pPr>
        <w:ind w:left="720"/>
        <w:rPr>
          <w:rFonts w:cs="Tahoma"/>
          <w:lang w:val="pt-BR"/>
        </w:rPr>
      </w:pPr>
      <w:r w:rsidRPr="00E57BF5">
        <w:rPr>
          <w:rFonts w:cs="Tahoma"/>
          <w:color w:val="000000"/>
          <w:szCs w:val="20"/>
          <w:lang w:val="pt-BR"/>
        </w:rPr>
        <w:t>O direito de uso do software Microsoft Dynamics CRM 2011 pelos clientes é comprovado por esta nota de</w:t>
      </w:r>
      <w:r w:rsidR="00DA0290" w:rsidRPr="00E57BF5">
        <w:rPr>
          <w:rFonts w:cs="Tahoma"/>
          <w:color w:val="000000"/>
          <w:szCs w:val="20"/>
          <w:lang w:val="pt-BR"/>
        </w:rPr>
        <w:t> </w:t>
      </w:r>
      <w:r w:rsidRPr="00E57BF5">
        <w:rPr>
          <w:rFonts w:cs="Tahoma"/>
          <w:color w:val="000000"/>
          <w:szCs w:val="20"/>
          <w:lang w:val="pt-BR"/>
        </w:rPr>
        <w:t>condição do produto e por evidências de suas licenças e seu Software Assurance correspondentes ao Microsoft Dynamics CRM 4</w:t>
      </w:r>
      <w:r w:rsidR="00261E44" w:rsidRPr="00E57BF5">
        <w:rPr>
          <w:rFonts w:cs="Tahoma"/>
          <w:color w:val="000000"/>
          <w:szCs w:val="20"/>
          <w:lang w:val="pt-BR"/>
        </w:rPr>
        <w:t>.</w:t>
      </w:r>
      <w:r w:rsidRPr="00E57BF5">
        <w:rPr>
          <w:rFonts w:cs="Tahoma"/>
          <w:color w:val="000000"/>
          <w:szCs w:val="20"/>
          <w:lang w:val="pt-BR"/>
        </w:rPr>
        <w:t>0</w:t>
      </w:r>
      <w:r w:rsidR="0057017E" w:rsidRPr="00E57BF5">
        <w:rPr>
          <w:rFonts w:cs="Tahoma"/>
          <w:color w:val="000000"/>
          <w:szCs w:val="20"/>
          <w:lang w:val="pt-BR"/>
        </w:rPr>
        <w:t xml:space="preserve">. </w:t>
      </w:r>
      <w:r w:rsidRPr="00E57BF5">
        <w:rPr>
          <w:rFonts w:cs="Tahoma"/>
          <w:color w:val="000000"/>
          <w:szCs w:val="20"/>
          <w:lang w:val="pt-BR"/>
        </w:rPr>
        <w:t>O direito de um cliente de usar o software Microsoft Dynamics CRM 2011 sob esta outorga de migração está sujeito aos termos e às condições do respectivo contrato de Licenciamento por Volume</w:t>
      </w:r>
      <w:r w:rsidR="0057017E" w:rsidRPr="00E57BF5">
        <w:rPr>
          <w:rFonts w:cs="Tahoma"/>
          <w:color w:val="000000"/>
          <w:szCs w:val="20"/>
          <w:lang w:val="pt-BR"/>
        </w:rPr>
        <w:t xml:space="preserve">. </w:t>
      </w:r>
      <w:r w:rsidRPr="00E57BF5">
        <w:rPr>
          <w:rFonts w:cs="Tahoma"/>
          <w:color w:val="000000"/>
          <w:szCs w:val="20"/>
          <w:lang w:val="pt-BR"/>
        </w:rPr>
        <w:t>Esse</w:t>
      </w:r>
      <w:r w:rsidRPr="00E57BF5">
        <w:rPr>
          <w:rStyle w:val="CommentReference"/>
          <w:rFonts w:cs="Tahoma"/>
          <w:sz w:val="18"/>
          <w:szCs w:val="20"/>
          <w:lang w:val="pt-BR"/>
        </w:rPr>
        <w:t xml:space="preserve"> </w:t>
      </w:r>
      <w:r w:rsidRPr="00E57BF5">
        <w:rPr>
          <w:rFonts w:cs="Tahoma"/>
          <w:color w:val="000000"/>
          <w:szCs w:val="20"/>
          <w:lang w:val="pt-BR"/>
        </w:rPr>
        <w:t>direito cessará em caso de término ou rescisão do direito de usar o Microsoft Dynamics CRM 4</w:t>
      </w:r>
      <w:r w:rsidR="00261E44" w:rsidRPr="00E57BF5">
        <w:rPr>
          <w:rFonts w:cs="Tahoma"/>
          <w:color w:val="000000"/>
          <w:szCs w:val="20"/>
          <w:lang w:val="pt-BR"/>
        </w:rPr>
        <w:t>.</w:t>
      </w:r>
      <w:r w:rsidRPr="00E57BF5">
        <w:rPr>
          <w:rFonts w:cs="Tahoma"/>
          <w:color w:val="000000"/>
          <w:szCs w:val="20"/>
          <w:lang w:val="pt-BR"/>
        </w:rPr>
        <w:t>0 de acordo com as licenças do Microsoft Dynamics CRM 4</w:t>
      </w:r>
      <w:r w:rsidR="00261E44" w:rsidRPr="00E57BF5">
        <w:rPr>
          <w:rFonts w:cs="Tahoma"/>
          <w:color w:val="000000"/>
          <w:szCs w:val="20"/>
          <w:lang w:val="pt-BR"/>
        </w:rPr>
        <w:t>.</w:t>
      </w:r>
      <w:r w:rsidRPr="00E57BF5">
        <w:rPr>
          <w:rFonts w:cs="Tahoma"/>
          <w:color w:val="000000"/>
          <w:szCs w:val="20"/>
          <w:lang w:val="pt-BR"/>
        </w:rPr>
        <w:t>0 qualificadas correspondentes</w:t>
      </w:r>
      <w:r w:rsidR="0057017E" w:rsidRPr="00E57BF5">
        <w:rPr>
          <w:rFonts w:cs="Tahoma"/>
          <w:color w:val="000000"/>
          <w:szCs w:val="20"/>
          <w:lang w:val="pt-BR"/>
        </w:rPr>
        <w:t xml:space="preserve">. </w:t>
      </w:r>
      <w:r w:rsidRPr="00E57BF5">
        <w:rPr>
          <w:rFonts w:cs="Tahoma"/>
          <w:color w:val="000000"/>
          <w:szCs w:val="20"/>
          <w:lang w:val="pt-BR"/>
        </w:rPr>
        <w:t>Ao término da cobertura do SA sobre as licenças do Microsoft Dynamics CRM 4</w:t>
      </w:r>
      <w:r w:rsidR="00261E44" w:rsidRPr="00E57BF5">
        <w:rPr>
          <w:rFonts w:cs="Tahoma"/>
          <w:color w:val="000000"/>
          <w:szCs w:val="20"/>
          <w:lang w:val="pt-BR"/>
        </w:rPr>
        <w:t>.</w:t>
      </w:r>
      <w:r w:rsidRPr="00E57BF5">
        <w:rPr>
          <w:rFonts w:cs="Tahoma"/>
          <w:color w:val="000000"/>
          <w:szCs w:val="20"/>
          <w:lang w:val="pt-BR"/>
        </w:rPr>
        <w:t>0, o cliente poderá renovar o</w:t>
      </w:r>
      <w:r w:rsidR="00DA0290" w:rsidRPr="00E57BF5">
        <w:rPr>
          <w:rFonts w:cs="Tahoma"/>
          <w:color w:val="000000"/>
          <w:szCs w:val="20"/>
          <w:lang w:val="pt-BR"/>
        </w:rPr>
        <w:t> </w:t>
      </w:r>
      <w:r w:rsidRPr="00E57BF5">
        <w:rPr>
          <w:rFonts w:cs="Tahoma"/>
          <w:color w:val="000000"/>
          <w:szCs w:val="20"/>
          <w:lang w:val="pt-BR"/>
        </w:rPr>
        <w:t>SA</w:t>
      </w:r>
      <w:r w:rsidR="0095250C" w:rsidRPr="00E57BF5">
        <w:rPr>
          <w:rFonts w:cs="Tahoma"/>
          <w:color w:val="000000"/>
          <w:szCs w:val="20"/>
          <w:lang w:val="pt-BR"/>
        </w:rPr>
        <w:t> </w:t>
      </w:r>
      <w:r w:rsidRPr="00E57BF5">
        <w:rPr>
          <w:rFonts w:cs="Tahoma"/>
          <w:color w:val="000000"/>
          <w:szCs w:val="20"/>
          <w:lang w:val="pt-BR"/>
        </w:rPr>
        <w:t>para as licenças outorgadas do Microsoft Dynamics CRM 2011</w:t>
      </w:r>
      <w:r w:rsidR="0057017E" w:rsidRPr="00E57BF5">
        <w:rPr>
          <w:rFonts w:cs="Tahoma"/>
          <w:color w:val="000000"/>
          <w:szCs w:val="20"/>
          <w:lang w:val="pt-BR"/>
        </w:rPr>
        <w:t xml:space="preserve">. </w:t>
      </w:r>
    </w:p>
    <w:p w:rsidR="00944BDF" w:rsidRPr="00E57BF5" w:rsidRDefault="00944BDF" w:rsidP="00E62BC4">
      <w:pPr>
        <w:ind w:left="720"/>
        <w:rPr>
          <w:rFonts w:cs="Tahoma"/>
          <w:szCs w:val="18"/>
          <w:lang w:val="pt-BR"/>
        </w:rPr>
      </w:pPr>
    </w:p>
    <w:p w:rsidR="00944BDF" w:rsidRPr="00E57BF5" w:rsidRDefault="00944BDF" w:rsidP="00E62BC4">
      <w:pPr>
        <w:ind w:left="720"/>
        <w:rPr>
          <w:rFonts w:cs="Tahoma"/>
          <w:szCs w:val="18"/>
          <w:lang w:val="pt-BR"/>
        </w:rPr>
      </w:pPr>
      <w:r w:rsidRPr="00E57BF5">
        <w:rPr>
          <w:rFonts w:cs="Tahoma"/>
          <w:color w:val="000000"/>
          <w:szCs w:val="18"/>
          <w:lang w:val="pt-BR"/>
        </w:rPr>
        <w:t>Essa oferta também é válida para clientes cujas licenças do Microsoft Dynamics CRM 4</w:t>
      </w:r>
      <w:r w:rsidR="00261E44" w:rsidRPr="00E57BF5">
        <w:rPr>
          <w:rFonts w:cs="Tahoma"/>
          <w:color w:val="000000"/>
          <w:szCs w:val="18"/>
          <w:lang w:val="pt-BR"/>
        </w:rPr>
        <w:t>.</w:t>
      </w:r>
      <w:r w:rsidRPr="00E57BF5">
        <w:rPr>
          <w:rFonts w:cs="Tahoma"/>
          <w:color w:val="000000"/>
          <w:szCs w:val="18"/>
          <w:lang w:val="pt-BR"/>
        </w:rPr>
        <w:t>0 tiverem sido obtidas como resultado de uma migração de outro produto, contanto que o cliente tenha um SA ativo para</w:t>
      </w:r>
      <w:r w:rsidR="0095250C" w:rsidRPr="00E57BF5">
        <w:rPr>
          <w:rFonts w:cs="Tahoma"/>
          <w:color w:val="000000"/>
          <w:szCs w:val="18"/>
          <w:lang w:val="pt-BR"/>
        </w:rPr>
        <w:t> </w:t>
      </w:r>
      <w:r w:rsidRPr="00E57BF5">
        <w:rPr>
          <w:rFonts w:cs="Tahoma"/>
          <w:color w:val="000000"/>
          <w:szCs w:val="18"/>
          <w:lang w:val="pt-BR"/>
        </w:rPr>
        <w:t>essas licenças a partir de 1° de abril de 2011</w:t>
      </w:r>
      <w:r w:rsidR="0057017E" w:rsidRPr="00E57BF5">
        <w:rPr>
          <w:rFonts w:cs="Tahoma"/>
          <w:color w:val="000000"/>
          <w:szCs w:val="18"/>
          <w:lang w:val="pt-BR"/>
        </w:rPr>
        <w:t xml:space="preserve">. </w:t>
      </w:r>
    </w:p>
    <w:p w:rsidR="00944BDF" w:rsidRPr="00E57BF5" w:rsidRDefault="00944BDF" w:rsidP="00E62BC4">
      <w:pPr>
        <w:ind w:left="720"/>
        <w:rPr>
          <w:rFonts w:cs="Tahoma"/>
          <w:szCs w:val="18"/>
          <w:lang w:val="pt-BR"/>
        </w:rPr>
      </w:pPr>
    </w:p>
    <w:p w:rsidR="00944BDF" w:rsidRPr="00E57BF5" w:rsidRDefault="00944BDF" w:rsidP="00E62BC4">
      <w:pPr>
        <w:pStyle w:val="EndnoteText"/>
        <w:ind w:left="720"/>
        <w:rPr>
          <w:rFonts w:ascii="Tahoma" w:hAnsi="Tahoma" w:cs="Tahoma"/>
          <w:sz w:val="18"/>
          <w:szCs w:val="18"/>
          <w:lang w:val="pt-BR"/>
        </w:rPr>
      </w:pPr>
      <w:r w:rsidRPr="00E57BF5">
        <w:rPr>
          <w:rFonts w:ascii="Tahoma" w:hAnsi="Tahoma" w:cs="Tahoma"/>
          <w:bCs/>
          <w:sz w:val="18"/>
          <w:szCs w:val="18"/>
          <w:lang w:val="pt-BR"/>
        </w:rPr>
        <w:lastRenderedPageBreak/>
        <w:t>Para os clientes de Contratos Enterprise qualificados para essas licenças gratuitas e esses direitos conforme descrito acima, as licenças do Microsoft Dynamics CRM 4</w:t>
      </w:r>
      <w:r w:rsidR="00261E44" w:rsidRPr="00E57BF5">
        <w:rPr>
          <w:rFonts w:ascii="Tahoma" w:hAnsi="Tahoma" w:cs="Tahoma"/>
          <w:bCs/>
          <w:sz w:val="18"/>
          <w:szCs w:val="18"/>
          <w:lang w:val="pt-BR"/>
        </w:rPr>
        <w:t>.</w:t>
      </w:r>
      <w:r w:rsidRPr="00E57BF5">
        <w:rPr>
          <w:rFonts w:ascii="Tahoma" w:hAnsi="Tahoma" w:cs="Tahoma"/>
          <w:bCs/>
          <w:sz w:val="18"/>
          <w:szCs w:val="18"/>
          <w:lang w:val="pt-BR"/>
        </w:rPr>
        <w:t>0 adquiridas como parte do processo anual de adequação (“true-up”) de um cliente durante o prazo do registro atual também serão licenças qualificadas</w:t>
      </w:r>
      <w:r w:rsidR="0057017E" w:rsidRPr="00E57BF5">
        <w:rPr>
          <w:rFonts w:ascii="Tahoma" w:hAnsi="Tahoma" w:cs="Tahoma"/>
          <w:bCs/>
          <w:sz w:val="18"/>
          <w:szCs w:val="18"/>
          <w:lang w:val="pt-BR"/>
        </w:rPr>
        <w:t xml:space="preserve">. </w:t>
      </w:r>
    </w:p>
    <w:p w:rsidR="00944BDF" w:rsidRPr="00E57BF5" w:rsidRDefault="00944BDF" w:rsidP="00E62BC4">
      <w:pPr>
        <w:pStyle w:val="EndnoteText"/>
        <w:ind w:left="720"/>
        <w:rPr>
          <w:rFonts w:ascii="Tahoma" w:hAnsi="Tahoma" w:cs="Tahoma"/>
          <w:sz w:val="18"/>
          <w:szCs w:val="18"/>
          <w:lang w:val="pt-BR"/>
        </w:rPr>
      </w:pPr>
    </w:p>
    <w:p w:rsidR="00944BDF" w:rsidRPr="00E57BF5" w:rsidRDefault="00944BDF" w:rsidP="00E62BC4">
      <w:pPr>
        <w:pStyle w:val="EndnoteText"/>
        <w:ind w:left="720"/>
        <w:rPr>
          <w:rFonts w:ascii="Tahoma" w:hAnsi="Tahoma" w:cs="Tahoma"/>
          <w:sz w:val="18"/>
          <w:szCs w:val="18"/>
          <w:highlight w:val="yellow"/>
          <w:lang w:val="pt-BR"/>
        </w:rPr>
      </w:pPr>
      <w:r w:rsidRPr="00E57BF5">
        <w:rPr>
          <w:rFonts w:ascii="Tahoma" w:hAnsi="Tahoma" w:cs="Tahoma"/>
          <w:bCs/>
          <w:color w:val="000000"/>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57017E" w:rsidRPr="00E57BF5">
        <w:rPr>
          <w:rFonts w:ascii="Tahoma" w:hAnsi="Tahoma" w:cs="Tahoma"/>
          <w:bCs/>
          <w:color w:val="000000"/>
          <w:sz w:val="18"/>
          <w:szCs w:val="18"/>
          <w:lang w:val="pt-BR"/>
        </w:rPr>
        <w:t xml:space="preserve">. </w:t>
      </w:r>
      <w:r w:rsidRPr="00E57BF5">
        <w:rPr>
          <w:rFonts w:ascii="Tahoma" w:hAnsi="Tahoma" w:cs="Tahoma"/>
          <w:bCs/>
          <w:color w:val="000000"/>
          <w:sz w:val="18"/>
          <w:szCs w:val="18"/>
          <w:lang w:val="pt-BR"/>
        </w:rPr>
        <w:t>Esses direitos só se tornarão permanentes se a opção de compra (“buy-out”) for exercida e continuarão sujeitos a todos os termos e condições do contrato de licença do cliente</w:t>
      </w:r>
      <w:r w:rsidR="0057017E" w:rsidRPr="00E57BF5">
        <w:rPr>
          <w:rFonts w:ascii="Tahoma" w:hAnsi="Tahoma" w:cs="Tahoma"/>
          <w:bCs/>
          <w:color w:val="000000"/>
          <w:sz w:val="18"/>
          <w:szCs w:val="18"/>
          <w:lang w:val="pt-BR"/>
        </w:rPr>
        <w:t xml:space="preserve">. </w:t>
      </w:r>
    </w:p>
    <w:p w:rsidR="00944BDF" w:rsidRPr="00E57BF5" w:rsidRDefault="00944BDF" w:rsidP="00E62BC4">
      <w:pPr>
        <w:ind w:left="720"/>
        <w:rPr>
          <w:rFonts w:cs="Tahoma"/>
          <w:szCs w:val="18"/>
          <w:lang w:val="pt-BR"/>
        </w:rPr>
      </w:pPr>
    </w:p>
    <w:p w:rsidR="00944BDF" w:rsidRPr="00E57BF5" w:rsidRDefault="00944BDF" w:rsidP="007B699C">
      <w:pPr>
        <w:spacing w:after="60"/>
        <w:ind w:left="720"/>
        <w:rPr>
          <w:rFonts w:cs="Tahoma"/>
          <w:szCs w:val="18"/>
          <w:lang w:val="pt-BR"/>
        </w:rPr>
      </w:pPr>
      <w:r w:rsidRPr="00E57BF5">
        <w:rPr>
          <w:rFonts w:cs="Tahoma"/>
          <w:b/>
          <w:bCs/>
          <w:szCs w:val="18"/>
          <w:lang w:val="pt-BR"/>
        </w:rPr>
        <w:t xml:space="preserve">Direitos de Downgrade para Microsoft Dynamics CRM 2011 </w:t>
      </w:r>
    </w:p>
    <w:p w:rsidR="00D57009" w:rsidRPr="00E57BF5" w:rsidRDefault="00944BDF" w:rsidP="003434E6">
      <w:pPr>
        <w:ind w:left="720"/>
        <w:rPr>
          <w:rFonts w:cs="Tahoma"/>
          <w:lang w:val="pt-BR"/>
        </w:rPr>
      </w:pPr>
      <w:r w:rsidRPr="00E57BF5">
        <w:rPr>
          <w:rFonts w:cs="Tahoma"/>
          <w:szCs w:val="18"/>
          <w:lang w:val="pt-BR"/>
        </w:rPr>
        <w:t>Os clientes com licenças do Microsoft Dynamics CRM 2011 podem usar o Microsoft Dynamics CRM 4</w:t>
      </w:r>
      <w:r w:rsidR="00261E44" w:rsidRPr="00E57BF5">
        <w:rPr>
          <w:rFonts w:cs="Tahoma"/>
          <w:szCs w:val="18"/>
          <w:lang w:val="pt-BR"/>
        </w:rPr>
        <w:t>.</w:t>
      </w:r>
      <w:r w:rsidRPr="00E57BF5">
        <w:rPr>
          <w:rFonts w:cs="Tahoma"/>
          <w:szCs w:val="18"/>
          <w:lang w:val="pt-BR"/>
        </w:rPr>
        <w:t>0 no</w:t>
      </w:r>
      <w:r w:rsidR="002A480E" w:rsidRPr="00E57BF5">
        <w:rPr>
          <w:rFonts w:cs="Tahoma"/>
          <w:szCs w:val="18"/>
          <w:lang w:val="pt-BR"/>
        </w:rPr>
        <w:t> </w:t>
      </w:r>
      <w:r w:rsidRPr="00E57BF5">
        <w:rPr>
          <w:rFonts w:cs="Tahoma"/>
          <w:szCs w:val="18"/>
          <w:lang w:val="pt-BR"/>
        </w:rPr>
        <w:t>lugar do Microsoft Dynamics CRM 2011</w:t>
      </w:r>
      <w:r w:rsidR="0057017E" w:rsidRPr="00E57BF5">
        <w:rPr>
          <w:rFonts w:cs="Tahoma"/>
          <w:szCs w:val="18"/>
          <w:lang w:val="pt-BR"/>
        </w:rPr>
        <w:t xml:space="preserve">. </w:t>
      </w:r>
      <w:r w:rsidRPr="00E57BF5">
        <w:rPr>
          <w:rFonts w:cs="Tahoma"/>
          <w:szCs w:val="18"/>
          <w:lang w:val="pt-BR"/>
        </w:rPr>
        <w:t>Essas licenças do Microsoft Dynamics CRM 2011 podem ser</w:t>
      </w:r>
      <w:r w:rsidR="002A480E" w:rsidRPr="00E57BF5">
        <w:rPr>
          <w:rFonts w:cs="Tahoma"/>
          <w:szCs w:val="18"/>
          <w:lang w:val="pt-BR"/>
        </w:rPr>
        <w:t> </w:t>
      </w:r>
      <w:r w:rsidRPr="00E57BF5">
        <w:rPr>
          <w:rFonts w:cs="Tahoma"/>
          <w:szCs w:val="18"/>
          <w:lang w:val="pt-BR"/>
        </w:rPr>
        <w:t>implanta</w:t>
      </w:r>
      <w:r w:rsidRPr="00E57BF5">
        <w:rPr>
          <w:rFonts w:cs="Tahoma"/>
          <w:szCs w:val="20"/>
          <w:lang w:val="pt-BR"/>
        </w:rPr>
        <w:t>das como licenças CRM 4</w:t>
      </w:r>
      <w:r w:rsidR="00261E44" w:rsidRPr="00E57BF5">
        <w:rPr>
          <w:rFonts w:cs="Tahoma"/>
          <w:szCs w:val="20"/>
          <w:lang w:val="pt-BR"/>
        </w:rPr>
        <w:t>.</w:t>
      </w:r>
      <w:r w:rsidRPr="00E57BF5">
        <w:rPr>
          <w:rFonts w:cs="Tahoma"/>
          <w:szCs w:val="20"/>
          <w:lang w:val="pt-BR"/>
        </w:rPr>
        <w:t>0 da seguinte maneira:</w:t>
      </w:r>
    </w:p>
    <w:p w:rsidR="00944BDF" w:rsidRPr="00E57BF5" w:rsidRDefault="00944BDF" w:rsidP="00944BDF">
      <w:pPr>
        <w:ind w:left="540"/>
        <w:rPr>
          <w:rFonts w:cs="Tahoma"/>
          <w:szCs w:val="18"/>
          <w:lang w:val="pt-BR"/>
        </w:rPr>
      </w:pPr>
    </w:p>
    <w:p w:rsidR="00944BDF" w:rsidRPr="00E57BF5" w:rsidRDefault="00944BDF" w:rsidP="00944BDF">
      <w:pPr>
        <w:ind w:left="900"/>
        <w:rPr>
          <w:rFonts w:cs="Tahoma"/>
          <w:szCs w:val="18"/>
          <w:lang w:val="pt-B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25481A" w:rsidTr="00DA0290">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E57BF5" w:rsidRDefault="00944BDF" w:rsidP="007B35CE">
            <w:pPr>
              <w:keepNext/>
              <w:ind w:left="360"/>
              <w:rPr>
                <w:rFonts w:cs="Tahoma"/>
                <w:b/>
                <w:bCs/>
                <w:szCs w:val="20"/>
                <w:lang w:val="pt-BR"/>
              </w:rPr>
            </w:pPr>
            <w:r w:rsidRPr="00E57BF5">
              <w:rPr>
                <w:rFonts w:cs="Tahoma"/>
                <w:b/>
                <w:bCs/>
                <w:szCs w:val="20"/>
                <w:lang w:val="pt-BR"/>
              </w:rPr>
              <w:t>Licença do Microsoft Dynamics CRM 2011 Qualificada</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25481A" w:rsidRDefault="00944BDF" w:rsidP="00E6206A">
            <w:pPr>
              <w:ind w:left="360"/>
              <w:rPr>
                <w:rFonts w:cs="Tahoma"/>
                <w:b/>
                <w:bCs/>
                <w:szCs w:val="20"/>
              </w:rPr>
            </w:pPr>
            <w:r w:rsidRPr="0025481A">
              <w:rPr>
                <w:rFonts w:cs="Tahoma"/>
                <w:b/>
                <w:bCs/>
                <w:szCs w:val="20"/>
              </w:rPr>
              <w:t>Licenças do CRM 4</w:t>
            </w:r>
            <w:r w:rsidR="00261E44">
              <w:rPr>
                <w:rFonts w:cs="Tahoma"/>
                <w:b/>
                <w:bCs/>
                <w:szCs w:val="20"/>
              </w:rPr>
              <w:t>.</w:t>
            </w:r>
            <w:r w:rsidRPr="0025481A">
              <w:rPr>
                <w:rFonts w:cs="Tahoma"/>
                <w:b/>
                <w:bCs/>
                <w:szCs w:val="20"/>
              </w:rPr>
              <w:t>0 Correspondentes</w:t>
            </w:r>
          </w:p>
        </w:tc>
      </w:tr>
      <w:tr w:rsidR="00944BDF" w:rsidRPr="00E57BF5"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57BF5" w:rsidRDefault="00944BDF" w:rsidP="007B35CE">
            <w:pPr>
              <w:keepNext/>
              <w:rPr>
                <w:rFonts w:cs="Tahoma"/>
                <w:color w:val="000000"/>
                <w:szCs w:val="18"/>
                <w:lang w:val="pt-BR"/>
              </w:rPr>
            </w:pPr>
            <w:r w:rsidRPr="00E57BF5">
              <w:rPr>
                <w:rFonts w:cs="Tahoma"/>
                <w:szCs w:val="18"/>
                <w:lang w:val="pt-BR"/>
              </w:rPr>
              <w:t>CAL Aditiva de Uso Total para Microsoft Dynamics CRM 2011</w:t>
            </w:r>
          </w:p>
        </w:tc>
        <w:tc>
          <w:tcPr>
            <w:tcW w:w="4140" w:type="dxa"/>
            <w:tcBorders>
              <w:top w:val="nil"/>
              <w:left w:val="nil"/>
              <w:bottom w:val="single" w:sz="8" w:space="0" w:color="000000"/>
              <w:right w:val="single" w:sz="8" w:space="0" w:color="000000"/>
            </w:tcBorders>
            <w:vAlign w:val="center"/>
          </w:tcPr>
          <w:p w:rsidR="00944BDF" w:rsidRPr="00E57BF5" w:rsidRDefault="00944BDF" w:rsidP="00E6206A">
            <w:pPr>
              <w:pStyle w:val="ColorfulList-Accent11"/>
              <w:spacing w:line="276" w:lineRule="auto"/>
              <w:ind w:left="288" w:right="162" w:hanging="180"/>
              <w:rPr>
                <w:rFonts w:ascii="Tahoma" w:hAnsi="Tahoma" w:cs="Tahoma"/>
                <w:sz w:val="18"/>
                <w:szCs w:val="18"/>
                <w:lang w:val="pt-BR"/>
              </w:rPr>
            </w:pPr>
            <w:r w:rsidRPr="00E57BF5">
              <w:rPr>
                <w:rFonts w:ascii="Tahoma" w:hAnsi="Tahoma" w:cs="Tahoma"/>
                <w:sz w:val="18"/>
                <w:szCs w:val="18"/>
                <w:lang w:val="pt-BR"/>
              </w:rPr>
              <w:t>1 CAL Aditiva de Uso Total para Microsoft Dynamics CRM 4</w:t>
            </w:r>
            <w:r w:rsidR="00261E44" w:rsidRPr="00E57BF5">
              <w:rPr>
                <w:rFonts w:ascii="Tahoma" w:hAnsi="Tahoma" w:cs="Tahoma"/>
                <w:sz w:val="18"/>
                <w:szCs w:val="18"/>
                <w:lang w:val="pt-BR"/>
              </w:rPr>
              <w:t>.</w:t>
            </w:r>
            <w:r w:rsidRPr="00E57BF5">
              <w:rPr>
                <w:rFonts w:ascii="Tahoma" w:hAnsi="Tahoma" w:cs="Tahoma"/>
                <w:sz w:val="18"/>
                <w:szCs w:val="18"/>
                <w:lang w:val="pt-BR"/>
              </w:rPr>
              <w:t>0</w:t>
            </w:r>
          </w:p>
        </w:tc>
      </w:tr>
      <w:tr w:rsidR="00944BDF" w:rsidRPr="00E57BF5"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57BF5" w:rsidRDefault="00944BDF" w:rsidP="00E6206A">
            <w:pPr>
              <w:rPr>
                <w:rFonts w:cs="Tahoma"/>
                <w:color w:val="000000"/>
                <w:szCs w:val="18"/>
                <w:lang w:val="pt-BR"/>
              </w:rPr>
            </w:pPr>
            <w:r w:rsidRPr="00E57BF5">
              <w:rPr>
                <w:rFonts w:cs="Tahoma"/>
                <w:szCs w:val="18"/>
                <w:lang w:val="pt-BR"/>
              </w:rPr>
              <w:t>CAL Aditiva de Uso Limitado para Microsoft Dynamics CRM 2011</w:t>
            </w:r>
          </w:p>
        </w:tc>
        <w:tc>
          <w:tcPr>
            <w:tcW w:w="4140" w:type="dxa"/>
            <w:tcBorders>
              <w:top w:val="nil"/>
              <w:left w:val="nil"/>
              <w:bottom w:val="single" w:sz="8" w:space="0" w:color="000000"/>
              <w:right w:val="single" w:sz="8" w:space="0" w:color="000000"/>
            </w:tcBorders>
            <w:vAlign w:val="center"/>
          </w:tcPr>
          <w:p w:rsidR="00944BDF" w:rsidRPr="00E57BF5" w:rsidRDefault="00944BDF" w:rsidP="00E6206A">
            <w:pPr>
              <w:pStyle w:val="ColorfulList-Accent11"/>
              <w:spacing w:line="276" w:lineRule="auto"/>
              <w:ind w:left="288" w:right="162" w:hanging="180"/>
              <w:rPr>
                <w:rFonts w:ascii="Tahoma" w:hAnsi="Tahoma" w:cs="Tahoma"/>
                <w:sz w:val="18"/>
                <w:szCs w:val="18"/>
                <w:lang w:val="pt-BR"/>
              </w:rPr>
            </w:pPr>
            <w:r w:rsidRPr="00E57BF5">
              <w:rPr>
                <w:rFonts w:ascii="Tahoma" w:hAnsi="Tahoma" w:cs="Tahoma"/>
                <w:sz w:val="18"/>
                <w:szCs w:val="18"/>
                <w:lang w:val="pt-BR"/>
              </w:rPr>
              <w:t xml:space="preserve">1 CAL Limitada para Microsoft </w:t>
            </w:r>
            <w:r w:rsidR="00DA0290" w:rsidRPr="00E57BF5">
              <w:rPr>
                <w:rFonts w:ascii="Tahoma" w:hAnsi="Tahoma" w:cs="Tahoma"/>
                <w:sz w:val="18"/>
                <w:szCs w:val="18"/>
                <w:lang w:val="pt-BR"/>
              </w:rPr>
              <w:br/>
            </w:r>
            <w:r w:rsidRPr="00E57BF5">
              <w:rPr>
                <w:rFonts w:ascii="Tahoma" w:hAnsi="Tahoma" w:cs="Tahoma"/>
                <w:sz w:val="18"/>
                <w:szCs w:val="18"/>
                <w:lang w:val="pt-BR"/>
              </w:rPr>
              <w:t>Dynamics CRM 4</w:t>
            </w:r>
            <w:r w:rsidR="00261E44" w:rsidRPr="00E57BF5">
              <w:rPr>
                <w:rFonts w:ascii="Tahoma" w:hAnsi="Tahoma" w:cs="Tahoma"/>
                <w:sz w:val="18"/>
                <w:szCs w:val="18"/>
                <w:lang w:val="pt-BR"/>
              </w:rPr>
              <w:t>.</w:t>
            </w:r>
            <w:r w:rsidRPr="00E57BF5">
              <w:rPr>
                <w:rFonts w:ascii="Tahoma" w:hAnsi="Tahoma" w:cs="Tahoma"/>
                <w:sz w:val="18"/>
                <w:szCs w:val="18"/>
                <w:lang w:val="pt-BR"/>
              </w:rPr>
              <w:t>0</w:t>
            </w:r>
          </w:p>
        </w:tc>
      </w:tr>
      <w:tr w:rsidR="00944BDF" w:rsidRPr="00E57BF5"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57BF5" w:rsidRDefault="00944BDF" w:rsidP="00DA0290">
            <w:pPr>
              <w:rPr>
                <w:rFonts w:cs="Tahoma"/>
                <w:szCs w:val="18"/>
                <w:lang w:val="pt-BR"/>
              </w:rPr>
            </w:pPr>
            <w:r w:rsidRPr="00E57BF5">
              <w:rPr>
                <w:rFonts w:cs="Tahoma"/>
                <w:szCs w:val="18"/>
                <w:lang w:val="pt-BR"/>
              </w:rPr>
              <w:t>Conector Externo para Microsoft Dynamics CRM</w:t>
            </w:r>
            <w:r w:rsidR="00DA0290" w:rsidRPr="00E57BF5">
              <w:rPr>
                <w:rFonts w:cs="Tahoma"/>
                <w:szCs w:val="18"/>
                <w:lang w:val="pt-BR"/>
              </w:rPr>
              <w:t> </w:t>
            </w:r>
            <w:r w:rsidRPr="00E57BF5">
              <w:rPr>
                <w:rFonts w:cs="Tahoma"/>
                <w:szCs w:val="18"/>
                <w:lang w:val="pt-BR"/>
              </w:rPr>
              <w:t>2011</w:t>
            </w:r>
          </w:p>
        </w:tc>
        <w:tc>
          <w:tcPr>
            <w:tcW w:w="4140" w:type="dxa"/>
            <w:tcBorders>
              <w:top w:val="nil"/>
              <w:left w:val="nil"/>
              <w:bottom w:val="single" w:sz="8" w:space="0" w:color="000000"/>
              <w:right w:val="single" w:sz="8" w:space="0" w:color="000000"/>
            </w:tcBorders>
            <w:vAlign w:val="center"/>
          </w:tcPr>
          <w:p w:rsidR="00944BDF" w:rsidRPr="00E57BF5" w:rsidRDefault="00944BDF" w:rsidP="00E6206A">
            <w:pPr>
              <w:pStyle w:val="ColorfulList-Accent11"/>
              <w:spacing w:line="276" w:lineRule="auto"/>
              <w:ind w:left="288" w:right="162" w:hanging="180"/>
              <w:rPr>
                <w:rFonts w:ascii="Tahoma" w:hAnsi="Tahoma" w:cs="Tahoma"/>
                <w:sz w:val="18"/>
                <w:szCs w:val="18"/>
                <w:lang w:val="pt-BR"/>
              </w:rPr>
            </w:pPr>
            <w:r w:rsidRPr="00E57BF5">
              <w:rPr>
                <w:rFonts w:ascii="Tahoma" w:hAnsi="Tahoma" w:cs="Tahoma"/>
                <w:sz w:val="18"/>
                <w:szCs w:val="18"/>
                <w:lang w:val="pt-BR"/>
              </w:rPr>
              <w:t>1 External Connector Limitado do Microsoft Dynamics CRM 4</w:t>
            </w:r>
            <w:r w:rsidR="00261E44" w:rsidRPr="00E57BF5">
              <w:rPr>
                <w:rFonts w:ascii="Tahoma" w:hAnsi="Tahoma" w:cs="Tahoma"/>
                <w:sz w:val="18"/>
                <w:szCs w:val="18"/>
                <w:lang w:val="pt-BR"/>
              </w:rPr>
              <w:t>.</w:t>
            </w:r>
            <w:r w:rsidRPr="00E57BF5">
              <w:rPr>
                <w:rFonts w:ascii="Tahoma" w:hAnsi="Tahoma" w:cs="Tahoma"/>
                <w:sz w:val="18"/>
                <w:szCs w:val="18"/>
                <w:lang w:val="pt-BR"/>
              </w:rPr>
              <w:t>0</w:t>
            </w:r>
          </w:p>
          <w:p w:rsidR="00944BDF" w:rsidRPr="00E57BF5" w:rsidRDefault="00944BDF" w:rsidP="00E6206A">
            <w:pPr>
              <w:pStyle w:val="ColorfulList-Accent11"/>
              <w:spacing w:line="276" w:lineRule="auto"/>
              <w:ind w:left="288" w:right="162" w:hanging="180"/>
              <w:jc w:val="center"/>
              <w:rPr>
                <w:rFonts w:ascii="Tahoma" w:hAnsi="Tahoma" w:cs="Tahoma"/>
                <w:sz w:val="18"/>
                <w:szCs w:val="18"/>
                <w:lang w:val="pt-BR"/>
              </w:rPr>
            </w:pPr>
            <w:r w:rsidRPr="00E57BF5">
              <w:rPr>
                <w:rFonts w:ascii="Tahoma" w:hAnsi="Tahoma" w:cs="Tahoma"/>
                <w:sz w:val="18"/>
                <w:szCs w:val="18"/>
                <w:lang w:val="pt-BR"/>
              </w:rPr>
              <w:t>E</w:t>
            </w:r>
          </w:p>
          <w:p w:rsidR="00944BDF" w:rsidRPr="00E57BF5" w:rsidRDefault="00944BDF" w:rsidP="00E6206A">
            <w:pPr>
              <w:pStyle w:val="ColorfulList-Accent11"/>
              <w:spacing w:line="276" w:lineRule="auto"/>
              <w:ind w:left="288" w:right="162" w:hanging="180"/>
              <w:rPr>
                <w:rFonts w:ascii="Tahoma" w:hAnsi="Tahoma" w:cs="Tahoma"/>
                <w:sz w:val="18"/>
                <w:szCs w:val="18"/>
                <w:lang w:val="pt-BR"/>
              </w:rPr>
            </w:pPr>
            <w:r w:rsidRPr="00E57BF5">
              <w:rPr>
                <w:rFonts w:ascii="Tahoma" w:hAnsi="Tahoma" w:cs="Tahoma"/>
                <w:sz w:val="18"/>
                <w:szCs w:val="18"/>
                <w:lang w:val="pt-BR"/>
              </w:rPr>
              <w:t>1 External Connector Adicional de Uso Completo do Microsoft Dynamics CRM 4</w:t>
            </w:r>
            <w:r w:rsidR="00261E44" w:rsidRPr="00E57BF5">
              <w:rPr>
                <w:rFonts w:ascii="Tahoma" w:hAnsi="Tahoma" w:cs="Tahoma"/>
                <w:sz w:val="18"/>
                <w:szCs w:val="18"/>
                <w:lang w:val="pt-BR"/>
              </w:rPr>
              <w:t>.</w:t>
            </w:r>
            <w:r w:rsidRPr="00E57BF5">
              <w:rPr>
                <w:rFonts w:ascii="Tahoma" w:hAnsi="Tahoma" w:cs="Tahoma"/>
                <w:sz w:val="18"/>
                <w:szCs w:val="18"/>
                <w:lang w:val="pt-BR"/>
              </w:rPr>
              <w:t>0</w:t>
            </w:r>
          </w:p>
        </w:tc>
      </w:tr>
      <w:tr w:rsidR="00944BDF" w:rsidRPr="0025481A" w:rsidTr="00DA0290">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DA0290" w:rsidRDefault="00944BDF" w:rsidP="00E6206A">
            <w:pPr>
              <w:rPr>
                <w:rFonts w:cs="Tahoma"/>
                <w:color w:val="000000"/>
                <w:szCs w:val="18"/>
              </w:rPr>
            </w:pPr>
            <w:r w:rsidRPr="00DA0290">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44BDF" w:rsidRPr="00DA0290" w:rsidRDefault="00944BDF" w:rsidP="00E6206A">
            <w:pPr>
              <w:pStyle w:val="ColorfulList-Accent11"/>
              <w:spacing w:line="276" w:lineRule="auto"/>
              <w:ind w:left="288" w:right="162" w:hanging="180"/>
              <w:rPr>
                <w:rFonts w:ascii="Tahoma" w:hAnsi="Tahoma" w:cs="Tahoma"/>
                <w:sz w:val="18"/>
                <w:szCs w:val="18"/>
              </w:rPr>
            </w:pPr>
            <w:r w:rsidRPr="00DA0290">
              <w:rPr>
                <w:rFonts w:ascii="Tahoma" w:hAnsi="Tahoma" w:cs="Tahoma"/>
                <w:sz w:val="18"/>
                <w:szCs w:val="18"/>
              </w:rPr>
              <w:t>1 Microsoft Dynamics CRM 4</w:t>
            </w:r>
            <w:r w:rsidR="00261E44">
              <w:rPr>
                <w:rFonts w:ascii="Tahoma" w:hAnsi="Tahoma" w:cs="Tahoma"/>
                <w:sz w:val="18"/>
                <w:szCs w:val="18"/>
              </w:rPr>
              <w:t>.</w:t>
            </w:r>
            <w:r w:rsidRPr="00DA0290">
              <w:rPr>
                <w:rFonts w:ascii="Tahoma" w:hAnsi="Tahoma" w:cs="Tahoma"/>
                <w:sz w:val="18"/>
                <w:szCs w:val="18"/>
              </w:rPr>
              <w:t xml:space="preserve">0 Professional Server </w:t>
            </w:r>
          </w:p>
          <w:p w:rsidR="00944BDF" w:rsidRPr="00DA0290" w:rsidRDefault="00944BDF" w:rsidP="00E6206A">
            <w:pPr>
              <w:pStyle w:val="ColorfulList-Accent11"/>
              <w:spacing w:line="276" w:lineRule="auto"/>
              <w:ind w:left="288" w:right="162" w:hanging="180"/>
              <w:jc w:val="center"/>
              <w:rPr>
                <w:rFonts w:ascii="Tahoma" w:hAnsi="Tahoma" w:cs="Tahoma"/>
                <w:sz w:val="18"/>
                <w:szCs w:val="18"/>
              </w:rPr>
            </w:pPr>
            <w:r w:rsidRPr="00DA0290">
              <w:rPr>
                <w:rFonts w:ascii="Tahoma" w:hAnsi="Tahoma" w:cs="Tahoma"/>
                <w:sz w:val="18"/>
                <w:szCs w:val="18"/>
              </w:rPr>
              <w:t>OU</w:t>
            </w:r>
          </w:p>
          <w:p w:rsidR="00944BDF" w:rsidRPr="00DA0290" w:rsidRDefault="00944BDF" w:rsidP="00287758">
            <w:pPr>
              <w:pStyle w:val="ColorfulList-Accent11"/>
              <w:spacing w:line="276" w:lineRule="auto"/>
              <w:ind w:left="288" w:right="162" w:hanging="180"/>
              <w:rPr>
                <w:rFonts w:ascii="Tahoma" w:hAnsi="Tahoma" w:cs="Tahoma"/>
                <w:sz w:val="18"/>
                <w:szCs w:val="18"/>
              </w:rPr>
            </w:pPr>
            <w:r w:rsidRPr="00DA0290">
              <w:rPr>
                <w:rFonts w:ascii="Tahoma" w:hAnsi="Tahoma" w:cs="Tahoma"/>
                <w:sz w:val="18"/>
                <w:szCs w:val="18"/>
              </w:rPr>
              <w:t>1 Microsoft Dynamics CRM 4</w:t>
            </w:r>
            <w:r w:rsidR="00261E44">
              <w:rPr>
                <w:rFonts w:ascii="Tahoma" w:hAnsi="Tahoma" w:cs="Tahoma"/>
                <w:sz w:val="18"/>
                <w:szCs w:val="18"/>
              </w:rPr>
              <w:t>.</w:t>
            </w:r>
            <w:r w:rsidRPr="00DA0290">
              <w:rPr>
                <w:rFonts w:ascii="Tahoma" w:hAnsi="Tahoma" w:cs="Tahoma"/>
                <w:sz w:val="18"/>
                <w:szCs w:val="18"/>
              </w:rPr>
              <w:t xml:space="preserve">0 Enterprise Server </w:t>
            </w:r>
          </w:p>
        </w:tc>
      </w:tr>
      <w:tr w:rsidR="00944BDF" w:rsidRPr="0025481A"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25481A" w:rsidRDefault="00944BDF" w:rsidP="00E6206A">
            <w:pPr>
              <w:rPr>
                <w:rFonts w:cs="Tahoma"/>
                <w:color w:val="000000"/>
                <w:szCs w:val="20"/>
              </w:rPr>
            </w:pPr>
            <w:r w:rsidRPr="0025481A">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25481A" w:rsidRDefault="00944BDF" w:rsidP="00E6206A">
            <w:pPr>
              <w:pStyle w:val="ColorfulList-Accent11"/>
              <w:spacing w:line="276" w:lineRule="auto"/>
              <w:ind w:left="288" w:right="162" w:hanging="180"/>
              <w:rPr>
                <w:rFonts w:ascii="Tahoma" w:hAnsi="Tahoma" w:cs="Tahoma"/>
                <w:sz w:val="18"/>
                <w:szCs w:val="20"/>
              </w:rPr>
            </w:pPr>
            <w:r w:rsidRPr="0025481A">
              <w:rPr>
                <w:rFonts w:ascii="Tahoma" w:hAnsi="Tahoma" w:cs="Tahoma"/>
                <w:sz w:val="18"/>
                <w:szCs w:val="20"/>
              </w:rPr>
              <w:t>1 Microsoft Dynamics CRM 4</w:t>
            </w:r>
            <w:r w:rsidR="00261E44">
              <w:rPr>
                <w:rFonts w:ascii="Tahoma" w:hAnsi="Tahoma" w:cs="Tahoma"/>
                <w:sz w:val="18"/>
                <w:szCs w:val="20"/>
              </w:rPr>
              <w:t>.</w:t>
            </w:r>
            <w:r w:rsidRPr="0025481A">
              <w:rPr>
                <w:rFonts w:ascii="Tahoma" w:hAnsi="Tahoma" w:cs="Tahoma"/>
                <w:sz w:val="18"/>
                <w:szCs w:val="20"/>
              </w:rPr>
              <w:t xml:space="preserve">0 Workgroup Server </w:t>
            </w:r>
          </w:p>
        </w:tc>
      </w:tr>
    </w:tbl>
    <w:p w:rsidR="00944BDF" w:rsidRPr="0025481A" w:rsidRDefault="00944BDF" w:rsidP="00944BDF">
      <w:pPr>
        <w:rPr>
          <w:rFonts w:cs="Tahoma"/>
        </w:rPr>
      </w:pPr>
      <w:r w:rsidRPr="0025481A">
        <w:rPr>
          <w:rFonts w:cs="Tahoma"/>
          <w:szCs w:val="20"/>
        </w:rPr>
        <w:t xml:space="preserve"> </w:t>
      </w:r>
    </w:p>
    <w:p w:rsidR="00BF7FDE" w:rsidRPr="00E57BF5" w:rsidRDefault="00944BDF" w:rsidP="00295218">
      <w:pPr>
        <w:ind w:left="720"/>
        <w:rPr>
          <w:rFonts w:cs="Tahoma"/>
          <w:lang w:val="pt-BR"/>
        </w:rPr>
      </w:pPr>
      <w:r w:rsidRPr="00E57BF5">
        <w:rPr>
          <w:rFonts w:cs="Tahoma"/>
          <w:szCs w:val="20"/>
          <w:lang w:val="pt-BR"/>
        </w:rPr>
        <w:t>O direito de o cliente usar o Microsoft Dynamics CRM 4</w:t>
      </w:r>
      <w:r w:rsidR="00261E44" w:rsidRPr="00E57BF5">
        <w:rPr>
          <w:rFonts w:cs="Tahoma"/>
          <w:szCs w:val="20"/>
          <w:lang w:val="pt-BR"/>
        </w:rPr>
        <w:t>.</w:t>
      </w:r>
      <w:r w:rsidRPr="00E57BF5">
        <w:rPr>
          <w:rFonts w:cs="Tahoma"/>
          <w:szCs w:val="20"/>
          <w:lang w:val="pt-BR"/>
        </w:rPr>
        <w:t>0 está sujeito aos termos e às condições do contrato de licença do cliente, aos direitos de uso de produto do Microsoft Dynamics CRM 4</w:t>
      </w:r>
      <w:r w:rsidR="0057017E" w:rsidRPr="00E57BF5">
        <w:rPr>
          <w:rFonts w:cs="Tahoma"/>
          <w:szCs w:val="20"/>
          <w:lang w:val="pt-BR"/>
        </w:rPr>
        <w:t>.</w:t>
      </w:r>
      <w:r w:rsidR="00261E44" w:rsidRPr="00E57BF5">
        <w:rPr>
          <w:rFonts w:cs="Tahoma"/>
          <w:szCs w:val="20"/>
          <w:lang w:val="pt-BR"/>
        </w:rPr>
        <w:t>0</w:t>
      </w:r>
      <w:r w:rsidRPr="00E57BF5">
        <w:rPr>
          <w:rFonts w:cs="Tahoma"/>
          <w:szCs w:val="20"/>
          <w:lang w:val="pt-BR"/>
        </w:rPr>
        <w:t xml:space="preserve"> e a estes termos</w:t>
      </w:r>
      <w:r w:rsidR="0057017E" w:rsidRPr="00E57BF5">
        <w:rPr>
          <w:rFonts w:cs="Tahoma"/>
          <w:szCs w:val="20"/>
          <w:lang w:val="pt-BR"/>
        </w:rPr>
        <w:t xml:space="preserve">. </w:t>
      </w:r>
      <w:r w:rsidRPr="00E57BF5">
        <w:rPr>
          <w:rFonts w:cs="Tahoma"/>
          <w:szCs w:val="20"/>
          <w:lang w:val="pt-BR"/>
        </w:rPr>
        <w:t>Esse direito expirará em caso de término ou rescisão do direito de usar o Microsoft Dynamics CRM 2011 sob as</w:t>
      </w:r>
      <w:r w:rsidR="00295218" w:rsidRPr="00E57BF5">
        <w:rPr>
          <w:rFonts w:cs="Tahoma"/>
          <w:szCs w:val="20"/>
          <w:lang w:val="pt-BR"/>
        </w:rPr>
        <w:t> </w:t>
      </w:r>
      <w:r w:rsidRPr="00E57BF5">
        <w:rPr>
          <w:rFonts w:cs="Tahoma"/>
          <w:szCs w:val="20"/>
          <w:lang w:val="pt-BR"/>
        </w:rPr>
        <w:t>licenças do Microsoft Dynamics CRM 2011 qualificadas</w:t>
      </w:r>
      <w:r w:rsidR="0057017E" w:rsidRPr="00E57BF5">
        <w:rPr>
          <w:rFonts w:cs="Tahoma"/>
          <w:szCs w:val="20"/>
          <w:lang w:val="pt-BR"/>
        </w:rPr>
        <w:t xml:space="preserve">. </w:t>
      </w:r>
    </w:p>
    <w:p w:rsidR="00944BDF" w:rsidRPr="00E57BF5" w:rsidRDefault="00944BDF" w:rsidP="00944BDF">
      <w:pPr>
        <w:ind w:left="540"/>
        <w:rPr>
          <w:rFonts w:cs="Tahoma"/>
          <w:lang w:val="pt-BR"/>
        </w:rPr>
      </w:pPr>
    </w:p>
    <w:p w:rsidR="00944BDF" w:rsidRPr="00E57BF5" w:rsidRDefault="00944BDF" w:rsidP="007B699C">
      <w:pPr>
        <w:spacing w:after="60"/>
        <w:ind w:left="720"/>
        <w:rPr>
          <w:rFonts w:cs="Tahoma"/>
          <w:lang w:val="pt-BR"/>
        </w:rPr>
      </w:pPr>
      <w:r w:rsidRPr="00E57BF5">
        <w:rPr>
          <w:rFonts w:cs="Tahoma"/>
          <w:b/>
          <w:bCs/>
          <w:color w:val="000000"/>
          <w:szCs w:val="20"/>
          <w:lang w:val="pt-BR"/>
        </w:rPr>
        <w:t>Opções de Licença da Licença de Acesso para Cliente e External Connector</w:t>
      </w:r>
    </w:p>
    <w:p w:rsidR="00944BDF" w:rsidRPr="00E57BF5" w:rsidRDefault="00944BDF" w:rsidP="00E62BC4">
      <w:pPr>
        <w:ind w:left="720"/>
        <w:rPr>
          <w:rFonts w:cs="Tahoma"/>
          <w:lang w:val="pt-BR"/>
        </w:rPr>
      </w:pPr>
      <w:r w:rsidRPr="00E57BF5">
        <w:rPr>
          <w:rFonts w:cs="Tahoma"/>
          <w:color w:val="000000"/>
          <w:szCs w:val="20"/>
          <w:lang w:val="pt-BR"/>
        </w:rPr>
        <w:t>Os usos permitidos sob as CALs diferentes do Microsoft Dynamics CRM 2011 são destacados na tabela a</w:t>
      </w:r>
      <w:r w:rsidR="00DA0290" w:rsidRPr="00E57BF5">
        <w:rPr>
          <w:rFonts w:cs="Tahoma"/>
          <w:color w:val="000000"/>
          <w:szCs w:val="20"/>
          <w:lang w:val="pt-BR"/>
        </w:rPr>
        <w:t> </w:t>
      </w:r>
      <w:r w:rsidRPr="00E57BF5">
        <w:rPr>
          <w:rFonts w:cs="Tahoma"/>
          <w:color w:val="000000"/>
          <w:szCs w:val="20"/>
          <w:lang w:val="pt-BR"/>
        </w:rPr>
        <w:t>seguir</w:t>
      </w:r>
      <w:r w:rsidR="0057017E" w:rsidRPr="00E57BF5">
        <w:rPr>
          <w:rFonts w:cs="Tahoma"/>
          <w:color w:val="000000"/>
          <w:szCs w:val="20"/>
          <w:lang w:val="pt-BR"/>
        </w:rPr>
        <w:t xml:space="preserve">. </w:t>
      </w:r>
      <w:r w:rsidRPr="00E57BF5">
        <w:rPr>
          <w:rFonts w:cs="Tahoma"/>
          <w:color w:val="000000"/>
          <w:szCs w:val="20"/>
          <w:lang w:val="pt-BR"/>
        </w:rPr>
        <w:t>A CAL Limitada e a CAL Completa são ofertas que incluem várias licenças</w:t>
      </w:r>
      <w:r w:rsidR="0057017E" w:rsidRPr="00E57BF5">
        <w:rPr>
          <w:rFonts w:cs="Tahoma"/>
          <w:color w:val="000000"/>
          <w:szCs w:val="20"/>
          <w:lang w:val="pt-BR"/>
        </w:rPr>
        <w:t xml:space="preserve">. </w:t>
      </w:r>
    </w:p>
    <w:p w:rsidR="0033725C" w:rsidRPr="00E57BF5" w:rsidRDefault="0033725C" w:rsidP="0033725C">
      <w:pPr>
        <w:pStyle w:val="ListParagraph"/>
        <w:ind w:left="0"/>
        <w:rPr>
          <w:rFonts w:ascii="Tahoma" w:hAnsi="Tahoma" w:cs="Tahoma"/>
          <w:lang w:val="pt-BR"/>
        </w:rPr>
      </w:pPr>
    </w:p>
    <w:tbl>
      <w:tblPr>
        <w:tblW w:w="8878" w:type="dxa"/>
        <w:tblInd w:w="828" w:type="dxa"/>
        <w:tblLayout w:type="fixed"/>
        <w:tblCellMar>
          <w:left w:w="58" w:type="dxa"/>
          <w:right w:w="58" w:type="dxa"/>
        </w:tblCellMar>
        <w:tblLook w:val="04A0" w:firstRow="1" w:lastRow="0" w:firstColumn="1" w:lastColumn="0" w:noHBand="0" w:noVBand="1"/>
      </w:tblPr>
      <w:tblGrid>
        <w:gridCol w:w="2380"/>
        <w:gridCol w:w="900"/>
        <w:gridCol w:w="990"/>
        <w:gridCol w:w="1170"/>
        <w:gridCol w:w="1080"/>
        <w:gridCol w:w="1130"/>
        <w:gridCol w:w="1228"/>
      </w:tblGrid>
      <w:tr w:rsidR="0033725C" w:rsidRPr="0025481A" w:rsidTr="00C93BEE">
        <w:trPr>
          <w:trHeight w:val="226"/>
          <w:tblHeader/>
        </w:trPr>
        <w:tc>
          <w:tcPr>
            <w:tcW w:w="2380" w:type="dxa"/>
            <w:tcBorders>
              <w:top w:val="single" w:sz="4" w:space="0" w:color="auto"/>
              <w:left w:val="single" w:sz="4" w:space="0" w:color="auto"/>
              <w:bottom w:val="single" w:sz="4" w:space="0" w:color="auto"/>
              <w:right w:val="single" w:sz="4" w:space="0" w:color="auto"/>
            </w:tcBorders>
            <w:shd w:val="clear" w:color="auto" w:fill="FABF8F"/>
          </w:tcPr>
          <w:p w:rsidR="0033725C" w:rsidRPr="0025481A" w:rsidRDefault="0033725C" w:rsidP="00A73DBD">
            <w:pPr>
              <w:pStyle w:val="TableHeading"/>
              <w:rPr>
                <w:rFonts w:ascii="Tahoma" w:hAnsi="Tahoma" w:cs="Tahoma"/>
                <w:color w:val="000000"/>
                <w:sz w:val="18"/>
                <w:szCs w:val="18"/>
              </w:rPr>
            </w:pPr>
            <w:r w:rsidRPr="0025481A">
              <w:rPr>
                <w:rFonts w:ascii="Tahoma" w:hAnsi="Tahoma" w:cs="Tahoma"/>
                <w:color w:val="000000"/>
                <w:sz w:val="18"/>
                <w:szCs w:val="18"/>
              </w:rPr>
              <w:t>Direito de Uso</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33725C" w:rsidRPr="0025481A" w:rsidRDefault="0033725C" w:rsidP="00A73DBD">
            <w:pPr>
              <w:pStyle w:val="TableHeading"/>
              <w:rPr>
                <w:rFonts w:ascii="Tahoma" w:hAnsi="Tahoma" w:cs="Tahoma"/>
                <w:color w:val="000000"/>
                <w:sz w:val="18"/>
                <w:szCs w:val="18"/>
              </w:rPr>
            </w:pPr>
            <w:r w:rsidRPr="0025481A">
              <w:rPr>
                <w:rFonts w:ascii="Tahoma" w:hAnsi="Tahoma" w:cs="Tahoma"/>
                <w:color w:val="000000"/>
                <w:sz w:val="18"/>
                <w:szCs w:val="18"/>
              </w:rPr>
              <w:t>CAL do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25481A" w:rsidRDefault="0033725C" w:rsidP="00C93BEE">
            <w:pPr>
              <w:pStyle w:val="TableHeading"/>
              <w:ind w:right="0"/>
              <w:rPr>
                <w:rFonts w:ascii="Tahoma" w:hAnsi="Tahoma" w:cs="Tahoma"/>
                <w:color w:val="000000"/>
                <w:sz w:val="18"/>
                <w:szCs w:val="18"/>
              </w:rPr>
            </w:pPr>
            <w:r w:rsidRPr="0025481A">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25481A" w:rsidRDefault="0033725C" w:rsidP="00A73DBD">
            <w:pPr>
              <w:pStyle w:val="TableHeading"/>
              <w:rPr>
                <w:rFonts w:ascii="Tahoma" w:hAnsi="Tahoma" w:cs="Tahoma"/>
                <w:color w:val="000000"/>
                <w:sz w:val="18"/>
                <w:szCs w:val="18"/>
              </w:rPr>
            </w:pPr>
            <w:r w:rsidRPr="0025481A">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25481A" w:rsidRDefault="0033725C" w:rsidP="00A73DBD">
            <w:pPr>
              <w:pStyle w:val="TableHeading"/>
              <w:rPr>
                <w:rFonts w:ascii="Tahoma" w:hAnsi="Tahoma" w:cs="Tahoma"/>
                <w:color w:val="000000"/>
                <w:sz w:val="18"/>
                <w:szCs w:val="18"/>
              </w:rPr>
            </w:pPr>
            <w:r w:rsidRPr="0025481A">
              <w:rPr>
                <w:rFonts w:ascii="Tahoma" w:hAnsi="Tahoma" w:cs="Tahoma"/>
                <w:color w:val="000000"/>
                <w:sz w:val="18"/>
                <w:szCs w:val="18"/>
              </w:rPr>
              <w:t>CAL Adicional de Uso Limitado</w:t>
            </w:r>
          </w:p>
        </w:tc>
        <w:tc>
          <w:tcPr>
            <w:tcW w:w="1130" w:type="dxa"/>
            <w:tcBorders>
              <w:top w:val="single" w:sz="4" w:space="0" w:color="auto"/>
              <w:left w:val="single" w:sz="4" w:space="0" w:color="auto"/>
              <w:bottom w:val="single" w:sz="4" w:space="0" w:color="auto"/>
              <w:right w:val="single" w:sz="4" w:space="0" w:color="auto"/>
            </w:tcBorders>
            <w:shd w:val="clear" w:color="auto" w:fill="FABF8F"/>
          </w:tcPr>
          <w:p w:rsidR="0033725C" w:rsidRPr="0025481A" w:rsidRDefault="0033725C" w:rsidP="00A73DBD">
            <w:pPr>
              <w:pStyle w:val="TableHeading"/>
              <w:rPr>
                <w:rFonts w:ascii="Tahoma" w:hAnsi="Tahoma" w:cs="Tahoma"/>
                <w:color w:val="000000"/>
                <w:sz w:val="18"/>
                <w:szCs w:val="18"/>
              </w:rPr>
            </w:pPr>
            <w:r w:rsidRPr="0025481A">
              <w:rPr>
                <w:rFonts w:ascii="Tahoma" w:hAnsi="Tahoma" w:cs="Tahoma"/>
                <w:color w:val="000000"/>
                <w:sz w:val="18"/>
                <w:szCs w:val="18"/>
              </w:rPr>
              <w:t>CAL Adicional de Uso Completo</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25481A" w:rsidRDefault="0033725C" w:rsidP="00A73DBD">
            <w:pPr>
              <w:pStyle w:val="TableHeading"/>
              <w:rPr>
                <w:rFonts w:ascii="Tahoma" w:hAnsi="Tahoma" w:cs="Tahoma"/>
                <w:color w:val="000000"/>
                <w:sz w:val="18"/>
                <w:szCs w:val="18"/>
              </w:rPr>
            </w:pPr>
            <w:r w:rsidRPr="0025481A">
              <w:rPr>
                <w:rFonts w:ascii="Tahoma" w:hAnsi="Tahoma" w:cs="Tahoma"/>
                <w:color w:val="000000"/>
                <w:sz w:val="18"/>
                <w:szCs w:val="18"/>
              </w:rPr>
              <w:t>External Connector</w:t>
            </w:r>
          </w:p>
        </w:tc>
      </w:tr>
      <w:tr w:rsidR="0033725C" w:rsidRPr="0025481A" w:rsidTr="00C93BEE">
        <w:trPr>
          <w:trHeight w:val="199"/>
        </w:trPr>
        <w:tc>
          <w:tcPr>
            <w:tcW w:w="2380" w:type="dxa"/>
            <w:tcBorders>
              <w:top w:val="single" w:sz="4" w:space="0" w:color="auto"/>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Contas usando Acesso à API</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4" w:space="0" w:color="auto"/>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rPr>
          <w:trHeight w:val="352"/>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Casos usando Acesso</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3A5861">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C93BEE">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lastRenderedPageBreak/>
              <w:t>Criar Leads usando Acesso</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Notas usando Acesso à</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Notas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B12E15">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Notas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Notas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3A5861">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lastRenderedPageBreak/>
              <w:t>Anexar a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Notas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Atribuir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Atribuir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Atribuir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Atribuir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Atribuir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Atribuir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Compartilhar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Compartilhar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Compartilhar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Compartilhar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Compartilhar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Compartilhar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Contas usando os clientes do Microsoft Dynamics CRM</w:t>
            </w:r>
            <w:r w:rsidRPr="00E57BF5">
              <w:rPr>
                <w:rFonts w:ascii="Tahoma" w:eastAsia="Calibri" w:hAnsi="Tahoma" w:cs="Tahoma"/>
                <w:b/>
                <w:sz w:val="18"/>
                <w:szCs w:val="18"/>
                <w:vertAlign w:val="superscript"/>
                <w:lang w:val="pt-BR"/>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C93BEE">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Contatos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Casos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lastRenderedPageBreak/>
              <w:t>Criar Leads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C93BEE">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Atividades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Criar Notas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Contas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Contatos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C93BEE">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Casos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Leads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Atualizar Notas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Contas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C93BEE">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Contatos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C93BEE">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Casos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C93BEE">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Leads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Notas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Contas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Contatos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3A5861">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lastRenderedPageBreak/>
              <w:t>Anexar a Casos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Leads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Anexar a Notas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Contas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Contatos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Casos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Excluir Leads usando os</w:t>
            </w:r>
            <w:r w:rsidR="00C93BEE" w:rsidRPr="00E57BF5">
              <w:rPr>
                <w:rFonts w:ascii="Tahoma" w:eastAsia="Calibri" w:hAnsi="Tahoma" w:cs="Tahoma"/>
                <w:sz w:val="18"/>
                <w:szCs w:val="18"/>
                <w:lang w:val="pt-BR"/>
              </w:rPr>
              <w:t> </w:t>
            </w:r>
            <w:r w:rsidRPr="00E57BF5">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Excluir Atividades usando os</w:t>
            </w:r>
            <w:r w:rsidR="00C93BE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2A480E">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Excluir Notas usando os</w:t>
            </w:r>
            <w:r w:rsidR="002A480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C93BEE">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Atribuir Contas usando os</w:t>
            </w:r>
            <w:r w:rsidR="00C93BE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Atribuir Contatos usando os</w:t>
            </w:r>
            <w:r w:rsidR="00C93BE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Atribuir Casos usando os</w:t>
            </w:r>
            <w:r w:rsidR="00C93BE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Atribuir Leads usando os</w:t>
            </w:r>
            <w:r w:rsidR="00C93BE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Atribuir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rPr>
          <w:trHeight w:val="309"/>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Atribuir Contas usando os</w:t>
            </w:r>
            <w:r w:rsidR="00C93BE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Compartilhar Contatos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3A5861">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lastRenderedPageBreak/>
              <w:t>Compartilhar Casos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Compartilhar Leads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Compartilhar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C93BEE">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Criar registros de entidades personalizados usando os</w:t>
            </w:r>
            <w:r w:rsidR="00C93BE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Atualizar registros de entidades personalizados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Anexar privilégios aos registros de atividades personalizados usando os</w:t>
            </w:r>
            <w:r w:rsidR="00C93BE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3</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Anexar privilégios aos registros de entidades personalizados (excluindo os registros de atividades personalizados) usando os</w:t>
            </w:r>
            <w:r w:rsidR="00C93BE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Anexar a privilégios aos registros de entidades personalizados usando os</w:t>
            </w:r>
            <w:r w:rsidR="00C93BEE" w:rsidRPr="00070737">
              <w:rPr>
                <w:rFonts w:ascii="Tahoma" w:eastAsia="Calibri" w:hAnsi="Tahoma" w:cs="Tahoma"/>
                <w:sz w:val="18"/>
                <w:szCs w:val="18"/>
                <w:lang w:val="pt-BR"/>
              </w:rPr>
              <w:t> </w:t>
            </w:r>
            <w:r w:rsidRPr="00070737">
              <w:rPr>
                <w:rFonts w:ascii="Tahoma" w:eastAsia="Calibri" w:hAnsi="Tahoma" w:cs="Tahoma"/>
                <w:sz w:val="18"/>
                <w:szCs w:val="18"/>
                <w:lang w:val="pt-BR"/>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Excluir registros de entidades personalizados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Atribuir registros de entidades personalizados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Compartilhar registros de entidades personalizados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Criar Consultas de “Localização Avançada”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070737" w:rsidRDefault="0033725C" w:rsidP="00A73DBD">
            <w:pPr>
              <w:pStyle w:val="TableText"/>
              <w:jc w:val="left"/>
              <w:rPr>
                <w:rFonts w:ascii="Tahoma" w:eastAsia="Calibri" w:hAnsi="Tahoma" w:cs="Tahoma"/>
                <w:sz w:val="18"/>
                <w:szCs w:val="18"/>
                <w:lang w:val="pt-BR"/>
              </w:rPr>
            </w:pPr>
            <w:r w:rsidRPr="00070737">
              <w:rPr>
                <w:rFonts w:ascii="Tahoma" w:eastAsia="Calibri" w:hAnsi="Tahoma" w:cs="Tahoma"/>
                <w:sz w:val="18"/>
                <w:szCs w:val="18"/>
                <w:lang w:val="pt-BR"/>
              </w:rPr>
              <w:t>Salvar Consultas de “Localização Avançada”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070737"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Exibições Pessoais</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lastRenderedPageBreak/>
              <w:t>Criar Painel do Sistema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25481A"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Compartilhar Painel do</w:t>
            </w:r>
            <w:r w:rsidR="00C93BEE">
              <w:rPr>
                <w:rFonts w:ascii="Tahoma" w:eastAsia="Calibri" w:hAnsi="Tahoma" w:cs="Tahoma"/>
                <w:sz w:val="18"/>
                <w:szCs w:val="18"/>
              </w:rPr>
              <w:t> </w:t>
            </w:r>
            <w:r w:rsidRPr="0025481A">
              <w:rPr>
                <w:rFonts w:ascii="Tahoma" w:eastAsia="Calibri" w:hAnsi="Tahoma" w:cs="Tahoma"/>
                <w:sz w:val="18"/>
                <w:szCs w:val="18"/>
              </w:rPr>
              <w:t>Sistema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25481A"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Criar Painel pessoal</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Compartilhar Painel pessoal</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Criar Fluxo de Trabalho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Atualizar Fluxo de Trabalho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Executar um fluxo de trabalho automatizado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5</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Executar um fluxo de trabalho sob demanda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E57BF5" w:rsidRDefault="0033725C" w:rsidP="00A73DBD">
            <w:pPr>
              <w:pStyle w:val="TableText"/>
              <w:rPr>
                <w:rFonts w:ascii="Tahoma" w:eastAsia="Calibri" w:hAnsi="Tahoma"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Criar Caixa de Diálogo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Atualizar Caixa de Diálogo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Iniciar Caixa de Diálogo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5</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Criar Relatório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Executar Relatório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25481A" w:rsidRDefault="0033725C" w:rsidP="00A73DBD">
            <w:pPr>
              <w:pStyle w:val="TableText"/>
              <w:jc w:val="left"/>
              <w:rPr>
                <w:rFonts w:ascii="Tahoma" w:eastAsia="Calibri" w:hAnsi="Tahoma" w:cs="Tahoma"/>
                <w:sz w:val="18"/>
                <w:szCs w:val="18"/>
              </w:rPr>
            </w:pPr>
            <w:r w:rsidRPr="0025481A">
              <w:rPr>
                <w:rFonts w:ascii="Tahoma" w:eastAsia="Calibri" w:hAnsi="Tahoma" w:cs="Tahoma"/>
                <w:sz w:val="18"/>
                <w:szCs w:val="18"/>
              </w:rPr>
              <w:t>Executar Mala Direta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Exportar dados para o Microsoft Excel</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3A5861">
            <w:pPr>
              <w:pStyle w:val="TableText"/>
              <w:jc w:val="left"/>
              <w:rPr>
                <w:rFonts w:ascii="Tahoma" w:eastAsia="Calibri" w:hAnsi="Tahoma" w:cs="Tahoma"/>
                <w:spacing w:val="-2"/>
                <w:sz w:val="18"/>
                <w:szCs w:val="18"/>
                <w:lang w:val="pt-BR"/>
              </w:rPr>
            </w:pPr>
            <w:r w:rsidRPr="00E57BF5">
              <w:rPr>
                <w:rFonts w:ascii="Tahoma" w:eastAsia="Calibri" w:hAnsi="Tahoma" w:cs="Tahoma"/>
                <w:spacing w:val="-2"/>
                <w:sz w:val="18"/>
                <w:szCs w:val="18"/>
                <w:lang w:val="pt-BR"/>
              </w:rPr>
              <w:t>Seguir e publicar feeds de atividades sobre registros de entidades personalizados de Contas, Contatos e Leads usando o acesso à</w:t>
            </w:r>
            <w:r w:rsidR="003A5861" w:rsidRPr="00E57BF5">
              <w:rPr>
                <w:rFonts w:ascii="Tahoma" w:eastAsia="Calibri" w:hAnsi="Tahoma" w:cs="Tahoma"/>
                <w:spacing w:val="-2"/>
                <w:sz w:val="18"/>
                <w:szCs w:val="18"/>
                <w:lang w:val="pt-BR"/>
              </w:rPr>
              <w:t xml:space="preserve"> </w:t>
            </w:r>
            <w:r w:rsidRPr="00E57BF5">
              <w:rPr>
                <w:rFonts w:ascii="Tahoma" w:eastAsia="Calibri" w:hAnsi="Tahoma" w:cs="Tahoma"/>
                <w:spacing w:val="-2"/>
                <w:sz w:val="18"/>
                <w:szCs w:val="18"/>
                <w:lang w:val="pt-BR"/>
              </w:rPr>
              <w:t>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Seguir e publicar feeds de atividades sobre registros de entidades padrão do Dynamics CRM Standard usando clientes do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Seguir e publicar feeds de atividades sobre registros de entidades personalizados usando clientes do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Acesso de Leitura para funcionalidade completa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4</w:t>
            </w:r>
          </w:p>
        </w:tc>
      </w:tr>
      <w:tr w:rsidR="0033725C" w:rsidRPr="0025481A" w:rsidTr="00C93BEE">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57BF5" w:rsidRDefault="0033725C" w:rsidP="00A73DBD">
            <w:pPr>
              <w:pStyle w:val="TableText"/>
              <w:jc w:val="left"/>
              <w:rPr>
                <w:rFonts w:ascii="Tahoma" w:eastAsia="Calibri" w:hAnsi="Tahoma" w:cs="Tahoma"/>
                <w:sz w:val="18"/>
                <w:szCs w:val="18"/>
                <w:lang w:val="pt-BR"/>
              </w:rPr>
            </w:pPr>
            <w:r w:rsidRPr="00E57BF5">
              <w:rPr>
                <w:rFonts w:ascii="Tahoma" w:eastAsia="Calibri" w:hAnsi="Tahoma" w:cs="Tahoma"/>
                <w:sz w:val="18"/>
                <w:szCs w:val="18"/>
                <w:lang w:val="pt-BR"/>
              </w:rPr>
              <w:t>Acesso de Gravação para funcionalidade completa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57BF5" w:rsidRDefault="0033725C" w:rsidP="00A73DBD">
            <w:pPr>
              <w:pStyle w:val="TableText"/>
              <w:rPr>
                <w:rFonts w:ascii="Tahoma" w:eastAsia="Calibri" w:hAnsi="Tahoma" w:cs="Tahoma"/>
                <w:b/>
                <w:sz w:val="24"/>
                <w:szCs w:val="24"/>
                <w:lang w:val="pt-BR"/>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5481A" w:rsidRDefault="0033725C" w:rsidP="00A73DBD">
            <w:pPr>
              <w:pStyle w:val="TableText"/>
              <w:rPr>
                <w:rFonts w:ascii="Tahoma" w:eastAsia="Calibri" w:hAnsi="Tahoma" w:cs="Tahoma"/>
                <w:b/>
                <w:sz w:val="24"/>
                <w:szCs w:val="24"/>
              </w:rPr>
            </w:pPr>
            <w:r w:rsidRPr="0025481A">
              <w:rPr>
                <w:rFonts w:ascii="Tahoma" w:eastAsia="Calibri" w:hAnsi="Tahoma" w:cs="Tahoma"/>
                <w:b/>
                <w:sz w:val="24"/>
                <w:szCs w:val="24"/>
              </w:rPr>
              <w:sym w:font="Wingdings" w:char="00FC"/>
            </w:r>
            <w:r w:rsidRPr="0025481A">
              <w:rPr>
                <w:rFonts w:ascii="Tahoma" w:eastAsia="Calibri" w:hAnsi="Tahoma" w:cs="Tahoma"/>
                <w:b/>
                <w:sz w:val="24"/>
                <w:szCs w:val="24"/>
                <w:vertAlign w:val="superscript"/>
              </w:rPr>
              <w:t>4</w:t>
            </w:r>
          </w:p>
        </w:tc>
      </w:tr>
      <w:tr w:rsidR="0033725C" w:rsidRPr="00E57BF5"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3A5861" w:rsidRDefault="0033725C" w:rsidP="00A73DBD">
            <w:pPr>
              <w:pStyle w:val="TableText"/>
              <w:jc w:val="left"/>
              <w:rPr>
                <w:rFonts w:ascii="Tahoma" w:hAnsi="Tahoma" w:cs="Tahoma"/>
                <w:sz w:val="14"/>
                <w:szCs w:val="14"/>
              </w:rPr>
            </w:pPr>
            <w:r w:rsidRPr="003A5861">
              <w:rPr>
                <w:rFonts w:ascii="Tahoma" w:eastAsia="Calibri" w:hAnsi="Tahoma" w:cs="Tahoma"/>
                <w:i/>
                <w:sz w:val="14"/>
                <w:szCs w:val="14"/>
                <w:vertAlign w:val="superscript"/>
              </w:rPr>
              <w:t>(1)</w:t>
            </w:r>
            <w:r w:rsidRPr="003A5861">
              <w:rPr>
                <w:rFonts w:ascii="Tahoma" w:eastAsia="Calibri" w:hAnsi="Tahoma" w:cs="Tahoma"/>
                <w:i/>
                <w:sz w:val="14"/>
                <w:szCs w:val="14"/>
              </w:rPr>
              <w:t xml:space="preserve"> Cliente da Web do Microsoft Dynamics CRM, Cliente do Microsoft Dynamics CRM para Microsoft Outlook e Mobile Express para Microsoft Dynamics CRM</w:t>
            </w:r>
            <w:r w:rsidR="0057017E" w:rsidRPr="003A5861">
              <w:rPr>
                <w:rFonts w:ascii="Tahoma" w:eastAsia="Calibri" w:hAnsi="Tahoma" w:cs="Tahoma"/>
                <w:i/>
                <w:sz w:val="14"/>
                <w:szCs w:val="14"/>
              </w:rPr>
              <w:t xml:space="preserve">. </w:t>
            </w:r>
          </w:p>
          <w:p w:rsidR="0033725C" w:rsidRPr="00E57BF5" w:rsidRDefault="0033725C" w:rsidP="00A73DBD">
            <w:pPr>
              <w:pStyle w:val="TableText"/>
              <w:jc w:val="left"/>
              <w:rPr>
                <w:rFonts w:ascii="Tahoma" w:hAnsi="Tahoma" w:cs="Tahoma"/>
                <w:sz w:val="14"/>
                <w:szCs w:val="14"/>
                <w:lang w:val="pt-BR"/>
              </w:rPr>
            </w:pPr>
            <w:r w:rsidRPr="00E57BF5">
              <w:rPr>
                <w:rFonts w:ascii="Tahoma" w:eastAsia="Calibri" w:hAnsi="Tahoma" w:cs="Tahoma"/>
                <w:i/>
                <w:sz w:val="14"/>
                <w:szCs w:val="14"/>
                <w:vertAlign w:val="superscript"/>
                <w:lang w:val="pt-BR"/>
              </w:rPr>
              <w:t>(2)</w:t>
            </w:r>
            <w:r w:rsidRPr="00E57BF5">
              <w:rPr>
                <w:rFonts w:ascii="Tahoma" w:eastAsia="Calibri" w:hAnsi="Tahoma" w:cs="Tahoma"/>
                <w:i/>
                <w:sz w:val="14"/>
                <w:szCs w:val="14"/>
                <w:lang w:val="pt-BR"/>
              </w:rPr>
              <w:t xml:space="preserve"> Privilégios aplicáveis apenas a registros criados pelo mesmo usuário</w:t>
            </w:r>
            <w:r w:rsidR="0057017E" w:rsidRPr="00E57BF5">
              <w:rPr>
                <w:rFonts w:ascii="Tahoma" w:eastAsia="Calibri" w:hAnsi="Tahoma" w:cs="Tahoma"/>
                <w:i/>
                <w:sz w:val="14"/>
                <w:szCs w:val="14"/>
                <w:lang w:val="pt-BR"/>
              </w:rPr>
              <w:t xml:space="preserve">. </w:t>
            </w:r>
          </w:p>
          <w:p w:rsidR="0033725C" w:rsidRPr="00E57BF5" w:rsidRDefault="0033725C" w:rsidP="00A73DBD">
            <w:pPr>
              <w:pStyle w:val="TableText"/>
              <w:jc w:val="left"/>
              <w:rPr>
                <w:rFonts w:ascii="Tahoma" w:hAnsi="Tahoma" w:cs="Tahoma"/>
                <w:sz w:val="14"/>
                <w:szCs w:val="14"/>
                <w:lang w:val="pt-BR"/>
              </w:rPr>
            </w:pPr>
            <w:r w:rsidRPr="00E57BF5">
              <w:rPr>
                <w:rFonts w:ascii="Tahoma" w:eastAsia="Calibri" w:hAnsi="Tahoma" w:cs="Tahoma"/>
                <w:i/>
                <w:sz w:val="14"/>
                <w:szCs w:val="14"/>
                <w:vertAlign w:val="superscript"/>
                <w:lang w:val="pt-BR"/>
              </w:rPr>
              <w:t>(3)</w:t>
            </w:r>
            <w:r w:rsidRPr="00E57BF5">
              <w:rPr>
                <w:rFonts w:ascii="Tahoma" w:eastAsia="Calibri" w:hAnsi="Tahoma" w:cs="Tahoma"/>
                <w:i/>
                <w:sz w:val="14"/>
                <w:szCs w:val="14"/>
                <w:lang w:val="pt-BR"/>
              </w:rPr>
              <w:t xml:space="preserve"> Privilégios aplicáveis APENAS a atividades personalizadas</w:t>
            </w:r>
            <w:r w:rsidR="0057017E" w:rsidRPr="00E57BF5">
              <w:rPr>
                <w:rFonts w:ascii="Tahoma" w:eastAsia="Calibri" w:hAnsi="Tahoma" w:cs="Tahoma"/>
                <w:i/>
                <w:sz w:val="14"/>
                <w:szCs w:val="14"/>
                <w:lang w:val="pt-BR"/>
              </w:rPr>
              <w:t xml:space="preserve">. </w:t>
            </w:r>
          </w:p>
          <w:p w:rsidR="0033725C" w:rsidRPr="00E57BF5" w:rsidRDefault="0033725C" w:rsidP="00A73DBD">
            <w:pPr>
              <w:rPr>
                <w:rFonts w:cs="Tahoma"/>
                <w:sz w:val="14"/>
                <w:szCs w:val="14"/>
                <w:lang w:val="pt-BR"/>
              </w:rPr>
            </w:pPr>
            <w:r w:rsidRPr="00E57BF5">
              <w:rPr>
                <w:rFonts w:eastAsia="Calibri" w:cs="Tahoma"/>
                <w:i/>
                <w:sz w:val="14"/>
                <w:szCs w:val="14"/>
                <w:vertAlign w:val="superscript"/>
                <w:lang w:val="pt-BR"/>
              </w:rPr>
              <w:t>(4)</w:t>
            </w:r>
            <w:r w:rsidRPr="00E57BF5">
              <w:rPr>
                <w:rFonts w:eastAsia="Calibri" w:cs="Tahoma"/>
                <w:i/>
                <w:sz w:val="14"/>
                <w:szCs w:val="14"/>
                <w:lang w:val="pt-BR"/>
              </w:rPr>
              <w:t xml:space="preserve"> Privilégios para criar registros; </w:t>
            </w:r>
            <w:r w:rsidRPr="00E57BF5">
              <w:rPr>
                <w:rFonts w:eastAsia="Calibri" w:cs="Tahoma"/>
                <w:bCs/>
                <w:i/>
                <w:sz w:val="14"/>
                <w:szCs w:val="14"/>
                <w:lang w:val="pt-BR"/>
              </w:rPr>
              <w:t>anexar, anexar a e atualizarregistros criados por qualquer usuário CRM</w:t>
            </w:r>
            <w:r w:rsidR="0057017E" w:rsidRPr="00E57BF5">
              <w:rPr>
                <w:rFonts w:eastAsia="Calibri" w:cs="Tahoma"/>
                <w:bCs/>
                <w:i/>
                <w:sz w:val="14"/>
                <w:szCs w:val="14"/>
                <w:lang w:val="pt-BR"/>
              </w:rPr>
              <w:t xml:space="preserve">. </w:t>
            </w:r>
            <w:r w:rsidRPr="00E57BF5">
              <w:rPr>
                <w:rFonts w:eastAsia="Calibri" w:cs="Tahoma"/>
                <w:bCs/>
                <w:i/>
                <w:sz w:val="14"/>
                <w:szCs w:val="14"/>
                <w:u w:val="single"/>
                <w:lang w:val="pt-BR"/>
              </w:rPr>
              <w:t>Nenhum privilégio</w:t>
            </w:r>
            <w:r w:rsidRPr="00E57BF5">
              <w:rPr>
                <w:rFonts w:eastAsia="Calibri" w:cs="Tahoma"/>
                <w:i/>
                <w:sz w:val="14"/>
                <w:szCs w:val="14"/>
                <w:u w:val="single"/>
                <w:lang w:val="pt-BR"/>
              </w:rPr>
              <w:t xml:space="preserve"> de dados</w:t>
            </w:r>
            <w:r w:rsidRPr="00E57BF5">
              <w:rPr>
                <w:rFonts w:eastAsia="Calibri" w:cs="Tahoma"/>
                <w:i/>
                <w:sz w:val="14"/>
                <w:szCs w:val="14"/>
                <w:lang w:val="pt-BR"/>
              </w:rPr>
              <w:t xml:space="preserve"> para </w:t>
            </w:r>
            <w:r w:rsidRPr="00E57BF5">
              <w:rPr>
                <w:rFonts w:eastAsia="Calibri" w:cs="Tahoma"/>
                <w:bCs/>
                <w:i/>
                <w:sz w:val="14"/>
                <w:szCs w:val="14"/>
                <w:lang w:val="pt-BR"/>
              </w:rPr>
              <w:t>ceder, compartilhar ou excluir</w:t>
            </w:r>
            <w:r w:rsidRPr="00E57BF5">
              <w:rPr>
                <w:rFonts w:eastAsia="Calibri" w:cs="Tahoma"/>
                <w:i/>
                <w:sz w:val="14"/>
                <w:szCs w:val="14"/>
                <w:lang w:val="pt-BR"/>
              </w:rPr>
              <w:t xml:space="preserve"> registros</w:t>
            </w:r>
            <w:r w:rsidR="0057017E" w:rsidRPr="00E57BF5">
              <w:rPr>
                <w:rFonts w:eastAsia="Calibri" w:cs="Tahoma"/>
                <w:i/>
                <w:sz w:val="14"/>
                <w:szCs w:val="14"/>
                <w:lang w:val="pt-BR"/>
              </w:rPr>
              <w:t xml:space="preserve">. </w:t>
            </w:r>
            <w:r w:rsidRPr="00E57BF5">
              <w:rPr>
                <w:rFonts w:eastAsia="Calibri" w:cs="Tahoma"/>
                <w:bCs/>
                <w:i/>
                <w:sz w:val="14"/>
                <w:szCs w:val="14"/>
                <w:lang w:val="pt-BR"/>
              </w:rPr>
              <w:t>Acesso apenas à API</w:t>
            </w:r>
            <w:r w:rsidR="0057017E" w:rsidRPr="00E57BF5">
              <w:rPr>
                <w:rFonts w:eastAsia="Calibri" w:cs="Tahoma"/>
                <w:bCs/>
                <w:i/>
                <w:sz w:val="14"/>
                <w:szCs w:val="14"/>
                <w:lang w:val="pt-BR"/>
              </w:rPr>
              <w:t xml:space="preserve">. </w:t>
            </w:r>
          </w:p>
          <w:p w:rsidR="0033725C" w:rsidRPr="00E57BF5" w:rsidRDefault="0033725C" w:rsidP="00A73DBD">
            <w:pPr>
              <w:rPr>
                <w:rFonts w:eastAsia="Calibri" w:cs="Tahoma"/>
                <w:b/>
                <w:bCs/>
                <w:szCs w:val="18"/>
                <w:lang w:val="pt-BR"/>
              </w:rPr>
            </w:pPr>
            <w:r w:rsidRPr="00E57BF5">
              <w:rPr>
                <w:rFonts w:eastAsia="Calibri" w:cs="Tahoma"/>
                <w:i/>
                <w:sz w:val="14"/>
                <w:szCs w:val="14"/>
                <w:vertAlign w:val="superscript"/>
                <w:lang w:val="pt-BR"/>
              </w:rPr>
              <w:t>(5)</w:t>
            </w:r>
            <w:r w:rsidRPr="00E57BF5">
              <w:rPr>
                <w:rFonts w:eastAsia="Calibri" w:cs="Tahoma"/>
                <w:i/>
                <w:sz w:val="14"/>
                <w:szCs w:val="14"/>
                <w:lang w:val="pt-BR"/>
              </w:rPr>
              <w:t xml:space="preserve"> Contas, Contatos, Casos, Leads, Atividades e registros de entidades personalizados apenas</w:t>
            </w:r>
            <w:r w:rsidR="0057017E" w:rsidRPr="00E57BF5">
              <w:rPr>
                <w:rFonts w:eastAsia="Calibri" w:cs="Tahoma"/>
                <w:i/>
                <w:sz w:val="14"/>
                <w:szCs w:val="14"/>
                <w:lang w:val="pt-BR"/>
              </w:rPr>
              <w:t>.</w:t>
            </w:r>
            <w:r w:rsidR="0057017E" w:rsidRPr="00E57BF5">
              <w:rPr>
                <w:rFonts w:eastAsia="Calibri" w:cs="Tahoma"/>
                <w:i/>
                <w:sz w:val="14"/>
                <w:lang w:val="pt-BR"/>
              </w:rPr>
              <w:t xml:space="preserve"> </w:t>
            </w:r>
          </w:p>
        </w:tc>
      </w:tr>
    </w:tbl>
    <w:p w:rsidR="0033725C" w:rsidRPr="00E57BF5" w:rsidRDefault="0033725C" w:rsidP="00D47417">
      <w:pPr>
        <w:ind w:left="540"/>
        <w:rPr>
          <w:rFonts w:cs="Tahoma"/>
          <w:lang w:val="pt-BR"/>
        </w:rPr>
      </w:pPr>
    </w:p>
    <w:p w:rsidR="006E28CC" w:rsidRPr="00E57BF5" w:rsidRDefault="0033725C" w:rsidP="003A5861">
      <w:pPr>
        <w:ind w:left="720"/>
        <w:rPr>
          <w:rFonts w:cs="Tahoma"/>
          <w:lang w:val="pt-BR"/>
        </w:rPr>
      </w:pPr>
      <w:r w:rsidRPr="00E57BF5">
        <w:rPr>
          <w:rFonts w:cs="Tahoma"/>
          <w:kern w:val="18"/>
          <w:lang w:val="pt-BR"/>
        </w:rPr>
        <w:t>Consulte o guia de licenciamento e preços do Microsoft Dynamics CRM 2011 para obter informações adicionais sobre licenças do Microsoft Dynamics CRM</w:t>
      </w:r>
      <w:r w:rsidR="0057017E" w:rsidRPr="00E57BF5">
        <w:rPr>
          <w:rFonts w:cs="Tahoma"/>
          <w:kern w:val="18"/>
          <w:lang w:val="pt-BR"/>
        </w:rPr>
        <w:t xml:space="preserve">. </w:t>
      </w:r>
      <w:bookmarkStart w:id="1373" w:name="_69_Office_365"/>
      <w:bookmarkStart w:id="1374" w:name="_69_68_Office"/>
      <w:bookmarkStart w:id="1375" w:name="_71_Office_365_1"/>
      <w:bookmarkStart w:id="1376" w:name="_Toc336338329"/>
      <w:bookmarkStart w:id="1377" w:name="Srv_70Office365PlanE1"/>
      <w:bookmarkEnd w:id="1373"/>
      <w:bookmarkEnd w:id="1374"/>
      <w:bookmarkEnd w:id="1375"/>
    </w:p>
    <w:p w:rsidR="006E28CC" w:rsidRPr="00E57BF5" w:rsidRDefault="003C3A72" w:rsidP="009C5D30">
      <w:pPr>
        <w:pStyle w:val="Heading2"/>
        <w:ind w:left="0"/>
        <w:rPr>
          <w:rFonts w:ascii="Tahoma" w:hAnsi="Tahoma" w:cs="Tahoma"/>
          <w:lang w:val="pt-BR"/>
        </w:rPr>
      </w:pPr>
      <w:bookmarkStart w:id="1378" w:name="_66_Microsoft_Dynamics"/>
      <w:bookmarkStart w:id="1379" w:name="_71_Microsoft_Dynamics"/>
      <w:bookmarkStart w:id="1380" w:name="_74_Microsoft_Dynamics"/>
      <w:bookmarkStart w:id="1381" w:name="_Toc360110864"/>
      <w:bookmarkEnd w:id="1378"/>
      <w:bookmarkEnd w:id="1379"/>
      <w:bookmarkEnd w:id="1380"/>
      <w:r w:rsidRPr="00E57BF5">
        <w:rPr>
          <w:rFonts w:ascii="Tahoma" w:hAnsi="Tahoma" w:cs="Tahoma"/>
          <w:caps/>
          <w:color w:val="FF6600"/>
          <w:sz w:val="22"/>
          <w:szCs w:val="22"/>
          <w:vertAlign w:val="superscript"/>
          <w:lang w:val="pt-BR"/>
        </w:rPr>
        <w:lastRenderedPageBreak/>
        <w:t>74</w:t>
      </w:r>
      <w:r w:rsidRPr="00E57BF5">
        <w:rPr>
          <w:rFonts w:ascii="Tahoma" w:hAnsi="Tahoma" w:cs="Tahoma"/>
          <w:caps/>
          <w:color w:val="FF6600"/>
          <w:sz w:val="22"/>
          <w:szCs w:val="22"/>
          <w:lang w:val="pt-BR"/>
        </w:rPr>
        <w:t xml:space="preserve"> </w:t>
      </w:r>
      <w:r w:rsidRPr="00E57BF5">
        <w:rPr>
          <w:rFonts w:ascii="Tahoma" w:hAnsi="Tahoma" w:cs="Tahoma"/>
          <w:color w:val="FF6600"/>
          <w:sz w:val="22"/>
          <w:szCs w:val="22"/>
          <w:lang w:val="pt-BR"/>
        </w:rPr>
        <w:t>Microsoft Dynamics CRM 2011 Server</w:t>
      </w:r>
      <w:bookmarkEnd w:id="1381"/>
    </w:p>
    <w:p w:rsidR="006E28CC" w:rsidRPr="00E57BF5" w:rsidRDefault="006E28CC" w:rsidP="006E28CC">
      <w:pPr>
        <w:tabs>
          <w:tab w:val="left" w:pos="1800"/>
        </w:tabs>
        <w:spacing w:after="60"/>
        <w:rPr>
          <w:rFonts w:cs="Tahoma"/>
          <w:lang w:val="pt-BR"/>
        </w:rPr>
      </w:pPr>
    </w:p>
    <w:p w:rsidR="006E28CC" w:rsidRPr="00E57BF5" w:rsidRDefault="006E28CC" w:rsidP="009C5D30">
      <w:pPr>
        <w:spacing w:after="60"/>
        <w:ind w:left="720"/>
        <w:rPr>
          <w:rFonts w:cs="Tahoma"/>
          <w:lang w:val="pt-BR"/>
        </w:rPr>
      </w:pPr>
      <w:r w:rsidRPr="00E57BF5">
        <w:rPr>
          <w:rFonts w:cs="Tahoma"/>
          <w:b/>
          <w:lang w:val="pt-BR"/>
        </w:rPr>
        <w:t>Microsoft Dynamics CRM Server 2011 – Concessão de Integração do Microsoft Dynamics Marketing Online</w:t>
      </w:r>
    </w:p>
    <w:p w:rsidR="00A04495" w:rsidRPr="00E57BF5" w:rsidRDefault="006E28CC" w:rsidP="0004051B">
      <w:pPr>
        <w:ind w:left="720"/>
        <w:rPr>
          <w:rFonts w:eastAsia="Calibri" w:cs="Tahoma"/>
          <w:color w:val="000000"/>
          <w:szCs w:val="18"/>
          <w:lang w:val="pt-BR"/>
        </w:rPr>
      </w:pPr>
      <w:r w:rsidRPr="00E57BF5">
        <w:rPr>
          <w:rFonts w:eastAsia="Calibri" w:cs="Tahoma"/>
          <w:color w:val="000000"/>
          <w:szCs w:val="18"/>
          <w:lang w:val="pt-BR"/>
        </w:rPr>
        <w:t xml:space="preserve">A renúncia de licença a seguir pode ser aplicada aos usuários licenciados do Microsoft Dynamics Marketing Online com a opção de Atualização e Suporte de Manutenção ativa ao acessar o serviço Microsoft Dynamics CRM Server 2011 direta ou indiretamente por meio do Software </w:t>
      </w:r>
      <w:r w:rsidRPr="00E57BF5">
        <w:rPr>
          <w:rFonts w:cs="Tahoma"/>
          <w:bCs/>
          <w:lang w:val="pt-BR"/>
        </w:rPr>
        <w:t>MarketingPilot Connector para Microsoft Dynamics CRM</w:t>
      </w:r>
      <w:r w:rsidRPr="00E57BF5">
        <w:rPr>
          <w:rFonts w:eastAsia="Calibri" w:cs="Tahoma"/>
          <w:color w:val="000000"/>
          <w:szCs w:val="18"/>
          <w:lang w:val="pt-BR"/>
        </w:rPr>
        <w:t xml:space="preserve"> apenas para os fins de sincronização de dados do cliente</w:t>
      </w:r>
      <w:r w:rsidR="0057017E" w:rsidRPr="00E57BF5">
        <w:rPr>
          <w:rFonts w:eastAsia="Calibri" w:cs="Tahoma"/>
          <w:color w:val="000000"/>
          <w:szCs w:val="18"/>
          <w:lang w:val="pt-BR"/>
        </w:rPr>
        <w:t xml:space="preserve">. </w:t>
      </w:r>
      <w:r w:rsidRPr="00E57BF5">
        <w:rPr>
          <w:rFonts w:eastAsia="Calibri" w:cs="Tahoma"/>
          <w:color w:val="000000"/>
          <w:szCs w:val="18"/>
          <w:lang w:val="pt-BR"/>
        </w:rPr>
        <w:t>Tais usuários não precisarão de uma CAL do Microsoft Dynamics CRM 2011</w:t>
      </w:r>
      <w:r w:rsidR="0057017E" w:rsidRPr="00E57BF5">
        <w:rPr>
          <w:rFonts w:eastAsia="Calibri" w:cs="Tahoma"/>
          <w:color w:val="000000"/>
          <w:szCs w:val="18"/>
          <w:lang w:val="pt-BR"/>
        </w:rPr>
        <w:t xml:space="preserve">. </w:t>
      </w:r>
      <w:r w:rsidRPr="00E57BF5">
        <w:rPr>
          <w:rFonts w:eastAsia="Calibri" w:cs="Tahoma"/>
          <w:color w:val="000000"/>
          <w:szCs w:val="18"/>
          <w:lang w:val="pt-BR"/>
        </w:rPr>
        <w:t>Esta renúncia poderá ser aplicada até 30 de junho de 2014</w:t>
      </w:r>
      <w:r w:rsidR="0057017E" w:rsidRPr="00E57BF5">
        <w:rPr>
          <w:rFonts w:eastAsia="Calibri" w:cs="Tahoma"/>
          <w:color w:val="000000"/>
          <w:szCs w:val="18"/>
          <w:lang w:val="pt-BR"/>
        </w:rPr>
        <w:t xml:space="preserve">. </w:t>
      </w:r>
      <w:r w:rsidRPr="00E57BF5">
        <w:rPr>
          <w:rFonts w:eastAsia="Calibri" w:cs="Tahoma"/>
          <w:color w:val="000000"/>
          <w:szCs w:val="18"/>
          <w:lang w:val="pt-BR"/>
        </w:rPr>
        <w:t>Depois deste período, a Microsoft reserva para si o direito de exigir CALs apropriadas</w:t>
      </w:r>
      <w:r w:rsidR="0057017E" w:rsidRPr="00E57BF5">
        <w:rPr>
          <w:rFonts w:eastAsia="Calibri" w:cs="Tahoma"/>
          <w:color w:val="000000"/>
          <w:szCs w:val="18"/>
          <w:lang w:val="pt-BR"/>
        </w:rPr>
        <w:t xml:space="preserve">. </w:t>
      </w:r>
    </w:p>
    <w:p w:rsidR="003A5861" w:rsidRPr="00E57BF5" w:rsidRDefault="003A5861" w:rsidP="0004051B">
      <w:pPr>
        <w:ind w:left="720"/>
        <w:rPr>
          <w:rFonts w:cs="Tahoma"/>
          <w:szCs w:val="18"/>
          <w:lang w:val="pt-BR"/>
        </w:rPr>
      </w:pPr>
    </w:p>
    <w:p w:rsidR="00F1020A" w:rsidRPr="00E57BF5" w:rsidRDefault="00F1020A" w:rsidP="007B1734">
      <w:pPr>
        <w:rPr>
          <w:rFonts w:cs="Tahoma"/>
          <w:szCs w:val="18"/>
          <w:lang w:val="pt-BR"/>
        </w:rPr>
      </w:pPr>
    </w:p>
    <w:p w:rsidR="00D70D2C" w:rsidRPr="00E57BF5" w:rsidRDefault="00AF219D" w:rsidP="00D70D2C">
      <w:pPr>
        <w:pStyle w:val="Heading2"/>
        <w:ind w:left="0"/>
        <w:rPr>
          <w:rFonts w:ascii="Tahoma" w:hAnsi="Tahoma" w:cs="Tahoma"/>
          <w:lang w:val="pt-BR"/>
        </w:rPr>
      </w:pPr>
      <w:bookmarkStart w:id="1382" w:name="_70_68_Office"/>
      <w:bookmarkStart w:id="1383" w:name="_75_Office_365"/>
      <w:bookmarkStart w:id="1384" w:name="_Toc360110865"/>
      <w:bookmarkEnd w:id="1382"/>
      <w:bookmarkEnd w:id="1383"/>
      <w:r w:rsidRPr="00E57BF5">
        <w:rPr>
          <w:rFonts w:ascii="Tahoma" w:hAnsi="Tahoma" w:cs="Tahoma"/>
          <w:caps/>
          <w:color w:val="FF6600"/>
          <w:sz w:val="22"/>
          <w:szCs w:val="22"/>
          <w:vertAlign w:val="superscript"/>
          <w:lang w:val="pt-BR"/>
        </w:rPr>
        <w:t>75</w:t>
      </w:r>
      <w:r w:rsidRPr="00E57BF5">
        <w:rPr>
          <w:rFonts w:ascii="Tahoma" w:hAnsi="Tahoma" w:cs="Tahoma"/>
          <w:color w:val="FF6600"/>
          <w:lang w:val="pt-BR"/>
        </w:rPr>
        <w:t xml:space="preserve"> </w:t>
      </w:r>
      <w:r w:rsidRPr="00E57BF5">
        <w:rPr>
          <w:rFonts w:ascii="Tahoma" w:hAnsi="Tahoma" w:cs="Tahoma"/>
          <w:color w:val="FF6600"/>
          <w:sz w:val="22"/>
          <w:szCs w:val="22"/>
          <w:lang w:val="pt-BR"/>
        </w:rPr>
        <w:t>Office 365 Enterprise E1</w:t>
      </w:r>
      <w:bookmarkEnd w:id="1376"/>
      <w:bookmarkEnd w:id="1384"/>
    </w:p>
    <w:bookmarkEnd w:id="1377"/>
    <w:p w:rsidR="00D70D2C" w:rsidRPr="00E57BF5" w:rsidRDefault="00D70D2C" w:rsidP="006F0E0F">
      <w:pPr>
        <w:ind w:left="900"/>
        <w:rPr>
          <w:rFonts w:cs="Tahoma"/>
          <w:lang w:val="pt-BR"/>
        </w:rPr>
      </w:pPr>
    </w:p>
    <w:p w:rsidR="00F754FE" w:rsidRPr="00E57BF5" w:rsidRDefault="00F754FE" w:rsidP="00E62BC4">
      <w:pPr>
        <w:ind w:left="720"/>
        <w:rPr>
          <w:rFonts w:cs="Tahoma"/>
          <w:lang w:val="pt-BR"/>
        </w:rPr>
      </w:pPr>
      <w:r w:rsidRPr="00E57BF5">
        <w:rPr>
          <w:rFonts w:cs="Tahoma"/>
          <w:color w:val="000000"/>
          <w:szCs w:val="18"/>
          <w:lang w:val="pt-BR"/>
        </w:rPr>
        <w:t>O Office 365 Enterprise E1 era conhecido anteriormente como Business Productivity Online Standard Suite (BPOS Standard)</w:t>
      </w:r>
      <w:r w:rsidR="0057017E" w:rsidRPr="00E57BF5">
        <w:rPr>
          <w:rFonts w:cs="Tahoma"/>
          <w:color w:val="000000"/>
          <w:szCs w:val="18"/>
          <w:lang w:val="pt-BR"/>
        </w:rPr>
        <w:t xml:space="preserve">. </w:t>
      </w:r>
      <w:r w:rsidRPr="00E57BF5">
        <w:rPr>
          <w:rFonts w:cs="Tahoma"/>
          <w:color w:val="000000"/>
          <w:szCs w:val="18"/>
          <w:lang w:val="pt-BR"/>
        </w:rPr>
        <w:t>Ele permite acesso ao seguinte: Exchange Online Plano 1, SharePoint Online Plano 1, Lync Online Plano 2, Aplicativos da Web do Office e Yammer Enterprise</w:t>
      </w:r>
      <w:r w:rsidR="0057017E" w:rsidRPr="00E57BF5">
        <w:rPr>
          <w:rFonts w:cs="Tahoma"/>
          <w:color w:val="000000"/>
          <w:szCs w:val="18"/>
          <w:lang w:val="pt-BR"/>
        </w:rPr>
        <w:t xml:space="preserve">. </w:t>
      </w:r>
      <w:r w:rsidRPr="00E57BF5">
        <w:rPr>
          <w:rFonts w:cs="Tahoma"/>
          <w:color w:val="000000"/>
          <w:szCs w:val="18"/>
          <w:lang w:val="pt-BR"/>
        </w:rPr>
        <w:t>Essa lista está sujeita a alterações</w:t>
      </w:r>
      <w:r w:rsidR="0057017E" w:rsidRPr="00E57BF5">
        <w:rPr>
          <w:rFonts w:cs="Tahoma"/>
          <w:color w:val="000000"/>
          <w:szCs w:val="18"/>
          <w:lang w:val="pt-BR"/>
        </w:rPr>
        <w:t xml:space="preserve">. </w:t>
      </w:r>
      <w:r w:rsidRPr="00E57BF5">
        <w:rPr>
          <w:rFonts w:cs="Tahoma"/>
          <w:color w:val="000000"/>
          <w:szCs w:val="18"/>
          <w:lang w:val="pt-BR"/>
        </w:rPr>
        <w:t>Os Direitos de Uso de Produto atuais prevalecerão caso haja conflitos entre os termos da licença do Office</w:t>
      </w:r>
      <w:r w:rsidR="002A480E" w:rsidRPr="00E57BF5">
        <w:rPr>
          <w:rFonts w:cs="Tahoma"/>
          <w:color w:val="000000"/>
          <w:szCs w:val="18"/>
          <w:lang w:val="pt-BR"/>
        </w:rPr>
        <w:t> </w:t>
      </w:r>
      <w:r w:rsidRPr="00E57BF5">
        <w:rPr>
          <w:rFonts w:cs="Tahoma"/>
          <w:color w:val="000000"/>
          <w:szCs w:val="18"/>
          <w:lang w:val="pt-BR"/>
        </w:rPr>
        <w:t>365 Enterprise E1 e esta observação</w:t>
      </w:r>
      <w:r w:rsidR="0057017E" w:rsidRPr="00E57BF5">
        <w:rPr>
          <w:rFonts w:cs="Tahoma"/>
          <w:color w:val="000000"/>
          <w:szCs w:val="18"/>
          <w:lang w:val="pt-BR"/>
        </w:rPr>
        <w:t xml:space="preserve">. </w:t>
      </w:r>
    </w:p>
    <w:p w:rsidR="00F754FE" w:rsidRPr="00E57BF5" w:rsidRDefault="00F754FE" w:rsidP="00E62BC4">
      <w:pPr>
        <w:ind w:left="720"/>
        <w:rPr>
          <w:rFonts w:cs="Tahoma"/>
          <w:lang w:val="pt-BR"/>
        </w:rPr>
      </w:pPr>
    </w:p>
    <w:p w:rsidR="00A15CF5" w:rsidRPr="00E57BF5" w:rsidRDefault="00F754FE" w:rsidP="00A15CF5">
      <w:pPr>
        <w:ind w:left="720"/>
        <w:rPr>
          <w:rFonts w:cs="Tahoma"/>
          <w:color w:val="000000"/>
          <w:szCs w:val="18"/>
          <w:lang w:val="pt-BR"/>
        </w:rPr>
      </w:pPr>
      <w:r w:rsidRPr="00E57BF5">
        <w:rPr>
          <w:rFonts w:cs="Tahoma"/>
          <w:color w:val="000000"/>
          <w:szCs w:val="18"/>
          <w:lang w:val="pt-BR"/>
        </w:rPr>
        <w:t>O Lync Online Plano 1 e Plano 2 requerem compra separada e instalação do Microsoft Lync 2013 (ou Lync para Mac 2011 para acessar o conjunto completo de recursos do Lync Online Plano 1 e Plano 2</w:t>
      </w:r>
      <w:r w:rsidR="0057017E" w:rsidRPr="00E57BF5">
        <w:rPr>
          <w:rFonts w:cs="Tahoma"/>
          <w:color w:val="000000"/>
          <w:szCs w:val="18"/>
          <w:lang w:val="pt-BR"/>
        </w:rPr>
        <w:t xml:space="preserve">. </w:t>
      </w:r>
      <w:r w:rsidRPr="00E57BF5">
        <w:rPr>
          <w:rFonts w:cs="Tahoma"/>
          <w:color w:val="000000"/>
          <w:szCs w:val="18"/>
          <w:lang w:val="pt-BR"/>
        </w:rPr>
        <w:t>Como oferta por tempo limitado, os clientes Mac licenciados para o Lync Online receberão uma cópia licenciada do</w:t>
      </w:r>
      <w:r w:rsidR="00C93BEE" w:rsidRPr="00E57BF5">
        <w:rPr>
          <w:rFonts w:cs="Tahoma"/>
          <w:color w:val="000000"/>
          <w:szCs w:val="18"/>
          <w:lang w:val="pt-BR"/>
        </w:rPr>
        <w:t> </w:t>
      </w:r>
      <w:r w:rsidRPr="00E57BF5">
        <w:rPr>
          <w:rFonts w:cs="Tahoma"/>
          <w:color w:val="000000"/>
          <w:szCs w:val="18"/>
          <w:lang w:val="pt-BR"/>
        </w:rPr>
        <w:t>Lync for Mac 2011 a nenhum custo com cada licença de assinatura de teste ou paga do Lync Online</w:t>
      </w:r>
      <w:r w:rsidR="0057017E" w:rsidRPr="00E57BF5">
        <w:rPr>
          <w:rFonts w:cs="Tahoma"/>
          <w:color w:val="000000"/>
          <w:szCs w:val="18"/>
          <w:lang w:val="pt-BR"/>
        </w:rPr>
        <w:t xml:space="preserve">. </w:t>
      </w:r>
      <w:r w:rsidRPr="00E57BF5">
        <w:rPr>
          <w:rFonts w:cs="Tahoma"/>
          <w:color w:val="000000"/>
          <w:szCs w:val="18"/>
          <w:lang w:val="pt-BR"/>
        </w:rPr>
        <w:t>O</w:t>
      </w:r>
      <w:r w:rsidR="00C93BEE" w:rsidRPr="00E57BF5">
        <w:rPr>
          <w:rFonts w:cs="Tahoma"/>
          <w:color w:val="000000"/>
          <w:szCs w:val="18"/>
          <w:lang w:val="pt-BR"/>
        </w:rPr>
        <w:t> </w:t>
      </w:r>
      <w:r w:rsidRPr="00E57BF5">
        <w:rPr>
          <w:rFonts w:cs="Tahoma"/>
          <w:color w:val="000000"/>
          <w:szCs w:val="18"/>
          <w:lang w:val="pt-BR"/>
        </w:rPr>
        <w:t>software só poderá ser usado com o Lync Online, e todos os direitos de uso do software se encerrarão ao</w:t>
      </w:r>
      <w:r w:rsidR="00C93BEE" w:rsidRPr="00E57BF5">
        <w:rPr>
          <w:rFonts w:cs="Tahoma"/>
          <w:color w:val="000000"/>
          <w:szCs w:val="18"/>
          <w:lang w:val="pt-BR"/>
        </w:rPr>
        <w:t> </w:t>
      </w:r>
      <w:r w:rsidRPr="00E57BF5">
        <w:rPr>
          <w:rFonts w:cs="Tahoma"/>
          <w:color w:val="000000"/>
          <w:szCs w:val="18"/>
          <w:lang w:val="pt-BR"/>
        </w:rPr>
        <w:t>término da licença de assinatura básica ou da migração para a próxima nova versão principal do Lync Online, o que ocorrer primeiro</w:t>
      </w:r>
      <w:r w:rsidR="0057017E" w:rsidRPr="00E57BF5">
        <w:rPr>
          <w:rFonts w:cs="Tahoma"/>
          <w:color w:val="000000"/>
          <w:szCs w:val="18"/>
          <w:lang w:val="pt-BR"/>
        </w:rPr>
        <w:t xml:space="preserve">. </w:t>
      </w:r>
      <w:r w:rsidRPr="00E57BF5">
        <w:rPr>
          <w:rFonts w:cs="Tahoma"/>
          <w:color w:val="000000"/>
          <w:szCs w:val="18"/>
          <w:lang w:val="pt-BR"/>
        </w:rPr>
        <w:t>Os clientes podem usar o cliente gratuito Lync Basic 2013 para seus usuários finais com base em Windows</w:t>
      </w:r>
      <w:r w:rsidR="0057017E" w:rsidRPr="00E57BF5">
        <w:rPr>
          <w:rFonts w:cs="Tahoma"/>
          <w:color w:val="000000"/>
          <w:szCs w:val="18"/>
          <w:lang w:val="pt-BR"/>
        </w:rPr>
        <w:t xml:space="preserve">. </w:t>
      </w:r>
    </w:p>
    <w:p w:rsidR="003A5861" w:rsidRPr="00E57BF5" w:rsidRDefault="003A5861" w:rsidP="00A15CF5">
      <w:pPr>
        <w:ind w:left="720"/>
        <w:rPr>
          <w:rFonts w:cs="Tahoma"/>
          <w:color w:val="000000"/>
          <w:szCs w:val="18"/>
          <w:lang w:val="pt-BR"/>
        </w:rPr>
      </w:pPr>
    </w:p>
    <w:p w:rsidR="003A5861" w:rsidRPr="00E57BF5" w:rsidRDefault="003A5861" w:rsidP="00A15CF5">
      <w:pPr>
        <w:ind w:left="720"/>
        <w:rPr>
          <w:rFonts w:cs="Tahoma"/>
          <w:lang w:val="pt-BR"/>
        </w:rPr>
      </w:pPr>
    </w:p>
    <w:p w:rsidR="00BE7AC3" w:rsidRPr="00E57BF5" w:rsidRDefault="00F66FB0" w:rsidP="00BE7AC3">
      <w:pPr>
        <w:pStyle w:val="Heading2"/>
        <w:ind w:left="0"/>
        <w:rPr>
          <w:rFonts w:ascii="Tahoma" w:hAnsi="Tahoma" w:cs="Tahoma"/>
          <w:lang w:val="pt-BR"/>
        </w:rPr>
      </w:pPr>
      <w:bookmarkStart w:id="1385" w:name="_71_Office_365"/>
      <w:bookmarkStart w:id="1386" w:name="_69_Office_365_1"/>
      <w:bookmarkStart w:id="1387" w:name="_76_Office_365"/>
      <w:bookmarkStart w:id="1388" w:name="_Toc360110866"/>
      <w:bookmarkEnd w:id="1385"/>
      <w:bookmarkEnd w:id="1386"/>
      <w:bookmarkEnd w:id="1387"/>
      <w:r w:rsidRPr="00E57BF5">
        <w:rPr>
          <w:rFonts w:ascii="Tahoma" w:hAnsi="Tahoma" w:cs="Tahoma"/>
          <w:caps/>
          <w:color w:val="F66400"/>
          <w:sz w:val="22"/>
          <w:szCs w:val="20"/>
          <w:vertAlign w:val="superscript"/>
          <w:lang w:val="pt-BR"/>
        </w:rPr>
        <w:t>76</w:t>
      </w:r>
      <w:r w:rsidRPr="00E57BF5">
        <w:rPr>
          <w:rFonts w:ascii="Tahoma" w:hAnsi="Tahoma" w:cs="Tahoma"/>
          <w:caps/>
          <w:color w:val="F66400"/>
          <w:sz w:val="22"/>
          <w:szCs w:val="20"/>
          <w:lang w:val="pt-BR"/>
        </w:rPr>
        <w:t xml:space="preserve"> </w:t>
      </w:r>
      <w:r w:rsidRPr="00E57BF5">
        <w:rPr>
          <w:rFonts w:ascii="Tahoma" w:hAnsi="Tahoma" w:cs="Tahoma"/>
          <w:color w:val="FF6600"/>
          <w:sz w:val="22"/>
          <w:szCs w:val="22"/>
          <w:lang w:val="pt-BR"/>
        </w:rPr>
        <w:t>Office 365 Enterprise K1 e K2 (SL de Usuário)</w:t>
      </w:r>
      <w:bookmarkEnd w:id="1388"/>
    </w:p>
    <w:p w:rsidR="00BE7AC3" w:rsidRPr="00E57BF5" w:rsidRDefault="00BE7AC3" w:rsidP="00BE7AC3">
      <w:pPr>
        <w:ind w:left="720"/>
        <w:rPr>
          <w:rFonts w:cs="Tahoma"/>
          <w:lang w:val="pt-BR"/>
        </w:rPr>
      </w:pPr>
    </w:p>
    <w:p w:rsidR="00BE7AC3" w:rsidRPr="00E57BF5" w:rsidRDefault="00BE7AC3" w:rsidP="00BE7AC3">
      <w:pPr>
        <w:ind w:left="720"/>
        <w:rPr>
          <w:rFonts w:cs="Tahoma"/>
          <w:lang w:val="pt-BR"/>
        </w:rPr>
      </w:pPr>
      <w:r w:rsidRPr="00E57BF5">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 Quiosque do</w:t>
      </w:r>
      <w:r w:rsidR="002A480E" w:rsidRPr="00E57BF5">
        <w:rPr>
          <w:rFonts w:cs="Tahoma"/>
          <w:color w:val="000000"/>
          <w:szCs w:val="18"/>
          <w:lang w:val="pt-BR"/>
        </w:rPr>
        <w:t> </w:t>
      </w:r>
      <w:r w:rsidRPr="00E57BF5">
        <w:rPr>
          <w:rFonts w:cs="Tahoma"/>
          <w:color w:val="000000"/>
          <w:szCs w:val="18"/>
          <w:lang w:val="pt-BR"/>
        </w:rPr>
        <w:t>SharePoint Online nem para o Office 365 Enterprise K1 e K2</w:t>
      </w:r>
    </w:p>
    <w:p w:rsidR="00BE7AC3" w:rsidRPr="00E57BF5" w:rsidRDefault="00BE7AC3" w:rsidP="00BE7AC3">
      <w:pPr>
        <w:ind w:left="720"/>
        <w:rPr>
          <w:rFonts w:cs="Tahoma"/>
          <w:lang w:val="pt-BR"/>
        </w:rPr>
      </w:pPr>
    </w:p>
    <w:p w:rsidR="00BE7AC3" w:rsidRPr="00E57BF5" w:rsidRDefault="00BE7AC3" w:rsidP="00BE7AC3">
      <w:pPr>
        <w:ind w:left="720"/>
        <w:rPr>
          <w:rFonts w:cs="Tahoma"/>
          <w:lang w:val="pt-BR"/>
        </w:rPr>
      </w:pPr>
      <w:r w:rsidRPr="00E57BF5">
        <w:rPr>
          <w:rFonts w:cs="Tahoma"/>
          <w:color w:val="000000"/>
          <w:szCs w:val="18"/>
          <w:lang w:val="pt-BR"/>
        </w:rPr>
        <w:t>O Office 365 Enterprise K1 era conhecido anteriormente como Business Productivity Online Deskless Suite (BPOS Deskless)</w:t>
      </w:r>
      <w:r w:rsidR="0057017E" w:rsidRPr="00E57BF5">
        <w:rPr>
          <w:rFonts w:cs="Tahoma"/>
          <w:color w:val="000000"/>
          <w:szCs w:val="18"/>
          <w:lang w:val="pt-BR"/>
        </w:rPr>
        <w:t xml:space="preserve">. </w:t>
      </w:r>
      <w:r w:rsidRPr="00E57BF5">
        <w:rPr>
          <w:rFonts w:cs="Tahoma"/>
          <w:color w:val="000000"/>
          <w:szCs w:val="18"/>
          <w:lang w:val="pt-BR"/>
        </w:rPr>
        <w:t>Os clientes no Brasil e no Chile que comprarem o Office 365 Enterprise K1 receberão o</w:t>
      </w:r>
      <w:r w:rsidR="002A480E" w:rsidRPr="00E57BF5">
        <w:rPr>
          <w:rFonts w:cs="Tahoma"/>
          <w:color w:val="000000"/>
          <w:szCs w:val="18"/>
          <w:lang w:val="pt-BR"/>
        </w:rPr>
        <w:t> </w:t>
      </w:r>
      <w:r w:rsidRPr="00E57BF5">
        <w:rPr>
          <w:rFonts w:cs="Tahoma"/>
          <w:color w:val="000000"/>
          <w:szCs w:val="18"/>
          <w:lang w:val="pt-BR"/>
        </w:rPr>
        <w:t>BPOS Deskless</w:t>
      </w:r>
      <w:r w:rsidR="0057017E" w:rsidRPr="00E57BF5">
        <w:rPr>
          <w:rFonts w:cs="Tahoma"/>
          <w:color w:val="000000"/>
          <w:szCs w:val="18"/>
          <w:lang w:val="pt-BR"/>
        </w:rPr>
        <w:t xml:space="preserve">. </w:t>
      </w:r>
      <w:r w:rsidRPr="00E57BF5">
        <w:rPr>
          <w:rFonts w:cs="Tahoma"/>
          <w:color w:val="000000"/>
          <w:szCs w:val="18"/>
          <w:lang w:val="pt-BR"/>
        </w:rPr>
        <w:t>Esses clientes poderão migrar para o Office 365 Enterprise K1 posteriormente</w:t>
      </w:r>
      <w:r w:rsidR="0057017E" w:rsidRPr="00E57BF5">
        <w:rPr>
          <w:rFonts w:cs="Tahoma"/>
          <w:color w:val="000000"/>
          <w:szCs w:val="18"/>
          <w:lang w:val="pt-BR"/>
        </w:rPr>
        <w:t xml:space="preserve">. </w:t>
      </w:r>
    </w:p>
    <w:p w:rsidR="00D57009" w:rsidRPr="00E57BF5" w:rsidRDefault="00D57009">
      <w:pPr>
        <w:rPr>
          <w:rFonts w:cs="Tahoma"/>
          <w:lang w:val="pt-BR"/>
        </w:rPr>
      </w:pPr>
    </w:p>
    <w:p w:rsidR="00BE7AC3" w:rsidRPr="00E57BF5" w:rsidRDefault="00BE7AC3" w:rsidP="00BE7AC3">
      <w:pPr>
        <w:spacing w:after="60"/>
        <w:ind w:left="720"/>
        <w:rPr>
          <w:rFonts w:cs="Tahoma"/>
          <w:lang w:val="pt-BR"/>
        </w:rPr>
      </w:pPr>
      <w:r w:rsidRPr="00E57BF5">
        <w:rPr>
          <w:rFonts w:eastAsia="Calibri" w:cs="Tahoma"/>
          <w:b/>
          <w:color w:val="000000"/>
          <w:szCs w:val="18"/>
          <w:lang w:val="pt-BR"/>
        </w:rPr>
        <w:t>Nuvem da Comunidade do Governo (Apenas para os Estados Unidos)</w:t>
      </w:r>
    </w:p>
    <w:p w:rsidR="00BE7AC3" w:rsidRPr="00E57BF5" w:rsidRDefault="00BE7AC3" w:rsidP="00BE7AC3">
      <w:pPr>
        <w:ind w:left="720"/>
        <w:rPr>
          <w:rFonts w:cs="Tahoma"/>
          <w:lang w:val="pt-BR"/>
        </w:rPr>
      </w:pPr>
      <w:r w:rsidRPr="00E57BF5">
        <w:rPr>
          <w:rFonts w:eastAsia="Calibri" w:cs="Tahoma"/>
          <w:color w:val="000000"/>
          <w:szCs w:val="18"/>
          <w:lang w:val="pt-BR"/>
        </w:rPr>
        <w:t>Alguns serviços online na família de produtos do Office 365 (incluindo Office 365 Enterprise K1 e K2) são oferecidos como serviços de nuvem da comunidade do governo e serviços de nuvem da comunidade não governamental</w:t>
      </w:r>
      <w:r w:rsidR="0057017E" w:rsidRPr="00E57BF5">
        <w:rPr>
          <w:rFonts w:eastAsia="Calibri" w:cs="Tahoma"/>
          <w:color w:val="000000"/>
          <w:szCs w:val="18"/>
          <w:lang w:val="pt-BR"/>
        </w:rPr>
        <w:t xml:space="preserve">. </w:t>
      </w:r>
      <w:r w:rsidRPr="00E57BF5">
        <w:rPr>
          <w:rFonts w:eastAsia="Calibri" w:cs="Tahoma"/>
          <w:color w:val="000000"/>
          <w:szCs w:val="18"/>
          <w:lang w:val="pt-BR"/>
        </w:rPr>
        <w:t>Os clientes podem ser provisionados como um ou outro, mas não com uma mistura dos dois</w:t>
      </w:r>
      <w:r w:rsidR="0057017E" w:rsidRPr="00E57BF5">
        <w:rPr>
          <w:rFonts w:eastAsia="Calibri" w:cs="Tahoma"/>
          <w:color w:val="000000"/>
          <w:szCs w:val="18"/>
          <w:lang w:val="pt-BR"/>
        </w:rPr>
        <w:t xml:space="preserve">. </w:t>
      </w:r>
      <w:r w:rsidRPr="00E57BF5">
        <w:rPr>
          <w:rFonts w:eastAsia="Calibri" w:cs="Tahoma"/>
          <w:color w:val="000000"/>
          <w:szCs w:val="18"/>
          <w:lang w:val="pt-BR"/>
        </w:rPr>
        <w:t>Os Serviços Online projetados como nuvem de comunidade do governo não podem ser implantados no</w:t>
      </w:r>
      <w:r w:rsidR="002A480E" w:rsidRPr="00E57BF5">
        <w:rPr>
          <w:rFonts w:eastAsia="Calibri" w:cs="Tahoma"/>
          <w:color w:val="000000"/>
          <w:szCs w:val="18"/>
          <w:lang w:val="pt-BR"/>
        </w:rPr>
        <w:t> </w:t>
      </w:r>
      <w:r w:rsidRPr="00E57BF5">
        <w:rPr>
          <w:rFonts w:eastAsia="Calibri" w:cs="Tahoma"/>
          <w:color w:val="000000"/>
          <w:szCs w:val="18"/>
          <w:lang w:val="pt-BR"/>
        </w:rPr>
        <w:t>mesmo domínio que os serviços de nuvem da comunidade não governamental específicos</w:t>
      </w:r>
      <w:r w:rsidR="0057017E" w:rsidRPr="00E57BF5">
        <w:rPr>
          <w:rFonts w:eastAsia="Calibri" w:cs="Tahoma"/>
          <w:color w:val="000000"/>
          <w:szCs w:val="18"/>
          <w:lang w:val="pt-BR"/>
        </w:rPr>
        <w:t xml:space="preserve">. </w:t>
      </w:r>
      <w:r w:rsidRPr="00E57BF5">
        <w:rPr>
          <w:rFonts w:eastAsia="Calibri" w:cs="Tahoma"/>
          <w:color w:val="000000"/>
          <w:szCs w:val="18"/>
          <w:lang w:val="pt-BR"/>
        </w:rPr>
        <w:t>Esta limitação</w:t>
      </w:r>
      <w:r w:rsidR="002A480E" w:rsidRPr="00E57BF5">
        <w:rPr>
          <w:rFonts w:eastAsia="Calibri" w:cs="Tahoma"/>
          <w:color w:val="000000"/>
          <w:szCs w:val="18"/>
          <w:lang w:val="pt-BR"/>
        </w:rPr>
        <w:t> </w:t>
      </w:r>
      <w:r w:rsidRPr="00E57BF5">
        <w:rPr>
          <w:rFonts w:eastAsia="Calibri" w:cs="Tahoma"/>
          <w:color w:val="000000"/>
          <w:szCs w:val="18"/>
          <w:lang w:val="pt-BR"/>
        </w:rPr>
        <w:t>se estende a qualquer serviço online que faça parte da família de produtos do Office 365, incluindo</w:t>
      </w:r>
      <w:r w:rsidR="002A480E" w:rsidRPr="00E57BF5">
        <w:rPr>
          <w:rFonts w:eastAsia="Calibri" w:cs="Tahoma"/>
          <w:color w:val="000000"/>
          <w:szCs w:val="18"/>
          <w:lang w:val="pt-BR"/>
        </w:rPr>
        <w:t> </w:t>
      </w:r>
      <w:r w:rsidRPr="00E57BF5">
        <w:rPr>
          <w:rFonts w:eastAsia="Calibri" w:cs="Tahoma"/>
          <w:color w:val="000000"/>
          <w:szCs w:val="18"/>
          <w:lang w:val="pt-BR"/>
        </w:rPr>
        <w:t>Exchange Online, SharePoint Online e Lync Online</w:t>
      </w:r>
      <w:r w:rsidR="0057017E" w:rsidRPr="00E57BF5">
        <w:rPr>
          <w:rFonts w:eastAsia="Calibri" w:cs="Tahoma"/>
          <w:color w:val="000000"/>
          <w:szCs w:val="18"/>
          <w:lang w:val="pt-BR"/>
        </w:rPr>
        <w:t xml:space="preserve">. </w:t>
      </w:r>
    </w:p>
    <w:p w:rsidR="00BE7AC3" w:rsidRPr="00E57BF5" w:rsidRDefault="00BE7AC3" w:rsidP="00BE7AC3">
      <w:pPr>
        <w:ind w:left="720"/>
        <w:rPr>
          <w:rFonts w:cs="Tahoma"/>
          <w:lang w:val="pt-BR"/>
        </w:rPr>
      </w:pPr>
    </w:p>
    <w:p w:rsidR="00BE7AC3" w:rsidRPr="00E57BF5" w:rsidRDefault="00BE7AC3" w:rsidP="00BE7AC3">
      <w:pPr>
        <w:ind w:left="720"/>
        <w:rPr>
          <w:rFonts w:cs="Tahoma"/>
          <w:lang w:val="pt-BR"/>
        </w:rPr>
      </w:pPr>
      <w:r w:rsidRPr="00E57BF5">
        <w:rPr>
          <w:rFonts w:eastAsia="Calibri" w:cs="Tahoma"/>
          <w:color w:val="000000"/>
          <w:szCs w:val="18"/>
          <w:lang w:val="pt-BR"/>
        </w:rPr>
        <w:t>Assim que um serviço online é provisionado na nuvem de comunidade do governo, ele permanecerá lá pela duração da vigência da assinatura</w:t>
      </w:r>
      <w:r w:rsidR="0057017E" w:rsidRPr="00E57BF5">
        <w:rPr>
          <w:rFonts w:eastAsia="Calibri" w:cs="Tahoma"/>
          <w:color w:val="000000"/>
          <w:szCs w:val="18"/>
          <w:lang w:val="pt-BR"/>
        </w:rPr>
        <w:t xml:space="preserve">. </w:t>
      </w:r>
      <w:r w:rsidRPr="00E57B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57017E" w:rsidRPr="00E57BF5">
        <w:rPr>
          <w:rFonts w:eastAsia="Calibri" w:cs="Tahoma"/>
          <w:color w:val="000000"/>
          <w:szCs w:val="18"/>
          <w:lang w:val="pt-BR"/>
        </w:rPr>
        <w:t xml:space="preserve">. </w:t>
      </w:r>
      <w:r w:rsidRPr="00E57BF5">
        <w:rPr>
          <w:rFonts w:eastAsia="Calibri" w:cs="Tahoma"/>
          <w:color w:val="000000"/>
          <w:szCs w:val="18"/>
          <w:lang w:val="pt-BR"/>
        </w:rPr>
        <w:t>Os Direitos de Uso para serviços de nuvem da comunidade do governo são equivalentes àqueles dos seus diversos locatários padrão</w:t>
      </w:r>
      <w:r w:rsidR="0057017E" w:rsidRPr="00E57BF5">
        <w:rPr>
          <w:rFonts w:eastAsia="Calibri" w:cs="Tahoma"/>
          <w:color w:val="000000"/>
          <w:szCs w:val="18"/>
          <w:lang w:val="pt-BR"/>
        </w:rPr>
        <w:t xml:space="preserve">. </w:t>
      </w:r>
    </w:p>
    <w:p w:rsidR="00BE7AC3" w:rsidRPr="00E57BF5" w:rsidRDefault="00BE7AC3" w:rsidP="00BA1490">
      <w:pPr>
        <w:ind w:left="720"/>
        <w:rPr>
          <w:rFonts w:cs="Tahoma"/>
          <w:lang w:val="pt-BR"/>
        </w:rPr>
      </w:pPr>
    </w:p>
    <w:p w:rsidR="00F1020A" w:rsidRPr="00E57BF5" w:rsidRDefault="00F1020A" w:rsidP="00BA1490">
      <w:pPr>
        <w:ind w:left="720"/>
        <w:rPr>
          <w:rFonts w:cs="Tahoma"/>
          <w:lang w:val="pt-BR"/>
        </w:rPr>
      </w:pPr>
    </w:p>
    <w:p w:rsidR="00A83600" w:rsidRPr="00E57BF5" w:rsidRDefault="00F66FB0" w:rsidP="00A83600">
      <w:pPr>
        <w:pStyle w:val="Heading2"/>
        <w:ind w:left="0"/>
        <w:rPr>
          <w:rFonts w:ascii="Tahoma" w:hAnsi="Tahoma" w:cs="Tahoma"/>
          <w:lang w:val="pt-BR"/>
        </w:rPr>
      </w:pPr>
      <w:bookmarkStart w:id="1389" w:name="_70_Office_365"/>
      <w:bookmarkStart w:id="1390" w:name="_77_Office_365"/>
      <w:bookmarkStart w:id="1391" w:name="_Toc336338330"/>
      <w:bookmarkStart w:id="1392" w:name="_Toc360110867"/>
      <w:bookmarkStart w:id="1393" w:name="Srv_73Office365PlanG2toG4"/>
      <w:bookmarkEnd w:id="1389"/>
      <w:bookmarkEnd w:id="1390"/>
      <w:r w:rsidRPr="00E57BF5">
        <w:rPr>
          <w:rFonts w:ascii="Tahoma" w:hAnsi="Tahoma" w:cs="Tahoma"/>
          <w:caps/>
          <w:color w:val="FF6600"/>
          <w:sz w:val="22"/>
          <w:szCs w:val="22"/>
          <w:vertAlign w:val="superscript"/>
          <w:lang w:val="pt-BR"/>
        </w:rPr>
        <w:lastRenderedPageBreak/>
        <w:t>77</w:t>
      </w:r>
      <w:r w:rsidRPr="00E57BF5">
        <w:rPr>
          <w:rFonts w:ascii="Tahoma" w:hAnsi="Tahoma" w:cs="Tahoma"/>
          <w:color w:val="FF6600"/>
          <w:lang w:val="pt-BR"/>
        </w:rPr>
        <w:t xml:space="preserve"> </w:t>
      </w:r>
      <w:r w:rsidRPr="00E57BF5">
        <w:rPr>
          <w:rFonts w:ascii="Tahoma" w:hAnsi="Tahoma" w:cs="Tahoma"/>
          <w:color w:val="FF6600"/>
          <w:sz w:val="22"/>
          <w:szCs w:val="22"/>
          <w:lang w:val="pt-BR"/>
        </w:rPr>
        <w:t>Office 365 Government G1-G4</w:t>
      </w:r>
      <w:bookmarkEnd w:id="1391"/>
      <w:bookmarkEnd w:id="1392"/>
    </w:p>
    <w:p w:rsidR="00A83600" w:rsidRPr="00E57BF5" w:rsidRDefault="00A83600" w:rsidP="00A83600">
      <w:pPr>
        <w:rPr>
          <w:rFonts w:cs="Tahoma"/>
          <w:lang w:val="pt-BR"/>
        </w:rPr>
      </w:pPr>
    </w:p>
    <w:bookmarkEnd w:id="1393"/>
    <w:p w:rsidR="00A83600" w:rsidRPr="00E57BF5" w:rsidRDefault="00A83600" w:rsidP="00E62BC4">
      <w:pPr>
        <w:ind w:left="720"/>
        <w:rPr>
          <w:rFonts w:cs="Tahoma"/>
          <w:lang w:val="pt-BR"/>
        </w:rPr>
      </w:pPr>
      <w:r w:rsidRPr="00E57BF5">
        <w:rPr>
          <w:rFonts w:cs="Tahoma"/>
          <w:color w:val="000000"/>
          <w:lang w:val="pt-BR"/>
        </w:rPr>
        <w:t>O Office 365 Government G1-G4 permite acesso aos seguintes Serviços Online:</w:t>
      </w:r>
    </w:p>
    <w:p w:rsidR="00A83600" w:rsidRPr="00E57BF5" w:rsidRDefault="00A83600" w:rsidP="00A83600">
      <w:pPr>
        <w:rPr>
          <w:rFonts w:cs="Tahoma"/>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221"/>
        <w:gridCol w:w="2069"/>
      </w:tblGrid>
      <w:tr w:rsidR="00A83600" w:rsidRPr="0025481A" w:rsidTr="00630ED6">
        <w:tc>
          <w:tcPr>
            <w:tcW w:w="2047" w:type="dxa"/>
            <w:shd w:val="clear" w:color="auto" w:fill="FABF8F"/>
          </w:tcPr>
          <w:p w:rsidR="00A83600" w:rsidRPr="0025481A" w:rsidRDefault="00A83600" w:rsidP="0050116B">
            <w:pPr>
              <w:keepNext/>
              <w:keepLines/>
              <w:jc w:val="center"/>
              <w:rPr>
                <w:rFonts w:eastAsia="Calibri" w:cs="Tahoma"/>
                <w:b/>
                <w:color w:val="000000"/>
                <w:sz w:val="20"/>
              </w:rPr>
            </w:pPr>
            <w:r w:rsidRPr="0025481A">
              <w:rPr>
                <w:rFonts w:eastAsia="Calibri" w:cs="Tahoma"/>
                <w:b/>
                <w:color w:val="000000"/>
                <w:sz w:val="20"/>
              </w:rPr>
              <w:t>Office 365 Government G1</w:t>
            </w:r>
          </w:p>
        </w:tc>
        <w:tc>
          <w:tcPr>
            <w:tcW w:w="2135" w:type="dxa"/>
            <w:shd w:val="clear" w:color="auto" w:fill="FABF8F"/>
          </w:tcPr>
          <w:p w:rsidR="00A83600" w:rsidRPr="0025481A" w:rsidRDefault="00A83600" w:rsidP="0050116B">
            <w:pPr>
              <w:keepNext/>
              <w:keepLines/>
              <w:jc w:val="center"/>
              <w:rPr>
                <w:rFonts w:eastAsia="Calibri" w:cs="Tahoma"/>
                <w:b/>
                <w:color w:val="000000"/>
                <w:sz w:val="20"/>
              </w:rPr>
            </w:pPr>
            <w:r w:rsidRPr="0025481A">
              <w:rPr>
                <w:rFonts w:eastAsia="Calibri" w:cs="Tahoma"/>
                <w:b/>
                <w:color w:val="000000"/>
                <w:sz w:val="20"/>
              </w:rPr>
              <w:t>Office 365 Government G2</w:t>
            </w:r>
          </w:p>
        </w:tc>
        <w:tc>
          <w:tcPr>
            <w:tcW w:w="2221" w:type="dxa"/>
            <w:shd w:val="clear" w:color="auto" w:fill="FABF8F"/>
          </w:tcPr>
          <w:p w:rsidR="00A83600" w:rsidRPr="0025481A" w:rsidRDefault="00A83600" w:rsidP="0050116B">
            <w:pPr>
              <w:keepNext/>
              <w:keepLines/>
              <w:jc w:val="center"/>
              <w:rPr>
                <w:rFonts w:eastAsia="Calibri" w:cs="Tahoma"/>
                <w:b/>
                <w:color w:val="000000"/>
                <w:sz w:val="20"/>
              </w:rPr>
            </w:pPr>
            <w:r w:rsidRPr="0025481A">
              <w:rPr>
                <w:rFonts w:eastAsia="Calibri" w:cs="Tahoma"/>
                <w:b/>
                <w:color w:val="000000"/>
                <w:sz w:val="20"/>
              </w:rPr>
              <w:t>Office 365 Government G3</w:t>
            </w:r>
          </w:p>
        </w:tc>
        <w:tc>
          <w:tcPr>
            <w:tcW w:w="2069" w:type="dxa"/>
            <w:shd w:val="clear" w:color="auto" w:fill="FABF8F"/>
          </w:tcPr>
          <w:p w:rsidR="00A83600" w:rsidRPr="0025481A" w:rsidRDefault="00A83600" w:rsidP="0050116B">
            <w:pPr>
              <w:keepNext/>
              <w:keepLines/>
              <w:jc w:val="center"/>
              <w:rPr>
                <w:rFonts w:eastAsia="Calibri" w:cs="Tahoma"/>
                <w:b/>
                <w:color w:val="000000"/>
                <w:sz w:val="20"/>
              </w:rPr>
            </w:pPr>
            <w:r w:rsidRPr="0025481A">
              <w:rPr>
                <w:rFonts w:eastAsia="Calibri" w:cs="Tahoma"/>
                <w:b/>
                <w:color w:val="000000"/>
                <w:sz w:val="20"/>
              </w:rPr>
              <w:t>Office 365 Government G4</w:t>
            </w:r>
          </w:p>
        </w:tc>
      </w:tr>
      <w:tr w:rsidR="00A83600" w:rsidRPr="0025481A" w:rsidTr="00630ED6">
        <w:tc>
          <w:tcPr>
            <w:tcW w:w="2047" w:type="dxa"/>
          </w:tcPr>
          <w:p w:rsidR="00A83600" w:rsidRPr="0025481A" w:rsidRDefault="00A83600" w:rsidP="00C066F9">
            <w:pPr>
              <w:keepNext/>
              <w:keepLines/>
              <w:ind w:left="180" w:right="186"/>
              <w:rPr>
                <w:rFonts w:eastAsia="Calibri" w:cs="Tahoma"/>
                <w:color w:val="000000"/>
              </w:rPr>
            </w:pPr>
            <w:r w:rsidRPr="0025481A">
              <w:rPr>
                <w:rFonts w:eastAsia="Calibri" w:cs="Tahoma"/>
                <w:color w:val="000000"/>
              </w:rPr>
              <w:t>Exchange Online Plano 1</w:t>
            </w:r>
          </w:p>
        </w:tc>
        <w:tc>
          <w:tcPr>
            <w:tcW w:w="2135" w:type="dxa"/>
            <w:shd w:val="clear" w:color="auto" w:fill="auto"/>
          </w:tcPr>
          <w:p w:rsidR="00A83600" w:rsidRPr="0025481A" w:rsidRDefault="00A83600" w:rsidP="00C066F9">
            <w:pPr>
              <w:keepNext/>
              <w:keepLines/>
              <w:ind w:left="180" w:right="186"/>
              <w:rPr>
                <w:rFonts w:eastAsia="Calibri" w:cs="Tahoma"/>
                <w:color w:val="000000"/>
              </w:rPr>
            </w:pPr>
            <w:r w:rsidRPr="0025481A">
              <w:rPr>
                <w:rFonts w:eastAsia="Calibri" w:cs="Tahoma"/>
                <w:color w:val="000000"/>
              </w:rPr>
              <w:t>Exchange Online Plano 1</w:t>
            </w:r>
          </w:p>
        </w:tc>
        <w:tc>
          <w:tcPr>
            <w:tcW w:w="2221" w:type="dxa"/>
            <w:shd w:val="clear" w:color="auto" w:fill="auto"/>
          </w:tcPr>
          <w:p w:rsidR="00A83600" w:rsidRPr="0025481A" w:rsidRDefault="00A83600" w:rsidP="00C066F9">
            <w:pPr>
              <w:keepNext/>
              <w:keepLines/>
              <w:ind w:left="138" w:right="138"/>
              <w:rPr>
                <w:rFonts w:eastAsia="Calibri" w:cs="Tahoma"/>
                <w:color w:val="000000"/>
              </w:rPr>
            </w:pPr>
            <w:r w:rsidRPr="0025481A">
              <w:rPr>
                <w:rFonts w:eastAsia="Calibri" w:cs="Tahoma"/>
                <w:color w:val="000000"/>
              </w:rPr>
              <w:t xml:space="preserve">Exchange Online Plano 2 </w:t>
            </w:r>
          </w:p>
        </w:tc>
        <w:tc>
          <w:tcPr>
            <w:tcW w:w="2069" w:type="dxa"/>
            <w:shd w:val="clear" w:color="auto" w:fill="auto"/>
          </w:tcPr>
          <w:p w:rsidR="00A83600" w:rsidRPr="0025481A" w:rsidRDefault="00A83600" w:rsidP="00C066F9">
            <w:pPr>
              <w:keepNext/>
              <w:keepLines/>
              <w:ind w:left="186" w:right="180"/>
              <w:rPr>
                <w:rFonts w:eastAsia="Calibri" w:cs="Tahoma"/>
                <w:color w:val="000000"/>
              </w:rPr>
            </w:pPr>
            <w:r w:rsidRPr="0025481A">
              <w:rPr>
                <w:rFonts w:eastAsia="Calibri" w:cs="Tahoma"/>
                <w:color w:val="000000"/>
              </w:rPr>
              <w:t>Exchange Online Plano 2</w:t>
            </w:r>
          </w:p>
        </w:tc>
      </w:tr>
      <w:tr w:rsidR="00A83600" w:rsidRPr="0025481A" w:rsidTr="00630ED6">
        <w:tc>
          <w:tcPr>
            <w:tcW w:w="2047" w:type="dxa"/>
          </w:tcPr>
          <w:p w:rsidR="00A83600" w:rsidRPr="0025481A" w:rsidRDefault="00A83600" w:rsidP="00C066F9">
            <w:pPr>
              <w:keepNext/>
              <w:keepLines/>
              <w:ind w:left="180" w:right="186"/>
              <w:rPr>
                <w:rFonts w:eastAsia="Calibri" w:cs="Tahoma"/>
                <w:color w:val="000000"/>
              </w:rPr>
            </w:pPr>
            <w:r w:rsidRPr="0025481A">
              <w:rPr>
                <w:rFonts w:eastAsia="Calibri" w:cs="Tahoma"/>
                <w:color w:val="000000"/>
              </w:rPr>
              <w:t>SharePoint Online Plano 1</w:t>
            </w:r>
          </w:p>
        </w:tc>
        <w:tc>
          <w:tcPr>
            <w:tcW w:w="2135" w:type="dxa"/>
            <w:shd w:val="clear" w:color="auto" w:fill="auto"/>
          </w:tcPr>
          <w:p w:rsidR="00A83600" w:rsidRPr="0025481A" w:rsidRDefault="00A83600" w:rsidP="00C066F9">
            <w:pPr>
              <w:keepNext/>
              <w:keepLines/>
              <w:ind w:left="180" w:right="186"/>
              <w:rPr>
                <w:rFonts w:eastAsia="Calibri" w:cs="Tahoma"/>
                <w:color w:val="000000"/>
              </w:rPr>
            </w:pPr>
            <w:r w:rsidRPr="0025481A">
              <w:rPr>
                <w:rFonts w:eastAsia="Calibri" w:cs="Tahoma"/>
                <w:color w:val="000000"/>
              </w:rPr>
              <w:t>SharePoint Online Plano 1</w:t>
            </w:r>
          </w:p>
        </w:tc>
        <w:tc>
          <w:tcPr>
            <w:tcW w:w="2221" w:type="dxa"/>
            <w:shd w:val="clear" w:color="auto" w:fill="auto"/>
          </w:tcPr>
          <w:p w:rsidR="00A83600" w:rsidRPr="0025481A" w:rsidRDefault="00A83600" w:rsidP="00C066F9">
            <w:pPr>
              <w:keepNext/>
              <w:keepLines/>
              <w:ind w:left="138" w:right="138"/>
              <w:rPr>
                <w:rFonts w:eastAsia="Calibri" w:cs="Tahoma"/>
                <w:color w:val="000000"/>
              </w:rPr>
            </w:pPr>
            <w:r w:rsidRPr="0025481A">
              <w:rPr>
                <w:rFonts w:eastAsia="Calibri" w:cs="Tahoma"/>
                <w:color w:val="000000"/>
              </w:rPr>
              <w:t>SharePoint Online Plano 2</w:t>
            </w:r>
          </w:p>
        </w:tc>
        <w:tc>
          <w:tcPr>
            <w:tcW w:w="2069" w:type="dxa"/>
            <w:shd w:val="clear" w:color="auto" w:fill="auto"/>
          </w:tcPr>
          <w:p w:rsidR="00A83600" w:rsidRPr="0025481A" w:rsidRDefault="00A83600" w:rsidP="00C066F9">
            <w:pPr>
              <w:keepNext/>
              <w:keepLines/>
              <w:ind w:left="186" w:right="180"/>
              <w:rPr>
                <w:rFonts w:eastAsia="Calibri" w:cs="Tahoma"/>
                <w:color w:val="000000"/>
              </w:rPr>
            </w:pPr>
            <w:r w:rsidRPr="0025481A">
              <w:rPr>
                <w:rFonts w:eastAsia="Calibri" w:cs="Tahoma"/>
                <w:color w:val="000000"/>
              </w:rPr>
              <w:t>SharePoint Online Plano 2</w:t>
            </w:r>
          </w:p>
        </w:tc>
      </w:tr>
      <w:tr w:rsidR="00A83600" w:rsidRPr="0025481A" w:rsidTr="00630ED6">
        <w:tc>
          <w:tcPr>
            <w:tcW w:w="2047" w:type="dxa"/>
          </w:tcPr>
          <w:p w:rsidR="00A83600" w:rsidRPr="0025481A" w:rsidRDefault="00A83600" w:rsidP="00C93BEE">
            <w:pPr>
              <w:keepNext/>
              <w:keepLines/>
              <w:ind w:left="180" w:right="186"/>
              <w:rPr>
                <w:rFonts w:eastAsia="Calibri" w:cs="Tahoma"/>
                <w:color w:val="000000"/>
              </w:rPr>
            </w:pPr>
            <w:r w:rsidRPr="0025481A">
              <w:rPr>
                <w:rFonts w:eastAsia="Calibri" w:cs="Tahoma"/>
                <w:color w:val="000000"/>
              </w:rPr>
              <w:t>Lync Online Plano</w:t>
            </w:r>
            <w:r w:rsidR="00C93BEE">
              <w:rPr>
                <w:rFonts w:eastAsia="Calibri" w:cs="Tahoma"/>
                <w:color w:val="000000"/>
              </w:rPr>
              <w:t> </w:t>
            </w:r>
            <w:r w:rsidRPr="0025481A">
              <w:rPr>
                <w:rFonts w:eastAsia="Calibri" w:cs="Tahoma"/>
                <w:color w:val="000000"/>
              </w:rPr>
              <w:t>2</w:t>
            </w:r>
          </w:p>
        </w:tc>
        <w:tc>
          <w:tcPr>
            <w:tcW w:w="2135" w:type="dxa"/>
            <w:shd w:val="clear" w:color="auto" w:fill="auto"/>
          </w:tcPr>
          <w:p w:rsidR="00A83600" w:rsidRPr="0025481A" w:rsidRDefault="00A83600" w:rsidP="00C93BEE">
            <w:pPr>
              <w:keepNext/>
              <w:keepLines/>
              <w:ind w:left="180" w:right="186"/>
              <w:rPr>
                <w:rFonts w:eastAsia="Calibri" w:cs="Tahoma"/>
                <w:color w:val="000000"/>
              </w:rPr>
            </w:pPr>
            <w:r w:rsidRPr="0025481A">
              <w:rPr>
                <w:rFonts w:eastAsia="Calibri" w:cs="Tahoma"/>
                <w:color w:val="000000"/>
              </w:rPr>
              <w:t>Lync Online Plano</w:t>
            </w:r>
            <w:r w:rsidR="00C93BEE">
              <w:rPr>
                <w:rFonts w:eastAsia="Calibri" w:cs="Tahoma"/>
                <w:color w:val="000000"/>
              </w:rPr>
              <w:t> </w:t>
            </w:r>
            <w:r w:rsidRPr="0025481A">
              <w:rPr>
                <w:rFonts w:eastAsia="Calibri" w:cs="Tahoma"/>
                <w:color w:val="000000"/>
              </w:rPr>
              <w:t>2</w:t>
            </w:r>
          </w:p>
        </w:tc>
        <w:tc>
          <w:tcPr>
            <w:tcW w:w="2221" w:type="dxa"/>
            <w:shd w:val="clear" w:color="auto" w:fill="auto"/>
          </w:tcPr>
          <w:p w:rsidR="00A83600" w:rsidRPr="0025481A" w:rsidRDefault="00A83600" w:rsidP="00C066F9">
            <w:pPr>
              <w:keepNext/>
              <w:keepLines/>
              <w:ind w:left="138" w:right="138"/>
              <w:rPr>
                <w:rFonts w:eastAsia="Calibri" w:cs="Tahoma"/>
                <w:color w:val="000000"/>
              </w:rPr>
            </w:pPr>
            <w:r w:rsidRPr="0025481A">
              <w:rPr>
                <w:rFonts w:eastAsia="Calibri" w:cs="Tahoma"/>
                <w:color w:val="000000"/>
              </w:rPr>
              <w:t>Lync Online Plano 2</w:t>
            </w:r>
          </w:p>
        </w:tc>
        <w:tc>
          <w:tcPr>
            <w:tcW w:w="2069" w:type="dxa"/>
            <w:shd w:val="clear" w:color="auto" w:fill="auto"/>
          </w:tcPr>
          <w:p w:rsidR="00A83600" w:rsidRPr="0025481A" w:rsidRDefault="00A83600" w:rsidP="00C93BEE">
            <w:pPr>
              <w:keepNext/>
              <w:keepLines/>
              <w:ind w:left="186" w:right="180"/>
              <w:rPr>
                <w:rFonts w:eastAsia="Calibri" w:cs="Tahoma"/>
                <w:color w:val="000000"/>
              </w:rPr>
            </w:pPr>
            <w:r w:rsidRPr="0025481A">
              <w:rPr>
                <w:rFonts w:eastAsia="Calibri" w:cs="Tahoma"/>
                <w:color w:val="000000"/>
              </w:rPr>
              <w:t>Lync Online Plano</w:t>
            </w:r>
            <w:r w:rsidR="00C93BEE">
              <w:rPr>
                <w:rFonts w:eastAsia="Calibri" w:cs="Tahoma"/>
                <w:color w:val="000000"/>
              </w:rPr>
              <w:t> </w:t>
            </w:r>
            <w:r w:rsidRPr="0025481A">
              <w:rPr>
                <w:rFonts w:eastAsia="Calibri" w:cs="Tahoma"/>
                <w:color w:val="000000"/>
              </w:rPr>
              <w:t>3*</w:t>
            </w:r>
          </w:p>
        </w:tc>
      </w:tr>
      <w:tr w:rsidR="00A83600" w:rsidRPr="00E57BF5" w:rsidTr="00630ED6">
        <w:tc>
          <w:tcPr>
            <w:tcW w:w="2047" w:type="dxa"/>
          </w:tcPr>
          <w:p w:rsidR="00A83600" w:rsidRPr="00E57BF5" w:rsidRDefault="0050116B" w:rsidP="00C066F9">
            <w:pPr>
              <w:keepNext/>
              <w:keepLines/>
              <w:ind w:left="180" w:right="186"/>
              <w:rPr>
                <w:rFonts w:eastAsia="Calibri" w:cs="Tahoma"/>
                <w:color w:val="000000"/>
                <w:lang w:val="pt-BR"/>
              </w:rPr>
            </w:pPr>
            <w:r w:rsidRPr="00E57BF5">
              <w:rPr>
                <w:rFonts w:eastAsia="Calibri" w:cs="Tahoma"/>
                <w:color w:val="000000"/>
                <w:lang w:val="pt-BR"/>
              </w:rPr>
              <w:t>Aplicativos da Web do Office (Hospedados pela Microsoft)</w:t>
            </w:r>
          </w:p>
        </w:tc>
        <w:tc>
          <w:tcPr>
            <w:tcW w:w="2135" w:type="dxa"/>
            <w:shd w:val="clear" w:color="auto" w:fill="auto"/>
          </w:tcPr>
          <w:p w:rsidR="00A83600" w:rsidRPr="00E57BF5" w:rsidRDefault="00A83600" w:rsidP="002A480E">
            <w:pPr>
              <w:keepNext/>
              <w:keepLines/>
              <w:ind w:left="180" w:right="186"/>
              <w:rPr>
                <w:rFonts w:eastAsia="Calibri" w:cs="Tahoma"/>
                <w:color w:val="000000"/>
                <w:lang w:val="pt-BR"/>
              </w:rPr>
            </w:pPr>
            <w:r w:rsidRPr="00E57BF5">
              <w:rPr>
                <w:rFonts w:eastAsia="Calibri" w:cs="Tahoma"/>
                <w:color w:val="000000"/>
                <w:lang w:val="pt-BR"/>
              </w:rPr>
              <w:t>Aplicativos da Web</w:t>
            </w:r>
            <w:r w:rsidR="002A480E" w:rsidRPr="00E57BF5">
              <w:rPr>
                <w:rFonts w:eastAsia="Calibri" w:cs="Tahoma"/>
                <w:color w:val="000000"/>
                <w:lang w:val="pt-BR"/>
              </w:rPr>
              <w:t> </w:t>
            </w:r>
            <w:r w:rsidRPr="00E57BF5">
              <w:rPr>
                <w:rFonts w:eastAsia="Calibri" w:cs="Tahoma"/>
                <w:color w:val="000000"/>
                <w:lang w:val="pt-BR"/>
              </w:rPr>
              <w:t>do Office (Hospedados pela</w:t>
            </w:r>
            <w:r w:rsidR="002A480E" w:rsidRPr="00E57BF5">
              <w:rPr>
                <w:rFonts w:eastAsia="Calibri" w:cs="Tahoma"/>
                <w:color w:val="000000"/>
                <w:lang w:val="pt-BR"/>
              </w:rPr>
              <w:t> </w:t>
            </w:r>
            <w:r w:rsidRPr="00E57BF5">
              <w:rPr>
                <w:rFonts w:eastAsia="Calibri" w:cs="Tahoma"/>
                <w:color w:val="000000"/>
                <w:lang w:val="pt-BR"/>
              </w:rPr>
              <w:t>Microsoft)</w:t>
            </w:r>
          </w:p>
        </w:tc>
        <w:tc>
          <w:tcPr>
            <w:tcW w:w="2221" w:type="dxa"/>
            <w:shd w:val="clear" w:color="auto" w:fill="auto"/>
          </w:tcPr>
          <w:p w:rsidR="00A83600" w:rsidRPr="00E57BF5" w:rsidRDefault="00A83600" w:rsidP="002A480E">
            <w:pPr>
              <w:keepNext/>
              <w:keepLines/>
              <w:ind w:left="138" w:right="138"/>
              <w:rPr>
                <w:rFonts w:eastAsia="Calibri" w:cs="Tahoma"/>
                <w:color w:val="000000"/>
                <w:lang w:val="pt-BR"/>
              </w:rPr>
            </w:pPr>
            <w:r w:rsidRPr="00E57BF5">
              <w:rPr>
                <w:rFonts w:eastAsia="Calibri" w:cs="Tahoma"/>
                <w:color w:val="000000"/>
                <w:lang w:val="pt-BR"/>
              </w:rPr>
              <w:t>Aplicativos da Web</w:t>
            </w:r>
            <w:r w:rsidR="00C93BEE" w:rsidRPr="00E57BF5">
              <w:rPr>
                <w:rFonts w:eastAsia="Calibri" w:cs="Tahoma"/>
                <w:color w:val="000000"/>
                <w:lang w:val="pt-BR"/>
              </w:rPr>
              <w:t> </w:t>
            </w:r>
            <w:r w:rsidRPr="00E57BF5">
              <w:rPr>
                <w:rFonts w:eastAsia="Calibri" w:cs="Tahoma"/>
                <w:color w:val="000000"/>
                <w:lang w:val="pt-BR"/>
              </w:rPr>
              <w:t>do Office (Hospedados pela</w:t>
            </w:r>
            <w:r w:rsidR="002A480E" w:rsidRPr="00E57BF5">
              <w:rPr>
                <w:rFonts w:eastAsia="Calibri" w:cs="Tahoma"/>
                <w:color w:val="000000"/>
                <w:lang w:val="pt-BR"/>
              </w:rPr>
              <w:t> </w:t>
            </w:r>
            <w:r w:rsidRPr="00E57BF5">
              <w:rPr>
                <w:rFonts w:eastAsia="Calibri" w:cs="Tahoma"/>
                <w:color w:val="000000"/>
                <w:lang w:val="pt-BR"/>
              </w:rPr>
              <w:t>Microsoft)</w:t>
            </w:r>
          </w:p>
        </w:tc>
        <w:tc>
          <w:tcPr>
            <w:tcW w:w="2069" w:type="dxa"/>
            <w:shd w:val="clear" w:color="auto" w:fill="auto"/>
          </w:tcPr>
          <w:p w:rsidR="00A83600" w:rsidRPr="00E57BF5" w:rsidRDefault="00A83600" w:rsidP="002A480E">
            <w:pPr>
              <w:keepNext/>
              <w:keepLines/>
              <w:ind w:left="186" w:right="180"/>
              <w:rPr>
                <w:rFonts w:eastAsia="Calibri" w:cs="Tahoma"/>
                <w:color w:val="000000"/>
                <w:lang w:val="pt-BR"/>
              </w:rPr>
            </w:pPr>
            <w:r w:rsidRPr="00E57BF5">
              <w:rPr>
                <w:rFonts w:eastAsia="Calibri" w:cs="Tahoma"/>
                <w:color w:val="000000"/>
                <w:lang w:val="pt-BR"/>
              </w:rPr>
              <w:t>Aplicativos da Web do Office (Hospedados pela</w:t>
            </w:r>
            <w:r w:rsidR="002A480E" w:rsidRPr="00E57BF5">
              <w:rPr>
                <w:rFonts w:eastAsia="Calibri" w:cs="Tahoma"/>
                <w:color w:val="000000"/>
                <w:lang w:val="pt-BR"/>
              </w:rPr>
              <w:t> </w:t>
            </w:r>
            <w:r w:rsidRPr="00E57BF5">
              <w:rPr>
                <w:rFonts w:eastAsia="Calibri" w:cs="Tahoma"/>
                <w:color w:val="000000"/>
                <w:lang w:val="pt-BR"/>
              </w:rPr>
              <w:t>Microsoft)</w:t>
            </w:r>
          </w:p>
        </w:tc>
      </w:tr>
      <w:tr w:rsidR="00A83600" w:rsidRPr="0025481A" w:rsidTr="00630ED6">
        <w:tc>
          <w:tcPr>
            <w:tcW w:w="2047" w:type="dxa"/>
          </w:tcPr>
          <w:p w:rsidR="00A83600" w:rsidRPr="00E57BF5" w:rsidRDefault="00A83600" w:rsidP="00C066F9">
            <w:pPr>
              <w:keepNext/>
              <w:keepLines/>
              <w:ind w:left="180" w:right="186"/>
              <w:rPr>
                <w:rFonts w:eastAsia="Calibri" w:cs="Tahoma"/>
                <w:color w:val="000000"/>
                <w:lang w:val="pt-BR"/>
              </w:rPr>
            </w:pPr>
          </w:p>
        </w:tc>
        <w:tc>
          <w:tcPr>
            <w:tcW w:w="2135" w:type="dxa"/>
            <w:shd w:val="clear" w:color="auto" w:fill="auto"/>
          </w:tcPr>
          <w:p w:rsidR="00A83600" w:rsidRPr="00E57BF5" w:rsidRDefault="00A83600" w:rsidP="00C066F9">
            <w:pPr>
              <w:keepNext/>
              <w:keepLines/>
              <w:ind w:left="180" w:right="186"/>
              <w:rPr>
                <w:rFonts w:eastAsia="Calibri" w:cs="Tahoma"/>
                <w:color w:val="000000"/>
                <w:lang w:val="pt-BR"/>
              </w:rPr>
            </w:pPr>
          </w:p>
        </w:tc>
        <w:tc>
          <w:tcPr>
            <w:tcW w:w="2221" w:type="dxa"/>
            <w:shd w:val="clear" w:color="auto" w:fill="auto"/>
          </w:tcPr>
          <w:p w:rsidR="00A83600" w:rsidRPr="0025481A" w:rsidRDefault="00A83600" w:rsidP="00630ED6">
            <w:pPr>
              <w:keepNext/>
              <w:keepLines/>
              <w:ind w:left="138" w:right="138"/>
              <w:rPr>
                <w:rFonts w:eastAsia="Calibri" w:cs="Tahoma"/>
                <w:color w:val="000000"/>
              </w:rPr>
            </w:pPr>
            <w:r w:rsidRPr="0025481A">
              <w:rPr>
                <w:rFonts w:eastAsia="Calibri" w:cs="Tahoma"/>
                <w:color w:val="000000"/>
              </w:rPr>
              <w:t xml:space="preserve">Office 365 ProPlus </w:t>
            </w:r>
          </w:p>
        </w:tc>
        <w:tc>
          <w:tcPr>
            <w:tcW w:w="2069" w:type="dxa"/>
            <w:shd w:val="clear" w:color="auto" w:fill="auto"/>
          </w:tcPr>
          <w:p w:rsidR="00A83600" w:rsidRPr="0025481A" w:rsidRDefault="00630ED6" w:rsidP="00630ED6">
            <w:pPr>
              <w:keepNext/>
              <w:keepLines/>
              <w:ind w:left="186" w:right="180"/>
              <w:rPr>
                <w:rFonts w:eastAsia="Calibri" w:cs="Tahoma"/>
                <w:color w:val="000000"/>
              </w:rPr>
            </w:pPr>
            <w:r w:rsidRPr="0025481A">
              <w:rPr>
                <w:rFonts w:eastAsia="Calibri" w:cs="Tahoma"/>
                <w:color w:val="000000"/>
              </w:rPr>
              <w:t xml:space="preserve">Office 365 ProPlus </w:t>
            </w:r>
          </w:p>
        </w:tc>
      </w:tr>
      <w:tr w:rsidR="00630ED6" w:rsidRPr="00E57BF5" w:rsidTr="00630ED6">
        <w:tc>
          <w:tcPr>
            <w:tcW w:w="2047" w:type="dxa"/>
          </w:tcPr>
          <w:p w:rsidR="00630ED6" w:rsidRPr="0025481A" w:rsidRDefault="00630ED6" w:rsidP="00C066F9">
            <w:pPr>
              <w:keepNext/>
              <w:keepLines/>
              <w:ind w:left="180" w:right="186"/>
              <w:rPr>
                <w:rFonts w:eastAsia="Calibri" w:cs="Tahoma"/>
                <w:color w:val="000000"/>
              </w:rPr>
            </w:pPr>
          </w:p>
        </w:tc>
        <w:tc>
          <w:tcPr>
            <w:tcW w:w="2135" w:type="dxa"/>
            <w:shd w:val="clear" w:color="auto" w:fill="auto"/>
          </w:tcPr>
          <w:p w:rsidR="00630ED6" w:rsidRPr="0025481A" w:rsidRDefault="00630ED6" w:rsidP="00C066F9">
            <w:pPr>
              <w:keepNext/>
              <w:keepLines/>
              <w:ind w:left="180" w:right="186"/>
              <w:rPr>
                <w:rFonts w:eastAsia="Calibri" w:cs="Tahoma"/>
                <w:color w:val="000000"/>
              </w:rPr>
            </w:pPr>
          </w:p>
        </w:tc>
        <w:tc>
          <w:tcPr>
            <w:tcW w:w="2221" w:type="dxa"/>
            <w:shd w:val="clear" w:color="auto" w:fill="auto"/>
          </w:tcPr>
          <w:p w:rsidR="00630ED6" w:rsidRPr="00E57BF5" w:rsidRDefault="00630ED6" w:rsidP="00630ED6">
            <w:pPr>
              <w:keepNext/>
              <w:keepLines/>
              <w:ind w:left="138" w:right="138"/>
              <w:rPr>
                <w:rFonts w:eastAsia="Calibri" w:cs="Tahoma"/>
                <w:color w:val="000000"/>
                <w:lang w:val="pt-BR"/>
              </w:rPr>
            </w:pPr>
            <w:r w:rsidRPr="00E57BF5">
              <w:rPr>
                <w:rFonts w:eastAsia="Calibri" w:cs="Tahoma"/>
                <w:color w:val="000000"/>
                <w:lang w:val="pt-BR"/>
              </w:rPr>
              <w:t>Gerenciamento de Direitos do Active Directory do Windows Azure</w:t>
            </w:r>
          </w:p>
        </w:tc>
        <w:tc>
          <w:tcPr>
            <w:tcW w:w="2069" w:type="dxa"/>
            <w:shd w:val="clear" w:color="auto" w:fill="auto"/>
          </w:tcPr>
          <w:p w:rsidR="00630ED6" w:rsidRPr="00E57BF5" w:rsidRDefault="00630ED6" w:rsidP="00C93BEE">
            <w:pPr>
              <w:keepNext/>
              <w:keepLines/>
              <w:ind w:left="186" w:right="180"/>
              <w:rPr>
                <w:rFonts w:eastAsia="Calibri" w:cs="Tahoma"/>
                <w:color w:val="000000"/>
                <w:lang w:val="pt-BR"/>
              </w:rPr>
            </w:pPr>
            <w:r w:rsidRPr="00E57BF5">
              <w:rPr>
                <w:rFonts w:eastAsia="Calibri" w:cs="Tahoma"/>
                <w:color w:val="000000"/>
                <w:lang w:val="pt-BR"/>
              </w:rPr>
              <w:t>Gerenciamento de</w:t>
            </w:r>
            <w:r w:rsidR="00C93BEE" w:rsidRPr="00E57BF5">
              <w:rPr>
                <w:rFonts w:eastAsia="Calibri" w:cs="Tahoma"/>
                <w:color w:val="000000"/>
                <w:lang w:val="pt-BR"/>
              </w:rPr>
              <w:t> </w:t>
            </w:r>
            <w:r w:rsidRPr="00E57BF5">
              <w:rPr>
                <w:rFonts w:eastAsia="Calibri" w:cs="Tahoma"/>
                <w:color w:val="000000"/>
                <w:lang w:val="pt-BR"/>
              </w:rPr>
              <w:t>Direitos do Active Directory do Windows Azure</w:t>
            </w:r>
          </w:p>
        </w:tc>
      </w:tr>
    </w:tbl>
    <w:p w:rsidR="00263B62" w:rsidRPr="00E57BF5" w:rsidRDefault="00630ED6" w:rsidP="00630ED6">
      <w:pPr>
        <w:pStyle w:val="PURBody"/>
        <w:spacing w:after="0"/>
        <w:ind w:left="540"/>
        <w:rPr>
          <w:rFonts w:ascii="Tahoma" w:hAnsi="Tahoma" w:cs="Tahoma"/>
          <w:szCs w:val="18"/>
          <w:lang w:val="pt-BR"/>
        </w:rPr>
      </w:pPr>
      <w:r w:rsidRPr="00E57BF5">
        <w:rPr>
          <w:rFonts w:ascii="Tahoma" w:hAnsi="Tahoma" w:cs="Tahoma"/>
          <w:i/>
          <w:sz w:val="16"/>
          <w:vertAlign w:val="superscript"/>
          <w:lang w:val="pt-BR"/>
        </w:rPr>
        <w:t>*</w:t>
      </w:r>
      <w:r w:rsidRPr="00E57BF5">
        <w:rPr>
          <w:rFonts w:ascii="Tahoma" w:hAnsi="Tahoma" w:cs="Tahoma"/>
          <w:i/>
          <w:sz w:val="16"/>
          <w:lang w:val="pt-BR"/>
        </w:rPr>
        <w:t>Os clientes que compram de países que não são dos Estados Unidos e do Reino Unido recebem o Lync Online Plano 2 em vez de Lync Online Plano 3</w:t>
      </w:r>
      <w:r w:rsidRPr="00E57BF5">
        <w:rPr>
          <w:rFonts w:ascii="Tahoma" w:hAnsi="Tahoma" w:cs="Tahoma"/>
          <w:color w:val="000000"/>
          <w:lang w:val="pt-BR"/>
        </w:rPr>
        <w:br/>
      </w:r>
    </w:p>
    <w:p w:rsidR="00A83600" w:rsidRPr="00E57BF5" w:rsidRDefault="00A83600" w:rsidP="00E62BC4">
      <w:pPr>
        <w:ind w:left="720"/>
        <w:rPr>
          <w:rFonts w:cs="Tahoma"/>
          <w:szCs w:val="18"/>
          <w:lang w:val="pt-BR"/>
        </w:rPr>
      </w:pPr>
      <w:r w:rsidRPr="00E57BF5">
        <w:rPr>
          <w:rFonts w:cs="Tahoma"/>
          <w:color w:val="000000"/>
          <w:szCs w:val="18"/>
          <w:lang w:val="pt-BR"/>
        </w:rPr>
        <w:t>Essa lista está sujeita a alterações</w:t>
      </w:r>
      <w:r w:rsidR="0057017E" w:rsidRPr="00E57BF5">
        <w:rPr>
          <w:rFonts w:cs="Tahoma"/>
          <w:color w:val="000000"/>
          <w:szCs w:val="18"/>
          <w:lang w:val="pt-BR"/>
        </w:rPr>
        <w:t xml:space="preserve">. </w:t>
      </w:r>
      <w:r w:rsidRPr="00E57BF5">
        <w:rPr>
          <w:rFonts w:cs="Tahoma"/>
          <w:color w:val="000000"/>
          <w:szCs w:val="18"/>
          <w:lang w:val="pt-BR"/>
        </w:rPr>
        <w:t>Os Direitos de Uso de Produto atuais prevalecerão caso haja conflitos entre os termos da licença do Office 365 Government G1 - G4 e esta observação</w:t>
      </w:r>
      <w:r w:rsidR="0057017E" w:rsidRPr="00E57BF5">
        <w:rPr>
          <w:rFonts w:cs="Tahoma"/>
          <w:color w:val="000000"/>
          <w:szCs w:val="18"/>
          <w:lang w:val="pt-BR"/>
        </w:rPr>
        <w:t xml:space="preserve">. </w:t>
      </w:r>
      <w:r w:rsidRPr="00E57BF5">
        <w:rPr>
          <w:rFonts w:cs="Tahoma"/>
          <w:color w:val="000000"/>
          <w:szCs w:val="18"/>
          <w:lang w:val="pt-BR"/>
        </w:rPr>
        <w:t>Os direitos de acesso adicionais, se houver, a softwares locais licenciados separadamente estão especificados nos Direitos de Uso</w:t>
      </w:r>
      <w:r w:rsidR="002A480E" w:rsidRPr="00E57BF5">
        <w:rPr>
          <w:rFonts w:cs="Tahoma"/>
          <w:color w:val="000000"/>
          <w:szCs w:val="18"/>
          <w:lang w:val="pt-BR"/>
        </w:rPr>
        <w:t> </w:t>
      </w:r>
      <w:r w:rsidRPr="00E57BF5">
        <w:rPr>
          <w:rFonts w:cs="Tahoma"/>
          <w:color w:val="000000"/>
          <w:szCs w:val="18"/>
          <w:lang w:val="pt-BR"/>
        </w:rPr>
        <w:t>de Produto</w:t>
      </w:r>
      <w:r w:rsidR="0057017E" w:rsidRPr="00E57BF5">
        <w:rPr>
          <w:rFonts w:cs="Tahoma"/>
          <w:color w:val="000000"/>
          <w:szCs w:val="18"/>
          <w:lang w:val="pt-BR"/>
        </w:rPr>
        <w:t xml:space="preserve">. </w:t>
      </w:r>
    </w:p>
    <w:p w:rsidR="001F7275" w:rsidRPr="00E57BF5" w:rsidRDefault="001F7275" w:rsidP="00E62BC4">
      <w:pPr>
        <w:ind w:left="720"/>
        <w:rPr>
          <w:rFonts w:cs="Tahoma"/>
          <w:szCs w:val="18"/>
          <w:lang w:val="pt-BR"/>
        </w:rPr>
      </w:pPr>
    </w:p>
    <w:p w:rsidR="00A83600" w:rsidRPr="00E57BF5" w:rsidRDefault="00A83600" w:rsidP="00A264BC">
      <w:pPr>
        <w:ind w:left="720"/>
        <w:rPr>
          <w:rFonts w:cs="Tahoma"/>
          <w:szCs w:val="18"/>
          <w:lang w:val="pt-BR"/>
        </w:rPr>
      </w:pPr>
      <w:r w:rsidRPr="00E57BF5">
        <w:rPr>
          <w:rFonts w:cs="Tahoma"/>
          <w:color w:val="000000"/>
          <w:szCs w:val="18"/>
          <w:lang w:val="pt-BR"/>
        </w:rPr>
        <w:t>O Lync Online Plano 1 e Plano 2 requerem compra separada e instalação do Microsoft Lync 2013 ou Lync para Mac 2011 para acessar o conjunto completo de recursos do Lync Online Plano 1 e Plano 2</w:t>
      </w:r>
      <w:r w:rsidR="0057017E" w:rsidRPr="00E57BF5">
        <w:rPr>
          <w:rFonts w:cs="Tahoma"/>
          <w:color w:val="000000"/>
          <w:szCs w:val="18"/>
          <w:lang w:val="pt-BR"/>
        </w:rPr>
        <w:t xml:space="preserve">. </w:t>
      </w:r>
      <w:r w:rsidRPr="00E57BF5">
        <w:rPr>
          <w:rFonts w:cs="Tahoma"/>
          <w:color w:val="000000"/>
          <w:szCs w:val="18"/>
          <w:lang w:val="pt-BR"/>
        </w:rPr>
        <w:t>Como oferta por tempo limitado, os clientes Mac licenciados para o Lync Online receberão uma cópia licenciada do</w:t>
      </w:r>
      <w:r w:rsidR="001F7275" w:rsidRPr="00E57BF5">
        <w:rPr>
          <w:rFonts w:cs="Tahoma"/>
          <w:color w:val="000000"/>
          <w:szCs w:val="18"/>
          <w:lang w:val="pt-BR"/>
        </w:rPr>
        <w:t> </w:t>
      </w:r>
      <w:r w:rsidRPr="00E57BF5">
        <w:rPr>
          <w:rFonts w:cs="Tahoma"/>
          <w:color w:val="000000"/>
          <w:szCs w:val="18"/>
          <w:lang w:val="pt-BR"/>
        </w:rPr>
        <w:t>Lync for Mac 2011 a nenhum custo com cada licença de assinatura de teste ou paga do Lync Online</w:t>
      </w:r>
      <w:r w:rsidR="0057017E" w:rsidRPr="00E57BF5">
        <w:rPr>
          <w:rFonts w:cs="Tahoma"/>
          <w:color w:val="000000"/>
          <w:szCs w:val="18"/>
          <w:lang w:val="pt-BR"/>
        </w:rPr>
        <w:t>.</w:t>
      </w:r>
      <w:r w:rsidR="00D17B39" w:rsidRPr="00E57BF5">
        <w:rPr>
          <w:rFonts w:cs="Tahoma"/>
          <w:color w:val="000000"/>
          <w:szCs w:val="18"/>
          <w:lang w:val="pt-BR"/>
        </w:rPr>
        <w:t xml:space="preserve"> </w:t>
      </w:r>
      <w:r w:rsidRPr="00E57BF5">
        <w:rPr>
          <w:rFonts w:cs="Tahoma"/>
          <w:color w:val="000000"/>
          <w:szCs w:val="18"/>
          <w:lang w:val="pt-BR"/>
        </w:rPr>
        <w:t>término da licença de assinatura básica ou da migração para a próxima nova versão principal do Lync Online, o que ocorrer primeiro</w:t>
      </w:r>
      <w:r w:rsidR="0057017E" w:rsidRPr="00E57BF5">
        <w:rPr>
          <w:rFonts w:cs="Tahoma"/>
          <w:color w:val="000000"/>
          <w:szCs w:val="18"/>
          <w:lang w:val="pt-BR"/>
        </w:rPr>
        <w:t xml:space="preserve">. </w:t>
      </w:r>
      <w:r w:rsidRPr="00E57BF5">
        <w:rPr>
          <w:rFonts w:cs="Tahoma"/>
          <w:szCs w:val="18"/>
          <w:lang w:val="pt-BR"/>
        </w:rPr>
        <w:t>Os clientes podem usar o cliente gratuito Lync Basic 2013 para seus usuários finais com base em Windows</w:t>
      </w:r>
      <w:r w:rsidR="0057017E" w:rsidRPr="00E57BF5">
        <w:rPr>
          <w:rFonts w:cs="Tahoma"/>
          <w:szCs w:val="18"/>
          <w:lang w:val="pt-BR"/>
        </w:rPr>
        <w:t xml:space="preserve">. </w:t>
      </w:r>
    </w:p>
    <w:p w:rsidR="00A83600" w:rsidRPr="00E57BF5" w:rsidRDefault="00A83600" w:rsidP="00E62BC4">
      <w:pPr>
        <w:ind w:left="720"/>
        <w:rPr>
          <w:rFonts w:cs="Tahoma"/>
          <w:szCs w:val="18"/>
          <w:lang w:val="pt-BR"/>
        </w:rPr>
      </w:pPr>
    </w:p>
    <w:p w:rsidR="00A83600" w:rsidRPr="00E57BF5" w:rsidRDefault="00A83600" w:rsidP="00A264BC">
      <w:pPr>
        <w:ind w:left="720"/>
        <w:rPr>
          <w:rFonts w:cs="Tahoma"/>
          <w:szCs w:val="18"/>
          <w:lang w:val="pt-BR"/>
        </w:rPr>
      </w:pPr>
      <w:r w:rsidRPr="00E57BF5">
        <w:rPr>
          <w:rFonts w:eastAsia="Calibri" w:cs="Tahoma"/>
          <w:color w:val="000000"/>
          <w:szCs w:val="18"/>
          <w:lang w:val="pt-BR"/>
        </w:rPr>
        <w:t>G1-G4 não podem ser implantados no mesmo domínio que os serviços de nuvem da comunidade não governamental específicos</w:t>
      </w:r>
      <w:r w:rsidR="0057017E" w:rsidRPr="00E57BF5">
        <w:rPr>
          <w:rFonts w:eastAsia="Calibri" w:cs="Tahoma"/>
          <w:color w:val="000000"/>
          <w:szCs w:val="18"/>
          <w:lang w:val="pt-BR"/>
        </w:rPr>
        <w:t xml:space="preserve">. </w:t>
      </w:r>
      <w:r w:rsidRPr="00E57BF5">
        <w:rPr>
          <w:rFonts w:eastAsia="Calibri" w:cs="Tahoma"/>
          <w:color w:val="000000"/>
          <w:szCs w:val="18"/>
          <w:lang w:val="pt-BR"/>
        </w:rPr>
        <w:t>Esta limitação se estende a qualquer serviço online que faça parte da família de</w:t>
      </w:r>
      <w:r w:rsidR="00A264BC" w:rsidRPr="00E57BF5">
        <w:rPr>
          <w:rFonts w:eastAsia="Calibri" w:cs="Tahoma"/>
          <w:color w:val="000000"/>
          <w:szCs w:val="18"/>
          <w:lang w:val="pt-BR"/>
        </w:rPr>
        <w:t> </w:t>
      </w:r>
      <w:r w:rsidRPr="00E57BF5">
        <w:rPr>
          <w:rFonts w:eastAsia="Calibri" w:cs="Tahoma"/>
          <w:color w:val="000000"/>
          <w:szCs w:val="18"/>
          <w:lang w:val="pt-BR"/>
        </w:rPr>
        <w:t>produtos do Office 365, incluindo Exchange Online, SharePoint Online e Lync Online</w:t>
      </w:r>
      <w:r w:rsidR="0057017E" w:rsidRPr="00E57BF5">
        <w:rPr>
          <w:rFonts w:eastAsia="Calibri" w:cs="Tahoma"/>
          <w:color w:val="000000"/>
          <w:szCs w:val="18"/>
          <w:lang w:val="pt-BR"/>
        </w:rPr>
        <w:t xml:space="preserve">. </w:t>
      </w:r>
    </w:p>
    <w:p w:rsidR="00A83600" w:rsidRPr="00E57BF5" w:rsidRDefault="00A83600" w:rsidP="00E62BC4">
      <w:pPr>
        <w:ind w:left="720"/>
        <w:rPr>
          <w:rFonts w:cs="Tahoma"/>
          <w:szCs w:val="18"/>
          <w:lang w:val="pt-BR"/>
        </w:rPr>
      </w:pPr>
    </w:p>
    <w:p w:rsidR="00D57009" w:rsidRPr="00E57BF5" w:rsidRDefault="00A83600" w:rsidP="007B35CE">
      <w:pPr>
        <w:ind w:left="720"/>
        <w:rPr>
          <w:rFonts w:cs="Tahoma"/>
          <w:szCs w:val="18"/>
          <w:lang w:val="pt-BR"/>
        </w:rPr>
      </w:pPr>
      <w:r w:rsidRPr="00E57BF5">
        <w:rPr>
          <w:rFonts w:eastAsia="Calibri" w:cs="Tahoma"/>
          <w:color w:val="000000"/>
          <w:szCs w:val="18"/>
          <w:lang w:val="pt-BR"/>
        </w:rPr>
        <w:t>Assim que um serviço online é provisionado na nuvem de comunidade do governo, ele permanecerá lá pela duração da vigência da assinatura</w:t>
      </w:r>
      <w:r w:rsidR="0057017E" w:rsidRPr="00E57BF5">
        <w:rPr>
          <w:rFonts w:eastAsia="Calibri" w:cs="Tahoma"/>
          <w:color w:val="000000"/>
          <w:szCs w:val="18"/>
          <w:lang w:val="pt-BR"/>
        </w:rPr>
        <w:t xml:space="preserve">. </w:t>
      </w:r>
      <w:r w:rsidRPr="00E57B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57017E" w:rsidRPr="00E57BF5">
        <w:rPr>
          <w:rFonts w:eastAsia="Calibri" w:cs="Tahoma"/>
          <w:color w:val="000000"/>
          <w:szCs w:val="18"/>
          <w:lang w:val="pt-BR"/>
        </w:rPr>
        <w:t xml:space="preserve">. </w:t>
      </w:r>
      <w:r w:rsidRPr="00E57BF5">
        <w:rPr>
          <w:rFonts w:eastAsia="Calibri" w:cs="Tahoma"/>
          <w:color w:val="000000"/>
          <w:szCs w:val="18"/>
          <w:lang w:val="pt-BR"/>
        </w:rPr>
        <w:t>Os Direitos de Uso para serviços de nuvem da comunidade do governo são equivalentes àqueles dos seus diversos locatários padrão, conforme indicado na tabela a seguir:</w:t>
      </w:r>
    </w:p>
    <w:p w:rsidR="00A83600" w:rsidRPr="00E57BF5" w:rsidRDefault="00A83600" w:rsidP="00A83600">
      <w:pPr>
        <w:ind w:left="900"/>
        <w:rPr>
          <w:rFonts w:cs="Tahoma"/>
          <w:szCs w:val="18"/>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3"/>
        <w:gridCol w:w="4319"/>
      </w:tblGrid>
      <w:tr w:rsidR="00A83600" w:rsidRPr="00E57BF5" w:rsidTr="00CA14C9">
        <w:tc>
          <w:tcPr>
            <w:tcW w:w="4202" w:type="dxa"/>
            <w:shd w:val="clear" w:color="auto" w:fill="FABF8F"/>
          </w:tcPr>
          <w:p w:rsidR="00A83600" w:rsidRPr="0025481A" w:rsidRDefault="00A83600" w:rsidP="00722522">
            <w:pPr>
              <w:rPr>
                <w:rFonts w:eastAsia="Calibri" w:cs="Tahoma"/>
                <w:b/>
                <w:color w:val="000000"/>
                <w:sz w:val="20"/>
                <w:szCs w:val="20"/>
              </w:rPr>
            </w:pPr>
            <w:r w:rsidRPr="0025481A">
              <w:rPr>
                <w:rFonts w:eastAsia="Calibri" w:cs="Tahoma"/>
                <w:b/>
                <w:color w:val="000000"/>
                <w:sz w:val="20"/>
                <w:szCs w:val="20"/>
              </w:rPr>
              <w:t xml:space="preserve">Office 365 Enterprise E </w:t>
            </w:r>
          </w:p>
        </w:tc>
        <w:tc>
          <w:tcPr>
            <w:tcW w:w="4366" w:type="dxa"/>
            <w:shd w:val="clear" w:color="auto" w:fill="FABF8F"/>
          </w:tcPr>
          <w:p w:rsidR="00A83600" w:rsidRPr="00E57BF5" w:rsidRDefault="00A83600" w:rsidP="00722522">
            <w:pPr>
              <w:rPr>
                <w:rFonts w:eastAsia="Calibri" w:cs="Tahoma"/>
                <w:b/>
                <w:color w:val="000000"/>
                <w:sz w:val="20"/>
                <w:szCs w:val="20"/>
                <w:lang w:val="pt-BR"/>
              </w:rPr>
            </w:pPr>
            <w:r w:rsidRPr="00E57BF5">
              <w:rPr>
                <w:rFonts w:eastAsia="Calibri" w:cs="Tahoma"/>
                <w:b/>
                <w:color w:val="000000"/>
                <w:sz w:val="20"/>
                <w:szCs w:val="20"/>
                <w:lang w:val="pt-BR"/>
              </w:rPr>
              <w:t>Serviço Office 365 Government G com Direitos de uso equivalentes</w:t>
            </w:r>
          </w:p>
        </w:tc>
      </w:tr>
      <w:tr w:rsidR="00A83600" w:rsidRPr="0025481A" w:rsidTr="00CA14C9">
        <w:tc>
          <w:tcPr>
            <w:tcW w:w="4202" w:type="dxa"/>
            <w:shd w:val="clear" w:color="auto" w:fill="auto"/>
          </w:tcPr>
          <w:p w:rsidR="00A83600" w:rsidRPr="0025481A" w:rsidRDefault="00A83600" w:rsidP="00722522">
            <w:pPr>
              <w:rPr>
                <w:rFonts w:eastAsia="Calibri" w:cs="Tahoma"/>
                <w:color w:val="000000"/>
              </w:rPr>
            </w:pPr>
            <w:r w:rsidRPr="0025481A">
              <w:rPr>
                <w:rFonts w:eastAsia="Calibri" w:cs="Tahoma"/>
                <w:color w:val="000000"/>
              </w:rPr>
              <w:t>Office 365 Enterprise E1</w:t>
            </w:r>
          </w:p>
        </w:tc>
        <w:tc>
          <w:tcPr>
            <w:tcW w:w="4366" w:type="dxa"/>
            <w:shd w:val="clear" w:color="auto" w:fill="auto"/>
          </w:tcPr>
          <w:p w:rsidR="00A83600" w:rsidRPr="0025481A" w:rsidRDefault="00A83600" w:rsidP="00722522">
            <w:pPr>
              <w:rPr>
                <w:rFonts w:eastAsia="Calibri" w:cs="Tahoma"/>
                <w:color w:val="000000"/>
              </w:rPr>
            </w:pPr>
            <w:r w:rsidRPr="0025481A">
              <w:rPr>
                <w:rFonts w:eastAsia="Calibri" w:cs="Tahoma"/>
                <w:color w:val="000000"/>
              </w:rPr>
              <w:t>Office 365 Government G1</w:t>
            </w:r>
          </w:p>
        </w:tc>
      </w:tr>
      <w:tr w:rsidR="00A83600" w:rsidRPr="0025481A" w:rsidTr="00CA14C9">
        <w:tc>
          <w:tcPr>
            <w:tcW w:w="4202" w:type="dxa"/>
            <w:shd w:val="clear" w:color="auto" w:fill="auto"/>
          </w:tcPr>
          <w:p w:rsidR="00A83600" w:rsidRPr="0025481A" w:rsidRDefault="00A83600" w:rsidP="00722522">
            <w:pPr>
              <w:rPr>
                <w:rFonts w:eastAsia="Calibri" w:cs="Tahoma"/>
                <w:color w:val="000000"/>
              </w:rPr>
            </w:pPr>
            <w:r w:rsidRPr="0025481A">
              <w:rPr>
                <w:rFonts w:eastAsia="Calibri" w:cs="Tahoma"/>
                <w:color w:val="000000"/>
              </w:rPr>
              <w:t>Office 365 Enterprise E2</w:t>
            </w:r>
          </w:p>
        </w:tc>
        <w:tc>
          <w:tcPr>
            <w:tcW w:w="4366" w:type="dxa"/>
            <w:shd w:val="clear" w:color="auto" w:fill="auto"/>
          </w:tcPr>
          <w:p w:rsidR="00A83600" w:rsidRPr="0025481A" w:rsidRDefault="00A83600" w:rsidP="00722522">
            <w:pPr>
              <w:rPr>
                <w:rFonts w:eastAsia="Calibri" w:cs="Tahoma"/>
                <w:color w:val="000000"/>
              </w:rPr>
            </w:pPr>
            <w:r w:rsidRPr="0025481A">
              <w:rPr>
                <w:rFonts w:eastAsia="Calibri" w:cs="Tahoma"/>
                <w:color w:val="000000"/>
              </w:rPr>
              <w:t>Office 365 Government G2</w:t>
            </w:r>
          </w:p>
        </w:tc>
      </w:tr>
      <w:tr w:rsidR="00A83600" w:rsidRPr="0025481A" w:rsidTr="00CA14C9">
        <w:tc>
          <w:tcPr>
            <w:tcW w:w="4202" w:type="dxa"/>
            <w:shd w:val="clear" w:color="auto" w:fill="auto"/>
          </w:tcPr>
          <w:p w:rsidR="00A83600" w:rsidRPr="0025481A" w:rsidRDefault="00A83600" w:rsidP="00722522">
            <w:pPr>
              <w:rPr>
                <w:rFonts w:eastAsia="Calibri" w:cs="Tahoma"/>
                <w:color w:val="000000"/>
              </w:rPr>
            </w:pPr>
            <w:r w:rsidRPr="0025481A">
              <w:rPr>
                <w:rFonts w:eastAsia="Calibri" w:cs="Tahoma"/>
                <w:color w:val="000000"/>
              </w:rPr>
              <w:t>Office 365 Enterprise E3</w:t>
            </w:r>
          </w:p>
        </w:tc>
        <w:tc>
          <w:tcPr>
            <w:tcW w:w="4366" w:type="dxa"/>
            <w:shd w:val="clear" w:color="auto" w:fill="auto"/>
          </w:tcPr>
          <w:p w:rsidR="00A83600" w:rsidRPr="0025481A" w:rsidRDefault="00A83600" w:rsidP="00722522">
            <w:pPr>
              <w:rPr>
                <w:rFonts w:eastAsia="Calibri" w:cs="Tahoma"/>
                <w:color w:val="000000"/>
              </w:rPr>
            </w:pPr>
            <w:r w:rsidRPr="0025481A">
              <w:rPr>
                <w:rFonts w:eastAsia="Calibri" w:cs="Tahoma"/>
                <w:color w:val="000000"/>
              </w:rPr>
              <w:t>Office 365 Government G3</w:t>
            </w:r>
          </w:p>
        </w:tc>
      </w:tr>
      <w:tr w:rsidR="00A83600" w:rsidRPr="0025481A" w:rsidTr="00CA14C9">
        <w:tc>
          <w:tcPr>
            <w:tcW w:w="4202" w:type="dxa"/>
            <w:shd w:val="clear" w:color="auto" w:fill="auto"/>
          </w:tcPr>
          <w:p w:rsidR="00A83600" w:rsidRPr="0025481A" w:rsidRDefault="00A83600" w:rsidP="00722522">
            <w:pPr>
              <w:rPr>
                <w:rFonts w:eastAsia="Calibri" w:cs="Tahoma"/>
                <w:color w:val="000000"/>
              </w:rPr>
            </w:pPr>
            <w:r w:rsidRPr="0025481A">
              <w:rPr>
                <w:rFonts w:eastAsia="Calibri" w:cs="Tahoma"/>
                <w:color w:val="000000"/>
              </w:rPr>
              <w:t>Office 365 Enterprise E4</w:t>
            </w:r>
          </w:p>
        </w:tc>
        <w:tc>
          <w:tcPr>
            <w:tcW w:w="4366" w:type="dxa"/>
            <w:shd w:val="clear" w:color="auto" w:fill="auto"/>
          </w:tcPr>
          <w:p w:rsidR="00A83600" w:rsidRPr="0025481A" w:rsidRDefault="00A83600" w:rsidP="00722522">
            <w:pPr>
              <w:rPr>
                <w:rFonts w:eastAsia="Calibri" w:cs="Tahoma"/>
                <w:color w:val="000000"/>
              </w:rPr>
            </w:pPr>
            <w:r w:rsidRPr="0025481A">
              <w:rPr>
                <w:rFonts w:eastAsia="Calibri" w:cs="Tahoma"/>
                <w:color w:val="000000"/>
              </w:rPr>
              <w:t>Office 365 Government G4</w:t>
            </w:r>
          </w:p>
        </w:tc>
      </w:tr>
    </w:tbl>
    <w:p w:rsidR="004574E9" w:rsidRDefault="004574E9" w:rsidP="00194DAF">
      <w:pPr>
        <w:rPr>
          <w:rFonts w:cs="Tahoma"/>
        </w:rPr>
      </w:pPr>
    </w:p>
    <w:p w:rsidR="003A5861" w:rsidRDefault="003A5861" w:rsidP="00194DAF">
      <w:pPr>
        <w:rPr>
          <w:rFonts w:cs="Tahoma"/>
        </w:rPr>
      </w:pPr>
    </w:p>
    <w:p w:rsidR="003A5861" w:rsidRPr="0025481A" w:rsidRDefault="003A5861" w:rsidP="00194DAF">
      <w:pPr>
        <w:rPr>
          <w:rFonts w:cs="Tahoma"/>
        </w:rPr>
      </w:pPr>
    </w:p>
    <w:p w:rsidR="00C737B6" w:rsidRPr="0025481A" w:rsidRDefault="00C737B6" w:rsidP="007B699C">
      <w:pPr>
        <w:pStyle w:val="EndnoteText"/>
        <w:ind w:left="0"/>
        <w:rPr>
          <w:rFonts w:ascii="Tahoma" w:hAnsi="Tahoma" w:cs="Tahoma"/>
        </w:rPr>
      </w:pPr>
      <w:bookmarkStart w:id="1394" w:name="_59_Office_Communications"/>
      <w:bookmarkStart w:id="1395" w:name="_57_Office_Communications"/>
      <w:bookmarkStart w:id="1396" w:name="_59_Office_Groove"/>
      <w:bookmarkStart w:id="1397" w:name="Srv_62OfficePerfPointSvr07"/>
      <w:bookmarkEnd w:id="1363"/>
      <w:bookmarkEnd w:id="1394"/>
      <w:bookmarkEnd w:id="1395"/>
      <w:bookmarkEnd w:id="1396"/>
    </w:p>
    <w:p w:rsidR="00F42FD5" w:rsidRPr="0025481A" w:rsidRDefault="00F66FB0" w:rsidP="00F42FD5">
      <w:pPr>
        <w:pStyle w:val="Heading2"/>
        <w:ind w:left="0"/>
        <w:rPr>
          <w:rFonts w:ascii="Tahoma" w:hAnsi="Tahoma" w:cs="Tahoma"/>
        </w:rPr>
      </w:pPr>
      <w:bookmarkStart w:id="1398" w:name="_68_SharePoint_Online"/>
      <w:bookmarkStart w:id="1399" w:name="_71_SharePoint_Online"/>
      <w:bookmarkStart w:id="1400" w:name="_78_SharePoint_Online"/>
      <w:bookmarkStart w:id="1401" w:name="_Toc336338334"/>
      <w:bookmarkStart w:id="1402" w:name="_Toc360110868"/>
      <w:bookmarkStart w:id="1403" w:name="Srv_73SharepointOnlinePlan1"/>
      <w:bookmarkStart w:id="1404" w:name="Srv_74SharepointOnlinePlan1"/>
      <w:bookmarkEnd w:id="1398"/>
      <w:bookmarkEnd w:id="1399"/>
      <w:bookmarkEnd w:id="1400"/>
      <w:r w:rsidRPr="0025481A">
        <w:rPr>
          <w:rFonts w:ascii="Tahoma" w:hAnsi="Tahoma" w:cs="Tahoma"/>
          <w:caps/>
          <w:color w:val="FF6600"/>
          <w:sz w:val="22"/>
          <w:vertAlign w:val="superscript"/>
        </w:rPr>
        <w:lastRenderedPageBreak/>
        <w:t>78</w:t>
      </w:r>
      <w:r w:rsidRPr="0025481A">
        <w:rPr>
          <w:rFonts w:ascii="Tahoma" w:hAnsi="Tahoma" w:cs="Tahoma"/>
          <w:color w:val="FF6600"/>
        </w:rPr>
        <w:t xml:space="preserve"> </w:t>
      </w:r>
      <w:r w:rsidRPr="0025481A">
        <w:rPr>
          <w:rFonts w:ascii="Tahoma" w:hAnsi="Tahoma" w:cs="Tahoma"/>
          <w:color w:val="FF6600"/>
          <w:sz w:val="22"/>
          <w:szCs w:val="22"/>
        </w:rPr>
        <w:t>SharePoint Online Planos 1 e 2</w:t>
      </w:r>
      <w:bookmarkEnd w:id="1401"/>
      <w:bookmarkEnd w:id="1402"/>
    </w:p>
    <w:bookmarkEnd w:id="1403"/>
    <w:bookmarkEnd w:id="1404"/>
    <w:p w:rsidR="00F42FD5" w:rsidRPr="001F7275" w:rsidRDefault="00F42FD5" w:rsidP="00F42FD5">
      <w:pPr>
        <w:rPr>
          <w:rFonts w:cs="Tahoma"/>
          <w:szCs w:val="18"/>
        </w:rPr>
      </w:pPr>
    </w:p>
    <w:p w:rsidR="00F42FD5" w:rsidRPr="00E57BF5" w:rsidRDefault="00F42FD5" w:rsidP="00AC0ED2">
      <w:pPr>
        <w:pStyle w:val="EndnoteText"/>
        <w:ind w:left="720"/>
        <w:rPr>
          <w:rFonts w:ascii="Tahoma" w:hAnsi="Tahoma" w:cs="Tahoma"/>
          <w:sz w:val="18"/>
          <w:szCs w:val="18"/>
          <w:lang w:val="pt-BR"/>
        </w:rPr>
      </w:pPr>
      <w:r w:rsidRPr="00E57BF5">
        <w:rPr>
          <w:rFonts w:ascii="Tahoma" w:hAnsi="Tahoma" w:cs="Tahoma"/>
          <w:color w:val="000000"/>
          <w:sz w:val="18"/>
          <w:szCs w:val="18"/>
          <w:lang w:val="pt-BR"/>
        </w:rPr>
        <w:t>O SharePoint Online Plano 1 era conhecido anteriormente como SharePoint Online Standard</w:t>
      </w:r>
      <w:r w:rsidR="0057017E" w:rsidRPr="00E57BF5">
        <w:rPr>
          <w:rFonts w:ascii="Tahoma" w:hAnsi="Tahoma" w:cs="Tahoma"/>
          <w:color w:val="000000"/>
          <w:sz w:val="18"/>
          <w:szCs w:val="18"/>
          <w:lang w:val="pt-BR"/>
        </w:rPr>
        <w:t xml:space="preserve">. </w:t>
      </w:r>
    </w:p>
    <w:p w:rsidR="00F42FD5" w:rsidRPr="00E57BF5" w:rsidRDefault="00F42FD5" w:rsidP="00AC0ED2">
      <w:pPr>
        <w:pStyle w:val="EndnoteText"/>
        <w:ind w:left="720"/>
        <w:rPr>
          <w:rFonts w:ascii="Tahoma" w:hAnsi="Tahoma" w:cs="Tahoma"/>
          <w:sz w:val="18"/>
          <w:szCs w:val="18"/>
          <w:lang w:val="pt-BR"/>
        </w:rPr>
      </w:pPr>
    </w:p>
    <w:p w:rsidR="00F42FD5" w:rsidRPr="00E57BF5" w:rsidRDefault="00F42FD5" w:rsidP="00AC0ED2">
      <w:pPr>
        <w:pStyle w:val="EndnoteText"/>
        <w:ind w:left="720"/>
        <w:rPr>
          <w:rFonts w:ascii="Tahoma" w:hAnsi="Tahoma" w:cs="Tahoma"/>
          <w:sz w:val="18"/>
          <w:szCs w:val="18"/>
          <w:lang w:val="pt-BR"/>
        </w:rPr>
      </w:pPr>
      <w:r w:rsidRPr="00E57BF5">
        <w:rPr>
          <w:rFonts w:ascii="Tahoma" w:hAnsi="Tahoma" w:cs="Tahoma"/>
          <w:color w:val="000000"/>
          <w:sz w:val="18"/>
          <w:szCs w:val="18"/>
          <w:lang w:val="pt-BR"/>
        </w:rPr>
        <w:t>Os Clientes no Brasil ou no Chile que comprarem o SharePoint Online Plano 1 receberão o SharePoint Online Standard</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Esses clientes poderão migrar para o SharePoint Online Plano 1 posteriormente</w:t>
      </w:r>
      <w:r w:rsidR="0057017E" w:rsidRPr="00E57BF5">
        <w:rPr>
          <w:rFonts w:ascii="Tahoma" w:hAnsi="Tahoma" w:cs="Tahoma"/>
          <w:color w:val="000000"/>
          <w:sz w:val="18"/>
          <w:szCs w:val="18"/>
          <w:lang w:val="pt-BR"/>
        </w:rPr>
        <w:t xml:space="preserve">. </w:t>
      </w:r>
    </w:p>
    <w:p w:rsidR="007316A1" w:rsidRPr="00E57BF5" w:rsidRDefault="007316A1" w:rsidP="00AC0ED2">
      <w:pPr>
        <w:pStyle w:val="EndnoteText"/>
        <w:ind w:left="720"/>
        <w:rPr>
          <w:rFonts w:ascii="Tahoma" w:hAnsi="Tahoma" w:cs="Tahoma"/>
          <w:sz w:val="18"/>
          <w:szCs w:val="18"/>
          <w:lang w:val="pt-BR"/>
        </w:rPr>
      </w:pPr>
    </w:p>
    <w:p w:rsidR="00DB7BD1" w:rsidRPr="00E57BF5" w:rsidRDefault="00DB7BD1" w:rsidP="007B699C">
      <w:pPr>
        <w:spacing w:after="60"/>
        <w:ind w:left="720"/>
        <w:rPr>
          <w:rFonts w:cs="Tahoma"/>
          <w:szCs w:val="18"/>
          <w:lang w:val="pt-BR"/>
        </w:rPr>
      </w:pPr>
      <w:r w:rsidRPr="00E57BF5">
        <w:rPr>
          <w:rFonts w:eastAsia="Calibri" w:cs="Tahoma"/>
          <w:b/>
          <w:color w:val="000000"/>
          <w:szCs w:val="18"/>
          <w:lang w:val="pt-BR"/>
        </w:rPr>
        <w:t>Nuvem da Comunidade do Governo (Apenas para os Estados Unidos)</w:t>
      </w:r>
    </w:p>
    <w:p w:rsidR="00DB7BD1" w:rsidRPr="00E57BF5" w:rsidRDefault="00DB7BD1" w:rsidP="00AC0ED2">
      <w:pPr>
        <w:ind w:left="720"/>
        <w:rPr>
          <w:rFonts w:cs="Tahoma"/>
          <w:szCs w:val="18"/>
          <w:lang w:val="pt-BR"/>
        </w:rPr>
      </w:pPr>
      <w:r w:rsidRPr="00E57BF5">
        <w:rPr>
          <w:rFonts w:eastAsia="Calibri" w:cs="Tahoma"/>
          <w:color w:val="000000"/>
          <w:szCs w:val="18"/>
          <w:lang w:val="pt-BR"/>
        </w:rPr>
        <w:t>Alguns serviços online na família de produtos do Office 365 (incluindo SharePoint Online Planos 1 e 2) são oferecidos como serviços de nuvem da comunidade do governo e serviços de nuvem da comunidade não governamental</w:t>
      </w:r>
      <w:r w:rsidR="0057017E" w:rsidRPr="00E57BF5">
        <w:rPr>
          <w:rFonts w:eastAsia="Calibri" w:cs="Tahoma"/>
          <w:color w:val="000000"/>
          <w:szCs w:val="18"/>
          <w:lang w:val="pt-BR"/>
        </w:rPr>
        <w:t xml:space="preserve">. </w:t>
      </w:r>
      <w:r w:rsidRPr="00E57BF5">
        <w:rPr>
          <w:rFonts w:eastAsia="Calibri" w:cs="Tahoma"/>
          <w:color w:val="000000"/>
          <w:szCs w:val="18"/>
          <w:lang w:val="pt-BR"/>
        </w:rPr>
        <w:t>Os clientes podem ser provisionados como um ou outro, mas não com uma mistura dos dois</w:t>
      </w:r>
      <w:r w:rsidR="0057017E" w:rsidRPr="00E57BF5">
        <w:rPr>
          <w:rFonts w:eastAsia="Calibri" w:cs="Tahoma"/>
          <w:color w:val="000000"/>
          <w:szCs w:val="18"/>
          <w:lang w:val="pt-BR"/>
        </w:rPr>
        <w:t xml:space="preserve">. </w:t>
      </w:r>
      <w:r w:rsidRPr="00E57BF5">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57017E" w:rsidRPr="00E57BF5">
        <w:rPr>
          <w:rFonts w:eastAsia="Calibri" w:cs="Tahoma"/>
          <w:color w:val="000000"/>
          <w:szCs w:val="18"/>
          <w:lang w:val="pt-BR"/>
        </w:rPr>
        <w:t xml:space="preserve">. </w:t>
      </w:r>
      <w:r w:rsidRPr="00E57BF5">
        <w:rPr>
          <w:rFonts w:eastAsia="Calibri" w:cs="Tahoma"/>
          <w:color w:val="000000"/>
          <w:szCs w:val="18"/>
          <w:lang w:val="pt-BR"/>
        </w:rPr>
        <w:t>Esta limitação se estende a qualquer serviço online que faça parte da família de produtos do Office 365, incluindo Exchange Online, SharePoint Online e Lync Online</w:t>
      </w:r>
      <w:r w:rsidR="0057017E" w:rsidRPr="00E57BF5">
        <w:rPr>
          <w:rFonts w:eastAsia="Calibri" w:cs="Tahoma"/>
          <w:color w:val="000000"/>
          <w:szCs w:val="18"/>
          <w:lang w:val="pt-BR"/>
        </w:rPr>
        <w:t xml:space="preserve">. </w:t>
      </w:r>
    </w:p>
    <w:p w:rsidR="00DB7BD1" w:rsidRPr="00E57BF5" w:rsidRDefault="00DB7BD1" w:rsidP="00AC0ED2">
      <w:pPr>
        <w:ind w:left="720"/>
        <w:rPr>
          <w:rFonts w:cs="Tahoma"/>
          <w:szCs w:val="18"/>
          <w:lang w:val="pt-BR"/>
        </w:rPr>
      </w:pPr>
    </w:p>
    <w:p w:rsidR="00DB7BD1" w:rsidRPr="00E57BF5" w:rsidRDefault="00DB7BD1" w:rsidP="00AC0ED2">
      <w:pPr>
        <w:ind w:left="720"/>
        <w:rPr>
          <w:rFonts w:cs="Tahoma"/>
          <w:szCs w:val="18"/>
          <w:lang w:val="pt-BR"/>
        </w:rPr>
      </w:pPr>
      <w:r w:rsidRPr="00E57BF5">
        <w:rPr>
          <w:rFonts w:eastAsia="Calibri" w:cs="Tahoma"/>
          <w:color w:val="000000"/>
          <w:szCs w:val="18"/>
          <w:lang w:val="pt-BR"/>
        </w:rPr>
        <w:t>Assim que um serviço online é provisionado na nuvem de comunidade do governo, ele permanecerá lá pela duração da vigência da assinatura</w:t>
      </w:r>
      <w:r w:rsidR="0057017E" w:rsidRPr="00E57BF5">
        <w:rPr>
          <w:rFonts w:eastAsia="Calibri" w:cs="Tahoma"/>
          <w:color w:val="000000"/>
          <w:szCs w:val="18"/>
          <w:lang w:val="pt-BR"/>
        </w:rPr>
        <w:t xml:space="preserve">. </w:t>
      </w:r>
      <w:r w:rsidRPr="00E57BF5">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57017E" w:rsidRPr="00E57BF5">
        <w:rPr>
          <w:rFonts w:eastAsia="Calibri" w:cs="Tahoma"/>
          <w:color w:val="000000"/>
          <w:szCs w:val="18"/>
          <w:lang w:val="pt-BR"/>
        </w:rPr>
        <w:t xml:space="preserve">. </w:t>
      </w:r>
      <w:r w:rsidRPr="00E57BF5">
        <w:rPr>
          <w:rFonts w:eastAsia="Calibri" w:cs="Tahoma"/>
          <w:color w:val="000000"/>
          <w:szCs w:val="18"/>
          <w:lang w:val="pt-BR"/>
        </w:rPr>
        <w:t>Os Direitos de Uso para serviços de nuvem da comunidade do governo são equivalentes àqueles dos seus diversos locatários padrão</w:t>
      </w:r>
      <w:r w:rsidR="0057017E" w:rsidRPr="00E57BF5">
        <w:rPr>
          <w:rFonts w:eastAsia="Calibri" w:cs="Tahoma"/>
          <w:color w:val="000000"/>
          <w:szCs w:val="18"/>
          <w:lang w:val="pt-BR"/>
        </w:rPr>
        <w:t xml:space="preserve">. </w:t>
      </w:r>
    </w:p>
    <w:p w:rsidR="001F7275" w:rsidRPr="00E57BF5" w:rsidRDefault="001F7275" w:rsidP="00697E59">
      <w:pPr>
        <w:pStyle w:val="EndnoteText"/>
        <w:ind w:left="0"/>
        <w:rPr>
          <w:rFonts w:ascii="Tahoma" w:hAnsi="Tahoma" w:cs="Tahoma"/>
          <w:sz w:val="18"/>
          <w:szCs w:val="18"/>
          <w:lang w:val="pt-BR"/>
        </w:rPr>
      </w:pPr>
    </w:p>
    <w:p w:rsidR="001F7275" w:rsidRPr="00E57BF5" w:rsidRDefault="001F7275" w:rsidP="00697E59">
      <w:pPr>
        <w:pStyle w:val="EndnoteText"/>
        <w:ind w:left="0"/>
        <w:rPr>
          <w:rFonts w:ascii="Tahoma" w:hAnsi="Tahoma" w:cs="Tahoma"/>
          <w:sz w:val="18"/>
          <w:szCs w:val="18"/>
          <w:lang w:val="pt-BR"/>
        </w:rPr>
      </w:pPr>
    </w:p>
    <w:p w:rsidR="002F7FB8" w:rsidRPr="00E57BF5" w:rsidRDefault="00F66FB0" w:rsidP="002F7FB8">
      <w:pPr>
        <w:pStyle w:val="Heading2"/>
        <w:ind w:left="0"/>
        <w:rPr>
          <w:rFonts w:ascii="Tahoma" w:hAnsi="Tahoma" w:cs="Tahoma"/>
          <w:lang w:val="pt-BR"/>
        </w:rPr>
      </w:pPr>
      <w:bookmarkStart w:id="1405" w:name="_69_SharePoint_Server"/>
      <w:bookmarkStart w:id="1406" w:name="_74_72_SharePoint"/>
      <w:bookmarkStart w:id="1407" w:name="_79_SharePoint_Server"/>
      <w:bookmarkStart w:id="1408" w:name="_Toc336338335"/>
      <w:bookmarkStart w:id="1409" w:name="_Toc360110869"/>
      <w:bookmarkStart w:id="1410" w:name="Srv_65ShareptSvr10"/>
      <w:bookmarkStart w:id="1411" w:name="Srv_64OfficeShareptSvr10"/>
      <w:bookmarkStart w:id="1412" w:name="Srv_63OfficeShareptSvr07"/>
      <w:bookmarkStart w:id="1413" w:name="Srv_62OfficeShareptSvr07"/>
      <w:bookmarkEnd w:id="1397"/>
      <w:bookmarkEnd w:id="1405"/>
      <w:bookmarkEnd w:id="1406"/>
      <w:bookmarkEnd w:id="1407"/>
      <w:r w:rsidRPr="00E57BF5">
        <w:rPr>
          <w:rFonts w:ascii="Tahoma" w:hAnsi="Tahoma" w:cs="Tahoma"/>
          <w:caps/>
          <w:color w:val="FA6500"/>
          <w:sz w:val="22"/>
          <w:vertAlign w:val="superscript"/>
          <w:lang w:val="pt-BR"/>
        </w:rPr>
        <w:t xml:space="preserve">79 </w:t>
      </w:r>
      <w:r w:rsidRPr="00E57BF5">
        <w:rPr>
          <w:rFonts w:ascii="Tahoma" w:hAnsi="Tahoma" w:cs="Tahoma"/>
          <w:color w:val="FA6500"/>
          <w:sz w:val="22"/>
          <w:lang w:val="pt-BR"/>
        </w:rPr>
        <w:t xml:space="preserve">SharePoint Server </w:t>
      </w:r>
      <w:bookmarkEnd w:id="1408"/>
      <w:r w:rsidRPr="00E57BF5">
        <w:rPr>
          <w:rFonts w:ascii="Tahoma" w:hAnsi="Tahoma" w:cs="Tahoma"/>
          <w:color w:val="FA6500"/>
          <w:sz w:val="22"/>
          <w:lang w:val="pt-BR"/>
        </w:rPr>
        <w:t>2013</w:t>
      </w:r>
      <w:bookmarkEnd w:id="1409"/>
      <w:r w:rsidRPr="00E57BF5">
        <w:rPr>
          <w:rFonts w:ascii="Tahoma" w:hAnsi="Tahoma" w:cs="Tahoma"/>
          <w:color w:val="FA6500"/>
          <w:sz w:val="22"/>
          <w:lang w:val="pt-BR"/>
        </w:rPr>
        <w:t xml:space="preserve"> </w:t>
      </w:r>
    </w:p>
    <w:bookmarkEnd w:id="1410"/>
    <w:bookmarkEnd w:id="1411"/>
    <w:bookmarkEnd w:id="1412"/>
    <w:bookmarkEnd w:id="1413"/>
    <w:p w:rsidR="002F7FB8" w:rsidRPr="00E57BF5" w:rsidRDefault="002F7FB8" w:rsidP="002F7FB8">
      <w:pPr>
        <w:ind w:left="720"/>
        <w:rPr>
          <w:rFonts w:cs="Tahoma"/>
          <w:lang w:val="pt-BR"/>
        </w:rPr>
      </w:pPr>
    </w:p>
    <w:p w:rsidR="002F7FB8" w:rsidRPr="00E57BF5" w:rsidRDefault="002F7FB8" w:rsidP="002F7FB8">
      <w:pPr>
        <w:ind w:left="720"/>
        <w:rPr>
          <w:rFonts w:cs="Tahoma"/>
          <w:lang w:val="pt-BR"/>
        </w:rPr>
      </w:pPr>
      <w:r w:rsidRPr="00E57BF5">
        <w:rPr>
          <w:rFonts w:cs="Tahoma"/>
          <w:color w:val="000000"/>
          <w:szCs w:val="18"/>
          <w:lang w:val="pt-BR"/>
        </w:rPr>
        <w:t>SharePoint Server 2013 é a versão mais recente do SharePoint Server</w:t>
      </w:r>
      <w:r w:rsidR="0057017E" w:rsidRPr="00E57BF5">
        <w:rPr>
          <w:rFonts w:cs="Tahoma"/>
          <w:color w:val="000000"/>
          <w:szCs w:val="18"/>
          <w:lang w:val="pt-BR"/>
        </w:rPr>
        <w:t xml:space="preserve">. </w:t>
      </w:r>
    </w:p>
    <w:p w:rsidR="002F7FB8" w:rsidRPr="00E57BF5" w:rsidRDefault="002F7FB8" w:rsidP="002F7FB8">
      <w:pPr>
        <w:ind w:left="720"/>
        <w:rPr>
          <w:rFonts w:cs="Tahoma"/>
          <w:lang w:val="pt-BR"/>
        </w:rPr>
      </w:pPr>
    </w:p>
    <w:p w:rsidR="002F7FB8" w:rsidRPr="00E57BF5" w:rsidRDefault="002F7FB8" w:rsidP="007B699C">
      <w:pPr>
        <w:spacing w:after="60"/>
        <w:ind w:left="720"/>
        <w:rPr>
          <w:rFonts w:cs="Tahoma"/>
          <w:lang w:val="pt-BR"/>
        </w:rPr>
      </w:pPr>
      <w:r w:rsidRPr="00E57BF5">
        <w:rPr>
          <w:rFonts w:cs="Tahoma"/>
          <w:b/>
          <w:color w:val="000000"/>
          <w:szCs w:val="18"/>
          <w:lang w:val="pt-BR"/>
        </w:rPr>
        <w:t>Outorgas de Licença para SharePoint 2010 para Internet Sites Enterprise, SharePoint Server</w:t>
      </w:r>
      <w:r w:rsidR="002A480E" w:rsidRPr="00E57BF5">
        <w:rPr>
          <w:rFonts w:cs="Tahoma"/>
          <w:b/>
          <w:color w:val="000000"/>
          <w:szCs w:val="18"/>
          <w:lang w:val="pt-BR"/>
        </w:rPr>
        <w:t> </w:t>
      </w:r>
      <w:r w:rsidRPr="00E57BF5">
        <w:rPr>
          <w:rFonts w:cs="Tahoma"/>
          <w:b/>
          <w:color w:val="000000"/>
          <w:szCs w:val="18"/>
          <w:lang w:val="pt-BR"/>
        </w:rPr>
        <w:t>2010 para Internet Sites Standard, FAST Search Server 2010 para Clientes do SharePoint Server, Search Server 2010</w:t>
      </w:r>
    </w:p>
    <w:p w:rsidR="002F7FB8" w:rsidRPr="00E57BF5" w:rsidRDefault="00CD0D74" w:rsidP="002F7FB8">
      <w:pPr>
        <w:ind w:left="720"/>
        <w:rPr>
          <w:rFonts w:cs="Tahoma"/>
          <w:lang w:val="pt-BR"/>
        </w:rPr>
      </w:pPr>
      <w:r w:rsidRPr="00E57BF5">
        <w:rPr>
          <w:rFonts w:cs="Tahoma"/>
          <w:color w:val="000000"/>
          <w:szCs w:val="18"/>
          <w:lang w:val="pt-BR"/>
        </w:rPr>
        <w:t>A versão 2010 do SharePoint Server para Internet Sites Enterprise e SharePoint Server para Internet Sites Standard, FAST Search Server para SharePoint Server e Search Server é a versão final desses produtos</w:t>
      </w:r>
      <w:r w:rsidR="0057017E" w:rsidRPr="00E57BF5">
        <w:rPr>
          <w:rFonts w:cs="Tahoma"/>
          <w:color w:val="000000"/>
          <w:szCs w:val="18"/>
          <w:lang w:val="pt-BR"/>
        </w:rPr>
        <w:t xml:space="preserve">. </w:t>
      </w:r>
      <w:r w:rsidRPr="00E57BF5">
        <w:rPr>
          <w:rFonts w:cs="Tahoma"/>
          <w:color w:val="000000"/>
          <w:szCs w:val="18"/>
          <w:lang w:val="pt-BR"/>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outubro de 2012 estão qualificados para as seguintes outorgas de licença</w:t>
      </w:r>
      <w:r w:rsidR="0057017E" w:rsidRPr="00E57BF5">
        <w:rPr>
          <w:rFonts w:cs="Tahoma"/>
          <w:color w:val="000000"/>
          <w:szCs w:val="18"/>
          <w:lang w:val="pt-BR"/>
        </w:rPr>
        <w:t xml:space="preserve">. </w:t>
      </w:r>
    </w:p>
    <w:p w:rsidR="007B35CE" w:rsidRPr="00E57BF5" w:rsidRDefault="007B35CE" w:rsidP="002F7FB8">
      <w:pPr>
        <w:ind w:left="72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25481A" w:rsidTr="002C3AB1">
        <w:trPr>
          <w:trHeight w:val="332"/>
        </w:trPr>
        <w:tc>
          <w:tcPr>
            <w:tcW w:w="4500" w:type="dxa"/>
            <w:shd w:val="clear" w:color="auto" w:fill="FABF8F"/>
          </w:tcPr>
          <w:p w:rsidR="002F7FB8" w:rsidRPr="0025481A" w:rsidRDefault="002F7FB8" w:rsidP="007E466C">
            <w:pPr>
              <w:keepNext/>
              <w:keepLines/>
              <w:spacing w:before="60" w:after="60"/>
              <w:rPr>
                <w:rFonts w:cs="Tahoma"/>
                <w:b/>
                <w:color w:val="000000"/>
                <w:szCs w:val="18"/>
              </w:rPr>
            </w:pPr>
            <w:r w:rsidRPr="0025481A">
              <w:rPr>
                <w:rFonts w:cs="Tahoma"/>
                <w:b/>
                <w:color w:val="000000"/>
                <w:szCs w:val="18"/>
              </w:rPr>
              <w:t>Licença Qualificada</w:t>
            </w:r>
          </w:p>
        </w:tc>
        <w:tc>
          <w:tcPr>
            <w:tcW w:w="3600" w:type="dxa"/>
            <w:shd w:val="clear" w:color="auto" w:fill="FABF8F"/>
          </w:tcPr>
          <w:p w:rsidR="002F7FB8" w:rsidRPr="0025481A" w:rsidRDefault="002F7FB8" w:rsidP="007E466C">
            <w:pPr>
              <w:keepNext/>
              <w:keepLines/>
              <w:spacing w:before="60" w:after="60"/>
              <w:rPr>
                <w:rFonts w:cs="Tahoma"/>
                <w:b/>
                <w:color w:val="000000"/>
                <w:szCs w:val="18"/>
              </w:rPr>
            </w:pPr>
            <w:r w:rsidRPr="0025481A">
              <w:rPr>
                <w:rFonts w:cs="Tahoma"/>
                <w:b/>
                <w:color w:val="000000"/>
                <w:szCs w:val="18"/>
              </w:rPr>
              <w:t>Licença Complementar e Benefícios</w:t>
            </w:r>
          </w:p>
        </w:tc>
      </w:tr>
      <w:tr w:rsidR="00CD0D74" w:rsidRPr="00E57BF5" w:rsidTr="002C3AB1">
        <w:trPr>
          <w:trHeight w:val="70"/>
        </w:trPr>
        <w:tc>
          <w:tcPr>
            <w:tcW w:w="4500" w:type="dxa"/>
            <w:shd w:val="clear" w:color="auto" w:fill="auto"/>
          </w:tcPr>
          <w:p w:rsidR="00CD0D74" w:rsidRPr="00E57BF5" w:rsidRDefault="00CD0D74" w:rsidP="003678D7">
            <w:pPr>
              <w:keepNext/>
              <w:keepLines/>
              <w:rPr>
                <w:rFonts w:cs="Tahoma"/>
                <w:color w:val="000000"/>
                <w:szCs w:val="18"/>
                <w:lang w:val="pt-BR"/>
              </w:rPr>
            </w:pPr>
            <w:r w:rsidRPr="00E57BF5">
              <w:rPr>
                <w:rFonts w:cs="Tahoma"/>
                <w:color w:val="000000"/>
                <w:szCs w:val="18"/>
                <w:lang w:val="pt-BR"/>
              </w:rPr>
              <w:t xml:space="preserve">Licença do SharePoint Server 2010 para Internet Sites Enterprise com Software Assurance ativo em </w:t>
            </w:r>
            <w:r w:rsidR="001F7275" w:rsidRPr="00E57BF5">
              <w:rPr>
                <w:rFonts w:cs="Tahoma"/>
                <w:color w:val="000000"/>
                <w:szCs w:val="18"/>
                <w:lang w:val="pt-BR"/>
              </w:rPr>
              <w:br/>
            </w:r>
            <w:r w:rsidRPr="00E57BF5">
              <w:rPr>
                <w:rFonts w:cs="Tahoma"/>
                <w:color w:val="000000"/>
                <w:szCs w:val="18"/>
                <w:lang w:val="pt-BR"/>
              </w:rPr>
              <w:t>1º de outubro de 2012</w:t>
            </w:r>
          </w:p>
        </w:tc>
        <w:tc>
          <w:tcPr>
            <w:tcW w:w="3600" w:type="dxa"/>
            <w:shd w:val="clear" w:color="auto" w:fill="auto"/>
          </w:tcPr>
          <w:p w:rsidR="00CD0D74" w:rsidRPr="00E57BF5" w:rsidRDefault="00CD0D74" w:rsidP="00C066F9">
            <w:pPr>
              <w:keepNext/>
              <w:keepLines/>
              <w:rPr>
                <w:rFonts w:cs="Tahoma"/>
                <w:color w:val="000000"/>
                <w:szCs w:val="18"/>
                <w:lang w:val="pt-BR"/>
              </w:rPr>
            </w:pPr>
            <w:r w:rsidRPr="00E57BF5">
              <w:rPr>
                <w:rFonts w:cs="Tahoma"/>
                <w:color w:val="000000"/>
                <w:szCs w:val="18"/>
                <w:lang w:val="pt-BR"/>
              </w:rPr>
              <w:t>Uma licença do SharePoint Server 2013</w:t>
            </w:r>
          </w:p>
        </w:tc>
      </w:tr>
      <w:tr w:rsidR="00CD0D74" w:rsidRPr="00E57BF5" w:rsidTr="002C3AB1">
        <w:trPr>
          <w:trHeight w:val="152"/>
        </w:trPr>
        <w:tc>
          <w:tcPr>
            <w:tcW w:w="4500" w:type="dxa"/>
            <w:shd w:val="clear" w:color="auto" w:fill="auto"/>
          </w:tcPr>
          <w:p w:rsidR="00CD0D74" w:rsidRPr="00E57BF5" w:rsidRDefault="00CD0D74" w:rsidP="001F7275">
            <w:pPr>
              <w:keepNext/>
              <w:keepLines/>
              <w:rPr>
                <w:rFonts w:cs="Tahoma"/>
                <w:color w:val="000000"/>
                <w:szCs w:val="18"/>
                <w:lang w:val="pt-BR"/>
              </w:rPr>
            </w:pPr>
            <w:r w:rsidRPr="00E57BF5">
              <w:rPr>
                <w:rFonts w:cs="Tahoma"/>
                <w:color w:val="000000"/>
                <w:szCs w:val="18"/>
                <w:lang w:val="pt-BR"/>
              </w:rPr>
              <w:t>Licença do SharePoint Server 2010 para Internet Sites Standard com Software Assurance ativo em 1º</w:t>
            </w:r>
            <w:r w:rsidR="001F7275" w:rsidRPr="00E57BF5">
              <w:rPr>
                <w:rFonts w:cs="Tahoma"/>
                <w:color w:val="000000"/>
                <w:szCs w:val="18"/>
                <w:lang w:val="pt-BR"/>
              </w:rPr>
              <w:t> </w:t>
            </w:r>
            <w:r w:rsidRPr="00E57BF5">
              <w:rPr>
                <w:rFonts w:cs="Tahoma"/>
                <w:color w:val="000000"/>
                <w:szCs w:val="18"/>
                <w:lang w:val="pt-BR"/>
              </w:rPr>
              <w:t xml:space="preserve">de outubro de 2012 </w:t>
            </w:r>
          </w:p>
        </w:tc>
        <w:tc>
          <w:tcPr>
            <w:tcW w:w="3600" w:type="dxa"/>
            <w:shd w:val="clear" w:color="auto" w:fill="auto"/>
          </w:tcPr>
          <w:p w:rsidR="00CD0D74" w:rsidRPr="00E57BF5" w:rsidRDefault="00CD0D74" w:rsidP="00C066F9">
            <w:pPr>
              <w:keepNext/>
              <w:keepLines/>
              <w:rPr>
                <w:rFonts w:cs="Tahoma"/>
                <w:color w:val="000000"/>
                <w:szCs w:val="18"/>
                <w:lang w:val="pt-BR"/>
              </w:rPr>
            </w:pPr>
            <w:r w:rsidRPr="00E57BF5">
              <w:rPr>
                <w:rFonts w:cs="Tahoma"/>
                <w:color w:val="000000"/>
                <w:szCs w:val="18"/>
                <w:lang w:val="pt-BR"/>
              </w:rPr>
              <w:t>Uma licença do SharePoint Server 2013</w:t>
            </w:r>
          </w:p>
        </w:tc>
      </w:tr>
      <w:tr w:rsidR="00CD0D74" w:rsidRPr="00E57BF5" w:rsidTr="002C3AB1">
        <w:trPr>
          <w:trHeight w:val="152"/>
        </w:trPr>
        <w:tc>
          <w:tcPr>
            <w:tcW w:w="4500" w:type="dxa"/>
            <w:shd w:val="clear" w:color="auto" w:fill="auto"/>
          </w:tcPr>
          <w:p w:rsidR="00CD0D74" w:rsidRPr="00E57BF5" w:rsidRDefault="00CD0D74" w:rsidP="002A480E">
            <w:pPr>
              <w:keepNext/>
              <w:keepLines/>
              <w:rPr>
                <w:rFonts w:cs="Tahoma"/>
                <w:color w:val="000000"/>
                <w:szCs w:val="18"/>
                <w:lang w:val="pt-BR"/>
              </w:rPr>
            </w:pPr>
            <w:r w:rsidRPr="00E57BF5">
              <w:rPr>
                <w:rFonts w:cs="Tahoma"/>
                <w:color w:val="000000"/>
                <w:szCs w:val="18"/>
                <w:lang w:val="pt-BR"/>
              </w:rPr>
              <w:t>Licença do FAST Search Server 2010 para SharePoint</w:t>
            </w:r>
            <w:r w:rsidR="002A480E" w:rsidRPr="00E57BF5">
              <w:rPr>
                <w:rFonts w:cs="Tahoma"/>
                <w:color w:val="000000"/>
                <w:szCs w:val="18"/>
                <w:lang w:val="pt-BR"/>
              </w:rPr>
              <w:t> </w:t>
            </w:r>
            <w:r w:rsidRPr="00E57BF5">
              <w:rPr>
                <w:rFonts w:cs="Tahoma"/>
                <w:color w:val="000000"/>
                <w:szCs w:val="18"/>
                <w:lang w:val="pt-BR"/>
              </w:rPr>
              <w:t>Server com Software Assurance ativo</w:t>
            </w:r>
            <w:r w:rsidR="002A480E" w:rsidRPr="00E57BF5">
              <w:rPr>
                <w:rFonts w:cs="Tahoma"/>
                <w:color w:val="000000"/>
                <w:szCs w:val="18"/>
                <w:lang w:val="pt-BR"/>
              </w:rPr>
              <w:t> </w:t>
            </w:r>
            <w:r w:rsidRPr="00E57BF5">
              <w:rPr>
                <w:rFonts w:cs="Tahoma"/>
                <w:color w:val="000000"/>
                <w:szCs w:val="18"/>
                <w:lang w:val="pt-BR"/>
              </w:rPr>
              <w:t>em</w:t>
            </w:r>
            <w:r w:rsidR="002A480E" w:rsidRPr="00E57BF5">
              <w:rPr>
                <w:rFonts w:cs="Tahoma"/>
                <w:color w:val="000000"/>
                <w:szCs w:val="18"/>
                <w:lang w:val="pt-BR"/>
              </w:rPr>
              <w:t> </w:t>
            </w:r>
            <w:r w:rsidRPr="00E57BF5">
              <w:rPr>
                <w:rFonts w:cs="Tahoma"/>
                <w:color w:val="000000"/>
                <w:szCs w:val="18"/>
                <w:lang w:val="pt-BR"/>
              </w:rPr>
              <w:t>1º de outubro de 2012</w:t>
            </w:r>
          </w:p>
        </w:tc>
        <w:tc>
          <w:tcPr>
            <w:tcW w:w="3600" w:type="dxa"/>
            <w:shd w:val="clear" w:color="auto" w:fill="auto"/>
          </w:tcPr>
          <w:p w:rsidR="00CD0D74" w:rsidRPr="00E57BF5" w:rsidRDefault="00CD0D74" w:rsidP="00C066F9">
            <w:pPr>
              <w:keepNext/>
              <w:keepLines/>
              <w:rPr>
                <w:rFonts w:cs="Tahoma"/>
                <w:color w:val="000000"/>
                <w:szCs w:val="18"/>
                <w:lang w:val="pt-BR"/>
              </w:rPr>
            </w:pPr>
            <w:r w:rsidRPr="00E57BF5">
              <w:rPr>
                <w:rFonts w:cs="Tahoma"/>
                <w:color w:val="000000"/>
                <w:szCs w:val="18"/>
                <w:lang w:val="pt-BR"/>
              </w:rPr>
              <w:t>Uma licença do SharePoint Server 2013</w:t>
            </w:r>
          </w:p>
        </w:tc>
      </w:tr>
      <w:tr w:rsidR="00CD0D74" w:rsidRPr="0025481A" w:rsidTr="002C3AB1">
        <w:trPr>
          <w:trHeight w:val="233"/>
        </w:trPr>
        <w:tc>
          <w:tcPr>
            <w:tcW w:w="4500" w:type="dxa"/>
            <w:shd w:val="clear" w:color="auto" w:fill="auto"/>
          </w:tcPr>
          <w:p w:rsidR="00CD0D74" w:rsidRPr="00E57BF5" w:rsidRDefault="00CD0D74" w:rsidP="003678D7">
            <w:pPr>
              <w:keepNext/>
              <w:keepLines/>
              <w:rPr>
                <w:rFonts w:cs="Tahoma"/>
                <w:color w:val="000000"/>
                <w:szCs w:val="18"/>
                <w:lang w:val="pt-BR"/>
              </w:rPr>
            </w:pPr>
            <w:r w:rsidRPr="00E57BF5">
              <w:rPr>
                <w:rFonts w:cs="Tahoma"/>
                <w:color w:val="000000"/>
                <w:szCs w:val="18"/>
                <w:lang w:val="pt-BR"/>
              </w:rPr>
              <w:t>Licença do Search Server 2010 com Software Assurance ativo em 1º de outubro de 2012</w:t>
            </w:r>
          </w:p>
        </w:tc>
        <w:tc>
          <w:tcPr>
            <w:tcW w:w="3600" w:type="dxa"/>
            <w:shd w:val="clear" w:color="auto" w:fill="auto"/>
          </w:tcPr>
          <w:p w:rsidR="00CD0D74" w:rsidRPr="00E57BF5" w:rsidRDefault="00CD0D74" w:rsidP="00C066F9">
            <w:pPr>
              <w:keepNext/>
              <w:keepLines/>
              <w:rPr>
                <w:rFonts w:cs="Tahoma"/>
                <w:lang w:val="pt-BR"/>
              </w:rPr>
            </w:pPr>
            <w:r w:rsidRPr="00E57BF5">
              <w:rPr>
                <w:rFonts w:cs="Tahoma"/>
                <w:color w:val="000000"/>
                <w:szCs w:val="18"/>
                <w:lang w:val="pt-BR"/>
              </w:rPr>
              <w:t xml:space="preserve">Uma licença do SharePoint Server 2013 </w:t>
            </w:r>
            <w:r w:rsidRPr="00E57BF5">
              <w:rPr>
                <w:rFonts w:cs="Tahoma"/>
                <w:b/>
                <w:color w:val="000000"/>
                <w:szCs w:val="18"/>
                <w:lang w:val="pt-BR"/>
              </w:rPr>
              <w:t>e</w:t>
            </w:r>
          </w:p>
          <w:p w:rsidR="00CD0D74" w:rsidRPr="00E57BF5" w:rsidRDefault="00CD0D74" w:rsidP="00C066F9">
            <w:pPr>
              <w:keepNext/>
              <w:keepLines/>
              <w:rPr>
                <w:rFonts w:cs="Tahoma"/>
                <w:lang w:val="pt-BR"/>
              </w:rPr>
            </w:pPr>
          </w:p>
          <w:p w:rsidR="00CD0D74" w:rsidRPr="0025481A" w:rsidRDefault="00CD0D74" w:rsidP="00C066F9">
            <w:pPr>
              <w:keepNext/>
              <w:keepLines/>
              <w:rPr>
                <w:rFonts w:cs="Tahoma"/>
                <w:color w:val="000000"/>
                <w:szCs w:val="18"/>
              </w:rPr>
            </w:pPr>
            <w:r w:rsidRPr="0025481A">
              <w:rPr>
                <w:rFonts w:cs="Tahoma"/>
                <w:color w:val="000000"/>
                <w:szCs w:val="18"/>
              </w:rPr>
              <w:t>100 CALs do SharePoint Server 2013 Standard</w:t>
            </w:r>
          </w:p>
        </w:tc>
      </w:tr>
    </w:tbl>
    <w:p w:rsidR="00586FCE" w:rsidRDefault="00586FCE" w:rsidP="00586FCE">
      <w:pPr>
        <w:rPr>
          <w:rFonts w:cs="Tahoma"/>
        </w:rPr>
      </w:pPr>
    </w:p>
    <w:p w:rsidR="003A5861" w:rsidRDefault="003A5861" w:rsidP="00586FCE">
      <w:pPr>
        <w:rPr>
          <w:rFonts w:cs="Tahoma"/>
        </w:rPr>
      </w:pPr>
    </w:p>
    <w:p w:rsidR="003A5861" w:rsidRDefault="003A5861" w:rsidP="00586FCE">
      <w:pPr>
        <w:rPr>
          <w:rFonts w:cs="Tahoma"/>
        </w:rPr>
      </w:pPr>
    </w:p>
    <w:p w:rsidR="003A5861" w:rsidRDefault="003A5861" w:rsidP="00586FCE">
      <w:pPr>
        <w:rPr>
          <w:rFonts w:cs="Tahoma"/>
        </w:rPr>
      </w:pPr>
    </w:p>
    <w:p w:rsidR="003A5861" w:rsidRPr="0025481A" w:rsidRDefault="003A5861" w:rsidP="00586FCE">
      <w:pPr>
        <w:rPr>
          <w:rFonts w:cs="Tahoma"/>
        </w:rPr>
      </w:pPr>
    </w:p>
    <w:p w:rsidR="002F7FB8" w:rsidRPr="00E57BF5" w:rsidRDefault="002F7FB8" w:rsidP="002F7FB8">
      <w:pPr>
        <w:ind w:left="720"/>
        <w:rPr>
          <w:rFonts w:cs="Tahoma"/>
          <w:lang w:val="pt-BR"/>
        </w:rPr>
      </w:pPr>
      <w:r w:rsidRPr="00E57BF5">
        <w:rPr>
          <w:rFonts w:cs="Tahoma"/>
          <w:color w:val="000000"/>
          <w:szCs w:val="18"/>
          <w:lang w:val="pt-BR"/>
        </w:rPr>
        <w:lastRenderedPageBreak/>
        <w:t>Os termos e as condições a seguir se aplicam à outorga de licença acima</w:t>
      </w:r>
      <w:r w:rsidR="0057017E" w:rsidRPr="00E57BF5">
        <w:rPr>
          <w:rFonts w:cs="Tahoma"/>
          <w:color w:val="000000"/>
          <w:szCs w:val="18"/>
          <w:lang w:val="pt-BR"/>
        </w:rPr>
        <w:t xml:space="preserve">. </w:t>
      </w:r>
    </w:p>
    <w:p w:rsidR="002F7FB8" w:rsidRPr="00E57BF5" w:rsidRDefault="002F7FB8" w:rsidP="002F7FB8">
      <w:pPr>
        <w:ind w:left="720"/>
        <w:rPr>
          <w:rFonts w:cs="Tahoma"/>
          <w:lang w:val="pt-BR"/>
        </w:rPr>
      </w:pPr>
    </w:p>
    <w:p w:rsidR="002F7FB8" w:rsidRPr="00E57BF5" w:rsidRDefault="002F7FB8" w:rsidP="00346F4B">
      <w:pPr>
        <w:numPr>
          <w:ilvl w:val="0"/>
          <w:numId w:val="101"/>
        </w:numPr>
        <w:spacing w:after="60"/>
        <w:ind w:left="1440"/>
        <w:rPr>
          <w:rFonts w:cs="Tahoma"/>
          <w:lang w:val="pt-BR"/>
        </w:rPr>
      </w:pPr>
      <w:r w:rsidRPr="00E57BF5">
        <w:rPr>
          <w:rFonts w:cs="Tahoma"/>
          <w:bCs/>
          <w:color w:val="000000"/>
          <w:szCs w:val="18"/>
          <w:u w:val="single"/>
          <w:lang w:val="pt-BR"/>
        </w:rPr>
        <w:t>Caminho de Migração</w:t>
      </w:r>
      <w:r w:rsidRPr="00E57BF5">
        <w:rPr>
          <w:rFonts w:cs="Tahoma"/>
          <w:color w:val="000000"/>
          <w:szCs w:val="18"/>
          <w:lang w:val="pt-BR"/>
        </w:rPr>
        <w:t>: os clientes com cobertura do Software Assurance ativa para uma determinada Licença Qualificada a partir de 1º de outubro de 2012 e mediante o lançamento do SharePoint Server 2013 estão qualificados para atualizar e usar o software SharePoint 2013 sob a</w:t>
      </w:r>
      <w:r w:rsidR="001F7275" w:rsidRPr="00E57BF5">
        <w:rPr>
          <w:rFonts w:cs="Tahoma"/>
          <w:color w:val="000000"/>
          <w:szCs w:val="18"/>
          <w:lang w:val="pt-BR"/>
        </w:rPr>
        <w:t> </w:t>
      </w:r>
      <w:r w:rsidRPr="00E57BF5">
        <w:rPr>
          <w:rFonts w:cs="Tahoma"/>
          <w:color w:val="000000"/>
          <w:szCs w:val="18"/>
          <w:lang w:val="pt-BR"/>
        </w:rPr>
        <w:t>Licença Complementar em vez da cópia licenciada correspondente do software de 2010</w:t>
      </w:r>
      <w:r w:rsidR="0057017E" w:rsidRPr="00E57BF5">
        <w:rPr>
          <w:rFonts w:cs="Tahoma"/>
          <w:color w:val="000000"/>
          <w:szCs w:val="18"/>
          <w:lang w:val="pt-BR"/>
        </w:rPr>
        <w:t xml:space="preserve">. </w:t>
      </w:r>
    </w:p>
    <w:p w:rsidR="002F7FB8" w:rsidRPr="00E57BF5" w:rsidRDefault="002F7FB8" w:rsidP="00346F4B">
      <w:pPr>
        <w:numPr>
          <w:ilvl w:val="0"/>
          <w:numId w:val="101"/>
        </w:numPr>
        <w:spacing w:after="60"/>
        <w:ind w:left="1440"/>
        <w:rPr>
          <w:rFonts w:cs="Tahoma"/>
          <w:lang w:val="pt-BR"/>
        </w:rPr>
      </w:pPr>
      <w:r w:rsidRPr="00E57BF5">
        <w:rPr>
          <w:rFonts w:cs="Tahoma"/>
          <w:color w:val="000000"/>
          <w:szCs w:val="18"/>
          <w:u w:val="single"/>
          <w:lang w:val="pt-BR"/>
        </w:rPr>
        <w:t>Direitos de uso</w:t>
      </w:r>
      <w:r w:rsidRPr="00E57BF5">
        <w:rPr>
          <w:rFonts w:cs="Tahoma"/>
          <w:color w:val="000000"/>
          <w:szCs w:val="18"/>
          <w:lang w:val="pt-BR"/>
        </w:rPr>
        <w:t>: O direito de usar o software sob as Licenças Complementares nessa oferta expirará quando o direito de usar o software sob as Licenças Qualificadas expirar</w:t>
      </w:r>
      <w:r w:rsidR="0057017E" w:rsidRPr="00E57BF5">
        <w:rPr>
          <w:rFonts w:cs="Tahoma"/>
          <w:color w:val="000000"/>
          <w:szCs w:val="18"/>
          <w:lang w:val="pt-BR"/>
        </w:rPr>
        <w:t xml:space="preserve">. </w:t>
      </w:r>
      <w:r w:rsidRPr="00E57BF5">
        <w:rPr>
          <w:rFonts w:cs="Tahoma"/>
          <w:color w:val="000000"/>
          <w:szCs w:val="18"/>
          <w:lang w:val="pt-BR"/>
        </w:rPr>
        <w:t>O uso desse software é regido pelos direitos de uso do software e pelos termos e condições do contrato de licenciamento por volume do cliente</w:t>
      </w:r>
      <w:r w:rsidR="0057017E" w:rsidRPr="00E57BF5">
        <w:rPr>
          <w:rFonts w:cs="Tahoma"/>
          <w:color w:val="000000"/>
          <w:szCs w:val="18"/>
          <w:lang w:val="pt-BR"/>
        </w:rPr>
        <w:t xml:space="preserve">. </w:t>
      </w:r>
      <w:r w:rsidRPr="00E57BF5">
        <w:rPr>
          <w:rFonts w:cs="Tahoma"/>
          <w:color w:val="000000"/>
          <w:szCs w:val="18"/>
          <w:lang w:val="pt-BR"/>
        </w:rPr>
        <w:t>Essa nota de condição do produto e a evidência do cliente da</w:t>
      </w:r>
      <w:r w:rsidR="001F7275" w:rsidRPr="00E57BF5">
        <w:rPr>
          <w:rFonts w:cs="Tahoma"/>
          <w:color w:val="000000"/>
          <w:szCs w:val="18"/>
          <w:lang w:val="pt-BR"/>
        </w:rPr>
        <w:t> </w:t>
      </w:r>
      <w:r w:rsidRPr="00E57BF5">
        <w:rPr>
          <w:rFonts w:cs="Tahoma"/>
          <w:color w:val="000000"/>
          <w:szCs w:val="18"/>
          <w:lang w:val="pt-BR"/>
        </w:rPr>
        <w:t>Licença Qualificada e do Software Assurance do cliente juntas comprovam o direito de usar o</w:t>
      </w:r>
      <w:r w:rsidR="001F7275" w:rsidRPr="00E57BF5">
        <w:rPr>
          <w:rFonts w:cs="Tahoma"/>
          <w:color w:val="000000"/>
          <w:szCs w:val="18"/>
          <w:lang w:val="pt-BR"/>
        </w:rPr>
        <w:t> </w:t>
      </w:r>
      <w:r w:rsidRPr="00E57BF5">
        <w:rPr>
          <w:rFonts w:cs="Tahoma"/>
          <w:color w:val="000000"/>
          <w:szCs w:val="18"/>
          <w:lang w:val="pt-BR"/>
        </w:rPr>
        <w:t>software sob a Licença Complementar nessa oferta</w:t>
      </w:r>
      <w:r w:rsidR="0057017E" w:rsidRPr="00E57BF5">
        <w:rPr>
          <w:rFonts w:cs="Tahoma"/>
          <w:color w:val="000000"/>
          <w:szCs w:val="18"/>
          <w:lang w:val="pt-BR"/>
        </w:rPr>
        <w:t xml:space="preserve">. </w:t>
      </w:r>
    </w:p>
    <w:p w:rsidR="002F7FB8" w:rsidRPr="00E57BF5" w:rsidRDefault="002F7FB8" w:rsidP="007B699C">
      <w:pPr>
        <w:numPr>
          <w:ilvl w:val="0"/>
          <w:numId w:val="8"/>
        </w:numPr>
        <w:spacing w:after="60"/>
        <w:ind w:left="1440"/>
        <w:rPr>
          <w:rFonts w:cs="Tahoma"/>
          <w:lang w:val="pt-BR"/>
        </w:rPr>
      </w:pPr>
      <w:r w:rsidRPr="00E57BF5">
        <w:rPr>
          <w:rFonts w:cs="Tahoma"/>
          <w:color w:val="000000"/>
          <w:szCs w:val="18"/>
          <w:u w:val="single"/>
          <w:lang w:val="pt-BR"/>
        </w:rPr>
        <w:t>Licença e Software Assurance (L&amp;SA)</w:t>
      </w:r>
      <w:r w:rsidRPr="00E57BF5">
        <w:rPr>
          <w:rFonts w:cs="Tahoma"/>
          <w:color w:val="000000"/>
          <w:szCs w:val="18"/>
          <w:lang w:val="pt-BR"/>
        </w:rPr>
        <w:t>: A Licença Complementar inclui a cobertura do Software Assurance</w:t>
      </w:r>
      <w:r w:rsidR="0057017E" w:rsidRPr="00E57BF5">
        <w:rPr>
          <w:rFonts w:cs="Tahoma"/>
          <w:color w:val="000000"/>
          <w:szCs w:val="18"/>
          <w:lang w:val="pt-BR"/>
        </w:rPr>
        <w:t xml:space="preserve">. </w:t>
      </w:r>
      <w:r w:rsidRPr="00E57BF5">
        <w:rPr>
          <w:rFonts w:cs="Tahoma"/>
          <w:color w:val="000000"/>
          <w:szCs w:val="18"/>
          <w:lang w:val="pt-BR"/>
        </w:rPr>
        <w:t>A cobertura do Software Assurance sobre a Licença Complementar expirará quando a cobertura da Licença Qualificada expirar</w:t>
      </w:r>
      <w:r w:rsidR="0057017E" w:rsidRPr="00E57BF5">
        <w:rPr>
          <w:rFonts w:cs="Tahoma"/>
          <w:color w:val="000000"/>
          <w:szCs w:val="18"/>
          <w:lang w:val="pt-BR"/>
        </w:rPr>
        <w:t xml:space="preserve">. </w:t>
      </w:r>
      <w:r w:rsidRPr="00E57BF5">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r w:rsidR="0057017E" w:rsidRPr="00E57BF5">
        <w:rPr>
          <w:rFonts w:cs="Tahoma"/>
          <w:color w:val="000000"/>
          <w:szCs w:val="18"/>
          <w:lang w:val="pt-BR"/>
        </w:rPr>
        <w:t xml:space="preserve">. </w:t>
      </w:r>
    </w:p>
    <w:p w:rsidR="002F7FB8" w:rsidRPr="00E57BF5" w:rsidRDefault="002F7FB8" w:rsidP="00346F4B">
      <w:pPr>
        <w:numPr>
          <w:ilvl w:val="0"/>
          <w:numId w:val="102"/>
        </w:numPr>
        <w:spacing w:after="60"/>
        <w:ind w:left="1440"/>
        <w:rPr>
          <w:rFonts w:cs="Tahoma"/>
          <w:lang w:val="pt-BR"/>
        </w:rPr>
      </w:pPr>
      <w:r w:rsidRPr="00E57BF5">
        <w:rPr>
          <w:rFonts w:eastAsia="Calibri" w:cs="Tahoma"/>
          <w:color w:val="000000"/>
          <w:szCs w:val="18"/>
          <w:u w:val="single"/>
          <w:lang w:val="pt-BR"/>
        </w:rPr>
        <w:t>Adequações (“true-ups”)</w:t>
      </w:r>
      <w:r w:rsidR="0057017E" w:rsidRPr="00E57BF5">
        <w:rPr>
          <w:rFonts w:eastAsia="Calibri" w:cs="Tahoma"/>
          <w:color w:val="000000"/>
          <w:szCs w:val="18"/>
          <w:lang w:val="pt-BR"/>
        </w:rPr>
        <w:t xml:space="preserve">. </w:t>
      </w:r>
      <w:r w:rsidRPr="00E57BF5">
        <w:rPr>
          <w:rFonts w:eastAsia="Calibri" w:cs="Tahoma"/>
          <w:color w:val="000000"/>
          <w:szCs w:val="18"/>
          <w:lang w:val="pt-BR"/>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E57BF5">
        <w:rPr>
          <w:rFonts w:cs="Tahoma"/>
          <w:color w:val="000000"/>
          <w:szCs w:val="20"/>
          <w:lang w:val="pt-BR"/>
        </w:rPr>
        <w:t xml:space="preserve">e FAST Search Server 2010 para SharePoint Server </w:t>
      </w:r>
      <w:r w:rsidRPr="00E57BF5">
        <w:rPr>
          <w:rFonts w:eastAsia="Calibri" w:cs="Tahoma"/>
          <w:color w:val="000000"/>
          <w:szCs w:val="18"/>
          <w:lang w:val="pt-BR"/>
        </w:rPr>
        <w:t xml:space="preserve">adquiridas como parte de um processo de adequações (“true-ups”) </w:t>
      </w:r>
      <w:r w:rsidRPr="00E57BF5">
        <w:rPr>
          <w:rFonts w:cs="Tahoma"/>
          <w:color w:val="000000"/>
          <w:szCs w:val="18"/>
          <w:lang w:val="pt-BR"/>
        </w:rPr>
        <w:t>anuais do cliente também são licenças qualificadas</w:t>
      </w:r>
      <w:r w:rsidR="0057017E" w:rsidRPr="00E57BF5">
        <w:rPr>
          <w:rFonts w:cs="Tahoma"/>
          <w:color w:val="000000"/>
          <w:szCs w:val="18"/>
          <w:lang w:val="pt-BR"/>
        </w:rPr>
        <w:t xml:space="preserve">. </w:t>
      </w:r>
    </w:p>
    <w:p w:rsidR="002F7FB8" w:rsidRPr="00E57BF5" w:rsidRDefault="002F7FB8" w:rsidP="00346F4B">
      <w:pPr>
        <w:numPr>
          <w:ilvl w:val="0"/>
          <w:numId w:val="102"/>
        </w:numPr>
        <w:spacing w:after="60"/>
        <w:ind w:left="1440"/>
        <w:rPr>
          <w:rFonts w:cs="Tahoma"/>
          <w:spacing w:val="-2"/>
          <w:lang w:val="pt-BR"/>
        </w:rPr>
      </w:pPr>
      <w:r w:rsidRPr="00E57BF5">
        <w:rPr>
          <w:rFonts w:cs="Tahoma"/>
          <w:color w:val="000000"/>
          <w:spacing w:val="-2"/>
          <w:szCs w:val="18"/>
          <w:u w:val="single"/>
          <w:lang w:val="pt-BR"/>
        </w:rPr>
        <w:t>Contratos Subscription</w:t>
      </w:r>
      <w:r w:rsidR="0057017E" w:rsidRPr="00E57BF5">
        <w:rPr>
          <w:rFonts w:cs="Tahoma"/>
          <w:color w:val="000000"/>
          <w:spacing w:val="-2"/>
          <w:szCs w:val="18"/>
          <w:lang w:val="pt-BR"/>
        </w:rPr>
        <w:t xml:space="preserve">. </w:t>
      </w:r>
      <w:r w:rsidRPr="00E57BF5">
        <w:rPr>
          <w:rFonts w:cs="Tahoma"/>
          <w:color w:val="000000"/>
          <w:spacing w:val="-2"/>
          <w:szCs w:val="18"/>
          <w:lang w:val="pt-BR"/>
        </w:rPr>
        <w:t xml:space="preserve">Para Enterprise Subscription, </w:t>
      </w:r>
      <w:r w:rsidRPr="00E57BF5">
        <w:rPr>
          <w:rFonts w:cs="Tahoma"/>
          <w:spacing w:val="-2"/>
          <w:szCs w:val="18"/>
          <w:lang w:val="pt-BR"/>
        </w:rPr>
        <w:t>Open Value Subscription, Campus e School, Enrollment for Education Solutions e Open Value Subscription – Education Solutions, os mesmos direitos serão outorgados temporariamente sob as mesmas condições</w:t>
      </w:r>
      <w:r w:rsidRPr="00E57BF5">
        <w:rPr>
          <w:rFonts w:cs="Tahoma"/>
          <w:color w:val="000000"/>
          <w:spacing w:val="-2"/>
          <w:szCs w:val="18"/>
          <w:lang w:val="pt-BR"/>
        </w:rPr>
        <w:t xml:space="preserve"> até o final do prazo do registro atual (ou prazo do contrato no caso do Open Value)</w:t>
      </w:r>
      <w:r w:rsidR="0057017E" w:rsidRPr="00E57BF5">
        <w:rPr>
          <w:rFonts w:cs="Tahoma"/>
          <w:color w:val="000000"/>
          <w:spacing w:val="-2"/>
          <w:szCs w:val="18"/>
          <w:lang w:val="pt-BR"/>
        </w:rPr>
        <w:t xml:space="preserve">. </w:t>
      </w:r>
      <w:r w:rsidRPr="00E57BF5">
        <w:rPr>
          <w:rFonts w:cs="Tahoma"/>
          <w:color w:val="000000"/>
          <w:spacing w:val="-2"/>
          <w:szCs w:val="18"/>
          <w:lang w:val="pt-BR"/>
        </w:rPr>
        <w:t>O cliente deverá manter uma cobertura contínua da assinatura</w:t>
      </w:r>
      <w:r w:rsidR="0057017E" w:rsidRPr="00E57BF5">
        <w:rPr>
          <w:rFonts w:cs="Tahoma"/>
          <w:color w:val="000000"/>
          <w:spacing w:val="-2"/>
          <w:szCs w:val="18"/>
          <w:lang w:val="pt-BR"/>
        </w:rPr>
        <w:t xml:space="preserve">. </w:t>
      </w:r>
      <w:r w:rsidRPr="00E57BF5">
        <w:rPr>
          <w:rFonts w:cs="Tahoma"/>
          <w:color w:val="000000"/>
          <w:spacing w:val="-2"/>
          <w:szCs w:val="18"/>
          <w:lang w:val="pt-BR"/>
        </w:rPr>
        <w:t>Esses direitos só se tornarão permanentes se a opção de compra (“buy-out”) for exercida e continuarão sujeitos a todos os termos e condições do contrato de licença do cliente</w:t>
      </w:r>
      <w:r w:rsidR="0057017E" w:rsidRPr="00E57BF5">
        <w:rPr>
          <w:rFonts w:cs="Tahoma"/>
          <w:color w:val="000000"/>
          <w:spacing w:val="-2"/>
          <w:szCs w:val="18"/>
          <w:lang w:val="pt-BR"/>
        </w:rPr>
        <w:t xml:space="preserve">. </w:t>
      </w:r>
    </w:p>
    <w:p w:rsidR="002F7FB8" w:rsidRPr="00E57BF5" w:rsidRDefault="002F7FB8" w:rsidP="00346F4B">
      <w:pPr>
        <w:numPr>
          <w:ilvl w:val="0"/>
          <w:numId w:val="103"/>
        </w:numPr>
        <w:spacing w:after="60"/>
        <w:ind w:left="1440"/>
        <w:rPr>
          <w:rFonts w:cs="Tahoma"/>
          <w:spacing w:val="-2"/>
          <w:lang w:val="pt-BR"/>
        </w:rPr>
      </w:pPr>
      <w:r w:rsidRPr="00E57BF5">
        <w:rPr>
          <w:rFonts w:cs="Tahoma"/>
          <w:spacing w:val="-2"/>
          <w:szCs w:val="18"/>
          <w:u w:val="single"/>
          <w:lang w:val="pt-BR"/>
        </w:rPr>
        <w:t>Transições do Contrato Campus e Escola</w:t>
      </w:r>
      <w:r w:rsidR="0057017E" w:rsidRPr="00E57BF5">
        <w:rPr>
          <w:rFonts w:cs="Tahoma"/>
          <w:spacing w:val="-2"/>
          <w:szCs w:val="18"/>
          <w:lang w:val="pt-BR"/>
        </w:rPr>
        <w:t xml:space="preserve">. </w:t>
      </w:r>
      <w:r w:rsidRPr="00E57BF5">
        <w:rPr>
          <w:rFonts w:cs="Tahoma"/>
          <w:spacing w:val="-2"/>
          <w:szCs w:val="18"/>
          <w:lang w:val="pt-BR"/>
        </w:rPr>
        <w:t>Para os clientes que estão fazendo transição a médio prazo dos contratos Campus e School para os contratos Enrollment for Education Solutions ou Open Value Subscription – Education Solutions enquanto mantêm a cobertura contínua de assinatura:</w:t>
      </w:r>
    </w:p>
    <w:p w:rsidR="002F7FB8" w:rsidRPr="00E57BF5" w:rsidRDefault="002F7FB8" w:rsidP="00346F4B">
      <w:pPr>
        <w:pStyle w:val="ListParagraph"/>
        <w:numPr>
          <w:ilvl w:val="0"/>
          <w:numId w:val="87"/>
        </w:numPr>
        <w:spacing w:after="60"/>
        <w:ind w:left="1800"/>
        <w:rPr>
          <w:rFonts w:ascii="Tahoma" w:hAnsi="Tahoma" w:cs="Tahoma"/>
          <w:sz w:val="18"/>
          <w:szCs w:val="18"/>
          <w:lang w:val="pt-BR"/>
        </w:rPr>
      </w:pPr>
      <w:r w:rsidRPr="00E57BF5">
        <w:rPr>
          <w:rFonts w:ascii="Tahoma" w:hAnsi="Tahoma" w:cs="Tahoma"/>
          <w:sz w:val="18"/>
          <w:szCs w:val="18"/>
          <w:lang w:val="pt-BR"/>
        </w:rPr>
        <w:t>Os mesmos direitos serão concedidos temporariamente sob as mesmas condições até o final dos seus contratos Enrollment for Education Solutions ou Open Value Subscription – Education Solutions, respectivamente</w:t>
      </w:r>
      <w:r w:rsidR="0057017E" w:rsidRPr="00E57BF5">
        <w:rPr>
          <w:rFonts w:ascii="Tahoma" w:hAnsi="Tahoma" w:cs="Tahoma"/>
          <w:sz w:val="18"/>
          <w:szCs w:val="18"/>
          <w:lang w:val="pt-BR"/>
        </w:rPr>
        <w:t xml:space="preserve">. </w:t>
      </w:r>
    </w:p>
    <w:p w:rsidR="002512D3" w:rsidRPr="00E57BF5" w:rsidRDefault="002F7FB8" w:rsidP="00346F4B">
      <w:pPr>
        <w:pStyle w:val="ListParagraph"/>
        <w:numPr>
          <w:ilvl w:val="0"/>
          <w:numId w:val="87"/>
        </w:numPr>
        <w:spacing w:after="60"/>
        <w:ind w:left="1800"/>
        <w:rPr>
          <w:rFonts w:ascii="Tahoma" w:hAnsi="Tahoma" w:cs="Tahoma"/>
          <w:sz w:val="18"/>
          <w:szCs w:val="18"/>
          <w:lang w:val="pt-BR"/>
        </w:rPr>
      </w:pPr>
      <w:r w:rsidRPr="00E57BF5">
        <w:rPr>
          <w:rFonts w:ascii="Tahoma" w:hAnsi="Tahoma" w:cs="Tahoma"/>
          <w:sz w:val="18"/>
          <w:szCs w:val="18"/>
          <w:lang w:val="pt-BR"/>
        </w:rPr>
        <w:t>Esses direitos só se tornarão permanentes se a opção de compra (“buy-out”) for exercida e</w:t>
      </w:r>
      <w:r w:rsidR="001F7275" w:rsidRPr="00E57BF5">
        <w:rPr>
          <w:rFonts w:ascii="Tahoma" w:hAnsi="Tahoma" w:cs="Tahoma"/>
          <w:sz w:val="18"/>
          <w:szCs w:val="18"/>
          <w:lang w:val="pt-BR"/>
        </w:rPr>
        <w:t> </w:t>
      </w:r>
      <w:r w:rsidRPr="00E57BF5">
        <w:rPr>
          <w:rFonts w:ascii="Tahoma" w:hAnsi="Tahoma" w:cs="Tahoma"/>
          <w:sz w:val="18"/>
          <w:szCs w:val="18"/>
          <w:lang w:val="pt-BR"/>
        </w:rPr>
        <w:t>continuarão sujeitos a todos os termos e condições do contrato de licença do cliente</w:t>
      </w:r>
      <w:r w:rsidR="0057017E" w:rsidRPr="00E57BF5">
        <w:rPr>
          <w:rFonts w:ascii="Tahoma" w:hAnsi="Tahoma" w:cs="Tahoma"/>
          <w:sz w:val="18"/>
          <w:szCs w:val="18"/>
          <w:lang w:val="pt-BR"/>
        </w:rPr>
        <w:t xml:space="preserve">. </w:t>
      </w:r>
    </w:p>
    <w:p w:rsidR="0004051B" w:rsidRPr="00E57BF5" w:rsidRDefault="0004051B" w:rsidP="0004051B">
      <w:pPr>
        <w:ind w:left="720"/>
        <w:rPr>
          <w:rFonts w:cs="Tahoma"/>
          <w:szCs w:val="18"/>
          <w:lang w:val="pt-BR"/>
        </w:rPr>
      </w:pPr>
    </w:p>
    <w:p w:rsidR="002F7FB8" w:rsidRPr="00E57BF5" w:rsidRDefault="002F7FB8" w:rsidP="007B699C">
      <w:pPr>
        <w:spacing w:after="60"/>
        <w:ind w:left="720"/>
        <w:rPr>
          <w:rFonts w:cs="Tahoma"/>
          <w:lang w:val="pt-BR"/>
        </w:rPr>
      </w:pPr>
      <w:r w:rsidRPr="00E57BF5">
        <w:rPr>
          <w:rFonts w:cs="Tahoma"/>
          <w:b/>
          <w:color w:val="000000"/>
          <w:szCs w:val="18"/>
          <w:lang w:val="pt-BR"/>
        </w:rPr>
        <w:t>Direitos excepcionais de downgrade do SharePoint Server 2013</w:t>
      </w:r>
    </w:p>
    <w:p w:rsidR="002F7FB8" w:rsidRPr="00E57BF5" w:rsidRDefault="002F7FB8" w:rsidP="002F7FB8">
      <w:pPr>
        <w:ind w:left="720"/>
        <w:rPr>
          <w:rFonts w:cs="Tahoma"/>
          <w:lang w:val="pt-BR"/>
        </w:rPr>
      </w:pPr>
      <w:r w:rsidRPr="00E57BF5">
        <w:rPr>
          <w:rFonts w:cs="Tahoma"/>
          <w:szCs w:val="18"/>
          <w:lang w:val="pt-BR"/>
        </w:rPr>
        <w:t>Os clientes licenciados para o SharePoint Server 2013 poderão acessar e usar qualquer um dos produtos listados na tabela abaixo em vez do SharePoint Server 2013, como pode ser visto a seguir:</w:t>
      </w:r>
    </w:p>
    <w:p w:rsidR="002F7FB8" w:rsidRPr="00E57BF5" w:rsidRDefault="002F7FB8" w:rsidP="002F7FB8">
      <w:pPr>
        <w:ind w:left="810"/>
        <w:rPr>
          <w:rFonts w:cs="Tahoma"/>
          <w:lang w:val="pt-BR"/>
        </w:rPr>
      </w:pPr>
      <w:r w:rsidRPr="00E57BF5">
        <w:rPr>
          <w:rFonts w:cs="Tahoma"/>
          <w:color w:val="FF0000"/>
          <w:szCs w:val="18"/>
          <w:lang w:val="pt-B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E57BF5"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25481A" w:rsidRDefault="00BD1A6A" w:rsidP="007E466C">
            <w:pPr>
              <w:spacing w:before="60" w:after="60"/>
              <w:ind w:left="162"/>
              <w:rPr>
                <w:rFonts w:cs="Tahoma"/>
                <w:b/>
                <w:bCs/>
                <w:color w:val="000000"/>
                <w:szCs w:val="18"/>
              </w:rPr>
            </w:pPr>
            <w:r w:rsidRPr="0025481A">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E57BF5" w:rsidRDefault="00BD1A6A" w:rsidP="007E466C">
            <w:pPr>
              <w:spacing w:before="60" w:after="60"/>
              <w:ind w:left="180"/>
              <w:rPr>
                <w:rFonts w:cs="Tahoma"/>
                <w:b/>
                <w:bCs/>
                <w:color w:val="000000"/>
                <w:szCs w:val="18"/>
                <w:lang w:val="pt-BR"/>
              </w:rPr>
            </w:pPr>
            <w:r w:rsidRPr="00E57BF5">
              <w:rPr>
                <w:rFonts w:cs="Tahoma"/>
                <w:b/>
                <w:bCs/>
                <w:color w:val="000000"/>
                <w:szCs w:val="18"/>
                <w:lang w:val="pt-BR"/>
              </w:rPr>
              <w:t>Uso de Versão Anterior (Downgrade) para</w:t>
            </w:r>
          </w:p>
        </w:tc>
      </w:tr>
      <w:tr w:rsidR="00BD1A6A" w:rsidRPr="0025481A"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25481A" w:rsidRDefault="00BD1A6A" w:rsidP="00722522">
            <w:pPr>
              <w:ind w:left="162"/>
              <w:rPr>
                <w:rFonts w:cs="Tahoma"/>
                <w:color w:val="000000"/>
                <w:szCs w:val="18"/>
              </w:rPr>
            </w:pPr>
            <w:r w:rsidRPr="0025481A">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rsidR="00BD1A6A" w:rsidRPr="0025481A" w:rsidRDefault="00BD1A6A" w:rsidP="00F249BF">
            <w:pPr>
              <w:ind w:left="162" w:right="180"/>
              <w:rPr>
                <w:rFonts w:cs="Tahoma"/>
              </w:rPr>
            </w:pPr>
            <w:r w:rsidRPr="0025481A">
              <w:rPr>
                <w:rFonts w:cs="Tahoma"/>
                <w:color w:val="000000"/>
                <w:szCs w:val="18"/>
              </w:rPr>
              <w:t xml:space="preserve">SharePoint Server 2010 </w:t>
            </w:r>
            <w:r w:rsidRPr="0025481A">
              <w:rPr>
                <w:rFonts w:cs="Tahoma"/>
                <w:b/>
                <w:color w:val="000000"/>
                <w:szCs w:val="18"/>
              </w:rPr>
              <w:t>ou</w:t>
            </w:r>
          </w:p>
          <w:p w:rsidR="00BD1A6A" w:rsidRPr="0025481A" w:rsidRDefault="00BD1A6A" w:rsidP="002C3AB1">
            <w:pPr>
              <w:ind w:left="162" w:right="180"/>
              <w:rPr>
                <w:rFonts w:cs="Tahoma"/>
                <w:color w:val="000000"/>
                <w:szCs w:val="18"/>
              </w:rPr>
            </w:pPr>
            <w:r w:rsidRPr="0025481A">
              <w:rPr>
                <w:rFonts w:cs="Tahoma"/>
                <w:color w:val="000000"/>
                <w:szCs w:val="18"/>
              </w:rPr>
              <w:t xml:space="preserve">FAST Search Server 2010 para SharePoint Server </w:t>
            </w:r>
          </w:p>
        </w:tc>
      </w:tr>
    </w:tbl>
    <w:p w:rsidR="002F7FB8" w:rsidRPr="0025481A" w:rsidRDefault="002F7FB8" w:rsidP="002F7FB8">
      <w:pPr>
        <w:ind w:left="810"/>
        <w:rPr>
          <w:rFonts w:cs="Tahoma"/>
        </w:rPr>
      </w:pPr>
    </w:p>
    <w:p w:rsidR="002F7FB8" w:rsidRPr="00E57BF5" w:rsidRDefault="002F7FB8" w:rsidP="002F7FB8">
      <w:pPr>
        <w:ind w:left="720"/>
        <w:rPr>
          <w:rFonts w:cs="Tahoma"/>
          <w:lang w:val="pt-BR"/>
        </w:rPr>
      </w:pPr>
      <w:r w:rsidRPr="00E57BF5">
        <w:rPr>
          <w:rFonts w:cs="Tahoma"/>
          <w:color w:val="000000"/>
          <w:szCs w:val="18"/>
          <w:lang w:val="pt-BR"/>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w:t>
      </w:r>
      <w:r w:rsidR="0057017E" w:rsidRPr="00E57BF5">
        <w:rPr>
          <w:rFonts w:cs="Tahoma"/>
          <w:color w:val="000000"/>
          <w:szCs w:val="18"/>
          <w:lang w:val="pt-BR"/>
        </w:rPr>
        <w:t xml:space="preserve">. </w:t>
      </w:r>
      <w:r w:rsidRPr="00E57BF5">
        <w:rPr>
          <w:rFonts w:cs="Tahoma"/>
          <w:color w:val="000000"/>
          <w:szCs w:val="18"/>
          <w:lang w:val="pt-BR"/>
        </w:rPr>
        <w:t>Esse direito expirará em caso de término ou rescisão das licenças do SharePoint Server</w:t>
      </w:r>
      <w:r w:rsidR="0057017E" w:rsidRPr="00E57BF5">
        <w:rPr>
          <w:rFonts w:cs="Tahoma"/>
          <w:color w:val="000000"/>
          <w:szCs w:val="18"/>
          <w:lang w:val="pt-BR"/>
        </w:rPr>
        <w:t xml:space="preserve">. </w:t>
      </w:r>
    </w:p>
    <w:p w:rsidR="002F7FB8" w:rsidRPr="00E57BF5" w:rsidRDefault="002F7FB8" w:rsidP="002F7FB8">
      <w:pPr>
        <w:ind w:left="720"/>
        <w:rPr>
          <w:rFonts w:cs="Tahoma"/>
          <w:lang w:val="pt-BR"/>
        </w:rPr>
      </w:pPr>
    </w:p>
    <w:p w:rsidR="003A5861" w:rsidRPr="00E57BF5" w:rsidRDefault="003A5861" w:rsidP="002F7FB8">
      <w:pPr>
        <w:ind w:left="720"/>
        <w:rPr>
          <w:rFonts w:cs="Tahoma"/>
          <w:lang w:val="pt-BR"/>
        </w:rPr>
      </w:pPr>
    </w:p>
    <w:p w:rsidR="003A5861" w:rsidRPr="00E57BF5" w:rsidRDefault="003A5861" w:rsidP="002F7FB8">
      <w:pPr>
        <w:ind w:left="720"/>
        <w:rPr>
          <w:rFonts w:cs="Tahoma"/>
          <w:lang w:val="pt-BR"/>
        </w:rPr>
      </w:pPr>
    </w:p>
    <w:p w:rsidR="003A5861" w:rsidRPr="00E57BF5" w:rsidRDefault="003A5861" w:rsidP="002F7FB8">
      <w:pPr>
        <w:ind w:left="720"/>
        <w:rPr>
          <w:rFonts w:cs="Tahoma"/>
          <w:lang w:val="pt-BR"/>
        </w:rPr>
      </w:pPr>
    </w:p>
    <w:p w:rsidR="003A5861" w:rsidRPr="00E57BF5" w:rsidRDefault="003A5861" w:rsidP="002F7FB8">
      <w:pPr>
        <w:ind w:left="720"/>
        <w:rPr>
          <w:rFonts w:cs="Tahoma"/>
          <w:lang w:val="pt-BR"/>
        </w:rPr>
      </w:pPr>
    </w:p>
    <w:p w:rsidR="002F7FB8" w:rsidRPr="00E57BF5" w:rsidRDefault="002F7FB8" w:rsidP="00031ABF">
      <w:pPr>
        <w:spacing w:after="60"/>
        <w:ind w:left="720"/>
        <w:rPr>
          <w:rFonts w:cs="Tahoma"/>
          <w:lang w:val="pt-BR"/>
        </w:rPr>
      </w:pPr>
      <w:r w:rsidRPr="00E57BF5">
        <w:rPr>
          <w:rFonts w:cs="Tahoma"/>
          <w:b/>
          <w:color w:val="000000"/>
          <w:szCs w:val="18"/>
          <w:lang w:val="pt-BR"/>
        </w:rPr>
        <w:lastRenderedPageBreak/>
        <w:t>Extensão dos direitos de Aplicativos Auto-hospedados de Software Assurance para Clientes do</w:t>
      </w:r>
      <w:r w:rsidR="002A480E" w:rsidRPr="00E57BF5">
        <w:rPr>
          <w:rFonts w:cs="Tahoma"/>
          <w:b/>
          <w:color w:val="000000"/>
          <w:szCs w:val="18"/>
          <w:lang w:val="pt-BR"/>
        </w:rPr>
        <w:t> </w:t>
      </w:r>
      <w:r w:rsidRPr="00E57BF5">
        <w:rPr>
          <w:rFonts w:cs="Tahoma"/>
          <w:b/>
          <w:color w:val="000000"/>
          <w:szCs w:val="18"/>
          <w:lang w:val="pt-BR"/>
        </w:rPr>
        <w:t xml:space="preserve">SharePoint Server </w:t>
      </w:r>
      <w:bookmarkStart w:id="1414" w:name="Srv_65SharepointSvr10IntSites"/>
      <w:bookmarkStart w:id="1415" w:name="_Toc336338336"/>
      <w:bookmarkStart w:id="1416" w:name="Srv_66SharepointSvr10IntSites"/>
      <w:bookmarkStart w:id="1417" w:name="Srv_63SharepointSvr07IntSites"/>
      <w:bookmarkStart w:id="1418" w:name="Srv_64SharepointSvr07IntSites"/>
      <w:r w:rsidRPr="00E57BF5">
        <w:rPr>
          <w:rFonts w:cs="Tahoma"/>
          <w:b/>
          <w:color w:val="000000"/>
          <w:szCs w:val="18"/>
          <w:lang w:val="pt-BR"/>
        </w:rPr>
        <w:t>para Internet Sites Enterprise</w:t>
      </w:r>
      <w:bookmarkEnd w:id="1414"/>
      <w:bookmarkEnd w:id="1415"/>
      <w:bookmarkEnd w:id="1416"/>
      <w:bookmarkEnd w:id="1417"/>
    </w:p>
    <w:bookmarkEnd w:id="1418"/>
    <w:p w:rsidR="002F7FB8" w:rsidRPr="00E57BF5" w:rsidRDefault="002F7FB8" w:rsidP="002F7FB8">
      <w:pPr>
        <w:ind w:left="720"/>
        <w:rPr>
          <w:rFonts w:cs="Tahoma"/>
          <w:spacing w:val="-2"/>
          <w:lang w:val="pt-BR"/>
        </w:rPr>
      </w:pPr>
      <w:r w:rsidRPr="00E57BF5">
        <w:rPr>
          <w:rFonts w:cs="Tahoma"/>
          <w:color w:val="000000"/>
          <w:spacing w:val="-2"/>
          <w:szCs w:val="18"/>
          <w:lang w:val="pt-BR"/>
        </w:rPr>
        <w:t>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w:t>
      </w:r>
      <w:r w:rsidR="002A480E" w:rsidRPr="00E57BF5">
        <w:rPr>
          <w:rFonts w:cs="Tahoma"/>
          <w:color w:val="000000"/>
          <w:spacing w:val="-2"/>
          <w:szCs w:val="18"/>
          <w:lang w:val="pt-BR"/>
        </w:rPr>
        <w:t> </w:t>
      </w:r>
      <w:r w:rsidRPr="00E57BF5">
        <w:rPr>
          <w:rFonts w:cs="Tahoma"/>
          <w:color w:val="000000"/>
          <w:spacing w:val="-2"/>
          <w:szCs w:val="18"/>
          <w:lang w:val="pt-BR"/>
        </w:rPr>
        <w:t>produto para SharePoint Server 2013 e os termos e as condições da seção “Servidores – Aplicativos Auto-hospedados” dos Direitos de Uso do Produto</w:t>
      </w:r>
      <w:r w:rsidR="0057017E" w:rsidRPr="00E57BF5">
        <w:rPr>
          <w:rFonts w:cs="Tahoma"/>
          <w:color w:val="000000"/>
          <w:spacing w:val="-2"/>
          <w:szCs w:val="18"/>
          <w:lang w:val="pt-BR"/>
        </w:rPr>
        <w:t xml:space="preserve">. </w:t>
      </w:r>
      <w:r w:rsidRPr="00E57BF5">
        <w:rPr>
          <w:rFonts w:cs="Tahoma"/>
          <w:color w:val="000000"/>
          <w:spacing w:val="-2"/>
          <w:szCs w:val="18"/>
          <w:lang w:val="pt-BR"/>
        </w:rPr>
        <w:t>Uma vez que os clientes mantêm a cobertura de Software Assurance em suas licenças complementares do SharePoint Server 2013, o direito de usar o SharePoint Server</w:t>
      </w:r>
      <w:r w:rsidR="002A480E" w:rsidRPr="00E57BF5">
        <w:rPr>
          <w:rFonts w:cs="Tahoma"/>
          <w:color w:val="000000"/>
          <w:spacing w:val="-2"/>
          <w:szCs w:val="18"/>
          <w:lang w:val="pt-BR"/>
        </w:rPr>
        <w:t> </w:t>
      </w:r>
      <w:r w:rsidRPr="00E57BF5">
        <w:rPr>
          <w:rFonts w:cs="Tahoma"/>
          <w:color w:val="000000"/>
          <w:spacing w:val="-2"/>
          <w:szCs w:val="18"/>
          <w:lang w:val="pt-BR"/>
        </w:rPr>
        <w:t>2013 desta forma se aplica até a disponibilidade da versão sucessora do SharePoint Server 2013</w:t>
      </w:r>
      <w:r w:rsidR="0057017E" w:rsidRPr="00E57BF5">
        <w:rPr>
          <w:rFonts w:cs="Tahoma"/>
          <w:color w:val="000000"/>
          <w:spacing w:val="-2"/>
          <w:szCs w:val="18"/>
          <w:lang w:val="pt-BR"/>
        </w:rPr>
        <w:t xml:space="preserve">. </w:t>
      </w:r>
    </w:p>
    <w:p w:rsidR="000D76F0" w:rsidRPr="00E57BF5" w:rsidRDefault="000D76F0" w:rsidP="00031ABF">
      <w:pPr>
        <w:rPr>
          <w:rFonts w:cs="Tahoma"/>
          <w:szCs w:val="18"/>
          <w:lang w:val="pt-BR"/>
        </w:rPr>
      </w:pPr>
    </w:p>
    <w:p w:rsidR="00023FE7" w:rsidRPr="00E57BF5" w:rsidRDefault="00023FE7" w:rsidP="00697E59">
      <w:pPr>
        <w:pStyle w:val="EndnoteText"/>
        <w:ind w:left="0"/>
        <w:rPr>
          <w:rFonts w:ascii="Tahoma" w:hAnsi="Tahoma" w:cs="Tahoma"/>
          <w:sz w:val="18"/>
          <w:szCs w:val="18"/>
          <w:lang w:val="pt-BR"/>
        </w:rPr>
      </w:pPr>
      <w:bookmarkStart w:id="1419" w:name="_78_SharePoint™_Server"/>
      <w:bookmarkStart w:id="1420" w:name="_Toc336338339"/>
      <w:bookmarkStart w:id="1421" w:name="Srv_81SQLSvr08R2DataCenter"/>
      <w:bookmarkEnd w:id="1419"/>
    </w:p>
    <w:p w:rsidR="00A81E83" w:rsidRPr="00E57BF5" w:rsidRDefault="006C5A0F" w:rsidP="00A81E83">
      <w:pPr>
        <w:pStyle w:val="Heading3"/>
        <w:rPr>
          <w:rFonts w:ascii="Tahoma" w:hAnsi="Tahoma" w:cs="Tahoma"/>
          <w:lang w:val="pt-BR"/>
        </w:rPr>
      </w:pPr>
      <w:bookmarkStart w:id="1422" w:name="_75_73_SQL"/>
      <w:bookmarkStart w:id="1423" w:name="_Toc360110870"/>
      <w:bookmarkStart w:id="1424" w:name="Srv_69SQLSvr08EntandEntProc"/>
      <w:bookmarkStart w:id="1425" w:name="Srv_70SQLSvr08EntandEntProc"/>
      <w:bookmarkStart w:id="1426" w:name="Srv_72SQLSvr08R2developer"/>
      <w:bookmarkStart w:id="1427" w:name="Srv_72SQLSvr08R2DataCenter"/>
      <w:bookmarkEnd w:id="1422"/>
      <w:r w:rsidRPr="00E57BF5">
        <w:rPr>
          <w:rFonts w:ascii="Tahoma" w:hAnsi="Tahoma" w:cs="Tahoma"/>
          <w:caps/>
          <w:color w:val="F66400"/>
          <w:sz w:val="22"/>
          <w:vertAlign w:val="superscript"/>
          <w:lang w:val="pt-BR"/>
        </w:rPr>
        <w:t>80</w:t>
      </w:r>
      <w:r w:rsidRPr="00E57BF5">
        <w:rPr>
          <w:rFonts w:ascii="Tahoma" w:hAnsi="Tahoma" w:cs="Tahoma"/>
          <w:color w:val="F66400"/>
          <w:sz w:val="22"/>
          <w:lang w:val="pt-BR"/>
        </w:rPr>
        <w:t xml:space="preserve"> SQL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2008 R2 Datacenter</w:t>
      </w:r>
      <w:bookmarkEnd w:id="1420"/>
      <w:bookmarkEnd w:id="1423"/>
    </w:p>
    <w:bookmarkEnd w:id="1421"/>
    <w:p w:rsidR="00A81E83" w:rsidRPr="00E57BF5" w:rsidRDefault="00A81E83" w:rsidP="00031ABF">
      <w:pPr>
        <w:rPr>
          <w:rFonts w:cs="Tahoma"/>
          <w:szCs w:val="18"/>
          <w:lang w:val="pt-BR"/>
        </w:rPr>
      </w:pPr>
    </w:p>
    <w:p w:rsidR="00031ABF" w:rsidRPr="00E57BF5" w:rsidRDefault="00A81E83" w:rsidP="00031ABF">
      <w:pPr>
        <w:spacing w:after="60"/>
        <w:ind w:left="720"/>
        <w:rPr>
          <w:rFonts w:cs="Tahoma"/>
          <w:lang w:val="pt-BR"/>
        </w:rPr>
      </w:pPr>
      <w:r w:rsidRPr="00E57BF5">
        <w:rPr>
          <w:rFonts w:cs="Tahoma"/>
          <w:b/>
          <w:color w:val="000000"/>
          <w:szCs w:val="18"/>
          <w:lang w:val="pt-BR"/>
        </w:rPr>
        <w:t>Outorga de Licença Associadas à Alteração no Modelo de Licenciamento e ao Término da Validade do SQL Server Datacenter</w:t>
      </w:r>
    </w:p>
    <w:p w:rsidR="00A81E83" w:rsidRPr="00E57BF5" w:rsidRDefault="00A81E83" w:rsidP="00031ABF">
      <w:pPr>
        <w:ind w:left="720"/>
        <w:rPr>
          <w:rFonts w:cs="Tahoma"/>
          <w:spacing w:val="-2"/>
          <w:lang w:val="pt-BR"/>
        </w:rPr>
      </w:pPr>
      <w:r w:rsidRPr="00E57BF5">
        <w:rPr>
          <w:rFonts w:cs="Tahoma"/>
          <w:color w:val="000000"/>
          <w:spacing w:val="-2"/>
          <w:lang w:val="pt-BR"/>
        </w:rPr>
        <w:t>O SQL Server 2008 R2 será a última versão do SQL Server licenciada sob o modelo de licenciamento por processador e a última versão do SQL Server Datacenter</w:t>
      </w:r>
      <w:r w:rsidR="0057017E" w:rsidRPr="00E57BF5">
        <w:rPr>
          <w:rFonts w:cs="Tahoma"/>
          <w:color w:val="000000"/>
          <w:spacing w:val="-2"/>
          <w:lang w:val="pt-BR"/>
        </w:rPr>
        <w:t xml:space="preserve">. </w:t>
      </w:r>
      <w:r w:rsidRPr="00E57BF5">
        <w:rPr>
          <w:rFonts w:cs="Tahoma"/>
          <w:color w:val="000000"/>
          <w:spacing w:val="-2"/>
          <w:lang w:val="pt-BR"/>
        </w:rPr>
        <w:t>Como uma exceção, aos clientes de Licenciamento por Volume com Software Assurance ativo para licenças do processador do SQL Server 2008 R2 Datacenter em 1º de abril de 2012 (“licenças qualificadas”) são concedidas as seguintes opções</w:t>
      </w:r>
      <w:r w:rsidR="0057017E" w:rsidRPr="00E57BF5">
        <w:rPr>
          <w:rFonts w:cs="Tahoma"/>
          <w:color w:val="000000"/>
          <w:spacing w:val="-2"/>
          <w:lang w:val="pt-BR"/>
        </w:rPr>
        <w:t xml:space="preserve">. </w:t>
      </w:r>
      <w:r w:rsidRPr="00E57BF5">
        <w:rPr>
          <w:rFonts w:cs="Tahoma"/>
          <w:color w:val="000000"/>
          <w:spacing w:val="-2"/>
          <w:lang w:val="pt-BR"/>
        </w:rPr>
        <w:t xml:space="preserve">As licenças do processador do SQL Server 2008 R2 Datacenter </w:t>
      </w:r>
      <w:r w:rsidRPr="00E57BF5">
        <w:rPr>
          <w:rFonts w:cs="Tahoma"/>
          <w:bCs/>
          <w:color w:val="000000"/>
          <w:spacing w:val="-2"/>
          <w:szCs w:val="18"/>
          <w:lang w:val="pt-BR"/>
        </w:rPr>
        <w:t>adquiridas posteriormente no mesmo prazo de registro, mas antes de 1º</w:t>
      </w:r>
      <w:r w:rsidR="002A480E" w:rsidRPr="00E57BF5">
        <w:rPr>
          <w:rFonts w:cs="Tahoma"/>
          <w:bCs/>
          <w:color w:val="000000"/>
          <w:spacing w:val="-2"/>
          <w:szCs w:val="18"/>
          <w:lang w:val="pt-BR"/>
        </w:rPr>
        <w:t> </w:t>
      </w:r>
      <w:r w:rsidRPr="00E57BF5">
        <w:rPr>
          <w:rFonts w:cs="Tahoma"/>
          <w:bCs/>
          <w:color w:val="000000"/>
          <w:spacing w:val="-2"/>
          <w:szCs w:val="18"/>
          <w:lang w:val="pt-BR"/>
        </w:rPr>
        <w:t>de abril de 2015 como parte de um processo de adequação (“true-up”) programado do cliente Enterprise, Enterprise Subscription, Open Value Subscription ou EES também são “licenças qualificadas” para fins dessas opções</w:t>
      </w:r>
      <w:r w:rsidR="0057017E" w:rsidRPr="00E57BF5">
        <w:rPr>
          <w:rFonts w:cs="Tahoma"/>
          <w:bCs/>
          <w:color w:val="000000"/>
          <w:spacing w:val="-2"/>
          <w:szCs w:val="18"/>
          <w:lang w:val="pt-BR"/>
        </w:rPr>
        <w:t xml:space="preserve">. </w:t>
      </w:r>
      <w:r w:rsidRPr="00E57BF5">
        <w:rPr>
          <w:rFonts w:cs="Tahoma"/>
          <w:bCs/>
          <w:color w:val="000000"/>
          <w:spacing w:val="-2"/>
          <w:szCs w:val="18"/>
          <w:lang w:val="pt-BR"/>
        </w:rPr>
        <w:t>As licenças adquiridas depois de 1º de abril de 2015 ou sob um prazo de registro subsequente, um contrato separado ou qualquer registro com uma data de início de vigência após 1º de abril de 2012 não são licenças qualificadas</w:t>
      </w:r>
      <w:r w:rsidR="0057017E" w:rsidRPr="00E57BF5">
        <w:rPr>
          <w:rFonts w:cs="Tahoma"/>
          <w:bCs/>
          <w:color w:val="000000"/>
          <w:spacing w:val="-2"/>
          <w:szCs w:val="18"/>
          <w:lang w:val="pt-BR"/>
        </w:rPr>
        <w:t xml:space="preserve">. </w:t>
      </w:r>
    </w:p>
    <w:p w:rsidR="001F7275" w:rsidRPr="00E57BF5" w:rsidRDefault="001F7275" w:rsidP="00031ABF">
      <w:pPr>
        <w:ind w:left="720"/>
        <w:rPr>
          <w:rFonts w:cs="Tahoma"/>
          <w:szCs w:val="18"/>
          <w:lang w:val="pt-BR"/>
        </w:rPr>
      </w:pPr>
    </w:p>
    <w:p w:rsidR="00031ABF" w:rsidRPr="00E57BF5" w:rsidRDefault="00031ABF" w:rsidP="00031ABF">
      <w:pPr>
        <w:spacing w:after="60"/>
        <w:ind w:left="720"/>
        <w:rPr>
          <w:rFonts w:cs="Tahoma"/>
          <w:lang w:val="pt-BR"/>
        </w:rPr>
      </w:pPr>
      <w:r w:rsidRPr="00E57BF5">
        <w:rPr>
          <w:rFonts w:cs="Tahoma"/>
          <w:b/>
          <w:color w:val="000000"/>
          <w:szCs w:val="18"/>
          <w:lang w:val="pt-BR"/>
        </w:rPr>
        <w:t>Prazo Atual</w:t>
      </w:r>
    </w:p>
    <w:p w:rsidR="00A81E83" w:rsidRPr="00E57BF5" w:rsidRDefault="00A81E83" w:rsidP="00031ABF">
      <w:pPr>
        <w:ind w:left="720"/>
        <w:contextualSpacing/>
        <w:rPr>
          <w:rFonts w:cs="Tahoma"/>
          <w:lang w:val="pt-BR"/>
        </w:rPr>
      </w:pPr>
      <w:r w:rsidRPr="00E57BF5">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 SQL Server 2012 Enterprise Core em vez do SQL Server 2008 R2 Datacenter sujeito aos direitos de uso do produto de licença do processador do SQL Server 2008 R2 Enterprise (conforme os Direitos de Uso do Produto de janeiro de 2012)</w:t>
      </w:r>
      <w:r w:rsidR="0057017E" w:rsidRPr="00E57BF5">
        <w:rPr>
          <w:rFonts w:eastAsia="Calibri" w:cs="Tahoma"/>
          <w:szCs w:val="18"/>
          <w:lang w:val="pt-BR"/>
        </w:rPr>
        <w:t xml:space="preserve">. </w:t>
      </w:r>
      <w:r w:rsidRPr="00E57BF5">
        <w:rPr>
          <w:rFonts w:eastAsia="Calibri" w:cs="Tahoma"/>
          <w:szCs w:val="18"/>
          <w:lang w:val="pt-BR"/>
        </w:rPr>
        <w:t>Esses clientes também têm os direitos de uso da “Virtualização Ilimitada” conforme descrito nas notas do produto do SQL Server 2012 Enterprise nesta Lista de Produtos</w:t>
      </w:r>
      <w:r w:rsidR="0057017E" w:rsidRPr="00E57BF5">
        <w:rPr>
          <w:rFonts w:eastAsia="Calibri" w:cs="Tahoma"/>
          <w:szCs w:val="18"/>
          <w:lang w:val="pt-BR"/>
        </w:rPr>
        <w:t xml:space="preserve">. </w:t>
      </w:r>
    </w:p>
    <w:p w:rsidR="00031ABF" w:rsidRPr="00E57BF5" w:rsidRDefault="00031ABF" w:rsidP="00031ABF">
      <w:pPr>
        <w:ind w:left="720"/>
        <w:contextualSpacing/>
        <w:rPr>
          <w:rFonts w:cs="Tahoma"/>
          <w:lang w:val="pt-BR"/>
        </w:rPr>
      </w:pPr>
    </w:p>
    <w:p w:rsidR="00031ABF" w:rsidRPr="00E57BF5" w:rsidRDefault="00A81E83" w:rsidP="00031ABF">
      <w:pPr>
        <w:spacing w:after="60"/>
        <w:ind w:left="720"/>
        <w:rPr>
          <w:rFonts w:cs="Tahoma"/>
          <w:lang w:val="pt-BR"/>
        </w:rPr>
      </w:pPr>
      <w:r w:rsidRPr="00E57BF5">
        <w:rPr>
          <w:rFonts w:cs="Tahoma"/>
          <w:b/>
          <w:color w:val="000000"/>
          <w:szCs w:val="18"/>
          <w:lang w:val="pt-BR"/>
        </w:rPr>
        <w:t>Primeiro Prazo de Renovação (antes de 1º de abril de 2015)</w:t>
      </w:r>
    </w:p>
    <w:p w:rsidR="00A81E83" w:rsidRPr="00E57BF5" w:rsidRDefault="00A81E83" w:rsidP="00031ABF">
      <w:pPr>
        <w:tabs>
          <w:tab w:val="left" w:pos="720"/>
        </w:tabs>
        <w:ind w:left="720"/>
        <w:contextualSpacing/>
        <w:rPr>
          <w:rFonts w:cs="Tahoma"/>
          <w:lang w:val="pt-BR"/>
        </w:rPr>
      </w:pPr>
      <w:r w:rsidRPr="00E57BF5">
        <w:rPr>
          <w:rFonts w:eastAsia="Calibri" w:cs="Tahoma"/>
          <w:szCs w:val="18"/>
          <w:lang w:val="pt-BR"/>
        </w:rPr>
        <w:t>Na sua primeira renovação de Software Assurance em ou depois de 1º de abril de 2012 (mas antes de 1º</w:t>
      </w:r>
      <w:r w:rsidR="002A480E" w:rsidRPr="00E57BF5">
        <w:rPr>
          <w:rFonts w:eastAsia="Calibri" w:cs="Tahoma"/>
          <w:szCs w:val="18"/>
          <w:lang w:val="pt-BR"/>
        </w:rPr>
        <w:t> </w:t>
      </w:r>
      <w:r w:rsidRPr="00E57BF5">
        <w:rPr>
          <w:rFonts w:eastAsia="Calibri" w:cs="Tahoma"/>
          <w:szCs w:val="18"/>
          <w:lang w:val="pt-BR"/>
        </w:rPr>
        <w:t>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A81E83" w:rsidRPr="00E57BF5" w:rsidRDefault="00A81E83" w:rsidP="00BB1910">
      <w:pPr>
        <w:numPr>
          <w:ilvl w:val="0"/>
          <w:numId w:val="133"/>
        </w:numPr>
        <w:tabs>
          <w:tab w:val="left" w:pos="1440"/>
        </w:tabs>
        <w:ind w:left="1440"/>
        <w:contextualSpacing/>
        <w:rPr>
          <w:rFonts w:cs="Tahoma"/>
          <w:lang w:val="pt-BR"/>
        </w:rPr>
      </w:pPr>
      <w:r w:rsidRPr="00E57BF5">
        <w:rPr>
          <w:rFonts w:eastAsia="Calibri" w:cs="Tahoma"/>
          <w:szCs w:val="18"/>
          <w:lang w:val="pt-BR"/>
        </w:rPr>
        <w:t xml:space="preserve">um número igual ao menor número de licenças qualificadas atribuído ao servidor ou o número total de processadores físicos no servidor multiplicado pelo maior de: </w:t>
      </w:r>
    </w:p>
    <w:p w:rsidR="00A81E83" w:rsidRPr="0025481A" w:rsidRDefault="00A81E83" w:rsidP="00346F4B">
      <w:pPr>
        <w:numPr>
          <w:ilvl w:val="2"/>
          <w:numId w:val="54"/>
        </w:numPr>
        <w:tabs>
          <w:tab w:val="left" w:pos="1800"/>
        </w:tabs>
        <w:ind w:left="1800" w:hanging="360"/>
        <w:contextualSpacing/>
        <w:rPr>
          <w:rFonts w:cs="Tahoma"/>
        </w:rPr>
      </w:pPr>
      <w:r w:rsidRPr="0025481A">
        <w:rPr>
          <w:rFonts w:eastAsia="Calibri" w:cs="Tahoma"/>
          <w:szCs w:val="18"/>
        </w:rPr>
        <w:t>Oito OU</w:t>
      </w:r>
    </w:p>
    <w:p w:rsidR="00A81E83" w:rsidRPr="00E57BF5" w:rsidRDefault="00A81E83" w:rsidP="00A722B5">
      <w:pPr>
        <w:numPr>
          <w:ilvl w:val="2"/>
          <w:numId w:val="54"/>
        </w:numPr>
        <w:tabs>
          <w:tab w:val="left" w:pos="1800"/>
        </w:tabs>
        <w:ind w:left="1800" w:hanging="360"/>
        <w:contextualSpacing/>
        <w:rPr>
          <w:rFonts w:cs="Tahoma"/>
          <w:spacing w:val="-2"/>
          <w:lang w:val="pt-BR"/>
        </w:rPr>
      </w:pPr>
      <w:r w:rsidRPr="00E57BF5">
        <w:rPr>
          <w:rFonts w:eastAsia="Calibri" w:cs="Tahoma"/>
          <w:spacing w:val="-2"/>
          <w:szCs w:val="18"/>
          <w:lang w:val="pt-BR"/>
        </w:rPr>
        <w:t>o número real de núcleos por processador físico multiplicado pelo fator do núcleo apropriado</w:t>
      </w:r>
      <w:r w:rsidR="0057017E" w:rsidRPr="00E57BF5">
        <w:rPr>
          <w:rFonts w:eastAsia="Calibri" w:cs="Tahoma"/>
          <w:spacing w:val="-2"/>
          <w:szCs w:val="18"/>
          <w:lang w:val="pt-BR"/>
        </w:rPr>
        <w:t xml:space="preserve">. </w:t>
      </w:r>
      <w:r w:rsidRPr="00E57BF5">
        <w:rPr>
          <w:rFonts w:eastAsia="Calibri" w:cs="Tahoma"/>
          <w:spacing w:val="-2"/>
          <w:szCs w:val="18"/>
          <w:lang w:val="pt-BR"/>
        </w:rPr>
        <w:t xml:space="preserve">(Nos casos em que o número real de núcleos por processador físico excede oito, os clientes devem manter um registro da configuração do software SQL Server executando no servidor </w:t>
      </w:r>
      <w:r w:rsidR="00A722B5" w:rsidRPr="00E57BF5">
        <w:rPr>
          <w:rFonts w:eastAsia="Calibri" w:cs="Tahoma"/>
          <w:spacing w:val="-2"/>
          <w:szCs w:val="18"/>
          <w:lang w:val="pt-BR"/>
        </w:rPr>
        <w:t>(</w:t>
      </w:r>
      <w:r w:rsidRPr="00E57BF5">
        <w:rPr>
          <w:rFonts w:eastAsia="Calibri" w:cs="Tahoma"/>
          <w:spacing w:val="-2"/>
          <w:szCs w:val="18"/>
          <w:lang w:val="pt-BR"/>
        </w:rPr>
        <w:t>instâncias licenciadas executando em ambientes do sistema operacional no servidor licenciado) e o hardware físico oferecendo suporte ao software que está antecedendo a renovação do Software Assurance usando a ferramenta Microsoft MAP ou qualquer software equivalente</w:t>
      </w:r>
      <w:r w:rsidR="002A480E" w:rsidRPr="00E57BF5">
        <w:rPr>
          <w:rFonts w:eastAsia="Calibri" w:cs="Tahoma"/>
          <w:spacing w:val="-2"/>
          <w:szCs w:val="18"/>
          <w:lang w:val="pt-BR"/>
        </w:rPr>
        <w:t>.</w:t>
      </w:r>
      <w:r w:rsidRPr="00E57BF5">
        <w:rPr>
          <w:rFonts w:eastAsia="Calibri" w:cs="Tahoma"/>
          <w:spacing w:val="-2"/>
          <w:szCs w:val="18"/>
          <w:lang w:val="pt-BR"/>
        </w:rPr>
        <w:t xml:space="preserve">) </w:t>
      </w:r>
    </w:p>
    <w:p w:rsidR="00A81E83" w:rsidRPr="00E57BF5" w:rsidRDefault="00A81E83" w:rsidP="00BB1910">
      <w:pPr>
        <w:numPr>
          <w:ilvl w:val="0"/>
          <w:numId w:val="133"/>
        </w:numPr>
        <w:tabs>
          <w:tab w:val="left" w:pos="1440"/>
        </w:tabs>
        <w:ind w:left="1440"/>
        <w:contextualSpacing/>
        <w:rPr>
          <w:rFonts w:cs="Tahoma"/>
          <w:lang w:val="pt-BR"/>
        </w:rPr>
      </w:pPr>
      <w:r w:rsidRPr="00E57BF5">
        <w:rPr>
          <w:rFonts w:eastAsia="Calibri" w:cs="Tahoma"/>
          <w:szCs w:val="18"/>
          <w:lang w:val="pt-BR"/>
        </w:rPr>
        <w:t>um número igual ao número das licenças qatribuído ao servidor em excesso do número real de processadores físicos no servidor multiplicado por oito</w:t>
      </w:r>
      <w:r w:rsidR="0057017E" w:rsidRPr="00E57BF5">
        <w:rPr>
          <w:rFonts w:eastAsia="Calibri" w:cs="Tahoma"/>
          <w:szCs w:val="18"/>
          <w:lang w:val="pt-BR"/>
        </w:rPr>
        <w:t xml:space="preserve">. </w:t>
      </w:r>
    </w:p>
    <w:p w:rsidR="00031ABF" w:rsidRPr="00E57BF5" w:rsidRDefault="00031ABF" w:rsidP="00031ABF">
      <w:pPr>
        <w:ind w:left="720"/>
        <w:contextualSpacing/>
        <w:rPr>
          <w:rFonts w:cs="Tahoma"/>
          <w:lang w:val="pt-BR"/>
        </w:rPr>
      </w:pPr>
    </w:p>
    <w:p w:rsidR="00F50153" w:rsidRPr="00E57BF5" w:rsidRDefault="00F50153" w:rsidP="00031ABF">
      <w:pPr>
        <w:ind w:left="720"/>
        <w:contextualSpacing/>
        <w:rPr>
          <w:rFonts w:cs="Tahoma"/>
          <w:lang w:val="pt-BR"/>
        </w:rPr>
      </w:pPr>
    </w:p>
    <w:p w:rsidR="00F50153" w:rsidRPr="00E57BF5" w:rsidRDefault="00F50153" w:rsidP="00031ABF">
      <w:pPr>
        <w:ind w:left="720"/>
        <w:contextualSpacing/>
        <w:rPr>
          <w:rFonts w:cs="Tahoma"/>
          <w:lang w:val="pt-BR"/>
        </w:rPr>
      </w:pPr>
    </w:p>
    <w:p w:rsidR="00F50153" w:rsidRPr="00E57BF5" w:rsidRDefault="00F50153" w:rsidP="00031ABF">
      <w:pPr>
        <w:ind w:left="720"/>
        <w:contextualSpacing/>
        <w:rPr>
          <w:rFonts w:cs="Tahoma"/>
          <w:lang w:val="pt-BR"/>
        </w:rPr>
      </w:pPr>
    </w:p>
    <w:p w:rsidR="00F50153" w:rsidRPr="00E57BF5" w:rsidRDefault="00F50153" w:rsidP="00031ABF">
      <w:pPr>
        <w:ind w:left="720"/>
        <w:contextualSpacing/>
        <w:rPr>
          <w:rFonts w:cs="Tahoma"/>
          <w:lang w:val="pt-BR"/>
        </w:rPr>
      </w:pPr>
    </w:p>
    <w:p w:rsidR="00F50153" w:rsidRPr="00E57BF5" w:rsidRDefault="00F50153" w:rsidP="00031ABF">
      <w:pPr>
        <w:ind w:left="720"/>
        <w:contextualSpacing/>
        <w:rPr>
          <w:rFonts w:cs="Tahoma"/>
          <w:lang w:val="pt-BR"/>
        </w:rPr>
      </w:pPr>
    </w:p>
    <w:p w:rsidR="00F50153" w:rsidRPr="00E57BF5" w:rsidRDefault="00F50153" w:rsidP="00031ABF">
      <w:pPr>
        <w:ind w:left="720"/>
        <w:contextualSpacing/>
        <w:rPr>
          <w:rFonts w:cs="Tahoma"/>
          <w:lang w:val="pt-BR"/>
        </w:rPr>
      </w:pPr>
    </w:p>
    <w:p w:rsidR="00031ABF" w:rsidRPr="00E57BF5" w:rsidRDefault="00A81E83" w:rsidP="00031ABF">
      <w:pPr>
        <w:spacing w:after="60"/>
        <w:ind w:left="720"/>
        <w:rPr>
          <w:rFonts w:cs="Tahoma"/>
          <w:lang w:val="pt-BR"/>
        </w:rPr>
      </w:pPr>
      <w:r w:rsidRPr="00E57BF5">
        <w:rPr>
          <w:rFonts w:eastAsia="Calibri" w:cs="Tahoma"/>
          <w:b/>
          <w:szCs w:val="18"/>
          <w:lang w:val="pt-BR"/>
        </w:rPr>
        <w:lastRenderedPageBreak/>
        <w:t>Primeiro Prazo de Renovação (em ou após 1º de abril de 2015)</w:t>
      </w:r>
    </w:p>
    <w:p w:rsidR="00A81E83" w:rsidRPr="00E57BF5" w:rsidRDefault="00A81E83" w:rsidP="00031ABF">
      <w:pPr>
        <w:ind w:left="720"/>
        <w:contextualSpacing/>
        <w:rPr>
          <w:rFonts w:cs="Tahoma"/>
          <w:lang w:val="pt-BR"/>
        </w:rPr>
      </w:pPr>
      <w:r w:rsidRPr="00E57BF5">
        <w:rPr>
          <w:rFonts w:eastAsia="Calibri" w:cs="Tahoma"/>
          <w:color w:val="000000"/>
          <w:szCs w:val="18"/>
          <w:lang w:val="pt-BR"/>
        </w:rPr>
        <w:t>Os clientes que renovaram primeiro a cobertura em ou depois de 1o</w:t>
      </w:r>
      <w:r w:rsidR="0057017E" w:rsidRPr="00E57BF5">
        <w:rPr>
          <w:rFonts w:eastAsia="Calibri" w:cs="Tahoma"/>
          <w:color w:val="000000"/>
          <w:szCs w:val="18"/>
          <w:lang w:val="pt-BR"/>
        </w:rPr>
        <w:t xml:space="preserve">. </w:t>
      </w:r>
      <w:r w:rsidRPr="00E57BF5">
        <w:rPr>
          <w:rFonts w:eastAsia="Calibri" w:cs="Tahoma"/>
          <w:color w:val="000000"/>
          <w:szCs w:val="18"/>
          <w:lang w:val="pt-BR"/>
        </w:rPr>
        <w:t>de abril de 2015</w:t>
      </w:r>
      <w:r w:rsidRPr="00E57BF5">
        <w:rPr>
          <w:rFonts w:eastAsia="Calibri" w:cs="Tahoma"/>
          <w:szCs w:val="18"/>
          <w:lang w:val="pt-BR"/>
        </w:rPr>
        <w:t xml:space="preserve"> poderão, para qualquer servidor no qual eles estejam devidamente licenciados sob os direitos de uso do produto da licença</w:t>
      </w:r>
      <w:r w:rsidR="002A480E" w:rsidRPr="00E57BF5">
        <w:rPr>
          <w:rFonts w:eastAsia="Calibri" w:cs="Tahoma"/>
          <w:szCs w:val="18"/>
          <w:lang w:val="pt-BR"/>
        </w:rPr>
        <w:t> </w:t>
      </w:r>
      <w:r w:rsidRPr="00E57BF5">
        <w:rPr>
          <w:rFonts w:eastAsia="Calibri" w:cs="Tahoma"/>
          <w:szCs w:val="18"/>
          <w:lang w:val="pt-BR"/>
        </w:rPr>
        <w:t>do processador SQK Server 2008 R2, adquirir o Software Assurance, como pode ser visto a seguir:</w:t>
      </w:r>
    </w:p>
    <w:p w:rsidR="00031ABF" w:rsidRPr="00E57BF5" w:rsidRDefault="00031ABF" w:rsidP="00031ABF">
      <w:pPr>
        <w:ind w:left="720"/>
        <w:contextualSpacing/>
        <w:rPr>
          <w:rFonts w:cs="Tahoma"/>
          <w:sz w:val="16"/>
          <w:szCs w:val="16"/>
          <w:lang w:val="pt-BR"/>
        </w:rPr>
      </w:pPr>
    </w:p>
    <w:p w:rsidR="00A81E83" w:rsidRPr="00E57BF5" w:rsidRDefault="00A81E83" w:rsidP="00F50153">
      <w:pPr>
        <w:numPr>
          <w:ilvl w:val="2"/>
          <w:numId w:val="50"/>
        </w:numPr>
        <w:spacing w:after="40"/>
        <w:ind w:left="1440"/>
        <w:rPr>
          <w:rFonts w:cs="Tahoma"/>
          <w:lang w:val="pt-BR"/>
        </w:rPr>
      </w:pPr>
      <w:r w:rsidRPr="00E57BF5">
        <w:rPr>
          <w:rFonts w:eastAsia="Calibri" w:cs="Tahoma"/>
          <w:szCs w:val="18"/>
          <w:lang w:val="pt-BR"/>
        </w:rPr>
        <w:t>Conforme fornecido no primeiro parágrafo desta nota do produto, as licenças adquiridas antes de</w:t>
      </w:r>
      <w:r w:rsidR="002A480E" w:rsidRPr="00E57BF5">
        <w:rPr>
          <w:rFonts w:eastAsia="Calibri" w:cs="Tahoma"/>
          <w:szCs w:val="18"/>
          <w:lang w:val="pt-BR"/>
        </w:rPr>
        <w:t> </w:t>
      </w:r>
      <w:r w:rsidRPr="00E57BF5">
        <w:rPr>
          <w:rFonts w:eastAsia="Calibri" w:cs="Tahoma"/>
          <w:szCs w:val="18"/>
          <w:lang w:val="pt-BR"/>
        </w:rPr>
        <w:t>1</w:t>
      </w:r>
      <w:r w:rsidRPr="00E57BF5">
        <w:rPr>
          <w:rFonts w:eastAsia="Calibri" w:cs="Tahoma"/>
          <w:szCs w:val="18"/>
          <w:vertAlign w:val="superscript"/>
          <w:lang w:val="pt-BR"/>
        </w:rPr>
        <w:t>º</w:t>
      </w:r>
      <w:r w:rsidRPr="00E57BF5">
        <w:rPr>
          <w:rFonts w:eastAsia="Calibri" w:cs="Tahoma"/>
          <w:szCs w:val="18"/>
          <w:lang w:val="pt-BR"/>
        </w:rPr>
        <w:t xml:space="preserve"> de abril de 2015 são licenças qualificadas, e os clientes poderão renovar o SA de acordo com</w:t>
      </w:r>
      <w:r w:rsidR="002A480E" w:rsidRPr="00E57BF5">
        <w:rPr>
          <w:rFonts w:eastAsia="Calibri" w:cs="Tahoma"/>
          <w:szCs w:val="18"/>
          <w:lang w:val="pt-BR"/>
        </w:rPr>
        <w:t> </w:t>
      </w:r>
      <w:r w:rsidRPr="00E57BF5">
        <w:rPr>
          <w:rFonts w:eastAsia="Calibri" w:cs="Tahoma"/>
          <w:szCs w:val="18"/>
          <w:lang w:val="pt-BR"/>
        </w:rPr>
        <w:t>os termos na seção “Primeiro Prazo de Renovação (Antes de 1</w:t>
      </w:r>
      <w:r w:rsidRPr="00E57BF5">
        <w:rPr>
          <w:rFonts w:eastAsia="Calibri" w:cs="Tahoma"/>
          <w:szCs w:val="18"/>
          <w:vertAlign w:val="superscript"/>
          <w:lang w:val="pt-BR"/>
        </w:rPr>
        <w:t>º</w:t>
      </w:r>
      <w:r w:rsidRPr="00E57BF5">
        <w:rPr>
          <w:rFonts w:eastAsia="Calibri" w:cs="Tahoma"/>
          <w:szCs w:val="18"/>
          <w:lang w:val="pt-BR"/>
        </w:rPr>
        <w:t xml:space="preserve"> de abril de 2015)“ acima e</w:t>
      </w:r>
    </w:p>
    <w:p w:rsidR="00A81E83" w:rsidRPr="00E57BF5" w:rsidRDefault="00A81E83" w:rsidP="00F50153">
      <w:pPr>
        <w:numPr>
          <w:ilvl w:val="2"/>
          <w:numId w:val="50"/>
        </w:numPr>
        <w:spacing w:after="40"/>
        <w:ind w:left="1440"/>
        <w:rPr>
          <w:rFonts w:cs="Tahoma"/>
          <w:lang w:val="pt-BR"/>
        </w:rPr>
      </w:pPr>
      <w:r w:rsidRPr="00E57BF5">
        <w:rPr>
          <w:rFonts w:eastAsia="Calibri" w:cs="Tahoma"/>
          <w:szCs w:val="18"/>
          <w:lang w:val="pt-BR"/>
        </w:rPr>
        <w:t>Para as licenças adquiridas depois de 1</w:t>
      </w:r>
      <w:r w:rsidRPr="00E57BF5">
        <w:rPr>
          <w:rFonts w:eastAsia="Calibri" w:cs="Tahoma"/>
          <w:szCs w:val="18"/>
          <w:vertAlign w:val="superscript"/>
          <w:lang w:val="pt-BR"/>
        </w:rPr>
        <w:t>º</w:t>
      </w:r>
      <w:r w:rsidRPr="00E57BF5">
        <w:rPr>
          <w:rFonts w:eastAsia="Calibri" w:cs="Tahoma"/>
          <w:szCs w:val="18"/>
          <w:lang w:val="pt-BR"/>
        </w:rPr>
        <w:t xml:space="preserve"> de abril de 2015, os clientes poderão renovar a SA para oito licenças principais do SQL Server Enterprise sem adquirir as licenças principais subjacentes para cada licença do processador SQL Server 2008 R2 Datacenter</w:t>
      </w:r>
      <w:r w:rsidR="0057017E" w:rsidRPr="00E57BF5">
        <w:rPr>
          <w:rFonts w:eastAsia="Calibri" w:cs="Tahoma"/>
          <w:szCs w:val="18"/>
          <w:lang w:val="pt-BR"/>
        </w:rPr>
        <w:t xml:space="preserve">. </w:t>
      </w:r>
      <w:r w:rsidRPr="00E57BF5">
        <w:rPr>
          <w:rFonts w:eastAsia="Calibri" w:cs="Tahoma"/>
          <w:szCs w:val="18"/>
          <w:lang w:val="pt-BR"/>
        </w:rPr>
        <w:t>Para o uso contínuo do SQL Server 2012 em processadores que exigem mais de oito licenças principais por processador, o</w:t>
      </w:r>
      <w:r w:rsidR="001F7275" w:rsidRPr="00E57BF5">
        <w:rPr>
          <w:rFonts w:eastAsia="Calibri" w:cs="Tahoma"/>
          <w:szCs w:val="18"/>
          <w:lang w:val="pt-BR"/>
        </w:rPr>
        <w:t> </w:t>
      </w:r>
      <w:r w:rsidRPr="00E57BF5">
        <w:rPr>
          <w:rFonts w:eastAsia="Calibri" w:cs="Tahoma"/>
          <w:szCs w:val="18"/>
          <w:lang w:val="pt-BR"/>
        </w:rPr>
        <w:t>cliente tem que adquirir licenças principais adicionais</w:t>
      </w:r>
      <w:r w:rsidR="0057017E" w:rsidRPr="00E57BF5">
        <w:rPr>
          <w:rFonts w:eastAsia="Calibri" w:cs="Tahoma"/>
          <w:szCs w:val="18"/>
          <w:lang w:val="pt-BR"/>
        </w:rPr>
        <w:t xml:space="preserve">. </w:t>
      </w:r>
    </w:p>
    <w:p w:rsidR="00031ABF" w:rsidRPr="00E57BF5" w:rsidRDefault="00031ABF" w:rsidP="00031ABF">
      <w:pPr>
        <w:ind w:left="1440"/>
        <w:contextualSpacing/>
        <w:rPr>
          <w:rFonts w:cs="Tahoma"/>
          <w:sz w:val="16"/>
          <w:szCs w:val="16"/>
          <w:lang w:val="pt-BR"/>
        </w:rPr>
      </w:pPr>
    </w:p>
    <w:p w:rsidR="00A81E83" w:rsidRPr="00E57BF5" w:rsidRDefault="00A81E83" w:rsidP="00031ABF">
      <w:pPr>
        <w:ind w:left="720"/>
        <w:contextualSpacing/>
        <w:rPr>
          <w:rFonts w:cs="Tahoma"/>
          <w:lang w:val="pt-BR"/>
        </w:rPr>
      </w:pPr>
      <w:r w:rsidRPr="00E57BF5">
        <w:rPr>
          <w:rFonts w:eastAsia="Calibri" w:cs="Tahoma"/>
          <w:szCs w:val="18"/>
          <w:lang w:val="pt-BR"/>
        </w:rPr>
        <w:t>As licenças do processador dos clientes não são mais válidas na aquisição do Software Assurance para as</w:t>
      </w:r>
      <w:r w:rsidR="002A480E" w:rsidRPr="00E57BF5">
        <w:rPr>
          <w:rFonts w:eastAsia="Calibri" w:cs="Tahoma"/>
          <w:szCs w:val="18"/>
          <w:lang w:val="pt-BR"/>
        </w:rPr>
        <w:t> </w:t>
      </w:r>
      <w:r w:rsidRPr="00E57BF5">
        <w:rPr>
          <w:rFonts w:eastAsia="Calibri" w:cs="Tahoma"/>
          <w:szCs w:val="18"/>
          <w:lang w:val="pt-BR"/>
        </w:rPr>
        <w:t>licenças principais sob esta oferta</w:t>
      </w:r>
      <w:r w:rsidR="0057017E" w:rsidRPr="00E57BF5">
        <w:rPr>
          <w:rFonts w:eastAsia="Calibri" w:cs="Tahoma"/>
          <w:szCs w:val="18"/>
          <w:lang w:val="pt-BR"/>
        </w:rPr>
        <w:t xml:space="preserve">. </w:t>
      </w:r>
      <w:r w:rsidRPr="00E57BF5">
        <w:rPr>
          <w:rFonts w:eastAsia="Calibri" w:cs="Tahoma"/>
          <w:szCs w:val="18"/>
          <w:lang w:val="pt-BR"/>
        </w:rPr>
        <w:t>A opção de adquirir o Software Assurance para licenças principais do</w:t>
      </w:r>
      <w:r w:rsidR="002A480E" w:rsidRPr="00E57BF5">
        <w:rPr>
          <w:rFonts w:eastAsia="Calibri" w:cs="Tahoma"/>
          <w:szCs w:val="18"/>
          <w:lang w:val="pt-BR"/>
        </w:rPr>
        <w:t> </w:t>
      </w:r>
      <w:r w:rsidRPr="00E57BF5">
        <w:rPr>
          <w:rFonts w:eastAsia="Calibri" w:cs="Tahoma"/>
          <w:szCs w:val="18"/>
          <w:lang w:val="pt-BR"/>
        </w:rPr>
        <w:t>SQL</w:t>
      </w:r>
      <w:r w:rsidR="001F7275" w:rsidRPr="00E57BF5">
        <w:rPr>
          <w:rFonts w:eastAsia="Calibri" w:cs="Tahoma"/>
          <w:szCs w:val="18"/>
          <w:lang w:val="pt-BR"/>
        </w:rPr>
        <w:t> </w:t>
      </w:r>
      <w:r w:rsidRPr="00E57BF5">
        <w:rPr>
          <w:rFonts w:eastAsia="Calibri" w:cs="Tahoma"/>
          <w:szCs w:val="18"/>
          <w:lang w:val="pt-BR"/>
        </w:rPr>
        <w:t>Server não é aplicável à renovação de cobertura sob os programas de assinatura</w:t>
      </w:r>
      <w:r w:rsidR="0057017E" w:rsidRPr="00E57BF5">
        <w:rPr>
          <w:rFonts w:eastAsia="Calibri" w:cs="Tahoma"/>
          <w:szCs w:val="18"/>
          <w:lang w:val="pt-BR"/>
        </w:rPr>
        <w:t xml:space="preserve">. </w:t>
      </w:r>
    </w:p>
    <w:p w:rsidR="00031ABF" w:rsidRPr="00E57BF5" w:rsidRDefault="00031ABF" w:rsidP="00031ABF">
      <w:pPr>
        <w:tabs>
          <w:tab w:val="left" w:pos="720"/>
        </w:tabs>
        <w:ind w:left="720"/>
        <w:contextualSpacing/>
        <w:rPr>
          <w:rFonts w:cs="Tahoma"/>
          <w:sz w:val="16"/>
          <w:szCs w:val="16"/>
          <w:lang w:val="pt-BR"/>
        </w:rPr>
      </w:pPr>
    </w:p>
    <w:p w:rsidR="00031ABF" w:rsidRPr="00E57BF5" w:rsidRDefault="00A81E83" w:rsidP="00031ABF">
      <w:pPr>
        <w:tabs>
          <w:tab w:val="left" w:pos="720"/>
        </w:tabs>
        <w:spacing w:after="60"/>
        <w:ind w:left="720"/>
        <w:rPr>
          <w:rFonts w:cs="Tahoma"/>
          <w:lang w:val="pt-BR"/>
        </w:rPr>
      </w:pPr>
      <w:r w:rsidRPr="00E57BF5">
        <w:rPr>
          <w:rFonts w:eastAsia="Calibri" w:cs="Tahoma"/>
          <w:b/>
          <w:szCs w:val="18"/>
          <w:lang w:val="pt-BR"/>
        </w:rPr>
        <w:t>Para os clientes com cobertura de Software Assurance que expiram antes de 1º de abril de 2015 que optaram pela não renovação</w:t>
      </w:r>
    </w:p>
    <w:p w:rsidR="00A81E83" w:rsidRPr="00E57BF5" w:rsidRDefault="00A81E83" w:rsidP="00031ABF">
      <w:pPr>
        <w:tabs>
          <w:tab w:val="left" w:pos="720"/>
        </w:tabs>
        <w:ind w:left="720"/>
        <w:contextualSpacing/>
        <w:rPr>
          <w:rFonts w:cs="Tahoma"/>
          <w:lang w:val="pt-BR"/>
        </w:rPr>
      </w:pPr>
      <w:r w:rsidRPr="00E57BF5">
        <w:rPr>
          <w:rFonts w:eastAsia="Calibri" w:cs="Tahoma"/>
          <w:szCs w:val="18"/>
          <w:lang w:val="pt-BR"/>
        </w:rPr>
        <w:t xml:space="preserve">Os clientes do Enterprise Subscription </w:t>
      </w:r>
      <w:r w:rsidRPr="00E57BF5">
        <w:rPr>
          <w:rFonts w:cs="Tahoma"/>
          <w:bCs/>
          <w:color w:val="000000"/>
          <w:szCs w:val="18"/>
          <w:lang w:val="pt-BR"/>
        </w:rPr>
        <w:t xml:space="preserve">e Open Value Subscription </w:t>
      </w:r>
      <w:r w:rsidRPr="00E57BF5">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2A480E" w:rsidRPr="00E57BF5">
        <w:rPr>
          <w:rFonts w:eastAsia="Calibri" w:cs="Tahoma"/>
          <w:szCs w:val="18"/>
          <w:lang w:val="pt-BR"/>
        </w:rPr>
        <w:t> </w:t>
      </w:r>
      <w:r w:rsidRPr="00E57BF5">
        <w:rPr>
          <w:rFonts w:eastAsia="Calibri" w:cs="Tahoma"/>
          <w:szCs w:val="18"/>
          <w:lang w:val="pt-BR"/>
        </w:rPr>
        <w:t>SQL Server 2008 R2 ou SQL Server 2012 sob essas licenças da seguinte forma:</w:t>
      </w:r>
    </w:p>
    <w:p w:rsidR="00CA0E2D" w:rsidRPr="00E57BF5" w:rsidRDefault="00CA0E2D" w:rsidP="00031ABF">
      <w:pPr>
        <w:tabs>
          <w:tab w:val="left" w:pos="720"/>
        </w:tabs>
        <w:ind w:left="720"/>
        <w:contextualSpacing/>
        <w:rPr>
          <w:rFonts w:cs="Tahoma"/>
          <w:sz w:val="16"/>
          <w:szCs w:val="16"/>
          <w:lang w:val="pt-BR"/>
        </w:rPr>
      </w:pPr>
    </w:p>
    <w:p w:rsidR="00A81E83" w:rsidRPr="00E57BF5" w:rsidRDefault="00A81E83" w:rsidP="00F50153">
      <w:pPr>
        <w:numPr>
          <w:ilvl w:val="0"/>
          <w:numId w:val="51"/>
        </w:numPr>
        <w:tabs>
          <w:tab w:val="left" w:pos="1440"/>
        </w:tabs>
        <w:spacing w:after="40"/>
        <w:rPr>
          <w:rFonts w:cs="Tahoma"/>
          <w:lang w:val="pt-BR"/>
        </w:rPr>
      </w:pPr>
      <w:r w:rsidRPr="00E57BF5">
        <w:rPr>
          <w:rFonts w:eastAsia="Calibri" w:cs="Tahoma"/>
          <w:b/>
          <w:szCs w:val="18"/>
          <w:lang w:val="pt-BR"/>
        </w:rPr>
        <w:t>SQL Server 2008 R2 Datacenter:</w:t>
      </w:r>
      <w:r w:rsidRPr="00E57BF5">
        <w:rPr>
          <w:rFonts w:eastAsia="Calibri" w:cs="Tahoma"/>
          <w:szCs w:val="18"/>
          <w:lang w:val="pt-BR"/>
        </w:rPr>
        <w:t xml:space="preserve"> O uso contínuo desta versão do software está sujeito aos direitos de uso do produto de licença do processador do SQL Server 2008 R2 Datacenter</w:t>
      </w:r>
      <w:r w:rsidR="0057017E" w:rsidRPr="00E57BF5">
        <w:rPr>
          <w:rFonts w:eastAsia="Calibri" w:cs="Tahoma"/>
          <w:szCs w:val="18"/>
          <w:lang w:val="pt-BR"/>
        </w:rPr>
        <w:t xml:space="preserve">. </w:t>
      </w:r>
    </w:p>
    <w:p w:rsidR="00A81E83" w:rsidRPr="00E57BF5" w:rsidRDefault="00A81E83" w:rsidP="00F50153">
      <w:pPr>
        <w:numPr>
          <w:ilvl w:val="0"/>
          <w:numId w:val="51"/>
        </w:numPr>
        <w:tabs>
          <w:tab w:val="left" w:pos="1440"/>
          <w:tab w:val="left" w:pos="2970"/>
        </w:tabs>
        <w:spacing w:after="40"/>
        <w:rPr>
          <w:rFonts w:cs="Tahoma"/>
          <w:lang w:val="pt-BR"/>
        </w:rPr>
      </w:pPr>
      <w:r w:rsidRPr="00E57BF5">
        <w:rPr>
          <w:rFonts w:eastAsia="Calibri" w:cs="Tahoma"/>
          <w:b/>
          <w:szCs w:val="18"/>
          <w:lang w:val="pt-BR"/>
        </w:rPr>
        <w:t xml:space="preserve">SQL Server 2012 Enterprise Core: </w:t>
      </w:r>
      <w:r w:rsidRPr="00E57BF5">
        <w:rPr>
          <w:rFonts w:eastAsia="Calibri" w:cs="Tahoma"/>
          <w:szCs w:val="18"/>
          <w:lang w:val="pt-BR"/>
        </w:rPr>
        <w:t>O uso desta versão do software está sujeito aos direitos de</w:t>
      </w:r>
      <w:r w:rsidR="002A480E" w:rsidRPr="00E57BF5">
        <w:rPr>
          <w:rFonts w:eastAsia="Calibri" w:cs="Tahoma"/>
          <w:szCs w:val="18"/>
          <w:lang w:val="pt-BR"/>
        </w:rPr>
        <w:t> </w:t>
      </w:r>
      <w:r w:rsidRPr="00E57BF5">
        <w:rPr>
          <w:rFonts w:eastAsia="Calibri" w:cs="Tahoma"/>
          <w:szCs w:val="18"/>
          <w:lang w:val="pt-BR"/>
        </w:rPr>
        <w:t xml:space="preserve">uso do produto de licença do processador do SQL Server 2008 R2 Enterprise, no entanto: </w:t>
      </w:r>
    </w:p>
    <w:p w:rsidR="00A81E83" w:rsidRPr="00E57BF5" w:rsidRDefault="00A81E83" w:rsidP="00F50153">
      <w:pPr>
        <w:numPr>
          <w:ilvl w:val="1"/>
          <w:numId w:val="51"/>
        </w:numPr>
        <w:tabs>
          <w:tab w:val="left" w:pos="1800"/>
        </w:tabs>
        <w:spacing w:after="40"/>
        <w:ind w:left="1800"/>
        <w:rPr>
          <w:rFonts w:cs="Tahoma"/>
          <w:lang w:val="pt-BR"/>
        </w:rPr>
      </w:pPr>
      <w:r w:rsidRPr="00E57BF5">
        <w:rPr>
          <w:rFonts w:eastAsia="Calibri" w:cs="Tahoma"/>
          <w:szCs w:val="18"/>
          <w:lang w:val="pt-BR"/>
        </w:rPr>
        <w:t>os clientes não têm mais direitos de uso de Virtualização Ilimitada, Mobilidade de Licença nos</w:t>
      </w:r>
      <w:r w:rsidR="002A480E" w:rsidRPr="00E57BF5">
        <w:rPr>
          <w:rFonts w:eastAsia="Calibri" w:cs="Tahoma"/>
          <w:szCs w:val="18"/>
          <w:lang w:val="pt-BR"/>
        </w:rPr>
        <w:t> </w:t>
      </w:r>
      <w:r w:rsidRPr="00E57BF5">
        <w:rPr>
          <w:rFonts w:eastAsia="Calibri" w:cs="Tahoma"/>
          <w:szCs w:val="18"/>
          <w:lang w:val="pt-BR"/>
        </w:rPr>
        <w:t xml:space="preserve">Farms de Servidores nem Mobilidade de Licença por meio de Software Assurance e </w:t>
      </w:r>
    </w:p>
    <w:p w:rsidR="00A81E83" w:rsidRPr="00E57BF5" w:rsidRDefault="00A81E83" w:rsidP="00F50153">
      <w:pPr>
        <w:numPr>
          <w:ilvl w:val="1"/>
          <w:numId w:val="51"/>
        </w:numPr>
        <w:tabs>
          <w:tab w:val="left" w:pos="1800"/>
        </w:tabs>
        <w:spacing w:after="40"/>
        <w:ind w:left="1800"/>
        <w:rPr>
          <w:rFonts w:cs="Tahoma"/>
          <w:lang w:val="pt-BR"/>
        </w:rPr>
      </w:pPr>
      <w:r w:rsidRPr="00E57BF5">
        <w:rPr>
          <w:rFonts w:eastAsia="Calibri" w:cs="Tahoma"/>
          <w:szCs w:val="18"/>
          <w:lang w:val="pt-BR"/>
        </w:rPr>
        <w:t>quaisquer reatribuição de licenças está sujeita a limitações em (i) e (ii) abaixo relacionada a</w:t>
      </w:r>
      <w:r w:rsidR="00F50153" w:rsidRPr="00E57BF5">
        <w:rPr>
          <w:rFonts w:eastAsia="Calibri" w:cs="Tahoma"/>
          <w:szCs w:val="18"/>
          <w:lang w:val="pt-BR"/>
        </w:rPr>
        <w:t xml:space="preserve"> </w:t>
      </w:r>
      <w:r w:rsidRPr="00E57BF5">
        <w:rPr>
          <w:rFonts w:eastAsia="Calibri" w:cs="Tahoma"/>
          <w:szCs w:val="18"/>
          <w:lang w:val="pt-BR"/>
        </w:rPr>
        <w:t>sua “equivalência de licença principal”</w:t>
      </w:r>
      <w:r w:rsidR="0057017E" w:rsidRPr="00E57BF5">
        <w:rPr>
          <w:rFonts w:eastAsia="Calibri" w:cs="Tahoma"/>
          <w:szCs w:val="18"/>
          <w:lang w:val="pt-BR"/>
        </w:rPr>
        <w:t xml:space="preserve">. </w:t>
      </w:r>
      <w:r w:rsidRPr="00E57BF5">
        <w:rPr>
          <w:rFonts w:eastAsia="Calibri" w:cs="Tahoma"/>
          <w:szCs w:val="18"/>
          <w:lang w:val="pt-BR"/>
        </w:rPr>
        <w:t>A equivalência de licença principal é determinada da</w:t>
      </w:r>
      <w:r w:rsidR="00F50153" w:rsidRPr="00E57BF5">
        <w:rPr>
          <w:rFonts w:eastAsia="Calibri" w:cs="Tahoma"/>
          <w:szCs w:val="18"/>
          <w:lang w:val="pt-BR"/>
        </w:rPr>
        <w:t xml:space="preserve"> </w:t>
      </w:r>
      <w:r w:rsidRPr="00E57BF5">
        <w:rPr>
          <w:rFonts w:eastAsia="Calibri" w:cs="Tahoma"/>
          <w:szCs w:val="18"/>
          <w:lang w:val="pt-BR"/>
        </w:rPr>
        <w:t xml:space="preserve">seguinte forma: </w:t>
      </w:r>
    </w:p>
    <w:p w:rsidR="00A81E83" w:rsidRPr="00E57BF5" w:rsidRDefault="00A81E83" w:rsidP="00F50153">
      <w:pPr>
        <w:numPr>
          <w:ilvl w:val="2"/>
          <w:numId w:val="51"/>
        </w:numPr>
        <w:tabs>
          <w:tab w:val="left" w:pos="2160"/>
        </w:tabs>
        <w:spacing w:after="40"/>
        <w:ind w:left="2160" w:hanging="360"/>
        <w:rPr>
          <w:rFonts w:cs="Tahoma"/>
          <w:lang w:val="pt-BR"/>
        </w:rPr>
      </w:pPr>
      <w:r w:rsidRPr="00E57BF5">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BF16D2" w:rsidRPr="00E57BF5">
        <w:rPr>
          <w:rFonts w:eastAsia="Calibri" w:cs="Tahoma"/>
          <w:szCs w:val="18"/>
          <w:lang w:val="pt-BR"/>
        </w:rPr>
        <w:t> </w:t>
      </w:r>
      <w:r w:rsidRPr="00E57BF5">
        <w:rPr>
          <w:rFonts w:eastAsia="Calibri" w:cs="Tahoma"/>
          <w:szCs w:val="18"/>
          <w:lang w:val="pt-BR"/>
        </w:rPr>
        <w:t xml:space="preserve">equivalência de licença principal é maior do que: </w:t>
      </w:r>
    </w:p>
    <w:p w:rsidR="00A81E83" w:rsidRPr="00E57BF5" w:rsidRDefault="00A81E83" w:rsidP="00F50153">
      <w:pPr>
        <w:numPr>
          <w:ilvl w:val="4"/>
          <w:numId w:val="50"/>
        </w:numPr>
        <w:tabs>
          <w:tab w:val="left" w:pos="2520"/>
        </w:tabs>
        <w:spacing w:after="40"/>
        <w:ind w:left="2520"/>
        <w:rPr>
          <w:rFonts w:cs="Tahoma"/>
          <w:lang w:val="pt-BR"/>
        </w:rPr>
      </w:pPr>
      <w:r w:rsidRPr="00E57BF5">
        <w:rPr>
          <w:rFonts w:eastAsia="Calibri" w:cs="Tahoma"/>
          <w:szCs w:val="18"/>
          <w:lang w:val="pt-BR"/>
        </w:rPr>
        <w:t xml:space="preserve">oito núcleos por licença de processador OU </w:t>
      </w:r>
    </w:p>
    <w:p w:rsidR="00A81E83" w:rsidRPr="00E57BF5" w:rsidRDefault="00A81E83" w:rsidP="00F50153">
      <w:pPr>
        <w:numPr>
          <w:ilvl w:val="4"/>
          <w:numId w:val="50"/>
        </w:numPr>
        <w:tabs>
          <w:tab w:val="left" w:pos="2520"/>
        </w:tabs>
        <w:spacing w:after="40"/>
        <w:ind w:left="2520"/>
        <w:rPr>
          <w:rFonts w:cs="Tahoma"/>
          <w:lang w:val="pt-BR"/>
        </w:rPr>
      </w:pPr>
      <w:r w:rsidRPr="00E57BF5">
        <w:rPr>
          <w:rFonts w:eastAsia="Calibri" w:cs="Tahoma"/>
          <w:szCs w:val="18"/>
          <w:lang w:val="pt-BR"/>
        </w:rPr>
        <w:t>um número de núcleos por licença do processador com base no número real de núcleos por processador físico multiplicado pelo fator de núcleo apropriado</w:t>
      </w:r>
      <w:r w:rsidR="0057017E" w:rsidRPr="00E57BF5">
        <w:rPr>
          <w:rFonts w:eastAsia="Calibri" w:cs="Tahoma"/>
          <w:szCs w:val="18"/>
          <w:lang w:val="pt-BR"/>
        </w:rPr>
        <w:t xml:space="preserve">. </w:t>
      </w:r>
      <w:r w:rsidRPr="00E57BF5">
        <w:rPr>
          <w:rFonts w:eastAsia="Calibri" w:cs="Tahoma"/>
          <w:szCs w:val="18"/>
          <w:lang w:val="pt-BR"/>
        </w:rPr>
        <w:t>(Nos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r w:rsidR="0057017E" w:rsidRPr="00E57BF5">
        <w:rPr>
          <w:rFonts w:eastAsia="Calibri" w:cs="Tahoma"/>
          <w:szCs w:val="18"/>
          <w:lang w:val="pt-BR"/>
        </w:rPr>
        <w:t>.</w:t>
      </w:r>
      <w:r w:rsidR="00D52E96" w:rsidRPr="00E57BF5">
        <w:rPr>
          <w:rFonts w:eastAsia="Calibri" w:cs="Tahoma"/>
          <w:szCs w:val="18"/>
          <w:lang w:val="pt-BR"/>
        </w:rPr>
        <w:t>)</w:t>
      </w:r>
      <w:r w:rsidRPr="00E57BF5">
        <w:rPr>
          <w:rFonts w:eastAsia="Calibri" w:cs="Tahoma"/>
          <w:szCs w:val="18"/>
          <w:lang w:val="pt-BR"/>
        </w:rPr>
        <w:t xml:space="preserve"> </w:t>
      </w:r>
    </w:p>
    <w:p w:rsidR="00A81E83" w:rsidRPr="00E57BF5" w:rsidRDefault="00A81E83" w:rsidP="00F50153">
      <w:pPr>
        <w:numPr>
          <w:ilvl w:val="2"/>
          <w:numId w:val="51"/>
        </w:numPr>
        <w:tabs>
          <w:tab w:val="left" w:pos="2160"/>
        </w:tabs>
        <w:spacing w:after="40"/>
        <w:ind w:left="2160" w:hanging="360"/>
        <w:rPr>
          <w:rFonts w:cs="Tahoma"/>
          <w:lang w:val="pt-BR"/>
        </w:rPr>
      </w:pPr>
      <w:r w:rsidRPr="00E57BF5">
        <w:rPr>
          <w:rFonts w:eastAsia="Calibri" w:cs="Tahoma"/>
          <w:szCs w:val="18"/>
          <w:lang w:val="pt-BR"/>
        </w:rPr>
        <w:t>Para qualquer licença de processador com um Software Assurance expirando atribuído ao</w:t>
      </w:r>
      <w:r w:rsidR="002A480E" w:rsidRPr="00E57BF5">
        <w:rPr>
          <w:rFonts w:eastAsia="Calibri" w:cs="Tahoma"/>
          <w:szCs w:val="18"/>
          <w:lang w:val="pt-BR"/>
        </w:rPr>
        <w:t> </w:t>
      </w:r>
      <w:r w:rsidRPr="00E57BF5">
        <w:rPr>
          <w:rFonts w:eastAsia="Calibri" w:cs="Tahoma"/>
          <w:szCs w:val="18"/>
          <w:lang w:val="pt-BR"/>
        </w:rPr>
        <w:t>mesmo servidor licenciado em excesso do número real de processadores físicos no servidor, a equivalência de núcleo é de oito núcleos por licença de processador</w:t>
      </w:r>
      <w:r w:rsidR="0057017E" w:rsidRPr="00E57BF5">
        <w:rPr>
          <w:rFonts w:eastAsia="Calibri" w:cs="Tahoma"/>
          <w:szCs w:val="18"/>
          <w:lang w:val="pt-BR"/>
        </w:rPr>
        <w:t xml:space="preserve">. </w:t>
      </w:r>
    </w:p>
    <w:p w:rsidR="00A81E83" w:rsidRPr="00E57BF5" w:rsidRDefault="00A81E83" w:rsidP="00F50153">
      <w:pPr>
        <w:numPr>
          <w:ilvl w:val="1"/>
          <w:numId w:val="51"/>
        </w:numPr>
        <w:tabs>
          <w:tab w:val="left" w:pos="1800"/>
          <w:tab w:val="left" w:pos="2970"/>
        </w:tabs>
        <w:spacing w:after="40"/>
        <w:ind w:left="1800"/>
        <w:rPr>
          <w:rFonts w:cs="Tahoma"/>
          <w:lang w:val="pt-BR"/>
        </w:rPr>
      </w:pPr>
      <w:r w:rsidRPr="00E57BF5">
        <w:rPr>
          <w:rFonts w:eastAsia="Calibri" w:cs="Tahoma"/>
          <w:szCs w:val="18"/>
          <w:lang w:val="pt-BR"/>
        </w:rPr>
        <w:t>Os Clientes poderão transferir as Licenças para outro servidor</w:t>
      </w:r>
      <w:r w:rsidR="0057017E" w:rsidRPr="00E57BF5">
        <w:rPr>
          <w:rFonts w:eastAsia="Calibri" w:cs="Tahoma"/>
          <w:szCs w:val="18"/>
          <w:lang w:val="pt-BR"/>
        </w:rPr>
        <w:t xml:space="preserve">. </w:t>
      </w:r>
      <w:r w:rsidRPr="00E57BF5">
        <w:rPr>
          <w:rFonts w:eastAsia="Calibri" w:cs="Tahoma"/>
          <w:szCs w:val="18"/>
          <w:lang w:val="pt-BR"/>
        </w:rPr>
        <w:t>No entanto, se o cliente transferir uma licença para outro servidor, o cliente terá que seguir os direitos de uso do SQL</w:t>
      </w:r>
      <w:r w:rsidR="002A480E" w:rsidRPr="00E57BF5">
        <w:rPr>
          <w:rFonts w:eastAsia="Calibri" w:cs="Tahoma"/>
          <w:szCs w:val="18"/>
          <w:lang w:val="pt-BR"/>
        </w:rPr>
        <w:t> </w:t>
      </w:r>
      <w:r w:rsidRPr="00E57BF5">
        <w:rPr>
          <w:rFonts w:eastAsia="Calibri" w:cs="Tahoma"/>
          <w:szCs w:val="18"/>
          <w:lang w:val="pt-BR"/>
        </w:rPr>
        <w:t>Server 2012</w:t>
      </w:r>
      <w:r w:rsidR="0057017E" w:rsidRPr="00E57BF5">
        <w:rPr>
          <w:rFonts w:eastAsia="Calibri" w:cs="Tahoma"/>
          <w:szCs w:val="18"/>
          <w:lang w:val="pt-BR"/>
        </w:rPr>
        <w:t xml:space="preserve">. </w:t>
      </w:r>
      <w:r w:rsidRPr="00E57BF5">
        <w:rPr>
          <w:rFonts w:eastAsia="Calibri" w:cs="Tahoma"/>
          <w:szCs w:val="18"/>
          <w:lang w:val="pt-BR"/>
        </w:rPr>
        <w:t>Ao transferir licenças principais para servidores sob os direitos de uso do</w:t>
      </w:r>
      <w:r w:rsidR="002A480E" w:rsidRPr="00E57BF5">
        <w:rPr>
          <w:rFonts w:eastAsia="Calibri" w:cs="Tahoma"/>
          <w:szCs w:val="18"/>
          <w:lang w:val="pt-BR"/>
        </w:rPr>
        <w:t> </w:t>
      </w:r>
      <w:r w:rsidRPr="00E57BF5">
        <w:rPr>
          <w:rFonts w:eastAsia="Calibri" w:cs="Tahoma"/>
          <w:szCs w:val="18"/>
          <w:lang w:val="pt-BR"/>
        </w:rPr>
        <w:t>SQL 2012, o cliente poderá combinar a equivalência de núcleo de suas licenças existentes com as licenças principais do SQL Server 2012 adicionais</w:t>
      </w:r>
      <w:r w:rsidR="0057017E" w:rsidRPr="00E57BF5">
        <w:rPr>
          <w:rFonts w:eastAsia="Calibri" w:cs="Tahoma"/>
          <w:szCs w:val="18"/>
          <w:lang w:val="pt-BR"/>
        </w:rPr>
        <w:t xml:space="preserve">. </w:t>
      </w:r>
    </w:p>
    <w:p w:rsidR="00A81E83" w:rsidRPr="00E57BF5" w:rsidRDefault="00A81E83" w:rsidP="00F50153">
      <w:pPr>
        <w:numPr>
          <w:ilvl w:val="1"/>
          <w:numId w:val="51"/>
        </w:numPr>
        <w:tabs>
          <w:tab w:val="left" w:pos="1800"/>
        </w:tabs>
        <w:spacing w:after="40"/>
        <w:ind w:left="1800"/>
        <w:rPr>
          <w:rFonts w:cs="Tahoma"/>
          <w:lang w:val="pt-BR"/>
        </w:rPr>
      </w:pPr>
      <w:r w:rsidRPr="00E57BF5">
        <w:rPr>
          <w:rFonts w:eastAsia="Calibri" w:cs="Tahoma"/>
          <w:szCs w:val="18"/>
          <w:lang w:val="pt-BR"/>
        </w:rPr>
        <w:t>A equivalência de licença principal dos clientes não implica que eles podem atribuir uma única licença de processador a núcleos por dois ou mais processadores</w:t>
      </w:r>
      <w:r w:rsidR="0057017E" w:rsidRPr="00E57BF5">
        <w:rPr>
          <w:rFonts w:eastAsia="Calibri" w:cs="Tahoma"/>
          <w:szCs w:val="18"/>
          <w:lang w:val="pt-BR"/>
        </w:rPr>
        <w:t xml:space="preserve">. </w:t>
      </w:r>
    </w:p>
    <w:p w:rsidR="00CA0E2D" w:rsidRPr="00E57BF5" w:rsidRDefault="00A81E83" w:rsidP="00CA0E2D">
      <w:pPr>
        <w:tabs>
          <w:tab w:val="left" w:pos="720"/>
        </w:tabs>
        <w:spacing w:after="60"/>
        <w:ind w:left="720"/>
        <w:rPr>
          <w:rFonts w:cs="Tahoma"/>
          <w:lang w:val="pt-BR"/>
        </w:rPr>
      </w:pPr>
      <w:r w:rsidRPr="00E57BF5">
        <w:rPr>
          <w:rFonts w:eastAsia="Calibri" w:cs="Tahoma"/>
          <w:b/>
          <w:szCs w:val="18"/>
          <w:lang w:val="pt-BR"/>
        </w:rPr>
        <w:lastRenderedPageBreak/>
        <w:t>Para os clientes com cobertura de Software Assurance que expiram em ou depois de 1º de abril de 2015 que optaram pela não renovação</w:t>
      </w:r>
    </w:p>
    <w:p w:rsidR="00A81E83" w:rsidRPr="00E57BF5" w:rsidRDefault="00A81E83" w:rsidP="00CA0E2D">
      <w:pPr>
        <w:tabs>
          <w:tab w:val="left" w:pos="720"/>
        </w:tabs>
        <w:ind w:left="720"/>
        <w:contextualSpacing/>
        <w:rPr>
          <w:rFonts w:cs="Tahoma"/>
          <w:lang w:val="pt-BR"/>
        </w:rPr>
      </w:pPr>
      <w:r w:rsidRPr="00E57BF5">
        <w:rPr>
          <w:rFonts w:eastAsia="Calibri" w:cs="Tahoma"/>
          <w:color w:val="000000"/>
          <w:szCs w:val="18"/>
          <w:lang w:val="pt-BR"/>
        </w:rPr>
        <w:t xml:space="preserve">Os clientes do Enterprise Subscription </w:t>
      </w:r>
      <w:r w:rsidRPr="00E57BF5">
        <w:rPr>
          <w:rFonts w:cs="Tahoma"/>
          <w:bCs/>
          <w:color w:val="000000"/>
          <w:szCs w:val="18"/>
          <w:lang w:val="pt-BR"/>
        </w:rPr>
        <w:t xml:space="preserve">e Open Value Subscription </w:t>
      </w:r>
      <w:r w:rsidRPr="00E57BF5">
        <w:rPr>
          <w:rFonts w:eastAsia="Calibri" w:cs="Tahoma"/>
          <w:color w:val="000000"/>
          <w:szCs w:val="18"/>
          <w:lang w:val="pt-BR"/>
        </w:rPr>
        <w:t>com cobertura expirando em ou depois de</w:t>
      </w:r>
      <w:r w:rsidR="00BF16D2" w:rsidRPr="00E57BF5">
        <w:rPr>
          <w:rFonts w:eastAsia="Calibri" w:cs="Tahoma"/>
          <w:color w:val="000000"/>
          <w:szCs w:val="18"/>
          <w:lang w:val="pt-BR"/>
        </w:rPr>
        <w:t> </w:t>
      </w:r>
      <w:r w:rsidRPr="00E57BF5">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rsidR="00CA0E2D" w:rsidRPr="00E57BF5" w:rsidRDefault="00CA0E2D" w:rsidP="00CA0E2D">
      <w:pPr>
        <w:tabs>
          <w:tab w:val="left" w:pos="720"/>
        </w:tabs>
        <w:ind w:left="720"/>
        <w:contextualSpacing/>
        <w:rPr>
          <w:rFonts w:cs="Tahoma"/>
          <w:lang w:val="pt-BR"/>
        </w:rPr>
      </w:pPr>
    </w:p>
    <w:p w:rsidR="00A81E83" w:rsidRPr="00E57BF5" w:rsidRDefault="00A81E83" w:rsidP="00346F4B">
      <w:pPr>
        <w:numPr>
          <w:ilvl w:val="2"/>
          <w:numId w:val="50"/>
        </w:numPr>
        <w:tabs>
          <w:tab w:val="left" w:pos="1440"/>
        </w:tabs>
        <w:spacing w:after="60"/>
        <w:ind w:left="1440"/>
        <w:rPr>
          <w:rFonts w:cs="Tahoma"/>
          <w:lang w:val="pt-BR"/>
        </w:rPr>
      </w:pPr>
      <w:r w:rsidRPr="00E57BF5">
        <w:rPr>
          <w:rFonts w:eastAsia="Calibri" w:cs="Tahoma"/>
          <w:szCs w:val="18"/>
          <w:lang w:val="pt-BR"/>
        </w:rPr>
        <w:t>Conforme fornecido no primeiro parágrafo desta nota de produto, as licenças adquiridas antes</w:t>
      </w:r>
      <w:r w:rsidR="002A480E" w:rsidRPr="00E57BF5">
        <w:rPr>
          <w:rFonts w:eastAsia="Calibri" w:cs="Tahoma"/>
          <w:szCs w:val="18"/>
          <w:lang w:val="pt-BR"/>
        </w:rPr>
        <w:t> </w:t>
      </w:r>
      <w:r w:rsidRPr="00E57BF5">
        <w:rPr>
          <w:rFonts w:eastAsia="Calibri" w:cs="Tahoma"/>
          <w:szCs w:val="18"/>
          <w:lang w:val="pt-BR"/>
        </w:rPr>
        <w:t>de</w:t>
      </w:r>
      <w:r w:rsidR="002A480E" w:rsidRPr="00E57BF5">
        <w:rPr>
          <w:rFonts w:eastAsia="Calibri" w:cs="Tahoma"/>
          <w:szCs w:val="18"/>
          <w:lang w:val="pt-BR"/>
        </w:rPr>
        <w:t> </w:t>
      </w:r>
      <w:r w:rsidRPr="00E57BF5">
        <w:rPr>
          <w:rFonts w:eastAsia="Calibri" w:cs="Tahoma"/>
          <w:szCs w:val="18"/>
          <w:lang w:val="pt-BR"/>
        </w:rPr>
        <w:t>1</w:t>
      </w:r>
      <w:r w:rsidRPr="00E57BF5">
        <w:rPr>
          <w:rFonts w:eastAsia="Calibri" w:cs="Tahoma"/>
          <w:szCs w:val="18"/>
          <w:vertAlign w:val="superscript"/>
          <w:lang w:val="pt-BR"/>
        </w:rPr>
        <w:t>º</w:t>
      </w:r>
      <w:r w:rsidRPr="00E57BF5">
        <w:rPr>
          <w:rFonts w:eastAsia="Calibri" w:cs="Tahoma"/>
          <w:szCs w:val="18"/>
          <w:lang w:val="pt-BR"/>
        </w:rPr>
        <w:t xml:space="preserve"> de abril de 2015 são licenças qualificadas, e os clientes poderão continuar usar o</w:t>
      </w:r>
      <w:r w:rsidR="002A480E" w:rsidRPr="00E57BF5">
        <w:rPr>
          <w:rFonts w:eastAsia="Calibri" w:cs="Tahoma"/>
          <w:szCs w:val="18"/>
          <w:lang w:val="pt-BR"/>
        </w:rPr>
        <w:t> </w:t>
      </w:r>
      <w:r w:rsidRPr="00E57BF5">
        <w:rPr>
          <w:rFonts w:eastAsia="Calibri" w:cs="Tahoma"/>
          <w:szCs w:val="18"/>
          <w:lang w:val="pt-BR"/>
        </w:rPr>
        <w:t>SQL</w:t>
      </w:r>
      <w:r w:rsidR="002A480E" w:rsidRPr="00E57BF5">
        <w:rPr>
          <w:rFonts w:eastAsia="Calibri" w:cs="Tahoma"/>
          <w:szCs w:val="18"/>
          <w:lang w:val="pt-BR"/>
        </w:rPr>
        <w:t> </w:t>
      </w:r>
      <w:r w:rsidRPr="00E57BF5">
        <w:rPr>
          <w:rFonts w:eastAsia="Calibri" w:cs="Tahoma"/>
          <w:szCs w:val="18"/>
          <w:lang w:val="pt-BR"/>
        </w:rPr>
        <w:t>Server 2012 de acordo com os termos na seção “Para Clientes com cobertura de Software</w:t>
      </w:r>
      <w:r w:rsidR="002A480E" w:rsidRPr="00E57BF5">
        <w:rPr>
          <w:rFonts w:eastAsia="Calibri" w:cs="Tahoma"/>
          <w:szCs w:val="18"/>
          <w:lang w:val="pt-BR"/>
        </w:rPr>
        <w:t> </w:t>
      </w:r>
      <w:r w:rsidRPr="00E57BF5">
        <w:rPr>
          <w:rFonts w:eastAsia="Calibri" w:cs="Tahoma"/>
          <w:szCs w:val="18"/>
          <w:lang w:val="pt-BR"/>
        </w:rPr>
        <w:t>Assurance antes de 1º de abril de 2015, que optou por não renovar” acima e</w:t>
      </w:r>
    </w:p>
    <w:p w:rsidR="00A81E83" w:rsidRPr="00E57BF5" w:rsidRDefault="00A81E83" w:rsidP="00346F4B">
      <w:pPr>
        <w:numPr>
          <w:ilvl w:val="2"/>
          <w:numId w:val="50"/>
        </w:numPr>
        <w:tabs>
          <w:tab w:val="left" w:pos="1440"/>
        </w:tabs>
        <w:spacing w:after="60"/>
        <w:ind w:left="1440"/>
        <w:rPr>
          <w:rFonts w:cs="Tahoma"/>
          <w:lang w:val="pt-BR"/>
        </w:rPr>
      </w:pPr>
      <w:r w:rsidRPr="00E57BF5">
        <w:rPr>
          <w:rFonts w:eastAsia="Calibri" w:cs="Tahoma"/>
          <w:szCs w:val="18"/>
          <w:lang w:val="pt-BR"/>
        </w:rPr>
        <w:t>Para as licenças adquiridas depois de 1</w:t>
      </w:r>
      <w:r w:rsidRPr="00E57BF5">
        <w:rPr>
          <w:rFonts w:eastAsia="Calibri" w:cs="Tahoma"/>
          <w:szCs w:val="18"/>
          <w:vertAlign w:val="superscript"/>
          <w:lang w:val="pt-BR"/>
        </w:rPr>
        <w:t>º</w:t>
      </w:r>
      <w:r w:rsidRPr="00E57BF5">
        <w:rPr>
          <w:rFonts w:eastAsia="Calibri" w:cs="Tahoma"/>
          <w:szCs w:val="18"/>
          <w:lang w:val="pt-BR"/>
        </w:rPr>
        <w:t xml:space="preserve"> de abril de 2015, a licença do processador de clientes terá uma equivalência de núcleo de oito licenças principais do SQL Server 2012 Enterprise</w:t>
      </w:r>
      <w:r w:rsidR="0057017E" w:rsidRPr="00E57BF5">
        <w:rPr>
          <w:rFonts w:eastAsia="Calibri" w:cs="Tahoma"/>
          <w:szCs w:val="18"/>
          <w:lang w:val="pt-BR"/>
        </w:rPr>
        <w:t xml:space="preserve">. </w:t>
      </w:r>
      <w:r w:rsidRPr="00E57BF5">
        <w:rPr>
          <w:rFonts w:eastAsia="Calibri" w:cs="Tahoma"/>
          <w:szCs w:val="18"/>
          <w:lang w:val="pt-BR"/>
        </w:rPr>
        <w:t>Para o uso contínuo do SQL Server 2012 em processadores que exigem mais de oito licenças principais por processador, o cliente tem que adquirir licenças principais adicionais</w:t>
      </w:r>
      <w:r w:rsidR="0057017E" w:rsidRPr="00E57BF5">
        <w:rPr>
          <w:rFonts w:eastAsia="Calibri" w:cs="Tahoma"/>
          <w:szCs w:val="18"/>
          <w:lang w:val="pt-BR"/>
        </w:rPr>
        <w:t xml:space="preserve">. </w:t>
      </w:r>
    </w:p>
    <w:p w:rsidR="00CA0E2D" w:rsidRPr="00E57BF5" w:rsidRDefault="00CA0E2D" w:rsidP="00CA0E2D">
      <w:pPr>
        <w:tabs>
          <w:tab w:val="left" w:pos="1440"/>
        </w:tabs>
        <w:ind w:left="1440"/>
        <w:contextualSpacing/>
        <w:rPr>
          <w:rFonts w:cs="Tahoma"/>
          <w:lang w:val="pt-BR"/>
        </w:rPr>
      </w:pPr>
    </w:p>
    <w:p w:rsidR="00CA0E2D" w:rsidRPr="00E57BF5" w:rsidRDefault="00A81E83" w:rsidP="00CA0E2D">
      <w:pPr>
        <w:tabs>
          <w:tab w:val="left" w:pos="720"/>
        </w:tabs>
        <w:spacing w:after="60"/>
        <w:ind w:left="720"/>
        <w:rPr>
          <w:rFonts w:cs="Tahoma"/>
          <w:lang w:val="pt-BR"/>
        </w:rPr>
      </w:pPr>
      <w:r w:rsidRPr="00E57BF5">
        <w:rPr>
          <w:rFonts w:eastAsia="Calibri" w:cs="Tahoma"/>
          <w:b/>
          <w:szCs w:val="18"/>
          <w:lang w:val="pt-BR"/>
        </w:rPr>
        <w:t>Para os clientes localizados na República Popular da China e para os que estão adquirindo licenças de processador e Software Assurance para SQL Server 2008 R2</w:t>
      </w:r>
    </w:p>
    <w:p w:rsidR="00A81E83" w:rsidRPr="00E57BF5" w:rsidRDefault="00A81E83" w:rsidP="00CA0E2D">
      <w:pPr>
        <w:tabs>
          <w:tab w:val="left" w:pos="720"/>
        </w:tabs>
        <w:ind w:left="720"/>
        <w:contextualSpacing/>
        <w:rPr>
          <w:rFonts w:cs="Tahoma"/>
          <w:lang w:val="pt-BR"/>
        </w:rPr>
      </w:pPr>
      <w:r w:rsidRPr="00E57BF5">
        <w:rPr>
          <w:rFonts w:cs="Tahoma"/>
          <w:lang w:val="pt-BR"/>
        </w:rPr>
        <w:t>As referências a 1</w:t>
      </w:r>
      <w:r w:rsidRPr="00E57BF5">
        <w:rPr>
          <w:rFonts w:cs="Tahoma"/>
          <w:vertAlign w:val="superscript"/>
          <w:lang w:val="pt-BR"/>
        </w:rPr>
        <w:t>º</w:t>
      </w:r>
      <w:r w:rsidRPr="00E57BF5">
        <w:rPr>
          <w:rFonts w:cs="Tahoma"/>
          <w:lang w:val="pt-BR"/>
        </w:rPr>
        <w:t xml:space="preserve"> de abril de 2012 e 1</w:t>
      </w:r>
      <w:r w:rsidRPr="00E57BF5">
        <w:rPr>
          <w:rFonts w:cs="Tahoma"/>
          <w:vertAlign w:val="superscript"/>
          <w:lang w:val="pt-BR"/>
        </w:rPr>
        <w:t>º</w:t>
      </w:r>
      <w:r w:rsidRPr="00E57BF5">
        <w:rPr>
          <w:rFonts w:cs="Tahoma"/>
          <w:lang w:val="pt-BR"/>
        </w:rPr>
        <w:t xml:space="preserve"> de abril de 2015 nesta nota da lista de produtos não são aplicáveis</w:t>
      </w:r>
      <w:r w:rsidR="0057017E" w:rsidRPr="00E57BF5">
        <w:rPr>
          <w:rFonts w:cs="Tahoma"/>
          <w:lang w:val="pt-BR"/>
        </w:rPr>
        <w:t xml:space="preserve">. </w:t>
      </w:r>
      <w:r w:rsidRPr="00E57BF5">
        <w:rPr>
          <w:rFonts w:cs="Tahoma"/>
          <w:lang w:val="pt-BR"/>
        </w:rPr>
        <w:t>As datas aplicáveis para esses clientes são 1</w:t>
      </w:r>
      <w:r w:rsidRPr="00E57BF5">
        <w:rPr>
          <w:rFonts w:cs="Tahoma"/>
          <w:vertAlign w:val="superscript"/>
          <w:lang w:val="pt-BR"/>
        </w:rPr>
        <w:t>º</w:t>
      </w:r>
      <w:r w:rsidRPr="00E57BF5">
        <w:rPr>
          <w:rFonts w:cs="Tahoma"/>
          <w:lang w:val="pt-BR"/>
        </w:rPr>
        <w:t xml:space="preserve"> de julho de 2012 e 1</w:t>
      </w:r>
      <w:r w:rsidRPr="00E57BF5">
        <w:rPr>
          <w:rFonts w:cs="Tahoma"/>
          <w:vertAlign w:val="superscript"/>
          <w:lang w:val="pt-BR"/>
        </w:rPr>
        <w:t>º</w:t>
      </w:r>
      <w:r w:rsidRPr="00E57BF5">
        <w:rPr>
          <w:rFonts w:cs="Tahoma"/>
          <w:lang w:val="pt-BR"/>
        </w:rPr>
        <w:t xml:space="preserve"> de julho de 2015, respectivamente</w:t>
      </w:r>
      <w:r w:rsidR="0057017E" w:rsidRPr="00E57BF5">
        <w:rPr>
          <w:rFonts w:cs="Tahoma"/>
          <w:lang w:val="pt-BR"/>
        </w:rPr>
        <w:t xml:space="preserve">. </w:t>
      </w:r>
    </w:p>
    <w:p w:rsidR="00A81E83" w:rsidRPr="00E57BF5" w:rsidRDefault="00A81E83" w:rsidP="00A5643F">
      <w:pPr>
        <w:rPr>
          <w:rFonts w:cs="Tahoma"/>
          <w:lang w:val="pt-BR"/>
        </w:rPr>
      </w:pPr>
    </w:p>
    <w:p w:rsidR="00BF16D2" w:rsidRPr="00E57BF5" w:rsidRDefault="00BF16D2" w:rsidP="00A81E83">
      <w:pPr>
        <w:ind w:left="900"/>
        <w:rPr>
          <w:rFonts w:cs="Tahoma"/>
          <w:lang w:val="pt-BR"/>
        </w:rPr>
      </w:pPr>
    </w:p>
    <w:p w:rsidR="00A81E83" w:rsidRPr="00E57BF5" w:rsidRDefault="006C5A0F" w:rsidP="00A81E83">
      <w:pPr>
        <w:pStyle w:val="Heading3"/>
        <w:rPr>
          <w:rFonts w:ascii="Tahoma" w:hAnsi="Tahoma" w:cs="Tahoma"/>
          <w:lang w:val="pt-BR"/>
        </w:rPr>
      </w:pPr>
      <w:bookmarkStart w:id="1428" w:name="_76_74_SQL"/>
      <w:bookmarkStart w:id="1429" w:name="_Toc336338341"/>
      <w:bookmarkStart w:id="1430" w:name="_Toc360110871"/>
      <w:bookmarkStart w:id="1431" w:name="Srv_83SQL2008R2Smallbiz"/>
      <w:bookmarkEnd w:id="1428"/>
      <w:r w:rsidRPr="00E57BF5">
        <w:rPr>
          <w:rFonts w:ascii="Tahoma" w:hAnsi="Tahoma" w:cs="Tahoma"/>
          <w:caps/>
          <w:color w:val="FE6700"/>
          <w:sz w:val="22"/>
          <w:vertAlign w:val="superscript"/>
          <w:lang w:val="pt-BR"/>
        </w:rPr>
        <w:t>81</w:t>
      </w:r>
      <w:r w:rsidRPr="00E57BF5">
        <w:rPr>
          <w:rFonts w:ascii="Tahoma" w:hAnsi="Tahoma" w:cs="Tahoma"/>
          <w:caps/>
          <w:color w:val="FE6700"/>
          <w:sz w:val="22"/>
          <w:lang w:val="pt-BR"/>
        </w:rPr>
        <w:t xml:space="preserve"> </w:t>
      </w:r>
      <w:r w:rsidRPr="00E57BF5">
        <w:rPr>
          <w:rFonts w:ascii="Tahoma" w:hAnsi="Tahoma" w:cs="Tahoma"/>
          <w:color w:val="FE6700"/>
          <w:sz w:val="22"/>
          <w:lang w:val="pt-BR"/>
        </w:rPr>
        <w:t>SQL Server</w:t>
      </w:r>
      <w:r w:rsidR="00E47ADA" w:rsidRPr="00E57BF5">
        <w:rPr>
          <w:rFonts w:ascii="Tahoma" w:hAnsi="Tahoma" w:cs="Tahoma"/>
          <w:color w:val="FE6700"/>
          <w:sz w:val="22"/>
          <w:vertAlign w:val="superscript"/>
          <w:lang w:val="pt-BR"/>
        </w:rPr>
        <w:t>®</w:t>
      </w:r>
      <w:r w:rsidRPr="00E57BF5">
        <w:rPr>
          <w:rFonts w:ascii="Tahoma" w:hAnsi="Tahoma" w:cs="Tahoma"/>
          <w:color w:val="FE6700"/>
          <w:sz w:val="22"/>
          <w:lang w:val="pt-BR"/>
        </w:rPr>
        <w:t xml:space="preserve"> 2008 R2 Small Business</w:t>
      </w:r>
      <w:bookmarkEnd w:id="1429"/>
      <w:bookmarkEnd w:id="1430"/>
    </w:p>
    <w:bookmarkEnd w:id="1431"/>
    <w:p w:rsidR="00A81E83" w:rsidRPr="00E57BF5" w:rsidRDefault="00A81E83" w:rsidP="00BD4B91">
      <w:pPr>
        <w:rPr>
          <w:rFonts w:cs="Tahoma"/>
          <w:lang w:val="pt-BR"/>
        </w:rPr>
      </w:pPr>
    </w:p>
    <w:p w:rsidR="00CA0E2D" w:rsidRPr="00B074B5" w:rsidRDefault="00A81E83" w:rsidP="008507AC">
      <w:pPr>
        <w:spacing w:after="60" w:line="276" w:lineRule="auto"/>
        <w:ind w:left="720"/>
        <w:rPr>
          <w:rFonts w:cs="Tahoma"/>
          <w:spacing w:val="-2"/>
          <w:lang w:val="pt-BR"/>
        </w:rPr>
      </w:pPr>
      <w:r w:rsidRPr="00B074B5">
        <w:rPr>
          <w:rFonts w:eastAsia="Calibri" w:cs="Tahoma"/>
          <w:b/>
          <w:spacing w:val="-2"/>
          <w:szCs w:val="18"/>
          <w:lang w:val="pt-BR"/>
        </w:rPr>
        <w:t>Outorgas de Licença Associadas ao término da validade da edição do SQL Server Small</w:t>
      </w:r>
      <w:r w:rsidR="008507AC" w:rsidRPr="00B074B5">
        <w:rPr>
          <w:rFonts w:eastAsia="Calibri" w:cs="Tahoma"/>
          <w:b/>
          <w:spacing w:val="-2"/>
          <w:szCs w:val="18"/>
          <w:lang w:val="pt-BR"/>
        </w:rPr>
        <w:t xml:space="preserve"> </w:t>
      </w:r>
      <w:r w:rsidRPr="00B074B5">
        <w:rPr>
          <w:rFonts w:eastAsia="Calibri" w:cs="Tahoma"/>
          <w:b/>
          <w:spacing w:val="-2"/>
          <w:szCs w:val="18"/>
          <w:lang w:val="pt-BR"/>
        </w:rPr>
        <w:t>Business</w:t>
      </w:r>
    </w:p>
    <w:p w:rsidR="00A81E83" w:rsidRPr="00E57BF5" w:rsidRDefault="00A81E83" w:rsidP="00CA0E2D">
      <w:pPr>
        <w:spacing w:after="200"/>
        <w:ind w:left="720"/>
        <w:rPr>
          <w:rFonts w:cs="Tahoma"/>
          <w:lang w:val="pt-BR"/>
        </w:rPr>
      </w:pPr>
      <w:r w:rsidRPr="00E57BF5">
        <w:rPr>
          <w:rFonts w:eastAsia="Calibri" w:cs="Tahoma"/>
          <w:szCs w:val="18"/>
          <w:lang w:val="pt-BR"/>
        </w:rPr>
        <w:t>O SQL Server 2008 R2 para Small Business será a última versão da edição do SQL Server para Small Business</w:t>
      </w:r>
      <w:r w:rsidR="0057017E" w:rsidRPr="00E57BF5">
        <w:rPr>
          <w:rFonts w:eastAsia="Calibri" w:cs="Tahoma"/>
          <w:szCs w:val="18"/>
          <w:lang w:val="pt-BR"/>
        </w:rPr>
        <w:t xml:space="preserve">. </w:t>
      </w:r>
      <w:r w:rsidRPr="00E57BF5">
        <w:rPr>
          <w:rFonts w:eastAsia="Calibri" w:cs="Tahoma"/>
          <w:szCs w:val="18"/>
          <w:lang w:val="pt-BR"/>
        </w:rPr>
        <w:t>Como exceção, os clientes de Licenciamento por Volume com Software Assurance ativo para licenças do SQL Server 2008 R2 para Small Business em 1º de abril de 2012 poderão fazer atualização e</w:t>
      </w:r>
      <w:r w:rsidR="00BF16D2" w:rsidRPr="00E57BF5">
        <w:rPr>
          <w:rFonts w:eastAsia="Calibri" w:cs="Tahoma"/>
          <w:szCs w:val="18"/>
          <w:lang w:val="pt-BR"/>
        </w:rPr>
        <w:t> </w:t>
      </w:r>
      <w:r w:rsidRPr="00E57BF5">
        <w:rPr>
          <w:rFonts w:eastAsia="Calibri" w:cs="Tahoma"/>
          <w:szCs w:val="18"/>
          <w:lang w:val="pt-BR"/>
        </w:rPr>
        <w:t>usar o SQL Server 2012 Standard Server (ou qualquer versão posterior desse produto disponibilizado durante sua cobertura) no lugar da edição do SQL Server Workgroup e adquirir o Software Assurance para SQL Server Standard quando sua cobertura atual expirar</w:t>
      </w:r>
      <w:r w:rsidR="0057017E" w:rsidRPr="00E57BF5">
        <w:rPr>
          <w:rFonts w:eastAsia="Calibri" w:cs="Tahoma"/>
          <w:szCs w:val="18"/>
          <w:lang w:val="pt-BR"/>
        </w:rPr>
        <w:t xml:space="preserve">. </w:t>
      </w:r>
      <w:r w:rsidRPr="00E57BF5">
        <w:rPr>
          <w:rFonts w:eastAsia="Calibri" w:cs="Tahoma"/>
          <w:szCs w:val="18"/>
          <w:lang w:val="pt-BR"/>
        </w:rPr>
        <w:t>Além disso, os clientes de Licenciamento por 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 Software Assurance para CAL do SQL Server quando sua cobertura atual expirar</w:t>
      </w:r>
      <w:r w:rsidR="0057017E" w:rsidRPr="00E57BF5">
        <w:rPr>
          <w:rFonts w:eastAsia="Calibri" w:cs="Tahoma"/>
          <w:szCs w:val="18"/>
          <w:lang w:val="pt-BR"/>
        </w:rPr>
        <w:t xml:space="preserve">. </w:t>
      </w:r>
      <w:r w:rsidRPr="00E57BF5">
        <w:rPr>
          <w:rFonts w:eastAsia="Calibri" w:cs="Tahoma"/>
          <w:szCs w:val="18"/>
          <w:lang w:val="pt-BR"/>
        </w:rPr>
        <w:t>As licenças do SQL Server Small Business dos clientes não são mais válidas quando eles adquirem o Software Assurance do SQL Server Standard sob esta oferta</w:t>
      </w:r>
      <w:r w:rsidR="0057017E" w:rsidRPr="00E57BF5">
        <w:rPr>
          <w:rFonts w:eastAsia="Calibri" w:cs="Tahoma"/>
          <w:szCs w:val="18"/>
          <w:lang w:val="pt-BR"/>
        </w:rPr>
        <w:t xml:space="preserve">. </w:t>
      </w:r>
    </w:p>
    <w:p w:rsidR="00CA0E2D" w:rsidRPr="00E57BF5" w:rsidRDefault="00A81E83" w:rsidP="00CA0E2D">
      <w:pPr>
        <w:spacing w:after="60" w:line="276" w:lineRule="auto"/>
        <w:ind w:left="720"/>
        <w:rPr>
          <w:rFonts w:cs="Tahoma"/>
          <w:lang w:val="pt-BR"/>
        </w:rPr>
      </w:pPr>
      <w:r w:rsidRPr="00E57BF5">
        <w:rPr>
          <w:rFonts w:cs="Tahoma"/>
          <w:b/>
          <w:lang w:val="pt-BR"/>
        </w:rPr>
        <w:t>Para os clientes localizados na República Popular da</w:t>
      </w:r>
      <w:r w:rsidRPr="00E57BF5">
        <w:rPr>
          <w:rFonts w:cs="Tahoma"/>
          <w:lang w:val="pt-BR"/>
        </w:rPr>
        <w:t xml:space="preserve"> </w:t>
      </w:r>
      <w:r w:rsidRPr="00E57BF5">
        <w:rPr>
          <w:rFonts w:cs="Tahoma"/>
          <w:b/>
          <w:lang w:val="pt-BR"/>
        </w:rPr>
        <w:t>China e para os que estão adquirindo licenças e Software Assurance para SQL Server 2008 R2</w:t>
      </w:r>
    </w:p>
    <w:p w:rsidR="00CA0E2D" w:rsidRPr="00E57BF5" w:rsidRDefault="00A81E83" w:rsidP="00CA0E2D">
      <w:pPr>
        <w:ind w:left="720"/>
        <w:rPr>
          <w:rFonts w:cs="Tahoma"/>
          <w:lang w:val="pt-BR"/>
        </w:rPr>
      </w:pPr>
      <w:r w:rsidRPr="00E57BF5">
        <w:rPr>
          <w:rFonts w:cs="Tahoma"/>
          <w:lang w:val="pt-BR"/>
        </w:rPr>
        <w:t>As referências a 1</w:t>
      </w:r>
      <w:r w:rsidRPr="00E57BF5">
        <w:rPr>
          <w:rFonts w:cs="Tahoma"/>
          <w:vertAlign w:val="superscript"/>
          <w:lang w:val="pt-BR"/>
        </w:rPr>
        <w:t>º</w:t>
      </w:r>
      <w:r w:rsidRPr="00E57BF5">
        <w:rPr>
          <w:rFonts w:cs="Tahoma"/>
          <w:lang w:val="pt-BR"/>
        </w:rPr>
        <w:t xml:space="preserve"> de abril de 2012 nesta nota da lista de produtos não são aplicáveis</w:t>
      </w:r>
      <w:r w:rsidR="0057017E" w:rsidRPr="00E57BF5">
        <w:rPr>
          <w:rFonts w:cs="Tahoma"/>
          <w:lang w:val="pt-BR"/>
        </w:rPr>
        <w:t xml:space="preserve">. </w:t>
      </w:r>
      <w:r w:rsidRPr="00E57BF5">
        <w:rPr>
          <w:rFonts w:cs="Tahoma"/>
          <w:lang w:val="pt-BR"/>
        </w:rPr>
        <w:t>A data aplicável para esses clientes é 1</w:t>
      </w:r>
      <w:r w:rsidRPr="00E57BF5">
        <w:rPr>
          <w:rFonts w:cs="Tahoma"/>
          <w:vertAlign w:val="superscript"/>
          <w:lang w:val="pt-BR"/>
        </w:rPr>
        <w:t>º</w:t>
      </w:r>
      <w:r w:rsidRPr="00E57BF5">
        <w:rPr>
          <w:rFonts w:cs="Tahoma"/>
          <w:lang w:val="pt-BR"/>
        </w:rPr>
        <w:t xml:space="preserve"> de julho de 2012</w:t>
      </w:r>
      <w:r w:rsidR="0057017E" w:rsidRPr="00E57BF5">
        <w:rPr>
          <w:rFonts w:cs="Tahoma"/>
          <w:lang w:val="pt-BR"/>
        </w:rPr>
        <w:t xml:space="preserve">. </w:t>
      </w:r>
    </w:p>
    <w:p w:rsidR="00CA0E2D" w:rsidRPr="00E57BF5" w:rsidRDefault="00CA0E2D" w:rsidP="00CA0E2D">
      <w:pPr>
        <w:ind w:left="720"/>
        <w:rPr>
          <w:rFonts w:cs="Tahoma"/>
          <w:lang w:val="pt-BR"/>
        </w:rPr>
      </w:pPr>
    </w:p>
    <w:p w:rsidR="002512D3" w:rsidRPr="00E57BF5" w:rsidRDefault="002512D3">
      <w:pPr>
        <w:rPr>
          <w:rFonts w:cs="Tahoma"/>
          <w:lang w:val="pt-BR"/>
        </w:rPr>
      </w:pPr>
      <w:bookmarkStart w:id="1432" w:name="_Toc336338342"/>
      <w:bookmarkStart w:id="1433" w:name="Srv_84SQL2008R2Webproc"/>
    </w:p>
    <w:p w:rsidR="00A81E83" w:rsidRPr="00E57BF5" w:rsidRDefault="006C5A0F" w:rsidP="00A81E83">
      <w:pPr>
        <w:pStyle w:val="Heading3"/>
        <w:rPr>
          <w:rFonts w:ascii="Tahoma" w:hAnsi="Tahoma" w:cs="Tahoma"/>
          <w:lang w:val="pt-BR"/>
        </w:rPr>
      </w:pPr>
      <w:bookmarkStart w:id="1434" w:name="_77_75_SQL"/>
      <w:bookmarkStart w:id="1435" w:name="_Toc360110872"/>
      <w:bookmarkEnd w:id="1434"/>
      <w:r w:rsidRPr="00E57BF5">
        <w:rPr>
          <w:rFonts w:ascii="Tahoma" w:hAnsi="Tahoma" w:cs="Tahoma"/>
          <w:caps/>
          <w:color w:val="F66400"/>
          <w:sz w:val="22"/>
          <w:vertAlign w:val="superscript"/>
          <w:lang w:val="pt-BR"/>
        </w:rPr>
        <w:t>82</w:t>
      </w:r>
      <w:r w:rsidRPr="00E57BF5">
        <w:rPr>
          <w:rFonts w:ascii="Tahoma" w:hAnsi="Tahoma" w:cs="Tahoma"/>
          <w:color w:val="F66400"/>
          <w:sz w:val="22"/>
          <w:lang w:val="pt-BR"/>
        </w:rPr>
        <w:t xml:space="preserve"> SQL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2008 R2 Web Processor</w:t>
      </w:r>
      <w:bookmarkEnd w:id="1432"/>
      <w:bookmarkEnd w:id="1435"/>
    </w:p>
    <w:bookmarkEnd w:id="1433"/>
    <w:p w:rsidR="00A81E83" w:rsidRPr="00E57BF5" w:rsidRDefault="00A81E83" w:rsidP="008558DC">
      <w:pPr>
        <w:rPr>
          <w:rFonts w:cs="Tahoma"/>
          <w:lang w:val="pt-BR"/>
        </w:rPr>
      </w:pPr>
    </w:p>
    <w:p w:rsidR="008558DC" w:rsidRPr="00E57BF5" w:rsidRDefault="00A81E83" w:rsidP="008558DC">
      <w:pPr>
        <w:spacing w:after="60"/>
        <w:ind w:left="720"/>
        <w:rPr>
          <w:rFonts w:cs="Tahoma"/>
          <w:lang w:val="pt-BR"/>
        </w:rPr>
      </w:pPr>
      <w:r w:rsidRPr="00E57BF5">
        <w:rPr>
          <w:rFonts w:eastAsia="Calibri" w:cs="Tahoma"/>
          <w:b/>
          <w:szCs w:val="18"/>
          <w:lang w:val="pt-BR"/>
        </w:rPr>
        <w:t>Outorgas de Licença Associadas à Alteração no Modelo de Licenciamento</w:t>
      </w:r>
    </w:p>
    <w:p w:rsidR="00A81E83" w:rsidRPr="00E57BF5" w:rsidRDefault="00A81E83" w:rsidP="008558DC">
      <w:pPr>
        <w:ind w:left="720"/>
        <w:rPr>
          <w:rFonts w:cs="Tahoma"/>
          <w:spacing w:val="-2"/>
          <w:lang w:val="pt-BR"/>
        </w:rPr>
      </w:pPr>
      <w:r w:rsidRPr="00E57BF5">
        <w:rPr>
          <w:rFonts w:eastAsia="Calibri" w:cs="Tahoma"/>
          <w:spacing w:val="-2"/>
          <w:szCs w:val="18"/>
          <w:lang w:val="pt-BR"/>
        </w:rPr>
        <w:t>O SQL Server 2008 R2 será a última versão do SQL Server licenciada sob o modelo de licenciamento por</w:t>
      </w:r>
      <w:r w:rsidR="00BF16D2" w:rsidRPr="00E57BF5">
        <w:rPr>
          <w:rFonts w:eastAsia="Calibri" w:cs="Tahoma"/>
          <w:spacing w:val="-2"/>
          <w:szCs w:val="18"/>
          <w:lang w:val="pt-BR"/>
        </w:rPr>
        <w:t> </w:t>
      </w:r>
      <w:r w:rsidRPr="00E57BF5">
        <w:rPr>
          <w:rFonts w:eastAsia="Calibri" w:cs="Tahoma"/>
          <w:spacing w:val="-2"/>
          <w:szCs w:val="18"/>
          <w:lang w:val="pt-BR"/>
        </w:rPr>
        <w:t>processador e a última versão da edição da Web do SQL Server sob programas de usuário final de Licenciamento por Volume</w:t>
      </w:r>
      <w:r w:rsidR="0057017E" w:rsidRPr="00E57BF5">
        <w:rPr>
          <w:rFonts w:eastAsia="Calibri" w:cs="Tahoma"/>
          <w:spacing w:val="-2"/>
          <w:szCs w:val="18"/>
          <w:lang w:val="pt-BR"/>
        </w:rPr>
        <w:t xml:space="preserve">. </w:t>
      </w:r>
      <w:r w:rsidRPr="00E57BF5">
        <w:rPr>
          <w:rFonts w:eastAsia="Calibri" w:cs="Tahoma"/>
          <w:spacing w:val="-2"/>
          <w:szCs w:val="18"/>
          <w:lang w:val="pt-BR"/>
        </w:rPr>
        <w:t>Como uma exceção, aos clientes de Licenciamento por Volume com Software Assurance ativo para licenças do processador do SQL Server 2008 R2 Web em 1º de abril de 2012 (“licenças qualificadas”) são concedidas as seguintes opções</w:t>
      </w:r>
      <w:r w:rsidR="0057017E" w:rsidRPr="00E57BF5">
        <w:rPr>
          <w:rFonts w:eastAsia="Calibri" w:cs="Tahoma"/>
          <w:spacing w:val="-2"/>
          <w:szCs w:val="18"/>
          <w:lang w:val="pt-BR"/>
        </w:rPr>
        <w:t xml:space="preserve">. </w:t>
      </w:r>
      <w:r w:rsidRPr="00E57BF5">
        <w:rPr>
          <w:rFonts w:cs="Tahoma"/>
          <w:spacing w:val="-2"/>
          <w:lang w:val="pt-BR"/>
        </w:rPr>
        <w:t>As licenças do processador do SQL Server 2008 R2 Web</w:t>
      </w:r>
      <w:r w:rsidRPr="00E57BF5">
        <w:rPr>
          <w:rFonts w:cs="Tahoma"/>
          <w:bCs/>
          <w:color w:val="000000"/>
          <w:spacing w:val="-2"/>
          <w:szCs w:val="18"/>
          <w:lang w:val="pt-BR"/>
        </w:rPr>
        <w:t xml:space="preserve"> 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57017E" w:rsidRPr="00E57BF5">
        <w:rPr>
          <w:rFonts w:cs="Tahoma"/>
          <w:bCs/>
          <w:color w:val="000000"/>
          <w:spacing w:val="-2"/>
          <w:szCs w:val="18"/>
          <w:lang w:val="pt-BR"/>
        </w:rPr>
        <w:t xml:space="preserve">. </w:t>
      </w:r>
      <w:r w:rsidRPr="00E57BF5">
        <w:rPr>
          <w:rFonts w:cs="Tahoma"/>
          <w:bCs/>
          <w:color w:val="000000"/>
          <w:spacing w:val="-2"/>
          <w:szCs w:val="18"/>
          <w:lang w:val="pt-BR"/>
        </w:rPr>
        <w:t>As licenças adquiridas depois de 1º de abril de 2015 ou sob um prazo de registro subsequente, um contrato separado ou qualquer registro com uma data de início de vigência após 1º de abril de 2012 não são licenças qualificadas</w:t>
      </w:r>
      <w:r w:rsidR="0057017E" w:rsidRPr="00E57BF5">
        <w:rPr>
          <w:rFonts w:cs="Tahoma"/>
          <w:bCs/>
          <w:color w:val="000000"/>
          <w:spacing w:val="-2"/>
          <w:szCs w:val="18"/>
          <w:lang w:val="pt-BR"/>
        </w:rPr>
        <w:t xml:space="preserve">. </w:t>
      </w:r>
    </w:p>
    <w:p w:rsidR="008558DC" w:rsidRPr="00E57BF5" w:rsidRDefault="008558DC" w:rsidP="008558DC">
      <w:pPr>
        <w:spacing w:after="60"/>
        <w:ind w:left="720"/>
        <w:rPr>
          <w:rFonts w:cs="Tahoma"/>
          <w:lang w:val="pt-BR"/>
        </w:rPr>
      </w:pPr>
      <w:r w:rsidRPr="00E57BF5">
        <w:rPr>
          <w:rFonts w:eastAsia="Calibri" w:cs="Tahoma"/>
          <w:b/>
          <w:szCs w:val="18"/>
          <w:lang w:val="pt-BR"/>
        </w:rPr>
        <w:lastRenderedPageBreak/>
        <w:t>Prazo Atual</w:t>
      </w:r>
    </w:p>
    <w:p w:rsidR="008558DC" w:rsidRPr="00E57BF5" w:rsidRDefault="00A81E83" w:rsidP="00A722B5">
      <w:pPr>
        <w:ind w:left="720"/>
        <w:rPr>
          <w:rFonts w:cs="Tahoma"/>
          <w:lang w:val="pt-BR"/>
        </w:rPr>
      </w:pPr>
      <w:r w:rsidRPr="00E57BF5">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 SQL Server 2012 Standard Core em vez do SQL Server 2008 R2 Web sujeito aos direitos de uso do produto de licença do processador do SQL Server 2008 R2 Standard (conforme os Direitos de Uso do Produto de janeiro de 2012)</w:t>
      </w:r>
      <w:r w:rsidR="0057017E" w:rsidRPr="00E57BF5">
        <w:rPr>
          <w:rFonts w:eastAsia="Calibri" w:cs="Tahoma"/>
          <w:szCs w:val="18"/>
          <w:lang w:val="pt-BR"/>
        </w:rPr>
        <w:t xml:space="preserve">. </w:t>
      </w:r>
      <w:r w:rsidRPr="00E57BF5">
        <w:rPr>
          <w:rFonts w:eastAsia="Calibri" w:cs="Tahoma"/>
          <w:szCs w:val="18"/>
          <w:lang w:val="pt-BR"/>
        </w:rPr>
        <w:t>Aos clientes são concedidos direitos adicionais sob a Mobilidade de Licença por meio de</w:t>
      </w:r>
      <w:r w:rsidR="00A722B5" w:rsidRPr="00E57BF5">
        <w:rPr>
          <w:rFonts w:eastAsia="Calibri" w:cs="Tahoma"/>
          <w:szCs w:val="18"/>
          <w:lang w:val="pt-BR"/>
        </w:rPr>
        <w:t> </w:t>
      </w:r>
      <w:r w:rsidRPr="00E57BF5">
        <w:rPr>
          <w:rFonts w:eastAsia="Calibri" w:cs="Tahoma"/>
          <w:szCs w:val="18"/>
          <w:lang w:val="pt-BR"/>
        </w:rPr>
        <w:t>Software Assurance e Mobilidade de Licença nos Farms de Servidores</w:t>
      </w:r>
      <w:r w:rsidR="0057017E" w:rsidRPr="00E57BF5">
        <w:rPr>
          <w:rFonts w:eastAsia="Calibri" w:cs="Tahoma"/>
          <w:szCs w:val="18"/>
          <w:lang w:val="pt-BR"/>
        </w:rPr>
        <w:t xml:space="preserve">. </w:t>
      </w:r>
      <w:r w:rsidRPr="00E57BF5">
        <w:rPr>
          <w:rFonts w:eastAsia="Calibri" w:cs="Tahoma"/>
          <w:szCs w:val="18"/>
          <w:lang w:val="pt-BR"/>
        </w:rPr>
        <w:t>Os clientes devem consultar os Direitos de Uso do Produto para SQL Server 2012 Standard Core quanto aos termos de licença para Mobilidade de Licença</w:t>
      </w:r>
      <w:r w:rsidR="0057017E" w:rsidRPr="00E57BF5">
        <w:rPr>
          <w:rFonts w:eastAsia="Calibri" w:cs="Tahoma"/>
          <w:szCs w:val="18"/>
          <w:lang w:val="pt-BR"/>
        </w:rPr>
        <w:t xml:space="preserve">. </w:t>
      </w:r>
    </w:p>
    <w:p w:rsidR="008558DC" w:rsidRPr="00E57BF5" w:rsidRDefault="008558DC" w:rsidP="008558DC">
      <w:pPr>
        <w:ind w:left="720"/>
        <w:rPr>
          <w:rFonts w:cs="Tahoma"/>
          <w:lang w:val="pt-BR"/>
        </w:rPr>
      </w:pPr>
    </w:p>
    <w:p w:rsidR="008558DC" w:rsidRPr="00E57BF5" w:rsidRDefault="00A81E83" w:rsidP="008558DC">
      <w:pPr>
        <w:spacing w:after="60"/>
        <w:ind w:left="720"/>
        <w:rPr>
          <w:rFonts w:cs="Tahoma"/>
          <w:lang w:val="pt-BR"/>
        </w:rPr>
      </w:pPr>
      <w:r w:rsidRPr="00E57BF5">
        <w:rPr>
          <w:rFonts w:eastAsia="Calibri" w:cs="Tahoma"/>
          <w:b/>
          <w:szCs w:val="18"/>
          <w:lang w:val="pt-BR"/>
        </w:rPr>
        <w:t>Primeiro Prazo de Renovação (antes de 1º de abril de 2015)</w:t>
      </w:r>
    </w:p>
    <w:p w:rsidR="00A81E83" w:rsidRPr="00E57BF5" w:rsidRDefault="00A81E83" w:rsidP="008558DC">
      <w:pPr>
        <w:ind w:left="720"/>
        <w:rPr>
          <w:rFonts w:cs="Tahoma"/>
          <w:lang w:val="pt-BR"/>
        </w:rPr>
      </w:pPr>
      <w:r w:rsidRPr="00E57BF5">
        <w:rPr>
          <w:rFonts w:eastAsia="Calibri" w:cs="Tahoma"/>
          <w:szCs w:val="18"/>
          <w:lang w:val="pt-BR"/>
        </w:rPr>
        <w:t>Na sua primeira renovação de Software Assurance em ou depois de 1º de abril de 2012 (mas antes de 1º</w:t>
      </w:r>
      <w:r w:rsidR="002A480E" w:rsidRPr="00E57BF5">
        <w:rPr>
          <w:rFonts w:eastAsia="Calibri" w:cs="Tahoma"/>
          <w:szCs w:val="18"/>
          <w:lang w:val="pt-BR"/>
        </w:rPr>
        <w:t> </w:t>
      </w:r>
      <w:r w:rsidRPr="00E57BF5">
        <w:rPr>
          <w:rFonts w:eastAsia="Calibri" w:cs="Tahoma"/>
          <w:szCs w:val="18"/>
          <w:lang w:val="pt-BR"/>
        </w:rPr>
        <w:t>de abril de 2015), para cada servidor que um cliente tiver licenciado corretamente sob os direitos de uso do</w:t>
      </w:r>
      <w:r w:rsidR="00BF16D2" w:rsidRPr="00E57BF5">
        <w:rPr>
          <w:rFonts w:eastAsia="Calibri" w:cs="Tahoma"/>
          <w:szCs w:val="18"/>
          <w:lang w:val="pt-BR"/>
        </w:rPr>
        <w:t> </w:t>
      </w:r>
      <w:r w:rsidRPr="00E57BF5">
        <w:rPr>
          <w:rFonts w:eastAsia="Calibri" w:cs="Tahoma"/>
          <w:szCs w:val="18"/>
          <w:lang w:val="pt-BR"/>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E57BF5" w:rsidRDefault="00A81E83" w:rsidP="00346F4B">
      <w:pPr>
        <w:numPr>
          <w:ilvl w:val="0"/>
          <w:numId w:val="116"/>
        </w:numPr>
        <w:tabs>
          <w:tab w:val="left" w:pos="1800"/>
        </w:tabs>
        <w:spacing w:after="60"/>
        <w:rPr>
          <w:rFonts w:cs="Tahoma"/>
          <w:lang w:val="pt-BR"/>
        </w:rPr>
      </w:pPr>
      <w:r w:rsidRPr="00E57BF5">
        <w:rPr>
          <w:rFonts w:eastAsia="Calibri" w:cs="Tahoma"/>
          <w:szCs w:val="18"/>
          <w:lang w:val="pt-BR"/>
        </w:rPr>
        <w:t xml:space="preserve">um número igual ao menor número de licenças qualificadas atribuído ao servidor ou o número total de processadores físicos no servidor multiplicado pelo maior de: </w:t>
      </w:r>
    </w:p>
    <w:p w:rsidR="00A81E83" w:rsidRPr="0025481A" w:rsidRDefault="00A81E83" w:rsidP="00346F4B">
      <w:pPr>
        <w:numPr>
          <w:ilvl w:val="3"/>
          <w:numId w:val="55"/>
        </w:numPr>
        <w:spacing w:after="60"/>
        <w:ind w:left="2160"/>
        <w:rPr>
          <w:rFonts w:cs="Tahoma"/>
        </w:rPr>
      </w:pPr>
      <w:r w:rsidRPr="0025481A">
        <w:rPr>
          <w:rFonts w:eastAsia="Calibri" w:cs="Tahoma"/>
          <w:szCs w:val="18"/>
        </w:rPr>
        <w:t>Quatro OU</w:t>
      </w:r>
    </w:p>
    <w:p w:rsidR="00A81E83" w:rsidRPr="00E57BF5" w:rsidRDefault="00A81E83" w:rsidP="007E3C2F">
      <w:pPr>
        <w:numPr>
          <w:ilvl w:val="3"/>
          <w:numId w:val="55"/>
        </w:numPr>
        <w:spacing w:after="60"/>
        <w:ind w:left="2160"/>
        <w:rPr>
          <w:rFonts w:cs="Tahoma"/>
          <w:lang w:val="pt-BR"/>
        </w:rPr>
      </w:pPr>
      <w:r w:rsidRPr="00E57BF5">
        <w:rPr>
          <w:rFonts w:eastAsia="Calibri" w:cs="Tahoma"/>
          <w:szCs w:val="18"/>
          <w:lang w:val="pt-BR"/>
        </w:rPr>
        <w:t>o número real de núcleos por processador físico multiplicado pelo fator do núcleo apropriado</w:t>
      </w:r>
      <w:r w:rsidR="0057017E" w:rsidRPr="00E57BF5">
        <w:rPr>
          <w:rFonts w:eastAsia="Calibri" w:cs="Tahoma"/>
          <w:szCs w:val="18"/>
          <w:lang w:val="pt-BR"/>
        </w:rPr>
        <w:t xml:space="preserve">. </w:t>
      </w:r>
      <w:r w:rsidRPr="00E57BF5">
        <w:rPr>
          <w:rFonts w:eastAsia="Calibri" w:cs="Tahoma"/>
          <w:szCs w:val="18"/>
          <w:lang w:val="pt-BR"/>
        </w:rPr>
        <w:t xml:space="preserve">(Nos casos em que o número real de núcleos por processador físico excede quatro, os clientes devem manter um registro da configuração do software SQL Server executando no servidor </w:t>
      </w:r>
      <w:r w:rsidR="007E3C2F" w:rsidRPr="00E57BF5">
        <w:rPr>
          <w:rFonts w:eastAsia="Calibri" w:cs="Tahoma"/>
          <w:szCs w:val="18"/>
          <w:lang w:val="pt-BR"/>
        </w:rPr>
        <w:t>(</w:t>
      </w:r>
      <w:r w:rsidRPr="00E57BF5">
        <w:rPr>
          <w:rFonts w:eastAsia="Calibri" w:cs="Tahoma"/>
          <w:szCs w:val="18"/>
          <w:lang w:val="pt-BR"/>
        </w:rPr>
        <w:t>instâncias licenciadas executando em ambientes do sistema operacional no servidor licenciado) e o hardware físico oferecendo suporte ao software que está antecedendo a renovação do Software Assurance usando a ferramenta Microsoft</w:t>
      </w:r>
      <w:r w:rsidR="007E3C2F" w:rsidRPr="00E57BF5">
        <w:rPr>
          <w:rFonts w:eastAsia="Calibri" w:cs="Tahoma"/>
          <w:szCs w:val="18"/>
          <w:lang w:val="pt-BR"/>
        </w:rPr>
        <w:t> </w:t>
      </w:r>
      <w:r w:rsidRPr="00E57BF5">
        <w:rPr>
          <w:rFonts w:eastAsia="Calibri" w:cs="Tahoma"/>
          <w:szCs w:val="18"/>
          <w:lang w:val="pt-BR"/>
        </w:rPr>
        <w:t>MAP ou qualquer software equivalente</w:t>
      </w:r>
      <w:r w:rsidR="0057017E" w:rsidRPr="00E57BF5">
        <w:rPr>
          <w:rFonts w:eastAsia="Calibri" w:cs="Tahoma"/>
          <w:szCs w:val="18"/>
          <w:lang w:val="pt-BR"/>
        </w:rPr>
        <w:t>.</w:t>
      </w:r>
      <w:r w:rsidR="00D52E96" w:rsidRPr="00E57BF5">
        <w:rPr>
          <w:rFonts w:eastAsia="Calibri" w:cs="Tahoma"/>
          <w:szCs w:val="18"/>
          <w:lang w:val="pt-BR"/>
        </w:rPr>
        <w:t>)</w:t>
      </w:r>
      <w:r w:rsidRPr="00E57BF5">
        <w:rPr>
          <w:rFonts w:eastAsia="Calibri" w:cs="Tahoma"/>
          <w:szCs w:val="18"/>
          <w:lang w:val="pt-BR"/>
        </w:rPr>
        <w:t xml:space="preserve"> </w:t>
      </w:r>
    </w:p>
    <w:p w:rsidR="008558DC" w:rsidRPr="00E57BF5" w:rsidRDefault="00A81E83" w:rsidP="00346F4B">
      <w:pPr>
        <w:numPr>
          <w:ilvl w:val="0"/>
          <w:numId w:val="116"/>
        </w:numPr>
        <w:tabs>
          <w:tab w:val="left" w:pos="1800"/>
        </w:tabs>
        <w:spacing w:after="60"/>
        <w:rPr>
          <w:rFonts w:cs="Tahoma"/>
          <w:lang w:val="pt-BR"/>
        </w:rPr>
      </w:pPr>
      <w:r w:rsidRPr="00E57BF5">
        <w:rPr>
          <w:rFonts w:eastAsia="Calibri" w:cs="Tahoma"/>
          <w:szCs w:val="18"/>
          <w:lang w:val="pt-BR"/>
        </w:rPr>
        <w:t>um número igual ao número das licenças qualificadas atribuído ao servidor em excesso do número real de processadores físicos no servidor multiplicado por quatro</w:t>
      </w:r>
      <w:r w:rsidR="0057017E" w:rsidRPr="00E57BF5">
        <w:rPr>
          <w:rFonts w:eastAsia="Calibri" w:cs="Tahoma"/>
          <w:szCs w:val="18"/>
          <w:lang w:val="pt-BR"/>
        </w:rPr>
        <w:t xml:space="preserve">. </w:t>
      </w:r>
    </w:p>
    <w:p w:rsidR="00E5029B" w:rsidRPr="00E57BF5" w:rsidRDefault="00E5029B">
      <w:pPr>
        <w:rPr>
          <w:rFonts w:cs="Tahoma"/>
          <w:lang w:val="pt-BR"/>
        </w:rPr>
      </w:pPr>
    </w:p>
    <w:p w:rsidR="008558DC" w:rsidRPr="00E57BF5" w:rsidRDefault="00A81E83" w:rsidP="008558DC">
      <w:pPr>
        <w:spacing w:after="60"/>
        <w:ind w:left="720"/>
        <w:rPr>
          <w:rFonts w:cs="Tahoma"/>
          <w:lang w:val="pt-BR"/>
        </w:rPr>
      </w:pPr>
      <w:r w:rsidRPr="00E57BF5">
        <w:rPr>
          <w:rFonts w:eastAsia="Calibri" w:cs="Tahoma"/>
          <w:b/>
          <w:szCs w:val="18"/>
          <w:lang w:val="pt-BR"/>
        </w:rPr>
        <w:t>Primeiro Prazo de Renovação (em ou após 1º de abril de 2015)</w:t>
      </w:r>
    </w:p>
    <w:p w:rsidR="00A81E83" w:rsidRPr="00E57BF5" w:rsidRDefault="00A81E83" w:rsidP="008558DC">
      <w:pPr>
        <w:ind w:left="720"/>
        <w:contextualSpacing/>
        <w:rPr>
          <w:rFonts w:cs="Tahoma"/>
          <w:lang w:val="pt-BR"/>
        </w:rPr>
      </w:pPr>
      <w:r w:rsidRPr="00E57BF5">
        <w:rPr>
          <w:rFonts w:eastAsia="Calibri" w:cs="Tahoma"/>
          <w:color w:val="000000"/>
          <w:szCs w:val="18"/>
          <w:lang w:val="pt-BR"/>
        </w:rPr>
        <w:t>Os clientes que renovaram primeiro a cobertura em ou depois de 1o</w:t>
      </w:r>
      <w:r w:rsidR="0057017E" w:rsidRPr="00E57BF5">
        <w:rPr>
          <w:rFonts w:eastAsia="Calibri" w:cs="Tahoma"/>
          <w:color w:val="000000"/>
          <w:szCs w:val="18"/>
          <w:lang w:val="pt-BR"/>
        </w:rPr>
        <w:t xml:space="preserve">. </w:t>
      </w:r>
      <w:r w:rsidRPr="00E57BF5">
        <w:rPr>
          <w:rFonts w:eastAsia="Calibri" w:cs="Tahoma"/>
          <w:color w:val="000000"/>
          <w:szCs w:val="18"/>
          <w:lang w:val="pt-BR"/>
        </w:rPr>
        <w:t>de abril de 2015</w:t>
      </w:r>
      <w:r w:rsidRPr="00E57BF5">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rsidR="008558DC" w:rsidRPr="00E57BF5" w:rsidRDefault="008558DC" w:rsidP="008558DC">
      <w:pPr>
        <w:ind w:left="720"/>
        <w:contextualSpacing/>
        <w:rPr>
          <w:rFonts w:cs="Tahoma"/>
          <w:lang w:val="pt-BR"/>
        </w:rPr>
      </w:pPr>
    </w:p>
    <w:p w:rsidR="00A81E83" w:rsidRPr="00E57BF5" w:rsidRDefault="00A81E83" w:rsidP="00346F4B">
      <w:pPr>
        <w:numPr>
          <w:ilvl w:val="3"/>
          <w:numId w:val="89"/>
        </w:numPr>
        <w:spacing w:after="60"/>
        <w:ind w:left="1440"/>
        <w:rPr>
          <w:rFonts w:cs="Tahoma"/>
          <w:lang w:val="pt-BR"/>
        </w:rPr>
      </w:pPr>
      <w:r w:rsidRPr="00E57BF5">
        <w:rPr>
          <w:rFonts w:eastAsia="Calibri" w:cs="Tahoma"/>
          <w:szCs w:val="18"/>
          <w:lang w:val="pt-BR"/>
        </w:rPr>
        <w:t>Conforme fornecido no primeiro parágrafo desta nota do produto, as licenças adquiridas antes de 1</w:t>
      </w:r>
      <w:r w:rsidRPr="00E57BF5">
        <w:rPr>
          <w:rFonts w:eastAsia="Calibri" w:cs="Tahoma"/>
          <w:szCs w:val="18"/>
          <w:vertAlign w:val="superscript"/>
          <w:lang w:val="pt-BR"/>
        </w:rPr>
        <w:t>º</w:t>
      </w:r>
      <w:r w:rsidRPr="00E57BF5">
        <w:rPr>
          <w:rFonts w:eastAsia="Calibri" w:cs="Tahoma"/>
          <w:szCs w:val="18"/>
          <w:lang w:val="pt-BR"/>
        </w:rPr>
        <w:t xml:space="preserve"> de abril de 2015 são licenças qualificadas, e os clientes poderão renovar o SA de acordo com os termos na seção “Primeiro Prazo de Renovação (Antes de 1</w:t>
      </w:r>
      <w:r w:rsidRPr="00E57BF5">
        <w:rPr>
          <w:rFonts w:eastAsia="Calibri" w:cs="Tahoma"/>
          <w:szCs w:val="18"/>
          <w:vertAlign w:val="superscript"/>
          <w:lang w:val="pt-BR"/>
        </w:rPr>
        <w:t>º</w:t>
      </w:r>
      <w:r w:rsidRPr="00E57BF5">
        <w:rPr>
          <w:rFonts w:eastAsia="Calibri" w:cs="Tahoma"/>
          <w:szCs w:val="18"/>
          <w:lang w:val="pt-BR"/>
        </w:rPr>
        <w:t xml:space="preserve"> de abril de 2015)“ acima e</w:t>
      </w:r>
    </w:p>
    <w:p w:rsidR="00A81E83" w:rsidRPr="00E57BF5" w:rsidRDefault="00A81E83" w:rsidP="00346F4B">
      <w:pPr>
        <w:numPr>
          <w:ilvl w:val="3"/>
          <w:numId w:val="89"/>
        </w:numPr>
        <w:spacing w:after="60"/>
        <w:ind w:left="1440"/>
        <w:rPr>
          <w:rFonts w:cs="Tahoma"/>
          <w:lang w:val="pt-BR"/>
        </w:rPr>
      </w:pPr>
      <w:r w:rsidRPr="00E57BF5">
        <w:rPr>
          <w:rFonts w:eastAsia="Calibri" w:cs="Tahoma"/>
          <w:szCs w:val="18"/>
          <w:lang w:val="pt-BR"/>
        </w:rPr>
        <w:t>Para as licenças adquiridas depois de 1</w:t>
      </w:r>
      <w:r w:rsidRPr="00E57BF5">
        <w:rPr>
          <w:rFonts w:eastAsia="Calibri" w:cs="Tahoma"/>
          <w:szCs w:val="18"/>
          <w:vertAlign w:val="superscript"/>
          <w:lang w:val="pt-BR"/>
        </w:rPr>
        <w:t>º</w:t>
      </w:r>
      <w:r w:rsidRPr="00E57BF5">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Web</w:t>
      </w:r>
      <w:r w:rsidR="0057017E" w:rsidRPr="00E57BF5">
        <w:rPr>
          <w:rFonts w:eastAsia="Calibri" w:cs="Tahoma"/>
          <w:szCs w:val="18"/>
          <w:lang w:val="pt-BR"/>
        </w:rPr>
        <w:t xml:space="preserve">. </w:t>
      </w:r>
      <w:r w:rsidRPr="00E57BF5">
        <w:rPr>
          <w:rFonts w:eastAsia="Calibri" w:cs="Tahoma"/>
          <w:szCs w:val="18"/>
          <w:lang w:val="pt-BR"/>
        </w:rPr>
        <w:t>Para o uso contínuo do SQL Server 2012 em processadores que exigem mais de quatro licenças principais por processador, o cliente tem que adquirir licenças principais adicionais</w:t>
      </w:r>
      <w:r w:rsidR="0057017E" w:rsidRPr="00E57BF5">
        <w:rPr>
          <w:rFonts w:eastAsia="Calibri" w:cs="Tahoma"/>
          <w:szCs w:val="18"/>
          <w:lang w:val="pt-BR"/>
        </w:rPr>
        <w:t xml:space="preserve">. </w:t>
      </w:r>
    </w:p>
    <w:p w:rsidR="00A81E83" w:rsidRPr="00E57BF5" w:rsidRDefault="00A81E83" w:rsidP="00346F4B">
      <w:pPr>
        <w:numPr>
          <w:ilvl w:val="0"/>
          <w:numId w:val="50"/>
        </w:numPr>
        <w:spacing w:after="60"/>
        <w:ind w:left="1440"/>
        <w:rPr>
          <w:rFonts w:cs="Tahoma"/>
          <w:lang w:val="pt-BR"/>
        </w:rPr>
      </w:pPr>
      <w:r w:rsidRPr="00E57BF5">
        <w:rPr>
          <w:rFonts w:eastAsia="Calibri" w:cs="Tahoma"/>
          <w:szCs w:val="18"/>
          <w:lang w:val="pt-BR"/>
        </w:rPr>
        <w:t>As licenças do processador dos clientes não são mais válidas na aquisição do Software Assurance para as licenças principais sob esta oferta</w:t>
      </w:r>
      <w:r w:rsidR="0057017E" w:rsidRPr="00E57BF5">
        <w:rPr>
          <w:rFonts w:eastAsia="Calibri" w:cs="Tahoma"/>
          <w:szCs w:val="18"/>
          <w:lang w:val="pt-BR"/>
        </w:rPr>
        <w:t xml:space="preserve">. </w:t>
      </w:r>
      <w:r w:rsidRPr="00E57BF5">
        <w:rPr>
          <w:rFonts w:eastAsia="Calibri" w:cs="Tahoma"/>
          <w:szCs w:val="18"/>
          <w:lang w:val="pt-BR"/>
        </w:rPr>
        <w:t>A opção de adquirir o Software Assurance para licenças principais do SQL Server não é aplicável à renovação de cobertura sob os programas de assinatura</w:t>
      </w:r>
      <w:r w:rsidR="0057017E" w:rsidRPr="00E57BF5">
        <w:rPr>
          <w:rFonts w:eastAsia="Calibri" w:cs="Tahoma"/>
          <w:szCs w:val="18"/>
          <w:lang w:val="pt-BR"/>
        </w:rPr>
        <w:t xml:space="preserve">. </w:t>
      </w:r>
    </w:p>
    <w:p w:rsidR="008558DC" w:rsidRPr="00E57BF5" w:rsidRDefault="008558DC" w:rsidP="008558DC">
      <w:pPr>
        <w:ind w:left="720"/>
        <w:contextualSpacing/>
        <w:rPr>
          <w:rFonts w:cs="Tahoma"/>
          <w:lang w:val="pt-BR"/>
        </w:rPr>
      </w:pPr>
    </w:p>
    <w:p w:rsidR="008558DC" w:rsidRPr="00E57BF5" w:rsidRDefault="00A81E83" w:rsidP="008558DC">
      <w:pPr>
        <w:spacing w:after="60"/>
        <w:ind w:left="720"/>
        <w:rPr>
          <w:rFonts w:cs="Tahoma"/>
          <w:lang w:val="pt-BR"/>
        </w:rPr>
      </w:pPr>
      <w:r w:rsidRPr="00E57BF5">
        <w:rPr>
          <w:rFonts w:eastAsia="Calibri" w:cs="Tahoma"/>
          <w:b/>
          <w:szCs w:val="18"/>
          <w:lang w:val="pt-BR"/>
        </w:rPr>
        <w:t>Para os clientes com cobertura de Software Assurance que expiram antes de 1º de abril de 2015 que optaram pela não renovação</w:t>
      </w:r>
    </w:p>
    <w:p w:rsidR="00A81E83" w:rsidRPr="00E57BF5" w:rsidRDefault="00A81E83" w:rsidP="008558DC">
      <w:pPr>
        <w:ind w:left="720"/>
        <w:contextualSpacing/>
        <w:rPr>
          <w:rFonts w:cs="Tahoma"/>
          <w:lang w:val="pt-BR"/>
        </w:rPr>
      </w:pPr>
      <w:r w:rsidRPr="00E57BF5">
        <w:rPr>
          <w:rFonts w:eastAsia="Calibri" w:cs="Tahoma"/>
          <w:szCs w:val="18"/>
          <w:lang w:val="pt-BR"/>
        </w:rPr>
        <w:t xml:space="preserve">Os clientes do Enterprise Subscription </w:t>
      </w:r>
      <w:r w:rsidRPr="00E57BF5">
        <w:rPr>
          <w:rFonts w:cs="Tahoma"/>
          <w:bCs/>
          <w:color w:val="000000"/>
          <w:szCs w:val="18"/>
          <w:lang w:val="pt-BR"/>
        </w:rPr>
        <w:t xml:space="preserve">e Open Value Subscription </w:t>
      </w:r>
      <w:r w:rsidRPr="00E57BF5">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BF16D2" w:rsidRPr="00E57BF5">
        <w:rPr>
          <w:rFonts w:eastAsia="Calibri" w:cs="Tahoma"/>
          <w:szCs w:val="18"/>
          <w:lang w:val="pt-BR"/>
        </w:rPr>
        <w:t> </w:t>
      </w:r>
      <w:r w:rsidRPr="00E57BF5">
        <w:rPr>
          <w:rFonts w:eastAsia="Calibri" w:cs="Tahoma"/>
          <w:szCs w:val="18"/>
          <w:lang w:val="pt-BR"/>
        </w:rPr>
        <w:t>SQL Server 2008 R2 ou SQL Server 2012 sob essas licenças da seguinte forma:</w:t>
      </w:r>
    </w:p>
    <w:p w:rsidR="00A81E83" w:rsidRPr="00E57BF5" w:rsidRDefault="00A81E83" w:rsidP="00346F4B">
      <w:pPr>
        <w:numPr>
          <w:ilvl w:val="0"/>
          <w:numId w:val="90"/>
        </w:numPr>
        <w:tabs>
          <w:tab w:val="left" w:pos="1800"/>
        </w:tabs>
        <w:spacing w:after="60"/>
        <w:ind w:left="1800"/>
        <w:rPr>
          <w:rFonts w:cs="Tahoma"/>
          <w:lang w:val="pt-BR"/>
        </w:rPr>
      </w:pPr>
      <w:r w:rsidRPr="00E57BF5">
        <w:rPr>
          <w:rFonts w:eastAsia="Calibri" w:cs="Tahoma"/>
          <w:b/>
          <w:szCs w:val="18"/>
          <w:lang w:val="pt-BR"/>
        </w:rPr>
        <w:t>SQL Server 2008 R2 Web:</w:t>
      </w:r>
      <w:r w:rsidRPr="00E57BF5">
        <w:rPr>
          <w:rFonts w:eastAsia="Calibri" w:cs="Tahoma"/>
          <w:szCs w:val="18"/>
          <w:lang w:val="pt-BR"/>
        </w:rPr>
        <w:t xml:space="preserve"> O uso contínuo do referido software está sujeito aos direitos de uso do produto de licença do processador do SQL Server 2008 R2 Web</w:t>
      </w:r>
      <w:r w:rsidR="0057017E" w:rsidRPr="00E57BF5">
        <w:rPr>
          <w:rFonts w:eastAsia="Calibri" w:cs="Tahoma"/>
          <w:szCs w:val="18"/>
          <w:lang w:val="pt-BR"/>
        </w:rPr>
        <w:t xml:space="preserve">. </w:t>
      </w:r>
      <w:r w:rsidRPr="00E57BF5">
        <w:rPr>
          <w:rFonts w:eastAsia="Calibri" w:cs="Tahoma"/>
          <w:szCs w:val="18"/>
          <w:lang w:val="pt-BR"/>
        </w:rPr>
        <w:t>Os clientes não têm mais direitos sob Mobilidade de Licença nos Farms de Servidores nem Mobilidade de Licença por meio de Software Assurance</w:t>
      </w:r>
      <w:r w:rsidR="0057017E" w:rsidRPr="00E57BF5">
        <w:rPr>
          <w:rFonts w:eastAsia="Calibri" w:cs="Tahoma"/>
          <w:szCs w:val="18"/>
          <w:lang w:val="pt-BR"/>
        </w:rPr>
        <w:t xml:space="preserve">. </w:t>
      </w:r>
    </w:p>
    <w:p w:rsidR="00A81E83" w:rsidRPr="00E57BF5" w:rsidRDefault="00A81E83" w:rsidP="00346F4B">
      <w:pPr>
        <w:numPr>
          <w:ilvl w:val="0"/>
          <w:numId w:val="90"/>
        </w:numPr>
        <w:tabs>
          <w:tab w:val="left" w:pos="1800"/>
        </w:tabs>
        <w:spacing w:after="60"/>
        <w:ind w:left="1800"/>
        <w:rPr>
          <w:rFonts w:cs="Tahoma"/>
          <w:lang w:val="pt-BR"/>
        </w:rPr>
      </w:pPr>
      <w:r w:rsidRPr="00E57BF5">
        <w:rPr>
          <w:rFonts w:eastAsia="Calibri" w:cs="Tahoma"/>
          <w:b/>
          <w:szCs w:val="18"/>
          <w:lang w:val="pt-BR"/>
        </w:rPr>
        <w:lastRenderedPageBreak/>
        <w:t xml:space="preserve">SQL Server 2012 Standard Core: </w:t>
      </w:r>
      <w:r w:rsidRPr="00E57BF5">
        <w:rPr>
          <w:rFonts w:eastAsia="Calibri" w:cs="Tahoma"/>
          <w:szCs w:val="18"/>
          <w:lang w:val="pt-BR"/>
        </w:rPr>
        <w:t xml:space="preserve">O uso desta versão do software está sujeito aos direitos de uso do produto de licença do processador do SQL Server 2008 R2 Standard, no entanto: </w:t>
      </w:r>
    </w:p>
    <w:p w:rsidR="00A81E83" w:rsidRPr="00E57BF5" w:rsidRDefault="00A81E83" w:rsidP="00346F4B">
      <w:pPr>
        <w:numPr>
          <w:ilvl w:val="1"/>
          <w:numId w:val="52"/>
        </w:numPr>
        <w:tabs>
          <w:tab w:val="left" w:pos="2160"/>
        </w:tabs>
        <w:spacing w:after="60"/>
        <w:ind w:left="2160"/>
        <w:rPr>
          <w:rFonts w:cs="Tahoma"/>
          <w:lang w:val="pt-BR"/>
        </w:rPr>
      </w:pPr>
      <w:r w:rsidRPr="00E57BF5">
        <w:rPr>
          <w:rFonts w:eastAsia="Calibri" w:cs="Tahoma"/>
          <w:szCs w:val="18"/>
          <w:lang w:val="pt-BR"/>
        </w:rPr>
        <w:t xml:space="preserve">os clientes não têm mais direitos sob Mobilidade de Licença nos Farms de Servidores nem Mobilidade de Licença por meio de Software Assurance e </w:t>
      </w:r>
    </w:p>
    <w:p w:rsidR="00A81E83" w:rsidRPr="00E57BF5" w:rsidRDefault="00A81E83" w:rsidP="00346F4B">
      <w:pPr>
        <w:numPr>
          <w:ilvl w:val="1"/>
          <w:numId w:val="52"/>
        </w:numPr>
        <w:tabs>
          <w:tab w:val="left" w:pos="2160"/>
        </w:tabs>
        <w:spacing w:after="60"/>
        <w:ind w:left="2160"/>
        <w:rPr>
          <w:rFonts w:cs="Tahoma"/>
          <w:lang w:val="pt-BR"/>
        </w:rPr>
      </w:pPr>
      <w:r w:rsidRPr="00E57BF5">
        <w:rPr>
          <w:rFonts w:eastAsia="Calibri" w:cs="Tahoma"/>
          <w:szCs w:val="18"/>
          <w:lang w:val="pt-BR"/>
        </w:rPr>
        <w:t>quaisquer reatribuição de licenças está sujeita a limitações em (i) e (ii) abaixo relacionada a sua “equivalência de licença principal”</w:t>
      </w:r>
      <w:r w:rsidR="0057017E" w:rsidRPr="00E57BF5">
        <w:rPr>
          <w:rFonts w:eastAsia="Calibri" w:cs="Tahoma"/>
          <w:szCs w:val="18"/>
          <w:lang w:val="pt-BR"/>
        </w:rPr>
        <w:t xml:space="preserve">. </w:t>
      </w:r>
      <w:r w:rsidRPr="00E57BF5">
        <w:rPr>
          <w:rFonts w:eastAsia="Calibri" w:cs="Tahoma"/>
          <w:szCs w:val="18"/>
          <w:lang w:val="pt-BR"/>
        </w:rPr>
        <w:t xml:space="preserve">A equivalência de licença principal é determinada da seguinte forma: </w:t>
      </w:r>
    </w:p>
    <w:p w:rsidR="00A81E83" w:rsidRPr="00E57BF5" w:rsidRDefault="00A81E83" w:rsidP="00346F4B">
      <w:pPr>
        <w:numPr>
          <w:ilvl w:val="2"/>
          <w:numId w:val="52"/>
        </w:numPr>
        <w:tabs>
          <w:tab w:val="left" w:pos="2520"/>
        </w:tabs>
        <w:spacing w:after="60"/>
        <w:ind w:left="2520"/>
        <w:rPr>
          <w:rFonts w:cs="Tahoma"/>
          <w:lang w:val="pt-BR"/>
        </w:rPr>
      </w:pPr>
      <w:r w:rsidRPr="00E57BF5">
        <w:rPr>
          <w:rFonts w:eastAsia="Calibri" w:cs="Tahoma"/>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E57BF5" w:rsidRDefault="00A81E83" w:rsidP="00346F4B">
      <w:pPr>
        <w:numPr>
          <w:ilvl w:val="4"/>
          <w:numId w:val="50"/>
        </w:numPr>
        <w:tabs>
          <w:tab w:val="left" w:pos="2880"/>
        </w:tabs>
        <w:spacing w:after="60"/>
        <w:ind w:left="2880"/>
        <w:rPr>
          <w:rFonts w:cs="Tahoma"/>
          <w:lang w:val="pt-BR"/>
        </w:rPr>
      </w:pPr>
      <w:r w:rsidRPr="00E57BF5">
        <w:rPr>
          <w:rFonts w:eastAsia="Calibri" w:cs="Tahoma"/>
          <w:szCs w:val="18"/>
          <w:lang w:val="pt-BR"/>
        </w:rPr>
        <w:t xml:space="preserve">quatro núcleos por licença de processador OU </w:t>
      </w:r>
    </w:p>
    <w:p w:rsidR="00A81E83" w:rsidRPr="00E57BF5" w:rsidRDefault="00A81E83" w:rsidP="00411692">
      <w:pPr>
        <w:numPr>
          <w:ilvl w:val="4"/>
          <w:numId w:val="50"/>
        </w:numPr>
        <w:tabs>
          <w:tab w:val="left" w:pos="2880"/>
        </w:tabs>
        <w:spacing w:after="60"/>
        <w:ind w:left="2880"/>
        <w:rPr>
          <w:rFonts w:cs="Tahoma"/>
          <w:lang w:val="pt-BR"/>
        </w:rPr>
      </w:pPr>
      <w:r w:rsidRPr="00E57BF5">
        <w:rPr>
          <w:rFonts w:eastAsia="Calibri" w:cs="Tahoma"/>
          <w:szCs w:val="18"/>
          <w:lang w:val="pt-BR"/>
        </w:rPr>
        <w:t>um número de núcleos por licença do processador com base no número real de núcleos por processador físico multiplicado pelo fator de núcleo apropriado</w:t>
      </w:r>
      <w:r w:rsidR="0057017E" w:rsidRPr="00E57BF5">
        <w:rPr>
          <w:rFonts w:eastAsia="Calibri" w:cs="Tahoma"/>
          <w:szCs w:val="18"/>
          <w:lang w:val="pt-BR"/>
        </w:rPr>
        <w:t xml:space="preserve">. </w:t>
      </w:r>
      <w:r w:rsidRPr="00E57BF5">
        <w:rPr>
          <w:rFonts w:eastAsia="Calibri" w:cs="Tahoma"/>
          <w:szCs w:val="18"/>
          <w:lang w:val="pt-BR"/>
        </w:rPr>
        <w:t>(Nos</w:t>
      </w:r>
      <w:r w:rsidR="00F84152" w:rsidRPr="00E57BF5">
        <w:rPr>
          <w:rFonts w:eastAsia="Calibri" w:cs="Tahoma"/>
          <w:szCs w:val="18"/>
          <w:lang w:val="pt-BR"/>
        </w:rPr>
        <w:t> </w:t>
      </w:r>
      <w:r w:rsidRPr="00E57BF5">
        <w:rPr>
          <w:rFonts w:eastAsia="Calibri" w:cs="Tahoma"/>
          <w:szCs w:val="18"/>
          <w:lang w:val="pt-BR"/>
        </w:rPr>
        <w:t xml:space="preserve">casos em que o número real de núcleos por processador físico excede quatro, os clientes devem manter um registro da configuração do software SQL Server executando no servidor </w:t>
      </w:r>
      <w:r w:rsidR="00411692" w:rsidRPr="00E57BF5">
        <w:rPr>
          <w:rFonts w:eastAsia="Calibri" w:cs="Tahoma"/>
          <w:szCs w:val="18"/>
          <w:lang w:val="pt-BR"/>
        </w:rPr>
        <w:t>(</w:t>
      </w:r>
      <w:r w:rsidRPr="00E57BF5">
        <w:rPr>
          <w:rFonts w:eastAsia="Calibri" w:cs="Tahoma"/>
          <w:szCs w:val="18"/>
          <w:lang w:val="pt-BR"/>
        </w:rPr>
        <w:t>instâncias licenciadas executando em ambientes do sistema operacional no servidor licenciado) e o hardware físico oferecendo suporte ao software que está antecedendo a expiração do Software Assurance usando a ferramenta Microsoft MAP ou qualquer software equivalente</w:t>
      </w:r>
      <w:r w:rsidR="0057017E" w:rsidRPr="00E57BF5">
        <w:rPr>
          <w:rFonts w:eastAsia="Calibri" w:cs="Tahoma"/>
          <w:szCs w:val="18"/>
          <w:lang w:val="pt-BR"/>
        </w:rPr>
        <w:t>.</w:t>
      </w:r>
      <w:r w:rsidR="00D52E96" w:rsidRPr="00E57BF5">
        <w:rPr>
          <w:rFonts w:eastAsia="Calibri" w:cs="Tahoma"/>
          <w:szCs w:val="18"/>
          <w:lang w:val="pt-BR"/>
        </w:rPr>
        <w:t>)</w:t>
      </w:r>
      <w:r w:rsidRPr="00E57BF5">
        <w:rPr>
          <w:rFonts w:eastAsia="Calibri" w:cs="Tahoma"/>
          <w:szCs w:val="18"/>
          <w:lang w:val="pt-BR"/>
        </w:rPr>
        <w:t xml:space="preserve"> </w:t>
      </w:r>
    </w:p>
    <w:p w:rsidR="008558DC" w:rsidRPr="00E57BF5" w:rsidRDefault="00A81E83" w:rsidP="00346F4B">
      <w:pPr>
        <w:numPr>
          <w:ilvl w:val="2"/>
          <w:numId w:val="52"/>
        </w:numPr>
        <w:tabs>
          <w:tab w:val="left" w:pos="2520"/>
        </w:tabs>
        <w:spacing w:after="60"/>
        <w:ind w:left="2520"/>
        <w:rPr>
          <w:rFonts w:cs="Tahoma"/>
          <w:spacing w:val="-2"/>
          <w:lang w:val="pt-BR"/>
        </w:rPr>
      </w:pPr>
      <w:r w:rsidRPr="00E57BF5">
        <w:rPr>
          <w:rFonts w:eastAsia="Calibri" w:cs="Tahoma"/>
          <w:spacing w:val="-2"/>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r w:rsidR="0057017E" w:rsidRPr="00E57BF5">
        <w:rPr>
          <w:rFonts w:eastAsia="Calibri" w:cs="Tahoma"/>
          <w:spacing w:val="-2"/>
          <w:szCs w:val="18"/>
          <w:lang w:val="pt-BR"/>
        </w:rPr>
        <w:t xml:space="preserve">. </w:t>
      </w:r>
    </w:p>
    <w:p w:rsidR="00A81E83" w:rsidRPr="00E57BF5" w:rsidRDefault="00A81E83" w:rsidP="00346F4B">
      <w:pPr>
        <w:numPr>
          <w:ilvl w:val="1"/>
          <w:numId w:val="52"/>
        </w:numPr>
        <w:tabs>
          <w:tab w:val="left" w:pos="2160"/>
        </w:tabs>
        <w:spacing w:after="60"/>
        <w:ind w:left="2160"/>
        <w:rPr>
          <w:rFonts w:cs="Tahoma"/>
          <w:lang w:val="pt-BR"/>
        </w:rPr>
      </w:pPr>
      <w:r w:rsidRPr="00E57BF5">
        <w:rPr>
          <w:rFonts w:eastAsia="Calibri" w:cs="Tahoma"/>
          <w:szCs w:val="18"/>
          <w:lang w:val="pt-BR"/>
        </w:rPr>
        <w:t>Os Clientes poderão transferir as Licenças para outro servidor</w:t>
      </w:r>
      <w:r w:rsidR="0057017E" w:rsidRPr="00E57BF5">
        <w:rPr>
          <w:rFonts w:eastAsia="Calibri" w:cs="Tahoma"/>
          <w:szCs w:val="18"/>
          <w:lang w:val="pt-BR"/>
        </w:rPr>
        <w:t xml:space="preserve">. </w:t>
      </w:r>
      <w:r w:rsidRPr="00E57BF5">
        <w:rPr>
          <w:rFonts w:eastAsia="Calibri" w:cs="Tahoma"/>
          <w:szCs w:val="18"/>
          <w:lang w:val="pt-BR"/>
        </w:rPr>
        <w:t>No entanto, se o cliente transferir uma licença para outro servidor, o cliente terá que seguir os direitos de uso do</w:t>
      </w:r>
      <w:r w:rsidR="002A480E" w:rsidRPr="00E57BF5">
        <w:rPr>
          <w:rFonts w:eastAsia="Calibri" w:cs="Tahoma"/>
          <w:szCs w:val="18"/>
          <w:lang w:val="pt-BR"/>
        </w:rPr>
        <w:t> </w:t>
      </w:r>
      <w:r w:rsidRPr="00E57BF5">
        <w:rPr>
          <w:rFonts w:eastAsia="Calibri" w:cs="Tahoma"/>
          <w:szCs w:val="18"/>
          <w:lang w:val="pt-BR"/>
        </w:rPr>
        <w:t>SQL Server 2012</w:t>
      </w:r>
      <w:r w:rsidR="0057017E" w:rsidRPr="00E57BF5">
        <w:rPr>
          <w:rFonts w:eastAsia="Calibri" w:cs="Tahoma"/>
          <w:szCs w:val="18"/>
          <w:lang w:val="pt-BR"/>
        </w:rPr>
        <w:t xml:space="preserve">. </w:t>
      </w:r>
      <w:r w:rsidRPr="00E57BF5">
        <w:rPr>
          <w:rFonts w:eastAsia="Calibri" w:cs="Tahoma"/>
          <w:szCs w:val="18"/>
          <w:lang w:val="pt-BR"/>
        </w:rPr>
        <w:t>Ao transferir licenças principais para servidores sob os direitos de uso do SQL 2012, o cliente poderá combinar a equivalência de núcleo de suas licenças existentes com as licenças principais do SQL Server 2012 adicionais</w:t>
      </w:r>
      <w:r w:rsidR="0057017E" w:rsidRPr="00E57BF5">
        <w:rPr>
          <w:rFonts w:eastAsia="Calibri" w:cs="Tahoma"/>
          <w:szCs w:val="18"/>
          <w:lang w:val="pt-BR"/>
        </w:rPr>
        <w:t xml:space="preserve">. </w:t>
      </w:r>
    </w:p>
    <w:p w:rsidR="00A81E83" w:rsidRPr="00E57BF5" w:rsidRDefault="00A81E83" w:rsidP="00346F4B">
      <w:pPr>
        <w:numPr>
          <w:ilvl w:val="1"/>
          <w:numId w:val="52"/>
        </w:numPr>
        <w:tabs>
          <w:tab w:val="left" w:pos="2160"/>
        </w:tabs>
        <w:spacing w:after="60"/>
        <w:ind w:left="2160"/>
        <w:rPr>
          <w:rFonts w:cs="Tahoma"/>
          <w:lang w:val="pt-BR"/>
        </w:rPr>
      </w:pPr>
      <w:r w:rsidRPr="00E57BF5">
        <w:rPr>
          <w:rFonts w:eastAsia="Calibri" w:cs="Tahoma"/>
          <w:szCs w:val="18"/>
          <w:lang w:val="pt-BR"/>
        </w:rPr>
        <w:t>A equivalência de licença principal dos clientes não implica que eles podem atribuir uma única licença de processador a núcleos por dois ou mais processadores</w:t>
      </w:r>
      <w:r w:rsidR="0057017E" w:rsidRPr="00E57BF5">
        <w:rPr>
          <w:rFonts w:eastAsia="Calibri" w:cs="Tahoma"/>
          <w:szCs w:val="18"/>
          <w:lang w:val="pt-BR"/>
        </w:rPr>
        <w:t xml:space="preserve">. </w:t>
      </w:r>
    </w:p>
    <w:p w:rsidR="00B06AAC" w:rsidRPr="00E57BF5" w:rsidRDefault="00B06AAC" w:rsidP="00B06AAC">
      <w:pPr>
        <w:tabs>
          <w:tab w:val="left" w:pos="2160"/>
        </w:tabs>
        <w:spacing w:after="60"/>
        <w:rPr>
          <w:rFonts w:cs="Tahoma"/>
          <w:lang w:val="pt-BR"/>
        </w:rPr>
      </w:pPr>
    </w:p>
    <w:p w:rsidR="00B06AAC" w:rsidRPr="00E57BF5" w:rsidRDefault="00A81E83" w:rsidP="00B06AAC">
      <w:pPr>
        <w:tabs>
          <w:tab w:val="left" w:pos="720"/>
        </w:tabs>
        <w:spacing w:after="60"/>
        <w:ind w:left="720"/>
        <w:rPr>
          <w:rFonts w:cs="Tahoma"/>
          <w:lang w:val="pt-BR"/>
        </w:rPr>
      </w:pPr>
      <w:r w:rsidRPr="00E57BF5">
        <w:rPr>
          <w:rFonts w:eastAsia="Calibri" w:cs="Tahoma"/>
          <w:b/>
          <w:szCs w:val="18"/>
          <w:lang w:val="pt-BR"/>
        </w:rPr>
        <w:t>Para os clientes com cobertura de Software Assurance que expiram em ou depois de 1º de abril de 2015 que optaram pela não renovação</w:t>
      </w:r>
    </w:p>
    <w:p w:rsidR="00A81E83" w:rsidRPr="00E57BF5" w:rsidRDefault="00A81E83" w:rsidP="00B06AAC">
      <w:pPr>
        <w:tabs>
          <w:tab w:val="left" w:pos="720"/>
        </w:tabs>
        <w:ind w:left="720"/>
        <w:contextualSpacing/>
        <w:rPr>
          <w:rFonts w:cs="Tahoma"/>
          <w:lang w:val="pt-BR"/>
        </w:rPr>
      </w:pPr>
      <w:r w:rsidRPr="00E57BF5">
        <w:rPr>
          <w:rFonts w:eastAsia="Calibri" w:cs="Tahoma"/>
          <w:color w:val="000000"/>
          <w:szCs w:val="18"/>
          <w:lang w:val="pt-BR"/>
        </w:rPr>
        <w:t xml:space="preserve">Os clientes do Enterprise Subscription </w:t>
      </w:r>
      <w:r w:rsidRPr="00E57BF5">
        <w:rPr>
          <w:rFonts w:cs="Tahoma"/>
          <w:bCs/>
          <w:color w:val="000000"/>
          <w:szCs w:val="18"/>
          <w:lang w:val="pt-BR"/>
        </w:rPr>
        <w:t xml:space="preserve">e Open Value Subscription </w:t>
      </w:r>
      <w:r w:rsidRPr="00E57BF5">
        <w:rPr>
          <w:rFonts w:eastAsia="Calibri" w:cs="Tahoma"/>
          <w:color w:val="000000"/>
          <w:szCs w:val="18"/>
          <w:lang w:val="pt-BR"/>
        </w:rPr>
        <w:t>com cobertura expirando em ou depois de</w:t>
      </w:r>
      <w:r w:rsidR="00F84152" w:rsidRPr="00E57BF5">
        <w:rPr>
          <w:rFonts w:eastAsia="Calibri" w:cs="Tahoma"/>
          <w:color w:val="000000"/>
          <w:szCs w:val="18"/>
          <w:lang w:val="pt-BR"/>
        </w:rPr>
        <w:t> </w:t>
      </w:r>
      <w:r w:rsidRPr="00E57BF5">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rsidR="00B06AAC" w:rsidRPr="00E57BF5" w:rsidRDefault="00B06AAC" w:rsidP="00B06AAC">
      <w:pPr>
        <w:tabs>
          <w:tab w:val="left" w:pos="720"/>
        </w:tabs>
        <w:ind w:left="720"/>
        <w:contextualSpacing/>
        <w:rPr>
          <w:rFonts w:cs="Tahoma"/>
          <w:lang w:val="pt-BR"/>
        </w:rPr>
      </w:pPr>
    </w:p>
    <w:p w:rsidR="00A81E83" w:rsidRPr="00E57BF5" w:rsidRDefault="00A81E83" w:rsidP="00346F4B">
      <w:pPr>
        <w:numPr>
          <w:ilvl w:val="2"/>
          <w:numId w:val="50"/>
        </w:numPr>
        <w:spacing w:after="60"/>
        <w:ind w:left="1440"/>
        <w:rPr>
          <w:rFonts w:cs="Tahoma"/>
          <w:lang w:val="pt-BR"/>
        </w:rPr>
      </w:pPr>
      <w:r w:rsidRPr="00E57BF5">
        <w:rPr>
          <w:rFonts w:eastAsia="Calibri" w:cs="Tahoma"/>
          <w:szCs w:val="18"/>
          <w:lang w:val="pt-BR"/>
        </w:rPr>
        <w:t>Conforme fornecido no primeiro parágrafo desta nota de produto, as licenças adquiridas antes de 1</w:t>
      </w:r>
      <w:r w:rsidRPr="00E57BF5">
        <w:rPr>
          <w:rFonts w:eastAsia="Calibri" w:cs="Tahoma"/>
          <w:szCs w:val="18"/>
          <w:vertAlign w:val="superscript"/>
          <w:lang w:val="pt-BR"/>
        </w:rPr>
        <w:t>º</w:t>
      </w:r>
      <w:r w:rsidRPr="00E57BF5">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E57BF5" w:rsidRDefault="00A81E83" w:rsidP="00346F4B">
      <w:pPr>
        <w:numPr>
          <w:ilvl w:val="2"/>
          <w:numId w:val="50"/>
        </w:numPr>
        <w:spacing w:after="60"/>
        <w:ind w:left="1440"/>
        <w:rPr>
          <w:rFonts w:cs="Tahoma"/>
          <w:lang w:val="pt-BR"/>
        </w:rPr>
      </w:pPr>
      <w:r w:rsidRPr="00E57BF5">
        <w:rPr>
          <w:rFonts w:eastAsia="Calibri" w:cs="Tahoma"/>
          <w:szCs w:val="18"/>
          <w:lang w:val="pt-BR"/>
        </w:rPr>
        <w:t>Para as licenças adquiridas depois de 1</w:t>
      </w:r>
      <w:r w:rsidRPr="00E57BF5">
        <w:rPr>
          <w:rFonts w:eastAsia="Calibri" w:cs="Tahoma"/>
          <w:szCs w:val="18"/>
          <w:vertAlign w:val="superscript"/>
          <w:lang w:val="pt-BR"/>
        </w:rPr>
        <w:t>º</w:t>
      </w:r>
      <w:r w:rsidRPr="00E57BF5">
        <w:rPr>
          <w:rFonts w:eastAsia="Calibri" w:cs="Tahoma"/>
          <w:szCs w:val="18"/>
          <w:lang w:val="pt-BR"/>
        </w:rPr>
        <w:t xml:space="preserve"> de abril de 2015, a licença do processador de clientes terá uma equivalência de núcleo de quatro licenças principais do SQL Server 2012 Standard</w:t>
      </w:r>
      <w:r w:rsidR="0057017E" w:rsidRPr="00E57BF5">
        <w:rPr>
          <w:rFonts w:eastAsia="Calibri" w:cs="Tahoma"/>
          <w:szCs w:val="18"/>
          <w:lang w:val="pt-BR"/>
        </w:rPr>
        <w:t xml:space="preserve">. </w:t>
      </w:r>
      <w:r w:rsidRPr="00E57BF5">
        <w:rPr>
          <w:rFonts w:eastAsia="Calibri" w:cs="Tahoma"/>
          <w:szCs w:val="18"/>
          <w:lang w:val="pt-BR"/>
        </w:rPr>
        <w:t>Para o uso contínuo do SQL Server 2012 em processadores que exigem mais de quatro licenças principais por processador, o cliente tem que adquirir licenças principais adicionais</w:t>
      </w:r>
      <w:r w:rsidR="0057017E" w:rsidRPr="00E57BF5">
        <w:rPr>
          <w:rFonts w:eastAsia="Calibri" w:cs="Tahoma"/>
          <w:szCs w:val="18"/>
          <w:lang w:val="pt-BR"/>
        </w:rPr>
        <w:t xml:space="preserve">. </w:t>
      </w:r>
    </w:p>
    <w:p w:rsidR="002512D3" w:rsidRPr="00E57BF5" w:rsidRDefault="002512D3">
      <w:pPr>
        <w:rPr>
          <w:rFonts w:cs="Tahoma"/>
          <w:lang w:val="pt-BR"/>
        </w:rPr>
      </w:pPr>
    </w:p>
    <w:p w:rsidR="00B06AAC" w:rsidRPr="00E57BF5" w:rsidRDefault="00A81E83" w:rsidP="00B06AAC">
      <w:pPr>
        <w:tabs>
          <w:tab w:val="left" w:pos="720"/>
        </w:tabs>
        <w:spacing w:after="60"/>
        <w:ind w:left="720"/>
        <w:rPr>
          <w:rFonts w:cs="Tahoma"/>
          <w:lang w:val="pt-BR"/>
        </w:rPr>
      </w:pPr>
      <w:r w:rsidRPr="00E57BF5">
        <w:rPr>
          <w:rFonts w:cs="Tahoma"/>
          <w:b/>
          <w:lang w:val="pt-BR"/>
        </w:rPr>
        <w:t>Para os clientes localizados na República Popular da</w:t>
      </w:r>
      <w:r w:rsidRPr="00E57BF5">
        <w:rPr>
          <w:rFonts w:cs="Tahoma"/>
          <w:lang w:val="pt-BR"/>
        </w:rPr>
        <w:t xml:space="preserve"> </w:t>
      </w:r>
      <w:r w:rsidRPr="00E57BF5">
        <w:rPr>
          <w:rFonts w:cs="Tahoma"/>
          <w:b/>
          <w:lang w:val="pt-BR"/>
        </w:rPr>
        <w:t>China e para os que estão adquirindo licenças de processador e Software Assurance para SQL Server 2008 R2</w:t>
      </w:r>
    </w:p>
    <w:p w:rsidR="00A81E83" w:rsidRPr="00E57BF5" w:rsidRDefault="00A81E83" w:rsidP="00B06AAC">
      <w:pPr>
        <w:tabs>
          <w:tab w:val="left" w:pos="720"/>
        </w:tabs>
        <w:ind w:left="720"/>
        <w:contextualSpacing/>
        <w:rPr>
          <w:rFonts w:cs="Tahoma"/>
          <w:lang w:val="pt-BR"/>
        </w:rPr>
      </w:pPr>
      <w:r w:rsidRPr="00E57BF5">
        <w:rPr>
          <w:rFonts w:cs="Tahoma"/>
          <w:lang w:val="pt-BR"/>
        </w:rPr>
        <w:t>As referências a 1</w:t>
      </w:r>
      <w:r w:rsidRPr="00E57BF5">
        <w:rPr>
          <w:rFonts w:cs="Tahoma"/>
          <w:vertAlign w:val="superscript"/>
          <w:lang w:val="pt-BR"/>
        </w:rPr>
        <w:t>º</w:t>
      </w:r>
      <w:r w:rsidRPr="00E57BF5">
        <w:rPr>
          <w:rFonts w:cs="Tahoma"/>
          <w:lang w:val="pt-BR"/>
        </w:rPr>
        <w:t xml:space="preserve"> de abril de 2012 e 1</w:t>
      </w:r>
      <w:r w:rsidRPr="00E57BF5">
        <w:rPr>
          <w:rFonts w:cs="Tahoma"/>
          <w:vertAlign w:val="superscript"/>
          <w:lang w:val="pt-BR"/>
        </w:rPr>
        <w:t>º</w:t>
      </w:r>
      <w:r w:rsidRPr="00E57BF5">
        <w:rPr>
          <w:rFonts w:cs="Tahoma"/>
          <w:lang w:val="pt-BR"/>
        </w:rPr>
        <w:t xml:space="preserve"> de abril de 2015 nesta nota da lista de produtos não são aplicáveis</w:t>
      </w:r>
      <w:r w:rsidR="0057017E" w:rsidRPr="00E57BF5">
        <w:rPr>
          <w:rFonts w:cs="Tahoma"/>
          <w:lang w:val="pt-BR"/>
        </w:rPr>
        <w:t xml:space="preserve">. </w:t>
      </w:r>
      <w:r w:rsidRPr="00E57BF5">
        <w:rPr>
          <w:rFonts w:cs="Tahoma"/>
          <w:lang w:val="pt-BR"/>
        </w:rPr>
        <w:t>As datas aplicáveis para esses clientes são 1</w:t>
      </w:r>
      <w:r w:rsidRPr="00E57BF5">
        <w:rPr>
          <w:rFonts w:cs="Tahoma"/>
          <w:vertAlign w:val="superscript"/>
          <w:lang w:val="pt-BR"/>
        </w:rPr>
        <w:t>º</w:t>
      </w:r>
      <w:r w:rsidRPr="00E57BF5">
        <w:rPr>
          <w:rFonts w:cs="Tahoma"/>
          <w:lang w:val="pt-BR"/>
        </w:rPr>
        <w:t xml:space="preserve"> de julho de 2012 e 1</w:t>
      </w:r>
      <w:r w:rsidRPr="00E57BF5">
        <w:rPr>
          <w:rFonts w:cs="Tahoma"/>
          <w:vertAlign w:val="superscript"/>
          <w:lang w:val="pt-BR"/>
        </w:rPr>
        <w:t>º</w:t>
      </w:r>
      <w:r w:rsidRPr="00E57BF5">
        <w:rPr>
          <w:rFonts w:cs="Tahoma"/>
          <w:lang w:val="pt-BR"/>
        </w:rPr>
        <w:t xml:space="preserve"> de julho de 2015, respectivamente</w:t>
      </w:r>
      <w:r w:rsidR="0057017E" w:rsidRPr="00E57BF5">
        <w:rPr>
          <w:rFonts w:cs="Tahoma"/>
          <w:lang w:val="pt-BR"/>
        </w:rPr>
        <w:t xml:space="preserve">. </w:t>
      </w:r>
    </w:p>
    <w:p w:rsidR="00A81E83" w:rsidRPr="00E57BF5" w:rsidRDefault="00A81E83" w:rsidP="008558DC">
      <w:pPr>
        <w:ind w:left="900"/>
        <w:rPr>
          <w:rFonts w:cs="Tahoma"/>
          <w:lang w:val="pt-BR"/>
        </w:rPr>
      </w:pPr>
    </w:p>
    <w:p w:rsidR="008507AC" w:rsidRPr="00E57BF5" w:rsidRDefault="008507AC" w:rsidP="008558DC">
      <w:pPr>
        <w:ind w:left="900"/>
        <w:rPr>
          <w:rFonts w:cs="Tahoma"/>
          <w:lang w:val="pt-BR"/>
        </w:rPr>
      </w:pPr>
    </w:p>
    <w:p w:rsidR="008507AC" w:rsidRPr="00E57BF5" w:rsidRDefault="008507AC" w:rsidP="008558DC">
      <w:pPr>
        <w:ind w:left="900"/>
        <w:rPr>
          <w:rFonts w:cs="Tahoma"/>
          <w:lang w:val="pt-BR"/>
        </w:rPr>
      </w:pPr>
    </w:p>
    <w:p w:rsidR="008507AC" w:rsidRPr="00E57BF5" w:rsidRDefault="008507AC" w:rsidP="008558DC">
      <w:pPr>
        <w:ind w:left="900"/>
        <w:rPr>
          <w:rFonts w:cs="Tahoma"/>
          <w:lang w:val="pt-BR"/>
        </w:rPr>
      </w:pPr>
    </w:p>
    <w:p w:rsidR="00A81E83" w:rsidRPr="00E57BF5" w:rsidRDefault="00A81E83" w:rsidP="008558DC">
      <w:pPr>
        <w:rPr>
          <w:rFonts w:cs="Tahoma"/>
          <w:lang w:val="pt-BR"/>
        </w:rPr>
      </w:pPr>
    </w:p>
    <w:p w:rsidR="00A81E83" w:rsidRPr="00E57BF5" w:rsidRDefault="003C3A72" w:rsidP="00BD4B91">
      <w:pPr>
        <w:pStyle w:val="Heading3"/>
        <w:rPr>
          <w:rFonts w:ascii="Tahoma" w:hAnsi="Tahoma" w:cs="Tahoma"/>
          <w:lang w:val="pt-BR"/>
        </w:rPr>
      </w:pPr>
      <w:bookmarkStart w:id="1436" w:name="_85_84_SQL"/>
      <w:bookmarkStart w:id="1437" w:name="_78_76_SQL"/>
      <w:bookmarkStart w:id="1438" w:name="_83_SQL_Server®"/>
      <w:bookmarkStart w:id="1439" w:name="Srv_85SQL2008R2Workgroup5ClientAddon"/>
      <w:bookmarkStart w:id="1440" w:name="_Toc336338343"/>
      <w:bookmarkStart w:id="1441" w:name="_Toc360110873"/>
      <w:bookmarkEnd w:id="1436"/>
      <w:bookmarkEnd w:id="1437"/>
      <w:bookmarkEnd w:id="1438"/>
      <w:r w:rsidRPr="00E57BF5">
        <w:rPr>
          <w:rFonts w:ascii="Tahoma" w:hAnsi="Tahoma" w:cs="Tahoma"/>
          <w:color w:val="F66400"/>
          <w:sz w:val="22"/>
          <w:vertAlign w:val="superscript"/>
          <w:lang w:val="pt-BR"/>
        </w:rPr>
        <w:lastRenderedPageBreak/>
        <w:t>83</w:t>
      </w:r>
      <w:r w:rsidRPr="00E57BF5">
        <w:rPr>
          <w:rFonts w:ascii="Tahoma" w:hAnsi="Tahoma" w:cs="Tahoma"/>
          <w:color w:val="F66400"/>
          <w:sz w:val="22"/>
          <w:lang w:val="pt-BR"/>
        </w:rPr>
        <w:t xml:space="preserve"> SQL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2008 R2 Workgroup (Complementar para 5 Clientes)</w:t>
      </w:r>
      <w:bookmarkEnd w:id="1439"/>
      <w:bookmarkEnd w:id="1440"/>
      <w:bookmarkEnd w:id="1441"/>
    </w:p>
    <w:p w:rsidR="00A81E83" w:rsidRPr="00E57BF5" w:rsidRDefault="00A81E83" w:rsidP="00DA46D5">
      <w:pPr>
        <w:pStyle w:val="EndnoteText"/>
        <w:ind w:left="0"/>
        <w:rPr>
          <w:rFonts w:ascii="Tahoma" w:hAnsi="Tahoma" w:cs="Tahoma"/>
          <w:lang w:val="pt-BR"/>
        </w:rPr>
      </w:pPr>
    </w:p>
    <w:p w:rsidR="00DA46D5" w:rsidRPr="00E57BF5" w:rsidRDefault="00A81E83" w:rsidP="00DA46D5">
      <w:pPr>
        <w:spacing w:after="60"/>
        <w:ind w:left="720"/>
        <w:rPr>
          <w:rFonts w:cs="Tahoma"/>
          <w:lang w:val="pt-BR"/>
        </w:rPr>
      </w:pPr>
      <w:r w:rsidRPr="00E57BF5">
        <w:rPr>
          <w:rFonts w:cs="Tahoma"/>
          <w:b/>
          <w:lang w:val="pt-BR"/>
        </w:rPr>
        <w:t>Outorgas de Licença Associadas ao término da validade da edição do SQL Server Workgroup</w:t>
      </w:r>
    </w:p>
    <w:p w:rsidR="00A81E83" w:rsidRPr="00E57BF5" w:rsidRDefault="00A81E83" w:rsidP="00DA46D5">
      <w:pPr>
        <w:ind w:left="720"/>
        <w:rPr>
          <w:rFonts w:cs="Tahoma"/>
          <w:lang w:val="pt-BR"/>
        </w:rPr>
      </w:pPr>
      <w:r w:rsidRPr="00E57BF5">
        <w:rPr>
          <w:rFonts w:eastAsia="Calibri" w:cs="Tahoma"/>
          <w:szCs w:val="18"/>
          <w:lang w:val="pt-BR"/>
        </w:rPr>
        <w:t>O SQL Server 2008 R2 Workgroup será a última versão da edição do SQL Server Workgroup</w:t>
      </w:r>
      <w:r w:rsidR="0057017E" w:rsidRPr="00E57BF5">
        <w:rPr>
          <w:rFonts w:eastAsia="Calibri" w:cs="Tahoma"/>
          <w:szCs w:val="18"/>
          <w:lang w:val="pt-BR"/>
        </w:rPr>
        <w:t xml:space="preserve">. </w:t>
      </w:r>
      <w:r w:rsidRPr="00E57BF5">
        <w:rPr>
          <w:rFonts w:eastAsia="Calibri" w:cs="Tahoma"/>
          <w:szCs w:val="18"/>
          <w:lang w:val="pt-BR"/>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w:t>
      </w:r>
      <w:r w:rsidR="0057017E" w:rsidRPr="00E57BF5">
        <w:rPr>
          <w:rFonts w:eastAsia="Calibri" w:cs="Tahoma"/>
          <w:szCs w:val="18"/>
          <w:lang w:val="pt-BR"/>
        </w:rPr>
        <w:t xml:space="preserve">. </w:t>
      </w:r>
      <w:r w:rsidRPr="00E57BF5">
        <w:rPr>
          <w:rFonts w:eastAsia="Calibri" w:cs="Tahoma"/>
          <w:szCs w:val="18"/>
          <w:lang w:val="pt-BR"/>
        </w:rPr>
        <w:t>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57017E" w:rsidRPr="00E57BF5">
        <w:rPr>
          <w:rFonts w:eastAsia="Calibri" w:cs="Tahoma"/>
          <w:szCs w:val="18"/>
          <w:lang w:val="pt-BR"/>
        </w:rPr>
        <w:t xml:space="preserve">. </w:t>
      </w:r>
      <w:r w:rsidRPr="00E57BF5">
        <w:rPr>
          <w:rFonts w:eastAsia="Calibri" w:cs="Tahoma"/>
          <w:szCs w:val="18"/>
          <w:lang w:val="pt-BR"/>
        </w:rPr>
        <w:t>As licenças do SQL Server Workgroup dos clientes não são mais válidas quando eles adquirem o Software Assurance do SQL Server Standard sob esta oferta</w:t>
      </w:r>
      <w:r w:rsidR="0057017E" w:rsidRPr="00E57BF5">
        <w:rPr>
          <w:rFonts w:eastAsia="Calibri" w:cs="Tahoma"/>
          <w:szCs w:val="18"/>
          <w:lang w:val="pt-BR"/>
        </w:rPr>
        <w:t xml:space="preserve">. </w:t>
      </w:r>
    </w:p>
    <w:p w:rsidR="000D5F24" w:rsidRPr="00E57BF5" w:rsidRDefault="000D5F24">
      <w:pPr>
        <w:rPr>
          <w:rFonts w:cs="Tahoma"/>
          <w:lang w:val="pt-BR"/>
        </w:rPr>
      </w:pPr>
    </w:p>
    <w:p w:rsidR="00DA46D5" w:rsidRPr="00E57BF5" w:rsidRDefault="00A81E83" w:rsidP="00DA46D5">
      <w:pPr>
        <w:spacing w:after="60"/>
        <w:ind w:left="720"/>
        <w:rPr>
          <w:rFonts w:cs="Tahoma"/>
          <w:lang w:val="pt-BR"/>
        </w:rPr>
      </w:pPr>
      <w:r w:rsidRPr="00E57BF5">
        <w:rPr>
          <w:rFonts w:cs="Tahoma"/>
          <w:b/>
          <w:lang w:val="pt-BR"/>
        </w:rPr>
        <w:t>Para os clientes localizados na República Popular da</w:t>
      </w:r>
      <w:r w:rsidRPr="00E57BF5">
        <w:rPr>
          <w:rFonts w:cs="Tahoma"/>
          <w:lang w:val="pt-BR"/>
        </w:rPr>
        <w:t xml:space="preserve"> </w:t>
      </w:r>
      <w:r w:rsidRPr="00E57BF5">
        <w:rPr>
          <w:rFonts w:cs="Tahoma"/>
          <w:b/>
          <w:lang w:val="pt-BR"/>
        </w:rPr>
        <w:t>China e para os que estão adquirindo licenças e Software Assurance para SQL Server 2008 R2</w:t>
      </w:r>
    </w:p>
    <w:p w:rsidR="00A81E83" w:rsidRPr="00E57BF5" w:rsidRDefault="00A81E83" w:rsidP="00DA46D5">
      <w:pPr>
        <w:ind w:left="720"/>
        <w:rPr>
          <w:rFonts w:cs="Tahoma"/>
          <w:lang w:val="pt-BR"/>
        </w:rPr>
      </w:pPr>
      <w:r w:rsidRPr="00E57BF5">
        <w:rPr>
          <w:rFonts w:cs="Tahoma"/>
          <w:lang w:val="pt-BR"/>
        </w:rPr>
        <w:t>As referências a 1</w:t>
      </w:r>
      <w:r w:rsidRPr="00E57BF5">
        <w:rPr>
          <w:rFonts w:cs="Tahoma"/>
          <w:vertAlign w:val="superscript"/>
          <w:lang w:val="pt-BR"/>
        </w:rPr>
        <w:t>º</w:t>
      </w:r>
      <w:r w:rsidRPr="00E57BF5">
        <w:rPr>
          <w:rFonts w:cs="Tahoma"/>
          <w:lang w:val="pt-BR"/>
        </w:rPr>
        <w:t xml:space="preserve"> de abril de 2012 nesta nota da lista de produtos não são aplicáveis</w:t>
      </w:r>
      <w:r w:rsidR="0057017E" w:rsidRPr="00E57BF5">
        <w:rPr>
          <w:rFonts w:cs="Tahoma"/>
          <w:lang w:val="pt-BR"/>
        </w:rPr>
        <w:t xml:space="preserve">. </w:t>
      </w:r>
      <w:r w:rsidRPr="00E57BF5">
        <w:rPr>
          <w:rFonts w:cs="Tahoma"/>
          <w:lang w:val="pt-BR"/>
        </w:rPr>
        <w:t>A data aplicável para esses clientes é 1</w:t>
      </w:r>
      <w:r w:rsidRPr="00E57BF5">
        <w:rPr>
          <w:rFonts w:cs="Tahoma"/>
          <w:vertAlign w:val="superscript"/>
          <w:lang w:val="pt-BR"/>
        </w:rPr>
        <w:t>º</w:t>
      </w:r>
      <w:r w:rsidRPr="00E57BF5">
        <w:rPr>
          <w:rFonts w:cs="Tahoma"/>
          <w:lang w:val="pt-BR"/>
        </w:rPr>
        <w:t xml:space="preserve"> de julho de 2012</w:t>
      </w:r>
      <w:r w:rsidR="0057017E" w:rsidRPr="00E57BF5">
        <w:rPr>
          <w:rFonts w:cs="Tahoma"/>
          <w:lang w:val="pt-BR"/>
        </w:rPr>
        <w:t xml:space="preserve">. </w:t>
      </w:r>
    </w:p>
    <w:p w:rsidR="00DA46D5" w:rsidRPr="00E57BF5" w:rsidRDefault="00DA46D5" w:rsidP="00DA46D5">
      <w:pPr>
        <w:ind w:left="720"/>
        <w:rPr>
          <w:rFonts w:cs="Tahoma"/>
          <w:lang w:val="pt-BR"/>
        </w:rPr>
      </w:pPr>
    </w:p>
    <w:p w:rsidR="00586FCE" w:rsidRPr="00E57BF5" w:rsidRDefault="00586FCE" w:rsidP="00DA46D5">
      <w:pPr>
        <w:ind w:left="720"/>
        <w:rPr>
          <w:rFonts w:cs="Tahoma"/>
          <w:lang w:val="pt-BR"/>
        </w:rPr>
      </w:pPr>
    </w:p>
    <w:p w:rsidR="00A81E83" w:rsidRPr="00E57BF5" w:rsidRDefault="003C3A72" w:rsidP="00A81E83">
      <w:pPr>
        <w:pStyle w:val="Heading3"/>
        <w:ind w:left="720" w:hanging="720"/>
        <w:rPr>
          <w:rFonts w:ascii="Tahoma" w:hAnsi="Tahoma" w:cs="Tahoma"/>
          <w:lang w:val="pt-BR"/>
        </w:rPr>
      </w:pPr>
      <w:bookmarkStart w:id="1442" w:name="_79_77_SQL"/>
      <w:bookmarkStart w:id="1443" w:name="_81_SQL_Server®"/>
      <w:bookmarkStart w:id="1444" w:name="_84_SQL_Server®"/>
      <w:bookmarkStart w:id="1445" w:name="_Toc336338344"/>
      <w:bookmarkStart w:id="1446" w:name="_Toc360110874"/>
      <w:bookmarkStart w:id="1447" w:name="Srv_72SQLSvr08R2WorkgroupProc"/>
      <w:bookmarkEnd w:id="1442"/>
      <w:bookmarkEnd w:id="1443"/>
      <w:bookmarkEnd w:id="1444"/>
      <w:r w:rsidRPr="00E57BF5">
        <w:rPr>
          <w:rFonts w:ascii="Tahoma" w:hAnsi="Tahoma" w:cs="Tahoma"/>
          <w:color w:val="F66400"/>
          <w:sz w:val="22"/>
          <w:vertAlign w:val="superscript"/>
          <w:lang w:val="pt-BR"/>
        </w:rPr>
        <w:t>84</w:t>
      </w:r>
      <w:r w:rsidRPr="00E57BF5">
        <w:rPr>
          <w:rFonts w:ascii="Tahoma" w:hAnsi="Tahoma" w:cs="Tahoma"/>
          <w:color w:val="F66400"/>
          <w:sz w:val="22"/>
          <w:lang w:val="pt-BR"/>
        </w:rPr>
        <w:t xml:space="preserve"> SQL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2008 R2 Workgroup Processor</w:t>
      </w:r>
      <w:bookmarkEnd w:id="1445"/>
      <w:bookmarkEnd w:id="1446"/>
    </w:p>
    <w:bookmarkEnd w:id="1447"/>
    <w:p w:rsidR="00A81E83" w:rsidRPr="00E57BF5" w:rsidRDefault="00A81E83" w:rsidP="000C03F3">
      <w:pPr>
        <w:ind w:left="720"/>
        <w:rPr>
          <w:rFonts w:cs="Tahoma"/>
          <w:lang w:val="pt-BR"/>
        </w:rPr>
      </w:pPr>
    </w:p>
    <w:p w:rsidR="000C03F3" w:rsidRPr="00E57BF5" w:rsidRDefault="00A81E83" w:rsidP="000C03F3">
      <w:pPr>
        <w:spacing w:after="60"/>
        <w:ind w:left="720"/>
        <w:rPr>
          <w:rFonts w:cs="Tahoma"/>
          <w:lang w:val="pt-BR"/>
        </w:rPr>
      </w:pPr>
      <w:r w:rsidRPr="00E57BF5">
        <w:rPr>
          <w:rFonts w:eastAsia="Calibri" w:cs="Tahoma"/>
          <w:b/>
          <w:color w:val="000000"/>
          <w:szCs w:val="18"/>
          <w:lang w:val="pt-BR"/>
        </w:rPr>
        <w:t>Outorgas de Licença Associadas à Alteração no Modelo de Licenciamento</w:t>
      </w:r>
    </w:p>
    <w:p w:rsidR="00A81E83" w:rsidRPr="00E57BF5" w:rsidRDefault="00A81E83" w:rsidP="000C03F3">
      <w:pPr>
        <w:ind w:left="720"/>
        <w:rPr>
          <w:rFonts w:cs="Tahoma"/>
          <w:lang w:val="pt-BR"/>
        </w:rPr>
      </w:pPr>
      <w:r w:rsidRPr="00E57BF5">
        <w:rPr>
          <w:rFonts w:eastAsia="Calibri" w:cs="Tahoma"/>
          <w:color w:val="000000"/>
          <w:szCs w:val="18"/>
          <w:lang w:val="pt-BR"/>
        </w:rPr>
        <w:t>O SQL Server 2008 R2 será a última versão do SQL Server licenciada sob o modelo de licenciamento por processador e a última versão da edição do SQL Server Workgroup</w:t>
      </w:r>
      <w:r w:rsidR="0057017E" w:rsidRPr="00E57BF5">
        <w:rPr>
          <w:rFonts w:eastAsia="Calibri" w:cs="Tahoma"/>
          <w:color w:val="000000"/>
          <w:szCs w:val="18"/>
          <w:lang w:val="pt-BR"/>
        </w:rPr>
        <w:t xml:space="preserve">. </w:t>
      </w:r>
      <w:r w:rsidRPr="00E57BF5">
        <w:rPr>
          <w:rFonts w:eastAsia="Calibri" w:cs="Tahoma"/>
          <w:color w:val="000000"/>
          <w:szCs w:val="18"/>
          <w:lang w:val="pt-BR"/>
        </w:rPr>
        <w:t>Como uma exceção, aos clientes de Licenciamento por Volume com Software Assurance ativo para licenças do processador do SQL Server 2008 R2 Workgroup em 1º de abril de 2012 (“licenças qualificadas”) são concedidas as seguintes opções</w:t>
      </w:r>
      <w:r w:rsidR="0057017E" w:rsidRPr="00E57BF5">
        <w:rPr>
          <w:rFonts w:eastAsia="Calibri" w:cs="Tahoma"/>
          <w:color w:val="000000"/>
          <w:szCs w:val="18"/>
          <w:lang w:val="pt-BR"/>
        </w:rPr>
        <w:t xml:space="preserve">. </w:t>
      </w:r>
      <w:r w:rsidRPr="00E57BF5">
        <w:rPr>
          <w:rFonts w:eastAsia="Calibri" w:cs="Tahoma"/>
          <w:color w:val="000000"/>
          <w:szCs w:val="18"/>
          <w:lang w:val="pt-BR"/>
        </w:rPr>
        <w:t xml:space="preserve">As licenças do processador do SQL Server 2008 R2 Workgroup </w:t>
      </w:r>
      <w:r w:rsidRPr="00E57BF5">
        <w:rPr>
          <w:rFonts w:cs="Tahoma"/>
          <w:bCs/>
          <w:color w:val="000000"/>
          <w:szCs w:val="18"/>
          <w:lang w:val="pt-BR"/>
        </w:rPr>
        <w:t>adquiridas posteriormente no mesmo prazo de</w:t>
      </w:r>
      <w:r w:rsidR="00F84152" w:rsidRPr="00E57BF5">
        <w:rPr>
          <w:rFonts w:cs="Tahoma"/>
          <w:bCs/>
          <w:color w:val="000000"/>
          <w:szCs w:val="18"/>
          <w:lang w:val="pt-BR"/>
        </w:rPr>
        <w:t> </w:t>
      </w:r>
      <w:r w:rsidRPr="00E57BF5">
        <w:rPr>
          <w:rFonts w:cs="Tahoma"/>
          <w:bCs/>
          <w:color w:val="000000"/>
          <w:szCs w:val="18"/>
          <w:lang w:val="pt-BR"/>
        </w:rPr>
        <w:t>registro, mas antes de 1º de abril de 2015 como parte de um processo de adequação (“true-up”) programado do cliente Enterprise, Enterprise Subscription, Open Value Subscription ou EES também são “licenças qualificadas” para fins dessas opções</w:t>
      </w:r>
      <w:r w:rsidR="0057017E" w:rsidRPr="00E57BF5">
        <w:rPr>
          <w:rFonts w:cs="Tahoma"/>
          <w:bCs/>
          <w:color w:val="000000"/>
          <w:szCs w:val="18"/>
          <w:lang w:val="pt-BR"/>
        </w:rPr>
        <w:t xml:space="preserve">. </w:t>
      </w:r>
      <w:r w:rsidRPr="00E57BF5">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r w:rsidR="0057017E" w:rsidRPr="00E57BF5">
        <w:rPr>
          <w:rFonts w:cs="Tahoma"/>
          <w:bCs/>
          <w:color w:val="000000"/>
          <w:szCs w:val="18"/>
          <w:lang w:val="pt-BR"/>
        </w:rPr>
        <w:t xml:space="preserve">. </w:t>
      </w:r>
    </w:p>
    <w:p w:rsidR="000C03F3" w:rsidRPr="00E57BF5" w:rsidRDefault="000C03F3" w:rsidP="000C03F3">
      <w:pPr>
        <w:ind w:left="720"/>
        <w:rPr>
          <w:rFonts w:cs="Tahoma"/>
          <w:lang w:val="pt-BR"/>
        </w:rPr>
      </w:pPr>
    </w:p>
    <w:p w:rsidR="000C03F3" w:rsidRPr="00E57BF5" w:rsidRDefault="000C03F3" w:rsidP="000C03F3">
      <w:pPr>
        <w:spacing w:after="60"/>
        <w:ind w:left="720"/>
        <w:rPr>
          <w:rFonts w:cs="Tahoma"/>
          <w:lang w:val="pt-BR"/>
        </w:rPr>
      </w:pPr>
      <w:r w:rsidRPr="00E57BF5">
        <w:rPr>
          <w:rFonts w:eastAsia="Calibri" w:cs="Tahoma"/>
          <w:b/>
          <w:color w:val="000000"/>
          <w:szCs w:val="18"/>
          <w:lang w:val="pt-BR"/>
        </w:rPr>
        <w:t>Prazo Atual</w:t>
      </w:r>
    </w:p>
    <w:p w:rsidR="00A81E83" w:rsidRPr="00E57BF5" w:rsidRDefault="00A81E83" w:rsidP="000C03F3">
      <w:pPr>
        <w:tabs>
          <w:tab w:val="left" w:pos="720"/>
        </w:tabs>
        <w:ind w:left="720"/>
        <w:rPr>
          <w:rFonts w:cs="Tahoma"/>
          <w:lang w:val="pt-BR"/>
        </w:rPr>
      </w:pPr>
      <w:r w:rsidRPr="00E57BF5">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F84152" w:rsidRPr="00E57BF5">
        <w:rPr>
          <w:rFonts w:eastAsia="Calibri" w:cs="Tahoma"/>
          <w:szCs w:val="18"/>
          <w:lang w:val="pt-BR"/>
        </w:rPr>
        <w:t> </w:t>
      </w:r>
      <w:r w:rsidRPr="00E57BF5">
        <w:rPr>
          <w:rFonts w:eastAsia="Calibri" w:cs="Tahoma"/>
          <w:szCs w:val="18"/>
          <w:lang w:val="pt-BR"/>
        </w:rPr>
        <w:t>SQL Server 2012 Standard Core em vez do SQL Server 2008 R2 Workgroup sujeito aos direitos de uso do</w:t>
      </w:r>
      <w:r w:rsidR="00F84152" w:rsidRPr="00E57BF5">
        <w:rPr>
          <w:rFonts w:eastAsia="Calibri" w:cs="Tahoma"/>
          <w:szCs w:val="18"/>
          <w:lang w:val="pt-BR"/>
        </w:rPr>
        <w:t> </w:t>
      </w:r>
      <w:r w:rsidRPr="00E57BF5">
        <w:rPr>
          <w:rFonts w:eastAsia="Calibri" w:cs="Tahoma"/>
          <w:szCs w:val="18"/>
          <w:lang w:val="pt-BR"/>
        </w:rPr>
        <w:t>produto de licença do processador do SQL Server 2008 R2 Standard (conforme os Direitos de Uso do Produto de janeiro de 2012)</w:t>
      </w:r>
      <w:r w:rsidR="0057017E" w:rsidRPr="00E57BF5">
        <w:rPr>
          <w:rFonts w:eastAsia="Calibri" w:cs="Tahoma"/>
          <w:szCs w:val="18"/>
          <w:lang w:val="pt-BR"/>
        </w:rPr>
        <w:t xml:space="preserve">. </w:t>
      </w:r>
      <w:r w:rsidRPr="00E57BF5">
        <w:rPr>
          <w:rFonts w:eastAsia="Calibri" w:cs="Tahoma"/>
          <w:szCs w:val="18"/>
          <w:lang w:val="pt-BR"/>
        </w:rPr>
        <w:t>Aos clientes são concedidos direitos adicionais sob a Mobilidade de Licença por meio de Software Assurance e Mobilidade de Licença nos Farms de Servidores</w:t>
      </w:r>
      <w:r w:rsidR="0057017E" w:rsidRPr="00E57BF5">
        <w:rPr>
          <w:rFonts w:eastAsia="Calibri" w:cs="Tahoma"/>
          <w:szCs w:val="18"/>
          <w:lang w:val="pt-BR"/>
        </w:rPr>
        <w:t xml:space="preserve">. </w:t>
      </w:r>
      <w:r w:rsidRPr="00E57BF5">
        <w:rPr>
          <w:rFonts w:eastAsia="Calibri" w:cs="Tahoma"/>
          <w:szCs w:val="18"/>
          <w:lang w:val="pt-BR"/>
        </w:rPr>
        <w:t>Os clientes devem consultar os Direitos de Uso do Produto para SQL Server 2012 Standard Core quanto aos termos de licença para Mobilidade de Licença</w:t>
      </w:r>
      <w:r w:rsidR="0057017E" w:rsidRPr="00E57BF5">
        <w:rPr>
          <w:rFonts w:eastAsia="Calibri" w:cs="Tahoma"/>
          <w:szCs w:val="18"/>
          <w:lang w:val="pt-BR"/>
        </w:rPr>
        <w:t xml:space="preserve">. </w:t>
      </w:r>
    </w:p>
    <w:p w:rsidR="000C03F3" w:rsidRPr="00E57BF5" w:rsidRDefault="000C03F3" w:rsidP="000C03F3">
      <w:pPr>
        <w:tabs>
          <w:tab w:val="left" w:pos="720"/>
        </w:tabs>
        <w:ind w:left="720"/>
        <w:rPr>
          <w:rFonts w:cs="Tahoma"/>
          <w:lang w:val="pt-BR"/>
        </w:rPr>
      </w:pPr>
    </w:p>
    <w:p w:rsidR="000C03F3" w:rsidRPr="00E57BF5" w:rsidRDefault="00A81E83" w:rsidP="000C03F3">
      <w:pPr>
        <w:spacing w:after="60"/>
        <w:ind w:left="720"/>
        <w:rPr>
          <w:rFonts w:cs="Tahoma"/>
          <w:lang w:val="pt-BR"/>
        </w:rPr>
      </w:pPr>
      <w:r w:rsidRPr="00E57BF5">
        <w:rPr>
          <w:rFonts w:eastAsia="Calibri" w:cs="Tahoma"/>
          <w:b/>
          <w:color w:val="000000"/>
          <w:szCs w:val="18"/>
          <w:lang w:val="pt-BR"/>
        </w:rPr>
        <w:t>Primeiro Prazo de Renovação (antes de 1º de abril de 2015)</w:t>
      </w:r>
    </w:p>
    <w:p w:rsidR="00A81E83" w:rsidRPr="00E57BF5" w:rsidRDefault="00A81E83" w:rsidP="000C03F3">
      <w:pPr>
        <w:tabs>
          <w:tab w:val="left" w:pos="720"/>
        </w:tabs>
        <w:ind w:left="720"/>
        <w:rPr>
          <w:rFonts w:cs="Tahoma"/>
          <w:lang w:val="pt-BR"/>
        </w:rPr>
      </w:pPr>
      <w:r w:rsidRPr="00E57BF5">
        <w:rPr>
          <w:rFonts w:eastAsia="Calibri" w:cs="Tahoma"/>
          <w:szCs w:val="18"/>
          <w:lang w:val="pt-BR"/>
        </w:rPr>
        <w:t>Na sua primeira renovação de Software Assurance em ou depois de 1º de abril de 2012 (mas antes de 1º de abril de 2015), para cada servidor que um cliente tiver licenciado corretamente sob os direitos de uso do</w:t>
      </w:r>
      <w:r w:rsidR="00F84152" w:rsidRPr="00E57BF5">
        <w:rPr>
          <w:rFonts w:eastAsia="Calibri" w:cs="Tahoma"/>
          <w:szCs w:val="18"/>
          <w:lang w:val="pt-BR"/>
        </w:rPr>
        <w:t> </w:t>
      </w:r>
      <w:r w:rsidRPr="00E57BF5">
        <w:rPr>
          <w:rFonts w:eastAsia="Calibri" w:cs="Tahoma"/>
          <w:szCs w:val="18"/>
          <w:lang w:val="pt-BR"/>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E57BF5" w:rsidRDefault="00A81E83" w:rsidP="00346F4B">
      <w:pPr>
        <w:numPr>
          <w:ilvl w:val="0"/>
          <w:numId w:val="117"/>
        </w:numPr>
        <w:tabs>
          <w:tab w:val="left" w:pos="1440"/>
        </w:tabs>
        <w:ind w:left="1440"/>
        <w:rPr>
          <w:rFonts w:cs="Tahoma"/>
          <w:lang w:val="pt-BR"/>
        </w:rPr>
      </w:pPr>
      <w:r w:rsidRPr="00E57BF5">
        <w:rPr>
          <w:rFonts w:eastAsia="Calibri" w:cs="Tahoma"/>
          <w:szCs w:val="18"/>
          <w:lang w:val="pt-BR"/>
        </w:rPr>
        <w:t xml:space="preserve">um número igual ao menor número de licenças qualificadas atribuído ao servidor ou o número total de processadores físicos no servidor multiplicado pelo maior de: </w:t>
      </w:r>
    </w:p>
    <w:p w:rsidR="00A81E83" w:rsidRPr="0025481A" w:rsidRDefault="00A81E83" w:rsidP="00346F4B">
      <w:pPr>
        <w:numPr>
          <w:ilvl w:val="0"/>
          <w:numId w:val="91"/>
        </w:numPr>
        <w:tabs>
          <w:tab w:val="left" w:pos="1800"/>
        </w:tabs>
        <w:ind w:left="1800"/>
        <w:rPr>
          <w:rFonts w:cs="Tahoma"/>
        </w:rPr>
      </w:pPr>
      <w:r w:rsidRPr="0025481A">
        <w:rPr>
          <w:rFonts w:eastAsia="Calibri" w:cs="Tahoma"/>
          <w:szCs w:val="18"/>
        </w:rPr>
        <w:t>Quatro OU</w:t>
      </w:r>
    </w:p>
    <w:p w:rsidR="00A81E83" w:rsidRPr="00E57BF5" w:rsidRDefault="00A81E83" w:rsidP="00346F4B">
      <w:pPr>
        <w:numPr>
          <w:ilvl w:val="0"/>
          <w:numId w:val="91"/>
        </w:numPr>
        <w:tabs>
          <w:tab w:val="left" w:pos="1800"/>
        </w:tabs>
        <w:ind w:left="1800"/>
        <w:rPr>
          <w:rFonts w:cs="Tahoma"/>
          <w:lang w:val="pt-BR"/>
        </w:rPr>
      </w:pPr>
      <w:r w:rsidRPr="00E57BF5">
        <w:rPr>
          <w:rFonts w:eastAsia="Calibri" w:cs="Tahoma"/>
          <w:szCs w:val="18"/>
          <w:lang w:val="pt-BR"/>
        </w:rPr>
        <w:t>o número real de núcleos por processador físico multiplicado pelo fator do núcleo apropriado</w:t>
      </w:r>
      <w:r w:rsidR="0057017E" w:rsidRPr="00E57BF5">
        <w:rPr>
          <w:rFonts w:eastAsia="Calibri" w:cs="Tahoma"/>
          <w:szCs w:val="18"/>
          <w:lang w:val="pt-BR"/>
        </w:rPr>
        <w:t xml:space="preserve">. </w:t>
      </w:r>
      <w:r w:rsidRPr="00E57BF5">
        <w:rPr>
          <w:rFonts w:eastAsia="Calibri" w:cs="Tahoma"/>
          <w:szCs w:val="18"/>
          <w:lang w:val="pt-BR"/>
        </w:rPr>
        <w:t xml:space="preserve">(Nos casos em que o número real de núcleos por processador físico excede quatro, os clientes devem manter um registro da configuração do software SQL Server executando no servidor) </w:t>
      </w:r>
      <w:r w:rsidRPr="00E57BF5">
        <w:rPr>
          <w:rFonts w:eastAsia="Calibri" w:cs="Tahoma"/>
          <w:szCs w:val="18"/>
          <w:lang w:val="pt-BR"/>
        </w:rPr>
        <w:lastRenderedPageBreak/>
        <w:t>instâncias licenciadas executando em ambientes do sistema operacional no servidor licenciado) e o hardware físico oferecendo suporte ao software que está antecedendo a renovação do Software Assurance usando a ferramenta Microsoft MAP ou qualquer software equivalente</w:t>
      </w:r>
      <w:r w:rsidR="0057017E" w:rsidRPr="00E57BF5">
        <w:rPr>
          <w:rFonts w:eastAsia="Calibri" w:cs="Tahoma"/>
          <w:szCs w:val="18"/>
          <w:lang w:val="pt-BR"/>
        </w:rPr>
        <w:t>.</w:t>
      </w:r>
      <w:r w:rsidR="00D52E96" w:rsidRPr="00E57BF5">
        <w:rPr>
          <w:rFonts w:eastAsia="Calibri" w:cs="Tahoma"/>
          <w:szCs w:val="18"/>
          <w:lang w:val="pt-BR"/>
        </w:rPr>
        <w:t>)</w:t>
      </w:r>
      <w:r w:rsidRPr="00E57BF5">
        <w:rPr>
          <w:rFonts w:eastAsia="Calibri" w:cs="Tahoma"/>
          <w:szCs w:val="18"/>
          <w:lang w:val="pt-BR"/>
        </w:rPr>
        <w:t xml:space="preserve"> </w:t>
      </w:r>
    </w:p>
    <w:p w:rsidR="00A81E83" w:rsidRPr="00E57BF5" w:rsidRDefault="00A81E83" w:rsidP="00346F4B">
      <w:pPr>
        <w:numPr>
          <w:ilvl w:val="0"/>
          <w:numId w:val="117"/>
        </w:numPr>
        <w:tabs>
          <w:tab w:val="left" w:pos="1440"/>
        </w:tabs>
        <w:ind w:left="1440"/>
        <w:rPr>
          <w:rFonts w:cs="Tahoma"/>
          <w:lang w:val="pt-BR"/>
        </w:rPr>
      </w:pPr>
      <w:r w:rsidRPr="00E57BF5">
        <w:rPr>
          <w:rFonts w:eastAsia="Calibri" w:cs="Tahoma"/>
          <w:szCs w:val="18"/>
          <w:lang w:val="pt-BR"/>
        </w:rPr>
        <w:t>um número igual ao número das licenças qualificadas atribuído ao servidor em excesso do número real de processadores físicos no servidor multiplicado por quatro</w:t>
      </w:r>
      <w:r w:rsidR="0057017E" w:rsidRPr="00E57BF5">
        <w:rPr>
          <w:rFonts w:eastAsia="Calibri" w:cs="Tahoma"/>
          <w:szCs w:val="18"/>
          <w:lang w:val="pt-BR"/>
        </w:rPr>
        <w:t xml:space="preserve">. </w:t>
      </w:r>
    </w:p>
    <w:p w:rsidR="000C03F3" w:rsidRPr="00E57BF5" w:rsidRDefault="000C03F3" w:rsidP="000C03F3">
      <w:pPr>
        <w:tabs>
          <w:tab w:val="left" w:pos="1440"/>
        </w:tabs>
        <w:rPr>
          <w:rFonts w:cs="Tahoma"/>
          <w:lang w:val="pt-BR"/>
        </w:rPr>
      </w:pPr>
    </w:p>
    <w:p w:rsidR="000C03F3" w:rsidRPr="00E57BF5" w:rsidRDefault="00A81E83" w:rsidP="000C03F3">
      <w:pPr>
        <w:spacing w:after="60"/>
        <w:ind w:left="720"/>
        <w:rPr>
          <w:rFonts w:cs="Tahoma"/>
          <w:lang w:val="pt-BR"/>
        </w:rPr>
      </w:pPr>
      <w:r w:rsidRPr="00E57BF5">
        <w:rPr>
          <w:rFonts w:eastAsia="Calibri" w:cs="Tahoma"/>
          <w:b/>
          <w:szCs w:val="18"/>
          <w:lang w:val="pt-BR"/>
        </w:rPr>
        <w:t>Primeiro Prazo de Renovação (em ou após 1º de abril de 2015)</w:t>
      </w:r>
    </w:p>
    <w:p w:rsidR="00A81E83" w:rsidRPr="00E57BF5" w:rsidRDefault="00A81E83" w:rsidP="000C03F3">
      <w:pPr>
        <w:ind w:left="720"/>
        <w:rPr>
          <w:rFonts w:cs="Tahoma"/>
          <w:lang w:val="pt-BR"/>
        </w:rPr>
      </w:pPr>
      <w:r w:rsidRPr="00E57BF5">
        <w:rPr>
          <w:rFonts w:eastAsia="Calibri" w:cs="Tahoma"/>
          <w:color w:val="000000"/>
          <w:szCs w:val="18"/>
          <w:lang w:val="pt-BR"/>
        </w:rPr>
        <w:t>Os clientes que renovaram primeiro a cobertura em ou depois de 1o</w:t>
      </w:r>
      <w:r w:rsidR="0057017E" w:rsidRPr="00E57BF5">
        <w:rPr>
          <w:rFonts w:eastAsia="Calibri" w:cs="Tahoma"/>
          <w:color w:val="000000"/>
          <w:szCs w:val="18"/>
          <w:lang w:val="pt-BR"/>
        </w:rPr>
        <w:t xml:space="preserve">. </w:t>
      </w:r>
      <w:r w:rsidRPr="00E57BF5">
        <w:rPr>
          <w:rFonts w:eastAsia="Calibri" w:cs="Tahoma"/>
          <w:color w:val="000000"/>
          <w:szCs w:val="18"/>
          <w:lang w:val="pt-BR"/>
        </w:rPr>
        <w:t>de abril de 2015</w:t>
      </w:r>
      <w:r w:rsidRPr="00E57BF5">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rsidR="000C03F3" w:rsidRPr="00E57BF5" w:rsidRDefault="000C03F3" w:rsidP="000C03F3">
      <w:pPr>
        <w:ind w:left="720"/>
        <w:rPr>
          <w:rFonts w:cs="Tahoma"/>
          <w:lang w:val="pt-BR"/>
        </w:rPr>
      </w:pPr>
    </w:p>
    <w:p w:rsidR="00A81E83" w:rsidRPr="00E57BF5" w:rsidRDefault="00A81E83" w:rsidP="00346F4B">
      <w:pPr>
        <w:numPr>
          <w:ilvl w:val="3"/>
          <w:numId w:val="92"/>
        </w:numPr>
        <w:tabs>
          <w:tab w:val="left" w:pos="1170"/>
        </w:tabs>
        <w:spacing w:after="60"/>
        <w:ind w:left="1440" w:hanging="360"/>
        <w:rPr>
          <w:rFonts w:cs="Tahoma"/>
          <w:lang w:val="pt-BR"/>
        </w:rPr>
      </w:pPr>
      <w:r w:rsidRPr="00E57BF5">
        <w:rPr>
          <w:rFonts w:eastAsia="Calibri" w:cs="Tahoma"/>
          <w:szCs w:val="18"/>
          <w:lang w:val="pt-BR"/>
        </w:rPr>
        <w:t>Conforme fornecido no primeiro parágrafo desta nota do produto, as licenças adquiridas antes de 1</w:t>
      </w:r>
      <w:r w:rsidRPr="00E57BF5">
        <w:rPr>
          <w:rFonts w:eastAsia="Calibri" w:cs="Tahoma"/>
          <w:szCs w:val="18"/>
          <w:vertAlign w:val="superscript"/>
          <w:lang w:val="pt-BR"/>
        </w:rPr>
        <w:t>º</w:t>
      </w:r>
      <w:r w:rsidRPr="00E57BF5">
        <w:rPr>
          <w:rFonts w:eastAsia="Calibri" w:cs="Tahoma"/>
          <w:szCs w:val="18"/>
          <w:lang w:val="pt-BR"/>
        </w:rPr>
        <w:t xml:space="preserve"> de abril de 2015 são licenças qualificadas, e os clientes poderão renovar o SA de acordo com os termos na seção “Primeiro Prazo de Renovação (Antes de 1</w:t>
      </w:r>
      <w:r w:rsidRPr="00E57BF5">
        <w:rPr>
          <w:rFonts w:eastAsia="Calibri" w:cs="Tahoma"/>
          <w:szCs w:val="18"/>
          <w:vertAlign w:val="superscript"/>
          <w:lang w:val="pt-BR"/>
        </w:rPr>
        <w:t>º</w:t>
      </w:r>
      <w:r w:rsidRPr="00E57BF5">
        <w:rPr>
          <w:rFonts w:eastAsia="Calibri" w:cs="Tahoma"/>
          <w:szCs w:val="18"/>
          <w:lang w:val="pt-BR"/>
        </w:rPr>
        <w:t xml:space="preserve"> de abril de 2015)“ acima e</w:t>
      </w:r>
    </w:p>
    <w:p w:rsidR="00A81E83" w:rsidRPr="00E57BF5" w:rsidRDefault="00A81E83" w:rsidP="00346F4B">
      <w:pPr>
        <w:numPr>
          <w:ilvl w:val="3"/>
          <w:numId w:val="92"/>
        </w:numPr>
        <w:tabs>
          <w:tab w:val="left" w:pos="1170"/>
        </w:tabs>
        <w:spacing w:after="60"/>
        <w:ind w:left="1440" w:hanging="360"/>
        <w:rPr>
          <w:rFonts w:cs="Tahoma"/>
          <w:lang w:val="pt-BR"/>
        </w:rPr>
      </w:pPr>
      <w:r w:rsidRPr="00E57BF5">
        <w:rPr>
          <w:rFonts w:eastAsia="Calibri" w:cs="Tahoma"/>
          <w:szCs w:val="18"/>
          <w:lang w:val="pt-BR"/>
        </w:rPr>
        <w:t>Para as licenças adquiridas depois de 1</w:t>
      </w:r>
      <w:r w:rsidRPr="00E57BF5">
        <w:rPr>
          <w:rFonts w:eastAsia="Calibri" w:cs="Tahoma"/>
          <w:szCs w:val="18"/>
          <w:vertAlign w:val="superscript"/>
          <w:lang w:val="pt-BR"/>
        </w:rPr>
        <w:t>º</w:t>
      </w:r>
      <w:r w:rsidRPr="00E57BF5">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Workgroup</w:t>
      </w:r>
      <w:r w:rsidR="0057017E" w:rsidRPr="00E57BF5">
        <w:rPr>
          <w:rFonts w:eastAsia="Calibri" w:cs="Tahoma"/>
          <w:szCs w:val="18"/>
          <w:lang w:val="pt-BR"/>
        </w:rPr>
        <w:t xml:space="preserve">. </w:t>
      </w:r>
      <w:r w:rsidRPr="00E57BF5">
        <w:rPr>
          <w:rFonts w:eastAsia="Calibri" w:cs="Tahoma"/>
          <w:szCs w:val="18"/>
          <w:lang w:val="pt-BR"/>
        </w:rPr>
        <w:t>Para o uso contínuo do SQL Server 2012 em processadores que exigem mais de quatro licenças principais por processador, o</w:t>
      </w:r>
      <w:r w:rsidR="00792201" w:rsidRPr="00E57BF5">
        <w:rPr>
          <w:rFonts w:eastAsia="Calibri" w:cs="Tahoma"/>
          <w:szCs w:val="18"/>
          <w:lang w:val="pt-BR"/>
        </w:rPr>
        <w:t> </w:t>
      </w:r>
      <w:r w:rsidRPr="00E57BF5">
        <w:rPr>
          <w:rFonts w:eastAsia="Calibri" w:cs="Tahoma"/>
          <w:szCs w:val="18"/>
          <w:lang w:val="pt-BR"/>
        </w:rPr>
        <w:t>cliente tem que adquirir licenças principais adicionais</w:t>
      </w:r>
      <w:r w:rsidR="0057017E" w:rsidRPr="00E57BF5">
        <w:rPr>
          <w:rFonts w:eastAsia="Calibri" w:cs="Tahoma"/>
          <w:szCs w:val="18"/>
          <w:lang w:val="pt-BR"/>
        </w:rPr>
        <w:t xml:space="preserve">. </w:t>
      </w:r>
    </w:p>
    <w:p w:rsidR="00A81E83" w:rsidRPr="00E57BF5" w:rsidRDefault="00A81E83" w:rsidP="00346F4B">
      <w:pPr>
        <w:numPr>
          <w:ilvl w:val="0"/>
          <w:numId w:val="50"/>
        </w:numPr>
        <w:tabs>
          <w:tab w:val="left" w:pos="720"/>
          <w:tab w:val="left" w:pos="1170"/>
        </w:tabs>
        <w:spacing w:after="60"/>
        <w:ind w:left="1440"/>
        <w:rPr>
          <w:rFonts w:cs="Tahoma"/>
          <w:lang w:val="pt-BR"/>
        </w:rPr>
      </w:pPr>
      <w:r w:rsidRPr="00E57BF5">
        <w:rPr>
          <w:rFonts w:eastAsia="Calibri" w:cs="Tahoma"/>
          <w:szCs w:val="18"/>
          <w:lang w:val="pt-BR"/>
        </w:rPr>
        <w:t>As licenças do processador dos clientes não são mais válidas na aquisição do Software Assurance para as licenças principais sob esta oferta</w:t>
      </w:r>
      <w:r w:rsidR="0057017E" w:rsidRPr="00E57BF5">
        <w:rPr>
          <w:rFonts w:eastAsia="Calibri" w:cs="Tahoma"/>
          <w:szCs w:val="18"/>
          <w:lang w:val="pt-BR"/>
        </w:rPr>
        <w:t xml:space="preserve">. </w:t>
      </w:r>
      <w:r w:rsidRPr="00E57BF5">
        <w:rPr>
          <w:rFonts w:eastAsia="Calibri" w:cs="Tahoma"/>
          <w:szCs w:val="18"/>
          <w:lang w:val="pt-BR"/>
        </w:rPr>
        <w:t>A opção de adquirir o Software Assurance para licenças principais do SQL Server não é aplicável à renovação de cobertura sob os programas de assinatura</w:t>
      </w:r>
      <w:r w:rsidR="0057017E" w:rsidRPr="00E57BF5">
        <w:rPr>
          <w:rFonts w:eastAsia="Calibri" w:cs="Tahoma"/>
          <w:szCs w:val="18"/>
          <w:lang w:val="pt-BR"/>
        </w:rPr>
        <w:t xml:space="preserve">. </w:t>
      </w:r>
    </w:p>
    <w:p w:rsidR="000C03F3" w:rsidRPr="00E57BF5" w:rsidRDefault="000C03F3" w:rsidP="000C03F3">
      <w:pPr>
        <w:tabs>
          <w:tab w:val="left" w:pos="720"/>
        </w:tabs>
        <w:ind w:left="720"/>
        <w:rPr>
          <w:rFonts w:cs="Tahoma"/>
          <w:lang w:val="pt-BR"/>
        </w:rPr>
      </w:pPr>
    </w:p>
    <w:p w:rsidR="000C03F3" w:rsidRPr="00E57BF5" w:rsidRDefault="00A81E83" w:rsidP="000C03F3">
      <w:pPr>
        <w:tabs>
          <w:tab w:val="left" w:pos="720"/>
          <w:tab w:val="left" w:pos="1800"/>
        </w:tabs>
        <w:spacing w:after="60"/>
        <w:ind w:left="720"/>
        <w:rPr>
          <w:rFonts w:cs="Tahoma"/>
          <w:lang w:val="pt-BR"/>
        </w:rPr>
      </w:pPr>
      <w:r w:rsidRPr="00E57BF5">
        <w:rPr>
          <w:rFonts w:eastAsia="Calibri" w:cs="Tahoma"/>
          <w:b/>
          <w:szCs w:val="18"/>
          <w:lang w:val="pt-BR"/>
        </w:rPr>
        <w:t>Para os clientes com cobertura de Software Assurance que expiram antes de 1º de abril de 2015 que optaram pela não renovação</w:t>
      </w:r>
    </w:p>
    <w:p w:rsidR="00A81E83" w:rsidRPr="00E57BF5" w:rsidRDefault="00A81E83" w:rsidP="000C03F3">
      <w:pPr>
        <w:tabs>
          <w:tab w:val="left" w:pos="720"/>
          <w:tab w:val="left" w:pos="1800"/>
        </w:tabs>
        <w:ind w:left="720"/>
        <w:rPr>
          <w:rFonts w:cs="Tahoma"/>
          <w:lang w:val="pt-BR"/>
        </w:rPr>
      </w:pPr>
      <w:r w:rsidRPr="00E57BF5">
        <w:rPr>
          <w:rFonts w:eastAsia="Calibri" w:cs="Tahoma"/>
          <w:szCs w:val="18"/>
          <w:lang w:val="pt-BR"/>
        </w:rPr>
        <w:t xml:space="preserve">Os clientes do Enterprise Subscription </w:t>
      </w:r>
      <w:r w:rsidRPr="00E57BF5">
        <w:rPr>
          <w:rFonts w:cs="Tahoma"/>
          <w:bCs/>
          <w:color w:val="000000"/>
          <w:szCs w:val="18"/>
          <w:lang w:val="pt-BR"/>
        </w:rPr>
        <w:t xml:space="preserve">e Open Value Subscription </w:t>
      </w:r>
      <w:r w:rsidRPr="00E57BF5">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792201" w:rsidRPr="00E57BF5">
        <w:rPr>
          <w:rFonts w:eastAsia="Calibri" w:cs="Tahoma"/>
          <w:szCs w:val="18"/>
          <w:lang w:val="pt-BR"/>
        </w:rPr>
        <w:t> </w:t>
      </w:r>
      <w:r w:rsidRPr="00E57BF5">
        <w:rPr>
          <w:rFonts w:eastAsia="Calibri" w:cs="Tahoma"/>
          <w:szCs w:val="18"/>
          <w:lang w:val="pt-BR"/>
        </w:rPr>
        <w:t>SQL Server 2008 R2 ou SQL Server 2012 sob essas licenças da seguinte forma:</w:t>
      </w:r>
    </w:p>
    <w:p w:rsidR="000C03F3" w:rsidRPr="00E57BF5" w:rsidRDefault="000C03F3" w:rsidP="000C03F3">
      <w:pPr>
        <w:tabs>
          <w:tab w:val="left" w:pos="720"/>
          <w:tab w:val="left" w:pos="1800"/>
        </w:tabs>
        <w:ind w:left="720"/>
        <w:rPr>
          <w:rFonts w:cs="Tahoma"/>
          <w:lang w:val="pt-BR"/>
        </w:rPr>
      </w:pPr>
    </w:p>
    <w:p w:rsidR="00A81E83" w:rsidRPr="00E57BF5" w:rsidRDefault="00A81E83" w:rsidP="00346F4B">
      <w:pPr>
        <w:numPr>
          <w:ilvl w:val="0"/>
          <w:numId w:val="58"/>
        </w:numPr>
        <w:tabs>
          <w:tab w:val="left" w:pos="1440"/>
        </w:tabs>
        <w:spacing w:after="60"/>
        <w:ind w:left="1440"/>
        <w:rPr>
          <w:rFonts w:cs="Tahoma"/>
          <w:lang w:val="pt-BR"/>
        </w:rPr>
      </w:pPr>
      <w:r w:rsidRPr="00E57BF5">
        <w:rPr>
          <w:rFonts w:eastAsia="Calibri" w:cs="Tahoma"/>
          <w:b/>
          <w:szCs w:val="18"/>
          <w:lang w:val="pt-BR"/>
        </w:rPr>
        <w:t>CAL do SQL Server 2008 R2 Workgroup:</w:t>
      </w:r>
      <w:r w:rsidRPr="00E57BF5">
        <w:rPr>
          <w:rFonts w:eastAsia="Calibri" w:cs="Tahoma"/>
          <w:szCs w:val="18"/>
          <w:lang w:val="pt-BR"/>
        </w:rPr>
        <w:t xml:space="preserve"> O uso contínuo do referido software está sujeito aos</w:t>
      </w:r>
      <w:r w:rsidR="00792201" w:rsidRPr="00E57BF5">
        <w:rPr>
          <w:rFonts w:eastAsia="Calibri" w:cs="Tahoma"/>
          <w:szCs w:val="18"/>
          <w:lang w:val="pt-BR"/>
        </w:rPr>
        <w:t> </w:t>
      </w:r>
      <w:r w:rsidRPr="00E57BF5">
        <w:rPr>
          <w:rFonts w:eastAsia="Calibri" w:cs="Tahoma"/>
          <w:szCs w:val="18"/>
          <w:lang w:val="pt-BR"/>
        </w:rPr>
        <w:t>direitos de uso do produto de licença do processador do SQL Server 2008 R2 Workgroup</w:t>
      </w:r>
      <w:r w:rsidR="0057017E" w:rsidRPr="00E57BF5">
        <w:rPr>
          <w:rFonts w:eastAsia="Calibri" w:cs="Tahoma"/>
          <w:szCs w:val="18"/>
          <w:lang w:val="pt-BR"/>
        </w:rPr>
        <w:t xml:space="preserve">. </w:t>
      </w:r>
      <w:r w:rsidRPr="00E57BF5">
        <w:rPr>
          <w:rFonts w:eastAsia="Calibri" w:cs="Tahoma"/>
          <w:szCs w:val="18"/>
          <w:lang w:val="pt-BR"/>
        </w:rPr>
        <w:t>Os clientes não têm mais direitos sob Mobilidade de Licença nos Farms de Servidores nem Mobilidade de Licença por meio de Software Assurance</w:t>
      </w:r>
      <w:r w:rsidR="0057017E" w:rsidRPr="00E57BF5">
        <w:rPr>
          <w:rFonts w:eastAsia="Calibri" w:cs="Tahoma"/>
          <w:szCs w:val="18"/>
          <w:lang w:val="pt-BR"/>
        </w:rPr>
        <w:t xml:space="preserve">. </w:t>
      </w:r>
    </w:p>
    <w:p w:rsidR="00A81E83" w:rsidRPr="00E57BF5" w:rsidRDefault="00A81E83" w:rsidP="00346F4B">
      <w:pPr>
        <w:numPr>
          <w:ilvl w:val="0"/>
          <w:numId w:val="58"/>
        </w:numPr>
        <w:tabs>
          <w:tab w:val="left" w:pos="1440"/>
        </w:tabs>
        <w:spacing w:after="60"/>
        <w:ind w:left="1440"/>
        <w:rPr>
          <w:rFonts w:cs="Tahoma"/>
          <w:lang w:val="pt-BR"/>
        </w:rPr>
      </w:pPr>
      <w:r w:rsidRPr="00E57BF5">
        <w:rPr>
          <w:rFonts w:eastAsia="Calibri" w:cs="Tahoma"/>
          <w:b/>
          <w:szCs w:val="18"/>
          <w:lang w:val="pt-BR"/>
        </w:rPr>
        <w:t xml:space="preserve">SQL Server 2012 Standard Core: </w:t>
      </w:r>
      <w:r w:rsidRPr="00E57BF5">
        <w:rPr>
          <w:rFonts w:eastAsia="Calibri" w:cs="Tahoma"/>
          <w:szCs w:val="18"/>
          <w:lang w:val="pt-BR"/>
        </w:rPr>
        <w:t xml:space="preserve">O uso desta versão do software está sujeito aos direitos de uso do produto de licença do processador do SQL Server 2008 R2 Standard, no entanto: </w:t>
      </w:r>
    </w:p>
    <w:p w:rsidR="00A81E83" w:rsidRPr="00E57BF5" w:rsidRDefault="00A81E83" w:rsidP="00346F4B">
      <w:pPr>
        <w:numPr>
          <w:ilvl w:val="1"/>
          <w:numId w:val="58"/>
        </w:numPr>
        <w:tabs>
          <w:tab w:val="left" w:pos="1800"/>
        </w:tabs>
        <w:spacing w:after="60"/>
        <w:ind w:left="1800"/>
        <w:rPr>
          <w:rFonts w:cs="Tahoma"/>
          <w:lang w:val="pt-BR"/>
        </w:rPr>
      </w:pPr>
      <w:r w:rsidRPr="00E57BF5">
        <w:rPr>
          <w:rFonts w:eastAsia="Calibri" w:cs="Tahoma"/>
          <w:szCs w:val="18"/>
          <w:lang w:val="pt-BR"/>
        </w:rPr>
        <w:t xml:space="preserve">os clientes não têm mais direitos sob Mobilidade de Licença nos Farms de Servidores nem Mobilidade de Licença por meio de Software Assurance e </w:t>
      </w:r>
    </w:p>
    <w:p w:rsidR="00A81E83" w:rsidRPr="00E57BF5" w:rsidRDefault="00A81E83" w:rsidP="00346F4B">
      <w:pPr>
        <w:numPr>
          <w:ilvl w:val="1"/>
          <w:numId w:val="58"/>
        </w:numPr>
        <w:tabs>
          <w:tab w:val="left" w:pos="1800"/>
        </w:tabs>
        <w:spacing w:after="60"/>
        <w:ind w:left="1800"/>
        <w:rPr>
          <w:rFonts w:cs="Tahoma"/>
          <w:lang w:val="pt-BR"/>
        </w:rPr>
      </w:pPr>
      <w:r w:rsidRPr="00E57BF5">
        <w:rPr>
          <w:rFonts w:eastAsia="Calibri" w:cs="Tahoma"/>
          <w:szCs w:val="18"/>
          <w:lang w:val="pt-BR"/>
        </w:rPr>
        <w:t>quaisquer reatribuição de licenças está sujeita a limitações em (i) e (ii) abaixo relacionada a sua “equivalência de licença principal”</w:t>
      </w:r>
      <w:r w:rsidR="0057017E" w:rsidRPr="00E57BF5">
        <w:rPr>
          <w:rFonts w:eastAsia="Calibri" w:cs="Tahoma"/>
          <w:szCs w:val="18"/>
          <w:lang w:val="pt-BR"/>
        </w:rPr>
        <w:t xml:space="preserve">. </w:t>
      </w:r>
      <w:r w:rsidRPr="00E57BF5">
        <w:rPr>
          <w:rFonts w:eastAsia="Calibri" w:cs="Tahoma"/>
          <w:szCs w:val="18"/>
          <w:lang w:val="pt-BR"/>
        </w:rPr>
        <w:t xml:space="preserve">A equivalência de licença principal é determinada da seguinte forma: </w:t>
      </w:r>
    </w:p>
    <w:p w:rsidR="00A81E83" w:rsidRPr="00E57BF5" w:rsidRDefault="00A81E83" w:rsidP="00346F4B">
      <w:pPr>
        <w:numPr>
          <w:ilvl w:val="2"/>
          <w:numId w:val="58"/>
        </w:numPr>
        <w:tabs>
          <w:tab w:val="left" w:pos="2160"/>
        </w:tabs>
        <w:spacing w:after="60"/>
        <w:rPr>
          <w:rFonts w:cs="Tahoma"/>
          <w:lang w:val="pt-BR"/>
        </w:rPr>
      </w:pPr>
      <w:r w:rsidRPr="00E57BF5">
        <w:rPr>
          <w:rFonts w:eastAsia="Calibri" w:cs="Tahoma"/>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E57BF5" w:rsidRDefault="00A81E83" w:rsidP="00346F4B">
      <w:pPr>
        <w:numPr>
          <w:ilvl w:val="4"/>
          <w:numId w:val="50"/>
        </w:numPr>
        <w:tabs>
          <w:tab w:val="left" w:pos="2520"/>
        </w:tabs>
        <w:spacing w:after="60"/>
        <w:ind w:left="2520"/>
        <w:rPr>
          <w:rFonts w:cs="Tahoma"/>
          <w:lang w:val="pt-BR"/>
        </w:rPr>
      </w:pPr>
      <w:r w:rsidRPr="00E57BF5">
        <w:rPr>
          <w:rFonts w:eastAsia="Calibri" w:cs="Tahoma"/>
          <w:szCs w:val="18"/>
          <w:lang w:val="pt-BR"/>
        </w:rPr>
        <w:t xml:space="preserve">quatro núcleos por licença de processador OU </w:t>
      </w:r>
    </w:p>
    <w:p w:rsidR="00A81E83" w:rsidRPr="00E57BF5" w:rsidRDefault="00A81E83" w:rsidP="00933D40">
      <w:pPr>
        <w:numPr>
          <w:ilvl w:val="4"/>
          <w:numId w:val="50"/>
        </w:numPr>
        <w:tabs>
          <w:tab w:val="left" w:pos="2520"/>
        </w:tabs>
        <w:spacing w:after="60"/>
        <w:ind w:left="2520"/>
        <w:rPr>
          <w:rFonts w:cs="Tahoma"/>
          <w:lang w:val="pt-BR"/>
        </w:rPr>
      </w:pPr>
      <w:r w:rsidRPr="00E57BF5">
        <w:rPr>
          <w:rFonts w:eastAsia="Calibri" w:cs="Tahoma"/>
          <w:szCs w:val="18"/>
          <w:lang w:val="pt-BR"/>
        </w:rPr>
        <w:t>um número de núcleos por licença do processador com base no número real de núcleos por processador físico multiplicado pelo fator de núcleo apropriado</w:t>
      </w:r>
      <w:r w:rsidR="0057017E" w:rsidRPr="00E57BF5">
        <w:rPr>
          <w:rFonts w:eastAsia="Calibri" w:cs="Tahoma"/>
          <w:szCs w:val="18"/>
          <w:lang w:val="pt-BR"/>
        </w:rPr>
        <w:t xml:space="preserve">. </w:t>
      </w:r>
      <w:r w:rsidRPr="00E57BF5">
        <w:rPr>
          <w:rFonts w:eastAsia="Calibri" w:cs="Tahoma"/>
          <w:szCs w:val="18"/>
          <w:lang w:val="pt-BR"/>
        </w:rPr>
        <w:t>(Nos</w:t>
      </w:r>
      <w:r w:rsidR="00933D40" w:rsidRPr="00E57BF5">
        <w:rPr>
          <w:rFonts w:eastAsia="Calibri" w:cs="Tahoma"/>
          <w:szCs w:val="18"/>
          <w:lang w:val="pt-BR"/>
        </w:rPr>
        <w:t> </w:t>
      </w:r>
      <w:r w:rsidRPr="00E57BF5">
        <w:rPr>
          <w:rFonts w:eastAsia="Calibri" w:cs="Tahoma"/>
          <w:szCs w:val="18"/>
          <w:lang w:val="pt-BR"/>
        </w:rPr>
        <w:t>casos em que o número real de núcleos por processador físico excede quatro, os</w:t>
      </w:r>
      <w:r w:rsidR="00933D40" w:rsidRPr="00E57BF5">
        <w:rPr>
          <w:rFonts w:eastAsia="Calibri" w:cs="Tahoma"/>
          <w:szCs w:val="18"/>
          <w:lang w:val="pt-BR"/>
        </w:rPr>
        <w:t> </w:t>
      </w:r>
      <w:r w:rsidRPr="00E57BF5">
        <w:rPr>
          <w:rFonts w:eastAsia="Calibri" w:cs="Tahoma"/>
          <w:szCs w:val="18"/>
          <w:lang w:val="pt-BR"/>
        </w:rPr>
        <w:t xml:space="preserve">clientes devem manter um registro da configuração do software SQL Server executando no servidor </w:t>
      </w:r>
      <w:r w:rsidR="00933D40" w:rsidRPr="00E57BF5">
        <w:rPr>
          <w:rFonts w:eastAsia="Calibri" w:cs="Tahoma"/>
          <w:szCs w:val="18"/>
          <w:lang w:val="pt-BR"/>
        </w:rPr>
        <w:t>(</w:t>
      </w:r>
      <w:r w:rsidRPr="00E57BF5">
        <w:rPr>
          <w:rFonts w:eastAsia="Calibri" w:cs="Tahoma"/>
          <w:szCs w:val="18"/>
          <w:lang w:val="pt-BR"/>
        </w:rPr>
        <w:t>instâncias licenciadas executando em ambientes do sistema operacional no servidor licenciado) e o hardware físico oferecendo suporte ao software que está antecedendo a expiração do Software Assurance usando a</w:t>
      </w:r>
      <w:r w:rsidR="00933D40" w:rsidRPr="00E57BF5">
        <w:rPr>
          <w:rFonts w:eastAsia="Calibri" w:cs="Tahoma"/>
          <w:szCs w:val="18"/>
          <w:lang w:val="pt-BR"/>
        </w:rPr>
        <w:t> </w:t>
      </w:r>
      <w:r w:rsidRPr="00E57BF5">
        <w:rPr>
          <w:rFonts w:eastAsia="Calibri" w:cs="Tahoma"/>
          <w:szCs w:val="18"/>
          <w:lang w:val="pt-BR"/>
        </w:rPr>
        <w:t>ferramenta Microsoft MAP ou qualquer software equivalente</w:t>
      </w:r>
      <w:r w:rsidR="0057017E" w:rsidRPr="00E57BF5">
        <w:rPr>
          <w:rFonts w:eastAsia="Calibri" w:cs="Tahoma"/>
          <w:szCs w:val="18"/>
          <w:lang w:val="pt-BR"/>
        </w:rPr>
        <w:t>.</w:t>
      </w:r>
      <w:r w:rsidR="00D52E96" w:rsidRPr="00E57BF5">
        <w:rPr>
          <w:rFonts w:eastAsia="Calibri" w:cs="Tahoma"/>
          <w:szCs w:val="18"/>
          <w:lang w:val="pt-BR"/>
        </w:rPr>
        <w:t>)</w:t>
      </w:r>
      <w:r w:rsidRPr="00E57BF5">
        <w:rPr>
          <w:rFonts w:eastAsia="Calibri" w:cs="Tahoma"/>
          <w:szCs w:val="18"/>
          <w:lang w:val="pt-BR"/>
        </w:rPr>
        <w:t xml:space="preserve"> </w:t>
      </w:r>
    </w:p>
    <w:p w:rsidR="00A81E83" w:rsidRPr="00E57BF5" w:rsidRDefault="00A81E83" w:rsidP="00346F4B">
      <w:pPr>
        <w:numPr>
          <w:ilvl w:val="1"/>
          <w:numId w:val="58"/>
        </w:numPr>
        <w:tabs>
          <w:tab w:val="left" w:pos="1800"/>
        </w:tabs>
        <w:spacing w:after="60"/>
        <w:ind w:left="1800"/>
        <w:rPr>
          <w:rFonts w:cs="Tahoma"/>
          <w:lang w:val="pt-BR"/>
        </w:rPr>
      </w:pPr>
      <w:r w:rsidRPr="00E57BF5">
        <w:rPr>
          <w:rFonts w:eastAsia="Calibri" w:cs="Tahoma"/>
          <w:szCs w:val="18"/>
          <w:lang w:val="pt-BR"/>
        </w:rPr>
        <w:lastRenderedPageBreak/>
        <w:t>Para qualquer licença de processador com um Software Assurance expirando atribuído ao mesmo servidor licenciado em excesso do número real de processadores físicos no servidor, a</w:t>
      </w:r>
      <w:r w:rsidR="00792201" w:rsidRPr="00E57BF5">
        <w:rPr>
          <w:rFonts w:eastAsia="Calibri" w:cs="Tahoma"/>
          <w:szCs w:val="18"/>
          <w:lang w:val="pt-BR"/>
        </w:rPr>
        <w:t> </w:t>
      </w:r>
      <w:r w:rsidRPr="00E57BF5">
        <w:rPr>
          <w:rFonts w:eastAsia="Calibri" w:cs="Tahoma"/>
          <w:szCs w:val="18"/>
          <w:lang w:val="pt-BR"/>
        </w:rPr>
        <w:t>equivalência de núcleo é de quatro núcleos por licença de processador</w:t>
      </w:r>
      <w:r w:rsidR="0057017E" w:rsidRPr="00E57BF5">
        <w:rPr>
          <w:rFonts w:eastAsia="Calibri" w:cs="Tahoma"/>
          <w:szCs w:val="18"/>
          <w:lang w:val="pt-BR"/>
        </w:rPr>
        <w:t xml:space="preserve">. </w:t>
      </w:r>
    </w:p>
    <w:p w:rsidR="00A81E83" w:rsidRPr="00E57BF5" w:rsidRDefault="00A81E83" w:rsidP="00346F4B">
      <w:pPr>
        <w:numPr>
          <w:ilvl w:val="1"/>
          <w:numId w:val="58"/>
        </w:numPr>
        <w:tabs>
          <w:tab w:val="left" w:pos="1800"/>
        </w:tabs>
        <w:spacing w:after="60"/>
        <w:ind w:left="1800"/>
        <w:rPr>
          <w:rFonts w:cs="Tahoma"/>
          <w:lang w:val="pt-BR"/>
        </w:rPr>
      </w:pPr>
      <w:r w:rsidRPr="00E57BF5">
        <w:rPr>
          <w:rFonts w:eastAsia="Calibri" w:cs="Tahoma"/>
          <w:szCs w:val="18"/>
          <w:lang w:val="pt-BR"/>
        </w:rPr>
        <w:t>Os Clientes poderão transferir as Licenças para outro servidor</w:t>
      </w:r>
      <w:r w:rsidR="0057017E" w:rsidRPr="00E57BF5">
        <w:rPr>
          <w:rFonts w:eastAsia="Calibri" w:cs="Tahoma"/>
          <w:szCs w:val="18"/>
          <w:lang w:val="pt-BR"/>
        </w:rPr>
        <w:t xml:space="preserve">. </w:t>
      </w:r>
      <w:r w:rsidRPr="00E57BF5">
        <w:rPr>
          <w:rFonts w:eastAsia="Calibri" w:cs="Tahoma"/>
          <w:szCs w:val="18"/>
          <w:lang w:val="pt-BR"/>
        </w:rPr>
        <w:t>No entanto, se o cliente transferir uma licença para outro servidor, o cliente terá que seguir os direitos de uso do SQL</w:t>
      </w:r>
      <w:r w:rsidR="00792201" w:rsidRPr="00E57BF5">
        <w:rPr>
          <w:rFonts w:eastAsia="Calibri" w:cs="Tahoma"/>
          <w:szCs w:val="18"/>
          <w:lang w:val="pt-BR"/>
        </w:rPr>
        <w:t> </w:t>
      </w:r>
      <w:r w:rsidRPr="00E57BF5">
        <w:rPr>
          <w:rFonts w:eastAsia="Calibri" w:cs="Tahoma"/>
          <w:szCs w:val="18"/>
          <w:lang w:val="pt-BR"/>
        </w:rPr>
        <w:t>Server 2012</w:t>
      </w:r>
      <w:r w:rsidR="0057017E" w:rsidRPr="00E57BF5">
        <w:rPr>
          <w:rFonts w:eastAsia="Calibri" w:cs="Tahoma"/>
          <w:szCs w:val="18"/>
          <w:lang w:val="pt-BR"/>
        </w:rPr>
        <w:t xml:space="preserve">. </w:t>
      </w:r>
      <w:r w:rsidRPr="00E57BF5">
        <w:rPr>
          <w:rFonts w:eastAsia="Calibri" w:cs="Tahoma"/>
          <w:szCs w:val="18"/>
          <w:lang w:val="pt-BR"/>
        </w:rPr>
        <w:t>Ao transferir licenças principais para servidores sob os direitos de uso do</w:t>
      </w:r>
      <w:r w:rsidR="002A480E" w:rsidRPr="00E57BF5">
        <w:rPr>
          <w:rFonts w:eastAsia="Calibri" w:cs="Tahoma"/>
          <w:szCs w:val="18"/>
          <w:lang w:val="pt-BR"/>
        </w:rPr>
        <w:t> </w:t>
      </w:r>
      <w:r w:rsidRPr="00E57BF5">
        <w:rPr>
          <w:rFonts w:eastAsia="Calibri" w:cs="Tahoma"/>
          <w:szCs w:val="18"/>
          <w:lang w:val="pt-BR"/>
        </w:rPr>
        <w:t>SQL 2012, o cliente poderá combinar a equivalência de núcleo de suas licenças existentes com as licenças principais do SQL Server 2012 adicionais</w:t>
      </w:r>
      <w:r w:rsidR="0057017E" w:rsidRPr="00E57BF5">
        <w:rPr>
          <w:rFonts w:eastAsia="Calibri" w:cs="Tahoma"/>
          <w:szCs w:val="18"/>
          <w:lang w:val="pt-BR"/>
        </w:rPr>
        <w:t xml:space="preserve">. </w:t>
      </w:r>
    </w:p>
    <w:p w:rsidR="00A81E83" w:rsidRPr="00E57BF5" w:rsidRDefault="00A81E83" w:rsidP="00346F4B">
      <w:pPr>
        <w:numPr>
          <w:ilvl w:val="1"/>
          <w:numId w:val="58"/>
        </w:numPr>
        <w:tabs>
          <w:tab w:val="left" w:pos="1800"/>
        </w:tabs>
        <w:spacing w:after="60"/>
        <w:ind w:left="1800"/>
        <w:rPr>
          <w:rFonts w:cs="Tahoma"/>
          <w:lang w:val="pt-BR"/>
        </w:rPr>
      </w:pPr>
      <w:r w:rsidRPr="00E57BF5">
        <w:rPr>
          <w:rFonts w:eastAsia="Calibri" w:cs="Tahoma"/>
          <w:szCs w:val="18"/>
          <w:lang w:val="pt-BR"/>
        </w:rPr>
        <w:t>A equivalência de licença principal dos clientes não implica que eles podem atribuir uma única licença de processador a núcleos por dois ou mais processadores</w:t>
      </w:r>
      <w:r w:rsidR="0057017E" w:rsidRPr="00E57BF5">
        <w:rPr>
          <w:rFonts w:eastAsia="Calibri" w:cs="Tahoma"/>
          <w:szCs w:val="18"/>
          <w:lang w:val="pt-BR"/>
        </w:rPr>
        <w:t xml:space="preserve">. </w:t>
      </w:r>
    </w:p>
    <w:p w:rsidR="008507AC" w:rsidRPr="00E57BF5" w:rsidRDefault="008507AC" w:rsidP="000C03F3">
      <w:pPr>
        <w:tabs>
          <w:tab w:val="left" w:pos="720"/>
        </w:tabs>
        <w:spacing w:after="60"/>
        <w:ind w:left="720"/>
        <w:rPr>
          <w:rFonts w:cs="Tahoma"/>
          <w:lang w:val="pt-BR"/>
        </w:rPr>
      </w:pPr>
    </w:p>
    <w:p w:rsidR="000C03F3" w:rsidRPr="00E57BF5" w:rsidRDefault="00A81E83" w:rsidP="000C03F3">
      <w:pPr>
        <w:tabs>
          <w:tab w:val="left" w:pos="720"/>
        </w:tabs>
        <w:spacing w:after="60"/>
        <w:ind w:left="720"/>
        <w:rPr>
          <w:rFonts w:cs="Tahoma"/>
          <w:lang w:val="pt-BR"/>
        </w:rPr>
      </w:pPr>
      <w:r w:rsidRPr="00E57BF5">
        <w:rPr>
          <w:rFonts w:eastAsia="Calibri" w:cs="Tahoma"/>
          <w:b/>
          <w:color w:val="000000"/>
          <w:szCs w:val="18"/>
          <w:lang w:val="pt-BR"/>
        </w:rPr>
        <w:t>Para os clientes com cobertura de Software Assurance que expiram em ou depois de 1º de abril de 2015 que optaram pela não renovação</w:t>
      </w:r>
    </w:p>
    <w:p w:rsidR="00A81E83" w:rsidRPr="00E57BF5" w:rsidRDefault="00A81E83" w:rsidP="000C03F3">
      <w:pPr>
        <w:tabs>
          <w:tab w:val="left" w:pos="720"/>
        </w:tabs>
        <w:ind w:left="720"/>
        <w:rPr>
          <w:rFonts w:cs="Tahoma"/>
          <w:lang w:val="pt-BR"/>
        </w:rPr>
      </w:pPr>
      <w:r w:rsidRPr="00E57BF5">
        <w:rPr>
          <w:rFonts w:eastAsia="Calibri" w:cs="Tahoma"/>
          <w:color w:val="000000"/>
          <w:szCs w:val="18"/>
          <w:lang w:val="pt-BR"/>
        </w:rPr>
        <w:t xml:space="preserve">Os clientes do Enterprise Subscription </w:t>
      </w:r>
      <w:r w:rsidRPr="00E57BF5">
        <w:rPr>
          <w:rFonts w:cs="Tahoma"/>
          <w:bCs/>
          <w:color w:val="000000"/>
          <w:szCs w:val="18"/>
          <w:lang w:val="pt-BR"/>
        </w:rPr>
        <w:t xml:space="preserve">e Open Value Subscription </w:t>
      </w:r>
      <w:r w:rsidRPr="00E57BF5">
        <w:rPr>
          <w:rFonts w:eastAsia="Calibri" w:cs="Tahoma"/>
          <w:color w:val="000000"/>
          <w:szCs w:val="18"/>
          <w:lang w:val="pt-BR"/>
        </w:rPr>
        <w:t>com cobertura expirando em ou depois de</w:t>
      </w:r>
      <w:r w:rsidR="002A480E" w:rsidRPr="00E57BF5">
        <w:rPr>
          <w:rFonts w:eastAsia="Calibri" w:cs="Tahoma"/>
          <w:color w:val="000000"/>
          <w:szCs w:val="18"/>
          <w:lang w:val="pt-BR"/>
        </w:rPr>
        <w:t> </w:t>
      </w:r>
      <w:r w:rsidRPr="00E57BF5">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rsidR="000C03F3" w:rsidRPr="00E57BF5" w:rsidRDefault="000C03F3" w:rsidP="000C03F3">
      <w:pPr>
        <w:tabs>
          <w:tab w:val="left" w:pos="720"/>
        </w:tabs>
        <w:ind w:left="720"/>
        <w:rPr>
          <w:rFonts w:cs="Tahoma"/>
          <w:lang w:val="pt-BR"/>
        </w:rPr>
      </w:pPr>
    </w:p>
    <w:p w:rsidR="00A81E83" w:rsidRPr="00E57BF5" w:rsidRDefault="00A81E83" w:rsidP="00346F4B">
      <w:pPr>
        <w:numPr>
          <w:ilvl w:val="2"/>
          <w:numId w:val="50"/>
        </w:numPr>
        <w:spacing w:after="60"/>
        <w:ind w:left="1440"/>
        <w:rPr>
          <w:rFonts w:cs="Tahoma"/>
          <w:lang w:val="pt-BR"/>
        </w:rPr>
      </w:pPr>
      <w:r w:rsidRPr="00E57BF5">
        <w:rPr>
          <w:rFonts w:eastAsia="Calibri" w:cs="Tahoma"/>
          <w:szCs w:val="18"/>
          <w:lang w:val="pt-BR"/>
        </w:rPr>
        <w:t>Conforme fornecido no primeiro parágrafo desta nota de produto, as licenças adquiridas antes de</w:t>
      </w:r>
      <w:r w:rsidR="002A480E" w:rsidRPr="00E57BF5">
        <w:rPr>
          <w:rFonts w:eastAsia="Calibri" w:cs="Tahoma"/>
          <w:szCs w:val="18"/>
          <w:lang w:val="pt-BR"/>
        </w:rPr>
        <w:t> </w:t>
      </w:r>
      <w:r w:rsidRPr="00E57BF5">
        <w:rPr>
          <w:rFonts w:eastAsia="Calibri" w:cs="Tahoma"/>
          <w:szCs w:val="18"/>
          <w:lang w:val="pt-BR"/>
        </w:rPr>
        <w:t>1</w:t>
      </w:r>
      <w:r w:rsidRPr="00E57BF5">
        <w:rPr>
          <w:rFonts w:eastAsia="Calibri" w:cs="Tahoma"/>
          <w:szCs w:val="18"/>
          <w:vertAlign w:val="superscript"/>
          <w:lang w:val="pt-BR"/>
        </w:rPr>
        <w:t>º</w:t>
      </w:r>
      <w:r w:rsidRPr="00E57BF5">
        <w:rPr>
          <w:rFonts w:eastAsia="Calibri" w:cs="Tahoma"/>
          <w:szCs w:val="18"/>
          <w:lang w:val="pt-BR"/>
        </w:rPr>
        <w:t xml:space="preserve"> de abril de 2015 são licenças qualificadas, e os clientes poderão continuar usar o SQL Server</w:t>
      </w:r>
      <w:r w:rsidR="002A480E" w:rsidRPr="00E57BF5">
        <w:rPr>
          <w:rFonts w:eastAsia="Calibri" w:cs="Tahoma"/>
          <w:szCs w:val="18"/>
          <w:lang w:val="pt-BR"/>
        </w:rPr>
        <w:t> </w:t>
      </w:r>
      <w:r w:rsidRPr="00E57BF5">
        <w:rPr>
          <w:rFonts w:eastAsia="Calibri" w:cs="Tahoma"/>
          <w:szCs w:val="18"/>
          <w:lang w:val="pt-BR"/>
        </w:rPr>
        <w:t>2012 de acordo com os termos na seção “Para Clientes com cobertura de Software Assurance antes de 1º de abril de 2015, que optou por não renovar” acima e</w:t>
      </w:r>
    </w:p>
    <w:p w:rsidR="00A81E83" w:rsidRPr="00E57BF5" w:rsidRDefault="00A81E83" w:rsidP="00346F4B">
      <w:pPr>
        <w:numPr>
          <w:ilvl w:val="2"/>
          <w:numId w:val="50"/>
        </w:numPr>
        <w:spacing w:after="60"/>
        <w:ind w:left="1440"/>
        <w:rPr>
          <w:rFonts w:cs="Tahoma"/>
          <w:lang w:val="pt-BR"/>
        </w:rPr>
      </w:pPr>
      <w:r w:rsidRPr="00E57BF5">
        <w:rPr>
          <w:rFonts w:eastAsia="Calibri" w:cs="Tahoma"/>
          <w:color w:val="000000"/>
          <w:szCs w:val="18"/>
          <w:lang w:val="pt-BR"/>
        </w:rPr>
        <w:t>Para as licenças adquiridas depois de 1</w:t>
      </w:r>
      <w:r w:rsidRPr="00E57BF5">
        <w:rPr>
          <w:rFonts w:eastAsia="Calibri" w:cs="Tahoma"/>
          <w:color w:val="000000"/>
          <w:szCs w:val="18"/>
          <w:vertAlign w:val="superscript"/>
          <w:lang w:val="pt-BR"/>
        </w:rPr>
        <w:t>º</w:t>
      </w:r>
      <w:r w:rsidRPr="00E57BF5">
        <w:rPr>
          <w:rFonts w:eastAsia="Calibri" w:cs="Tahoma"/>
          <w:color w:val="000000"/>
          <w:szCs w:val="18"/>
          <w:lang w:val="pt-BR"/>
        </w:rPr>
        <w:t xml:space="preserve"> de abril de 2015, a licença do processador de clientes terá uma equivalência de núcleo de quatro licenças principais do SQL Server 2012 Standard</w:t>
      </w:r>
      <w:r w:rsidR="0057017E" w:rsidRPr="00E57BF5">
        <w:rPr>
          <w:rFonts w:eastAsia="Calibri" w:cs="Tahoma"/>
          <w:color w:val="000000"/>
          <w:szCs w:val="18"/>
          <w:lang w:val="pt-BR"/>
        </w:rPr>
        <w:t xml:space="preserve">. </w:t>
      </w:r>
      <w:r w:rsidRPr="00E57BF5">
        <w:rPr>
          <w:rFonts w:eastAsia="Calibri" w:cs="Tahoma"/>
          <w:color w:val="000000"/>
          <w:szCs w:val="18"/>
          <w:lang w:val="pt-BR"/>
        </w:rPr>
        <w:t>Para o uso contínuo do SQL Server 2012 em processadores que exigem mais de quatro licenças principais por processador, o cliente tem que adquirir licenças principais adicionais</w:t>
      </w:r>
      <w:r w:rsidR="0057017E" w:rsidRPr="00E57BF5">
        <w:rPr>
          <w:rFonts w:eastAsia="Calibri" w:cs="Tahoma"/>
          <w:color w:val="000000"/>
          <w:szCs w:val="18"/>
          <w:lang w:val="pt-BR"/>
        </w:rPr>
        <w:t xml:space="preserve">. </w:t>
      </w:r>
    </w:p>
    <w:p w:rsidR="000C03F3" w:rsidRPr="00E57BF5" w:rsidRDefault="000C03F3" w:rsidP="000C03F3">
      <w:pPr>
        <w:rPr>
          <w:rFonts w:cs="Tahoma"/>
          <w:lang w:val="pt-BR"/>
        </w:rPr>
      </w:pPr>
    </w:p>
    <w:p w:rsidR="000C03F3" w:rsidRPr="00E57BF5" w:rsidRDefault="00A81E83" w:rsidP="000C03F3">
      <w:pPr>
        <w:pStyle w:val="ListParagraph"/>
        <w:tabs>
          <w:tab w:val="left" w:pos="720"/>
        </w:tabs>
        <w:spacing w:after="60"/>
        <w:contextualSpacing w:val="0"/>
        <w:rPr>
          <w:rFonts w:ascii="Tahoma" w:hAnsi="Tahoma" w:cs="Tahoma"/>
          <w:lang w:val="pt-BR"/>
        </w:rPr>
      </w:pPr>
      <w:r w:rsidRPr="00E57BF5">
        <w:rPr>
          <w:rFonts w:ascii="Tahoma" w:hAnsi="Tahoma" w:cs="Tahoma"/>
          <w:b/>
          <w:color w:val="000000"/>
          <w:sz w:val="18"/>
          <w:szCs w:val="18"/>
          <w:lang w:val="pt-BR"/>
        </w:rPr>
        <w:t>Para os clientes localizados na República Popular da</w:t>
      </w:r>
      <w:r w:rsidRPr="00E57BF5">
        <w:rPr>
          <w:rFonts w:ascii="Tahoma" w:hAnsi="Tahoma" w:cs="Tahoma"/>
          <w:color w:val="000000"/>
          <w:sz w:val="18"/>
          <w:szCs w:val="18"/>
          <w:lang w:val="pt-BR"/>
        </w:rPr>
        <w:t xml:space="preserve"> </w:t>
      </w:r>
      <w:r w:rsidRPr="00E57BF5">
        <w:rPr>
          <w:rFonts w:ascii="Tahoma" w:hAnsi="Tahoma" w:cs="Tahoma"/>
          <w:b/>
          <w:color w:val="000000"/>
          <w:sz w:val="18"/>
          <w:szCs w:val="18"/>
          <w:lang w:val="pt-BR"/>
        </w:rPr>
        <w:t>China e para os que estão adquirindo licenças de processador e Software Assurance para SQL Server 2008 R2</w:t>
      </w:r>
    </w:p>
    <w:p w:rsidR="00A81E83" w:rsidRPr="00E57BF5" w:rsidRDefault="00A81E83" w:rsidP="000C03F3">
      <w:pPr>
        <w:pStyle w:val="ListParagraph"/>
        <w:tabs>
          <w:tab w:val="left" w:pos="720"/>
        </w:tabs>
        <w:contextualSpacing w:val="0"/>
        <w:rPr>
          <w:rFonts w:ascii="Tahoma" w:hAnsi="Tahoma" w:cs="Tahoma"/>
          <w:lang w:val="pt-BR"/>
        </w:rPr>
      </w:pPr>
      <w:r w:rsidRPr="00E57BF5">
        <w:rPr>
          <w:rFonts w:ascii="Tahoma" w:hAnsi="Tahoma" w:cs="Tahoma"/>
          <w:color w:val="000000"/>
          <w:sz w:val="18"/>
          <w:szCs w:val="18"/>
          <w:lang w:val="pt-BR"/>
        </w:rPr>
        <w:t>As referências a 1</w:t>
      </w:r>
      <w:r w:rsidRPr="00E57BF5">
        <w:rPr>
          <w:rFonts w:ascii="Tahoma" w:hAnsi="Tahoma" w:cs="Tahoma"/>
          <w:color w:val="000000"/>
          <w:sz w:val="18"/>
          <w:szCs w:val="18"/>
          <w:vertAlign w:val="superscript"/>
          <w:lang w:val="pt-BR"/>
        </w:rPr>
        <w:t>º</w:t>
      </w:r>
      <w:r w:rsidRPr="00E57BF5">
        <w:rPr>
          <w:rFonts w:ascii="Tahoma" w:hAnsi="Tahoma" w:cs="Tahoma"/>
          <w:color w:val="000000"/>
          <w:sz w:val="18"/>
          <w:szCs w:val="18"/>
          <w:lang w:val="pt-BR"/>
        </w:rPr>
        <w:t xml:space="preserve"> de abril de 2012 e 1</w:t>
      </w:r>
      <w:r w:rsidRPr="00E57BF5">
        <w:rPr>
          <w:rFonts w:ascii="Tahoma" w:hAnsi="Tahoma" w:cs="Tahoma"/>
          <w:color w:val="000000"/>
          <w:sz w:val="18"/>
          <w:szCs w:val="18"/>
          <w:vertAlign w:val="superscript"/>
          <w:lang w:val="pt-BR"/>
        </w:rPr>
        <w:t>º</w:t>
      </w:r>
      <w:r w:rsidRPr="00E57BF5">
        <w:rPr>
          <w:rFonts w:ascii="Tahoma" w:hAnsi="Tahoma" w:cs="Tahoma"/>
          <w:color w:val="000000"/>
          <w:sz w:val="18"/>
          <w:szCs w:val="18"/>
          <w:lang w:val="pt-BR"/>
        </w:rPr>
        <w:t xml:space="preserve"> de abril de 2015 nesta nota da lista de produtos não são aplicáveis</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As datas aplicáveis para esses clientes são 1</w:t>
      </w:r>
      <w:r w:rsidRPr="00E57BF5">
        <w:rPr>
          <w:rFonts w:ascii="Tahoma" w:hAnsi="Tahoma" w:cs="Tahoma"/>
          <w:color w:val="000000"/>
          <w:sz w:val="18"/>
          <w:szCs w:val="18"/>
          <w:vertAlign w:val="superscript"/>
          <w:lang w:val="pt-BR"/>
        </w:rPr>
        <w:t>º</w:t>
      </w:r>
      <w:r w:rsidRPr="00E57BF5">
        <w:rPr>
          <w:rFonts w:ascii="Tahoma" w:hAnsi="Tahoma" w:cs="Tahoma"/>
          <w:color w:val="000000"/>
          <w:sz w:val="18"/>
          <w:szCs w:val="18"/>
          <w:lang w:val="pt-BR"/>
        </w:rPr>
        <w:t xml:space="preserve"> de julho de 2012 e 1</w:t>
      </w:r>
      <w:r w:rsidRPr="00E57BF5">
        <w:rPr>
          <w:rFonts w:ascii="Tahoma" w:hAnsi="Tahoma" w:cs="Tahoma"/>
          <w:color w:val="000000"/>
          <w:sz w:val="18"/>
          <w:szCs w:val="18"/>
          <w:vertAlign w:val="superscript"/>
          <w:lang w:val="pt-BR"/>
        </w:rPr>
        <w:t>º</w:t>
      </w:r>
      <w:r w:rsidRPr="00E57BF5">
        <w:rPr>
          <w:rFonts w:ascii="Tahoma" w:hAnsi="Tahoma" w:cs="Tahoma"/>
          <w:color w:val="000000"/>
          <w:sz w:val="18"/>
          <w:szCs w:val="18"/>
          <w:lang w:val="pt-BR"/>
        </w:rPr>
        <w:t xml:space="preserve"> de julho de 2015, respectivamente</w:t>
      </w:r>
      <w:r w:rsidR="0057017E" w:rsidRPr="00E57BF5">
        <w:rPr>
          <w:rFonts w:ascii="Tahoma" w:hAnsi="Tahoma" w:cs="Tahoma"/>
          <w:color w:val="000000"/>
          <w:sz w:val="18"/>
          <w:szCs w:val="18"/>
          <w:lang w:val="pt-BR"/>
        </w:rPr>
        <w:t xml:space="preserve">. </w:t>
      </w:r>
    </w:p>
    <w:p w:rsidR="00A81E83" w:rsidRPr="00E57BF5" w:rsidRDefault="00A81E83" w:rsidP="000C03F3">
      <w:pPr>
        <w:tabs>
          <w:tab w:val="left" w:pos="1080"/>
          <w:tab w:val="left" w:pos="1800"/>
        </w:tabs>
        <w:rPr>
          <w:rFonts w:cs="Tahoma"/>
          <w:lang w:val="pt-BR"/>
        </w:rPr>
      </w:pPr>
      <w:bookmarkStart w:id="1448" w:name="Srv_87SQLServer2012Developer"/>
    </w:p>
    <w:p w:rsidR="00BE30E6" w:rsidRPr="00E57BF5" w:rsidRDefault="00BE30E6" w:rsidP="000C03F3">
      <w:pPr>
        <w:tabs>
          <w:tab w:val="left" w:pos="1080"/>
          <w:tab w:val="left" w:pos="1800"/>
        </w:tabs>
        <w:rPr>
          <w:rFonts w:cs="Tahoma"/>
          <w:lang w:val="pt-BR"/>
        </w:rPr>
      </w:pPr>
    </w:p>
    <w:p w:rsidR="00A81E83" w:rsidRPr="00E57BF5" w:rsidRDefault="00AF219D" w:rsidP="00EF5637">
      <w:pPr>
        <w:pStyle w:val="Heading3"/>
        <w:rPr>
          <w:rFonts w:ascii="Tahoma" w:hAnsi="Tahoma" w:cs="Tahoma"/>
          <w:lang w:val="pt-BR"/>
        </w:rPr>
      </w:pPr>
      <w:bookmarkStart w:id="1449" w:name="_80_78_SQL"/>
      <w:bookmarkStart w:id="1450" w:name="_85_SQL_Server®"/>
      <w:bookmarkStart w:id="1451" w:name="_Toc336338345"/>
      <w:bookmarkStart w:id="1452" w:name="_Toc360110875"/>
      <w:bookmarkEnd w:id="1449"/>
      <w:bookmarkEnd w:id="1450"/>
      <w:r w:rsidRPr="00E57BF5">
        <w:rPr>
          <w:rFonts w:ascii="Tahoma" w:hAnsi="Tahoma" w:cs="Tahoma"/>
          <w:color w:val="F66400"/>
          <w:sz w:val="22"/>
          <w:vertAlign w:val="superscript"/>
          <w:lang w:val="pt-BR"/>
        </w:rPr>
        <w:t>85</w:t>
      </w:r>
      <w:r w:rsidRPr="00E57BF5">
        <w:rPr>
          <w:rFonts w:ascii="Tahoma" w:hAnsi="Tahoma" w:cs="Tahoma"/>
          <w:color w:val="F66400"/>
          <w:sz w:val="22"/>
          <w:lang w:val="pt-BR"/>
        </w:rPr>
        <w:t xml:space="preserve"> SQL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2012 Developer</w:t>
      </w:r>
      <w:bookmarkEnd w:id="1451"/>
      <w:bookmarkEnd w:id="1452"/>
    </w:p>
    <w:bookmarkEnd w:id="1448"/>
    <w:p w:rsidR="00A81E83" w:rsidRPr="00E57BF5" w:rsidRDefault="00A81E83" w:rsidP="00EF5637">
      <w:pPr>
        <w:rPr>
          <w:rFonts w:cs="Tahoma"/>
          <w:lang w:val="pt-BR"/>
        </w:rPr>
      </w:pPr>
    </w:p>
    <w:p w:rsidR="000C03F3" w:rsidRPr="00E57BF5" w:rsidRDefault="00A81E83" w:rsidP="000C03F3">
      <w:pPr>
        <w:spacing w:after="60"/>
        <w:ind w:left="720"/>
        <w:rPr>
          <w:rFonts w:cs="Tahoma"/>
          <w:lang w:val="pt-BR"/>
        </w:rPr>
      </w:pPr>
      <w:r w:rsidRPr="00E57BF5">
        <w:rPr>
          <w:rFonts w:cs="Tahoma"/>
          <w:b/>
          <w:color w:val="000000"/>
          <w:szCs w:val="18"/>
          <w:lang w:val="pt-BR"/>
        </w:rPr>
        <w:t>Notificação Importante</w:t>
      </w:r>
    </w:p>
    <w:p w:rsidR="00A81E83" w:rsidRPr="00E57BF5" w:rsidRDefault="00A81E83" w:rsidP="00EF5637">
      <w:pPr>
        <w:ind w:left="720"/>
        <w:rPr>
          <w:rFonts w:cs="Tahoma"/>
          <w:lang w:val="pt-BR"/>
        </w:rPr>
      </w:pPr>
      <w:r w:rsidRPr="00E57BF5">
        <w:rPr>
          <w:rFonts w:cs="Tahoma"/>
          <w:color w:val="000000"/>
          <w:szCs w:val="18"/>
          <w:lang w:val="pt-BR"/>
        </w:rPr>
        <w:t>Atualizações Automáticas para SQL Server 2008, SQL Server 2005 e SQL Server 2000</w:t>
      </w:r>
      <w:r w:rsidR="0057017E" w:rsidRPr="00E57BF5">
        <w:rPr>
          <w:rFonts w:cs="Tahoma"/>
          <w:color w:val="000000"/>
          <w:szCs w:val="18"/>
          <w:lang w:val="pt-BR"/>
        </w:rPr>
        <w:t xml:space="preserve">. </w:t>
      </w:r>
      <w:r w:rsidRPr="00E57BF5">
        <w:rPr>
          <w:rFonts w:cs="Tahoma"/>
          <w:color w:val="000000"/>
          <w:szCs w:val="18"/>
          <w:lang w:val="pt-BR"/>
        </w:rPr>
        <w:t>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57017E" w:rsidRPr="00E57BF5">
        <w:rPr>
          <w:rFonts w:cs="Tahoma"/>
          <w:color w:val="000000"/>
          <w:szCs w:val="18"/>
          <w:lang w:val="pt-BR"/>
        </w:rPr>
        <w:t xml:space="preserve">. </w:t>
      </w:r>
      <w:r w:rsidRPr="00E57BF5">
        <w:rPr>
          <w:rFonts w:cs="Tahoma"/>
          <w:color w:val="000000"/>
          <w:szCs w:val="18"/>
          <w:lang w:val="pt-BR"/>
        </w:rPr>
        <w:t>Esse recurso não pode ser desativado</w:t>
      </w:r>
      <w:r w:rsidR="0057017E" w:rsidRPr="00E57BF5">
        <w:rPr>
          <w:rFonts w:cs="Tahoma"/>
          <w:color w:val="000000"/>
          <w:szCs w:val="18"/>
          <w:lang w:val="pt-BR"/>
        </w:rPr>
        <w:t xml:space="preserve">. </w:t>
      </w:r>
      <w:r w:rsidRPr="00E57BF5">
        <w:rPr>
          <w:rFonts w:cs="Tahoma"/>
          <w:color w:val="000000"/>
          <w:szCs w:val="18"/>
          <w:lang w:val="pt-BR"/>
        </w:rPr>
        <w:t>Os arquivos atualizados não podem ser removidos e os arquivos originais podem não ser recuperáveis</w:t>
      </w:r>
      <w:r w:rsidR="0057017E" w:rsidRPr="00E57BF5">
        <w:rPr>
          <w:rFonts w:cs="Tahoma"/>
          <w:color w:val="000000"/>
          <w:szCs w:val="18"/>
          <w:lang w:val="pt-BR"/>
        </w:rPr>
        <w:t xml:space="preserve">. </w:t>
      </w:r>
      <w:r w:rsidRPr="00E57BF5">
        <w:rPr>
          <w:rFonts w:cs="Tahoma"/>
          <w:color w:val="000000"/>
          <w:szCs w:val="18"/>
          <w:lang w:val="pt-BR"/>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57017E" w:rsidRPr="00E57BF5">
        <w:rPr>
          <w:rFonts w:cs="Tahoma"/>
          <w:color w:val="000000"/>
          <w:szCs w:val="18"/>
          <w:lang w:val="pt-BR"/>
        </w:rPr>
        <w:t xml:space="preserve">. </w:t>
      </w:r>
    </w:p>
    <w:p w:rsidR="00A81E83" w:rsidRPr="00E57BF5" w:rsidRDefault="00A81E83" w:rsidP="00EF5637">
      <w:pPr>
        <w:ind w:left="720"/>
        <w:rPr>
          <w:rFonts w:cs="Tahoma"/>
          <w:lang w:val="pt-BR"/>
        </w:rPr>
      </w:pPr>
    </w:p>
    <w:p w:rsidR="00155B9B" w:rsidRPr="00E57BF5" w:rsidRDefault="00155B9B" w:rsidP="00EF5637">
      <w:pPr>
        <w:ind w:left="720"/>
        <w:rPr>
          <w:rFonts w:cs="Tahoma"/>
          <w:lang w:val="pt-BR"/>
        </w:rPr>
      </w:pPr>
    </w:p>
    <w:p w:rsidR="00A81E83" w:rsidRPr="00E57BF5" w:rsidRDefault="00F66FB0" w:rsidP="00EF5637">
      <w:pPr>
        <w:pStyle w:val="Heading3"/>
        <w:rPr>
          <w:rFonts w:ascii="Tahoma" w:hAnsi="Tahoma" w:cs="Tahoma"/>
          <w:lang w:val="pt-BR"/>
        </w:rPr>
      </w:pPr>
      <w:bookmarkStart w:id="1453" w:name="_81_79_SQL"/>
      <w:bookmarkStart w:id="1454" w:name="_86_SQL_Server®"/>
      <w:bookmarkStart w:id="1455" w:name="_Toc336338346"/>
      <w:bookmarkStart w:id="1456" w:name="_Toc360110876"/>
      <w:bookmarkStart w:id="1457" w:name="Srv_88SQLServer2012Enterprise"/>
      <w:bookmarkEnd w:id="1453"/>
      <w:bookmarkEnd w:id="1454"/>
      <w:r w:rsidRPr="00E57BF5">
        <w:rPr>
          <w:rFonts w:ascii="Tahoma" w:hAnsi="Tahoma" w:cs="Tahoma"/>
          <w:color w:val="F66400"/>
          <w:sz w:val="22"/>
          <w:vertAlign w:val="superscript"/>
          <w:lang w:val="pt-BR"/>
        </w:rPr>
        <w:t>86</w:t>
      </w:r>
      <w:r w:rsidRPr="00E57BF5">
        <w:rPr>
          <w:rFonts w:ascii="Tahoma" w:hAnsi="Tahoma" w:cs="Tahoma"/>
          <w:color w:val="F66400"/>
          <w:sz w:val="22"/>
          <w:lang w:val="pt-BR"/>
        </w:rPr>
        <w:t xml:space="preserve"> SQL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2012 Enterprise</w:t>
      </w:r>
      <w:bookmarkEnd w:id="1455"/>
      <w:bookmarkEnd w:id="1456"/>
    </w:p>
    <w:bookmarkEnd w:id="1457"/>
    <w:p w:rsidR="00A81E83" w:rsidRPr="00E57BF5" w:rsidRDefault="00A81E83" w:rsidP="00C321B6">
      <w:pPr>
        <w:rPr>
          <w:rFonts w:cs="Tahoma"/>
          <w:lang w:val="pt-BR"/>
        </w:rPr>
      </w:pPr>
    </w:p>
    <w:p w:rsidR="00A81E83" w:rsidRPr="00E57BF5" w:rsidRDefault="00A81E83" w:rsidP="00C321B6">
      <w:pPr>
        <w:ind w:left="720"/>
        <w:rPr>
          <w:rFonts w:cs="Tahoma"/>
          <w:lang w:val="pt-BR"/>
        </w:rPr>
      </w:pPr>
      <w:r w:rsidRPr="00E57BF5">
        <w:rPr>
          <w:rFonts w:eastAsia="Calibri" w:cs="Tahoma"/>
          <w:color w:val="000000"/>
          <w:szCs w:val="18"/>
          <w:lang w:val="pt-BR"/>
        </w:rPr>
        <w:t>O SQL Server 2012 Enterprise é a próxima versão do SQL Server Enterprise, e a CAL do SQL Server 2012 é</w:t>
      </w:r>
      <w:r w:rsidR="00792201" w:rsidRPr="00E57BF5">
        <w:rPr>
          <w:rFonts w:eastAsia="Calibri" w:cs="Tahoma"/>
          <w:color w:val="000000"/>
          <w:szCs w:val="18"/>
          <w:lang w:val="pt-BR"/>
        </w:rPr>
        <w:t> </w:t>
      </w:r>
      <w:r w:rsidRPr="00E57BF5">
        <w:rPr>
          <w:rFonts w:eastAsia="Calibri" w:cs="Tahoma"/>
          <w:color w:val="000000"/>
          <w:szCs w:val="18"/>
          <w:lang w:val="pt-BR"/>
        </w:rPr>
        <w:t>a próxima versão da CAL do SQL Server</w:t>
      </w:r>
      <w:r w:rsidR="0057017E" w:rsidRPr="00E57BF5">
        <w:rPr>
          <w:rFonts w:eastAsia="Calibri" w:cs="Tahoma"/>
          <w:color w:val="000000"/>
          <w:szCs w:val="18"/>
          <w:lang w:val="pt-BR"/>
        </w:rPr>
        <w:t xml:space="preserve">. </w:t>
      </w:r>
    </w:p>
    <w:p w:rsidR="00C321B6" w:rsidRPr="00E57BF5" w:rsidRDefault="00C321B6" w:rsidP="00C321B6">
      <w:pPr>
        <w:ind w:left="720"/>
        <w:rPr>
          <w:rFonts w:cs="Tahoma"/>
          <w:lang w:val="pt-BR"/>
        </w:rPr>
      </w:pPr>
    </w:p>
    <w:p w:rsidR="00C321B6" w:rsidRPr="00E57BF5" w:rsidRDefault="00A81E83" w:rsidP="008507AC">
      <w:pPr>
        <w:keepNext/>
        <w:keepLines/>
        <w:spacing w:after="60"/>
        <w:ind w:left="720"/>
        <w:rPr>
          <w:rFonts w:cs="Tahoma"/>
          <w:lang w:val="pt-BR"/>
        </w:rPr>
      </w:pPr>
      <w:r w:rsidRPr="00E57BF5">
        <w:rPr>
          <w:rFonts w:eastAsia="Calibri" w:cs="Tahoma"/>
          <w:b/>
          <w:color w:val="000000"/>
          <w:szCs w:val="18"/>
          <w:lang w:val="pt-BR"/>
        </w:rPr>
        <w:lastRenderedPageBreak/>
        <w:t>Clientes de CAL/SQL Server Enterprise Server – Opção de Renovação de Software Assurance Especial</w:t>
      </w:r>
    </w:p>
    <w:p w:rsidR="00A81E83" w:rsidRPr="00E57BF5" w:rsidRDefault="00A81E83" w:rsidP="008507AC">
      <w:pPr>
        <w:keepNext/>
        <w:keepLines/>
        <w:ind w:left="720"/>
        <w:rPr>
          <w:rFonts w:cs="Tahoma"/>
          <w:spacing w:val="-2"/>
          <w:lang w:val="pt-BR"/>
        </w:rPr>
      </w:pPr>
      <w:r w:rsidRPr="00E57BF5">
        <w:rPr>
          <w:rFonts w:eastAsia="Calibri" w:cs="Tahoma"/>
          <w:color w:val="000000"/>
          <w:spacing w:val="-2"/>
          <w:szCs w:val="18"/>
          <w:lang w:val="pt-BR"/>
        </w:rPr>
        <w:t>Os clientes com Software Assurance ativo para licenças do SQL Server Enterprise Server/CAL a partir de 1o</w:t>
      </w:r>
      <w:r w:rsidR="0057017E" w:rsidRPr="00E57BF5">
        <w:rPr>
          <w:rFonts w:eastAsia="Calibri" w:cs="Tahoma"/>
          <w:color w:val="000000"/>
          <w:spacing w:val="-2"/>
          <w:szCs w:val="18"/>
          <w:lang w:val="pt-BR"/>
        </w:rPr>
        <w:t xml:space="preserve">. </w:t>
      </w:r>
      <w:r w:rsidRPr="00E57BF5">
        <w:rPr>
          <w:rFonts w:eastAsia="Calibri" w:cs="Tahoma"/>
          <w:color w:val="000000"/>
          <w:spacing w:val="-2"/>
          <w:szCs w:val="18"/>
          <w:lang w:val="pt-BR"/>
        </w:rPr>
        <w:t>de</w:t>
      </w:r>
      <w:r w:rsidR="00792201" w:rsidRPr="00E57BF5">
        <w:rPr>
          <w:rFonts w:eastAsia="Calibri" w:cs="Tahoma"/>
          <w:color w:val="000000"/>
          <w:spacing w:val="-2"/>
          <w:szCs w:val="18"/>
          <w:lang w:val="pt-BR"/>
        </w:rPr>
        <w:t> </w:t>
      </w:r>
      <w:r w:rsidRPr="00E57BF5">
        <w:rPr>
          <w:rFonts w:eastAsia="Calibri" w:cs="Tahoma"/>
          <w:color w:val="000000"/>
          <w:spacing w:val="-2"/>
          <w:szCs w:val="18"/>
          <w:lang w:val="pt-BR"/>
        </w:rPr>
        <w:t>abril de 2012 podem, opcionalmente, renovar sua cobertura para Enterprise, adquirir Software Assurance para licenças de número igual para SQL Server 2012 Business Intelligence sem adquirir as licenças básicas</w:t>
      </w:r>
      <w:r w:rsidR="0057017E" w:rsidRPr="00E57BF5">
        <w:rPr>
          <w:rFonts w:eastAsia="Calibri" w:cs="Tahoma"/>
          <w:color w:val="000000"/>
          <w:spacing w:val="-2"/>
          <w:szCs w:val="18"/>
          <w:lang w:val="pt-BR"/>
        </w:rPr>
        <w:t xml:space="preserve">. </w:t>
      </w:r>
      <w:r w:rsidRPr="00E57BF5">
        <w:rPr>
          <w:rFonts w:eastAsia="Calibri" w:cs="Tahoma"/>
          <w:color w:val="000000"/>
          <w:spacing w:val="-2"/>
          <w:szCs w:val="18"/>
          <w:lang w:val="pt-BR"/>
        </w:rPr>
        <w:t>Mediante a aquisição do Software Assurance do SQL Server 2012 Business Intelligence sob esta oferta, os clientes não poderão mais usar o SQL Server Enterprise sob as licenças qualificadas</w:t>
      </w:r>
      <w:r w:rsidR="0057017E" w:rsidRPr="00E57BF5">
        <w:rPr>
          <w:rFonts w:eastAsia="Calibri" w:cs="Tahoma"/>
          <w:color w:val="000000"/>
          <w:spacing w:val="-2"/>
          <w:szCs w:val="18"/>
          <w:lang w:val="pt-BR"/>
        </w:rPr>
        <w:t xml:space="preserve">. </w:t>
      </w:r>
      <w:r w:rsidRPr="00E57BF5">
        <w:rPr>
          <w:rFonts w:eastAsia="Calibri" w:cs="Tahoma"/>
          <w:color w:val="000000"/>
          <w:spacing w:val="-2"/>
          <w:szCs w:val="18"/>
          <w:lang w:val="pt-BR"/>
        </w:rPr>
        <w:t>Os clientes que adquirem Software Assurance para SQL Server Business Intelligence sob esta oferta também não terão a opção de reverter a cobertura do SQL Server Enterprise para suas licenças qualificadas do SQL Server Enterprise</w:t>
      </w:r>
      <w:r w:rsidR="0057017E" w:rsidRPr="00E57BF5">
        <w:rPr>
          <w:rFonts w:eastAsia="Calibri" w:cs="Tahoma"/>
          <w:color w:val="000000"/>
          <w:spacing w:val="-2"/>
          <w:szCs w:val="18"/>
          <w:lang w:val="pt-BR"/>
        </w:rPr>
        <w:t xml:space="preserve">. </w:t>
      </w:r>
    </w:p>
    <w:p w:rsidR="002512D3" w:rsidRPr="00E57BF5" w:rsidRDefault="002512D3">
      <w:pPr>
        <w:rPr>
          <w:rFonts w:cs="Tahoma"/>
          <w:lang w:val="pt-BR"/>
        </w:rPr>
      </w:pPr>
    </w:p>
    <w:p w:rsidR="00C321B6" w:rsidRPr="00E57BF5" w:rsidRDefault="00A81E83" w:rsidP="00C321B6">
      <w:pPr>
        <w:spacing w:after="60"/>
        <w:ind w:left="720"/>
        <w:rPr>
          <w:rFonts w:cs="Tahoma"/>
          <w:lang w:val="pt-BR"/>
        </w:rPr>
      </w:pPr>
      <w:r w:rsidRPr="00E57BF5">
        <w:rPr>
          <w:rFonts w:eastAsia="Calibri" w:cs="Tahoma"/>
          <w:b/>
          <w:color w:val="000000"/>
          <w:szCs w:val="18"/>
          <w:lang w:val="pt-BR"/>
        </w:rPr>
        <w:t>Opções de Fornecimento do SQL Server 2012</w:t>
      </w:r>
    </w:p>
    <w:p w:rsidR="00A81E83" w:rsidRPr="00E57BF5" w:rsidRDefault="00A81E83" w:rsidP="00C321B6">
      <w:pPr>
        <w:ind w:left="720"/>
        <w:rPr>
          <w:rFonts w:cs="Tahoma"/>
          <w:lang w:val="pt-BR"/>
        </w:rPr>
      </w:pPr>
      <w:r w:rsidRPr="00E57BF5">
        <w:rPr>
          <w:rFonts w:eastAsia="Calibri" w:cs="Tahoma"/>
          <w:color w:val="000000"/>
          <w:szCs w:val="18"/>
          <w:lang w:val="pt-BR"/>
        </w:rPr>
        <w:t>Os clientes podem usar apenas o software correspondente ao modelo de licenciamento sob o qual suas licenças do SQL Server são adquiridas</w:t>
      </w:r>
      <w:r w:rsidR="0057017E" w:rsidRPr="00E57BF5">
        <w:rPr>
          <w:rFonts w:eastAsia="Calibri" w:cs="Tahoma"/>
          <w:color w:val="000000"/>
          <w:szCs w:val="18"/>
          <w:lang w:val="pt-BR"/>
        </w:rPr>
        <w:t xml:space="preserve">. </w:t>
      </w:r>
    </w:p>
    <w:p w:rsidR="00792201" w:rsidRPr="00E57BF5" w:rsidRDefault="00792201" w:rsidP="00C321B6">
      <w:pPr>
        <w:ind w:left="720"/>
        <w:rPr>
          <w:rFonts w:cs="Tahoma"/>
          <w:lang w:val="pt-BR"/>
        </w:rPr>
      </w:pPr>
    </w:p>
    <w:p w:rsidR="00C321B6" w:rsidRPr="00E57BF5" w:rsidRDefault="00A81E83" w:rsidP="00C321B6">
      <w:pPr>
        <w:spacing w:after="60"/>
        <w:ind w:left="720"/>
        <w:rPr>
          <w:rFonts w:cs="Tahoma"/>
          <w:lang w:val="pt-BR"/>
        </w:rPr>
      </w:pPr>
      <w:r w:rsidRPr="00E57BF5">
        <w:rPr>
          <w:rFonts w:eastAsia="Calibri" w:cs="Tahoma"/>
          <w:b/>
          <w:color w:val="000000"/>
          <w:szCs w:val="18"/>
          <w:lang w:val="pt-BR"/>
        </w:rPr>
        <w:t>Opção de Compra (“Buy-out”) do SQL Server sob EAP</w:t>
      </w:r>
    </w:p>
    <w:p w:rsidR="00A81E83" w:rsidRPr="00E57BF5" w:rsidRDefault="00A81E83" w:rsidP="00C321B6">
      <w:pPr>
        <w:ind w:left="720"/>
        <w:rPr>
          <w:rFonts w:cs="Tahoma"/>
          <w:lang w:val="pt-BR"/>
        </w:rPr>
      </w:pPr>
      <w:r w:rsidRPr="00E57BF5">
        <w:rPr>
          <w:rFonts w:eastAsia="Calibri" w:cs="Tahoma"/>
          <w:color w:val="000000"/>
          <w:szCs w:val="18"/>
          <w:lang w:val="pt-BR"/>
        </w:rPr>
        <w:t>Os clientes terão a opção de renovar as licenças do Software Assurance para SQL Server Enterprise Server/CAL depois de 30 de junho de 2012,no entanto, sua única opção de compra (“buy-out”) no</w:t>
      </w:r>
      <w:r w:rsidR="002A480E" w:rsidRPr="00E57BF5">
        <w:rPr>
          <w:rFonts w:eastAsia="Calibri" w:cs="Tahoma"/>
          <w:color w:val="000000"/>
          <w:szCs w:val="18"/>
          <w:lang w:val="pt-BR"/>
        </w:rPr>
        <w:t> </w:t>
      </w:r>
      <w:r w:rsidRPr="00E57BF5">
        <w:rPr>
          <w:rFonts w:eastAsia="Calibri" w:cs="Tahoma"/>
          <w:color w:val="000000"/>
          <w:szCs w:val="18"/>
          <w:lang w:val="pt-BR"/>
        </w:rPr>
        <w:t>final</w:t>
      </w:r>
      <w:r w:rsidR="002A480E" w:rsidRPr="00E57BF5">
        <w:rPr>
          <w:rFonts w:eastAsia="Calibri" w:cs="Tahoma"/>
          <w:color w:val="000000"/>
          <w:szCs w:val="18"/>
          <w:lang w:val="pt-BR"/>
        </w:rPr>
        <w:t> </w:t>
      </w:r>
      <w:r w:rsidRPr="00E57BF5">
        <w:rPr>
          <w:rFonts w:eastAsia="Calibri" w:cs="Tahoma"/>
          <w:color w:val="000000"/>
          <w:szCs w:val="18"/>
          <w:lang w:val="pt-BR"/>
        </w:rPr>
        <w:t>do</w:t>
      </w:r>
      <w:r w:rsidR="002A480E" w:rsidRPr="00E57BF5">
        <w:rPr>
          <w:rFonts w:eastAsia="Calibri" w:cs="Tahoma"/>
          <w:color w:val="000000"/>
          <w:szCs w:val="18"/>
          <w:lang w:val="pt-BR"/>
        </w:rPr>
        <w:t> </w:t>
      </w:r>
      <w:r w:rsidRPr="00E57BF5">
        <w:rPr>
          <w:rFonts w:eastAsia="Calibri" w:cs="Tahoma"/>
          <w:color w:val="000000"/>
          <w:szCs w:val="18"/>
          <w:lang w:val="pt-BR"/>
        </w:rPr>
        <w:t>prazo do registro será para licenças principais</w:t>
      </w:r>
      <w:r w:rsidR="0057017E" w:rsidRPr="00E57BF5">
        <w:rPr>
          <w:rFonts w:eastAsia="Calibri" w:cs="Tahoma"/>
          <w:color w:val="000000"/>
          <w:szCs w:val="18"/>
          <w:lang w:val="pt-BR"/>
        </w:rPr>
        <w:t xml:space="preserve">. </w:t>
      </w:r>
    </w:p>
    <w:p w:rsidR="00C321B6" w:rsidRPr="00E57BF5" w:rsidRDefault="00C321B6" w:rsidP="00C321B6">
      <w:pPr>
        <w:ind w:left="720"/>
        <w:rPr>
          <w:rFonts w:cs="Tahoma"/>
          <w:lang w:val="pt-BR"/>
        </w:rPr>
      </w:pPr>
    </w:p>
    <w:p w:rsidR="00C321B6" w:rsidRPr="00E57BF5" w:rsidRDefault="00A81E83" w:rsidP="00C321B6">
      <w:pPr>
        <w:spacing w:after="60"/>
        <w:ind w:left="720"/>
        <w:rPr>
          <w:rFonts w:cs="Tahoma"/>
          <w:lang w:val="pt-BR"/>
        </w:rPr>
      </w:pPr>
      <w:r w:rsidRPr="00E57BF5">
        <w:rPr>
          <w:rFonts w:eastAsia="Calibri" w:cs="Tahoma"/>
          <w:b/>
          <w:color w:val="000000"/>
          <w:szCs w:val="18"/>
          <w:lang w:val="pt-BR"/>
        </w:rPr>
        <w:t>Uso Contínuo do SQL Server 2008 R2 Enterprise</w:t>
      </w:r>
    </w:p>
    <w:p w:rsidR="00A81E83" w:rsidRPr="00E57BF5" w:rsidRDefault="00A81E83" w:rsidP="00C321B6">
      <w:pPr>
        <w:ind w:left="720"/>
        <w:rPr>
          <w:rFonts w:cs="Tahoma"/>
          <w:lang w:val="pt-BR"/>
        </w:rPr>
      </w:pPr>
      <w:r w:rsidRPr="00E57BF5">
        <w:rPr>
          <w:rFonts w:eastAsia="Calibri" w:cs="Tahoma"/>
          <w:color w:val="000000"/>
          <w:szCs w:val="18"/>
          <w:lang w:val="pt-BR"/>
        </w:rPr>
        <w:t>Os clientes de Software Assuranceque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57017E" w:rsidRPr="00E57BF5">
        <w:rPr>
          <w:rFonts w:eastAsia="Calibri" w:cs="Tahoma"/>
          <w:color w:val="000000"/>
          <w:szCs w:val="18"/>
          <w:lang w:val="pt-BR"/>
        </w:rPr>
        <w:t xml:space="preserve">. </w:t>
      </w:r>
      <w:r w:rsidRPr="00E57BF5">
        <w:rPr>
          <w:rFonts w:eastAsia="Calibri" w:cs="Tahoma"/>
          <w:color w:val="000000"/>
          <w:szCs w:val="18"/>
          <w:lang w:val="pt-BR"/>
        </w:rPr>
        <w:t>Os</w:t>
      </w:r>
      <w:r w:rsidR="00792201" w:rsidRPr="00E57BF5">
        <w:rPr>
          <w:rFonts w:eastAsia="Calibri" w:cs="Tahoma"/>
          <w:color w:val="000000"/>
          <w:szCs w:val="18"/>
          <w:lang w:val="pt-BR"/>
        </w:rPr>
        <w:t> </w:t>
      </w:r>
      <w:r w:rsidRPr="00E57BF5">
        <w:rPr>
          <w:rFonts w:eastAsia="Calibri" w:cs="Tahoma"/>
          <w:color w:val="000000"/>
          <w:szCs w:val="18"/>
          <w:lang w:val="pt-BR"/>
        </w:rPr>
        <w:t>clientes que usam o SQL Server 2008 R2 Enterprise sob diretos de fazer downgrade sob as licenças adquiridas depois da renovação de sua cobertura deverão usar o software sob os direitos de uso da versão licenciada</w:t>
      </w:r>
      <w:r w:rsidR="0057017E" w:rsidRPr="00E57BF5">
        <w:rPr>
          <w:rFonts w:eastAsia="Calibri" w:cs="Tahoma"/>
          <w:color w:val="000000"/>
          <w:szCs w:val="18"/>
          <w:lang w:val="pt-BR"/>
        </w:rPr>
        <w:t xml:space="preserve">. </w:t>
      </w:r>
    </w:p>
    <w:p w:rsidR="00C321B6" w:rsidRPr="00E57BF5" w:rsidRDefault="00C321B6" w:rsidP="00C321B6">
      <w:pPr>
        <w:ind w:left="720"/>
        <w:rPr>
          <w:rFonts w:cs="Tahoma"/>
          <w:lang w:val="pt-BR"/>
        </w:rPr>
      </w:pPr>
    </w:p>
    <w:p w:rsidR="00C321B6" w:rsidRPr="00E57BF5" w:rsidRDefault="00A81E83" w:rsidP="00C321B6">
      <w:pPr>
        <w:spacing w:after="60"/>
        <w:ind w:left="720"/>
        <w:rPr>
          <w:rFonts w:cs="Tahoma"/>
          <w:lang w:val="pt-BR"/>
        </w:rPr>
      </w:pPr>
      <w:r w:rsidRPr="00E57BF5">
        <w:rPr>
          <w:rFonts w:eastAsia="Calibri" w:cs="Tahoma"/>
          <w:b/>
          <w:color w:val="000000"/>
          <w:szCs w:val="18"/>
          <w:lang w:val="pt-BR"/>
        </w:rPr>
        <w:t>Para os clientes localizados na República Popular da China e para os que estão adquirindo licenças e Software Assurance para SQL Server 2008 R2</w:t>
      </w:r>
    </w:p>
    <w:p w:rsidR="00A81E83" w:rsidRPr="00E57BF5" w:rsidRDefault="00A81E83" w:rsidP="00C321B6">
      <w:pPr>
        <w:ind w:left="720"/>
        <w:rPr>
          <w:rFonts w:cs="Tahoma"/>
          <w:lang w:val="pt-BR"/>
        </w:rPr>
      </w:pPr>
      <w:r w:rsidRPr="00E57BF5">
        <w:rPr>
          <w:rFonts w:cs="Tahoma"/>
          <w:lang w:val="pt-BR"/>
        </w:rPr>
        <w:t>As referências a 1</w:t>
      </w:r>
      <w:r w:rsidRPr="00E57BF5">
        <w:rPr>
          <w:rFonts w:cs="Tahoma"/>
          <w:vertAlign w:val="superscript"/>
          <w:lang w:val="pt-BR"/>
        </w:rPr>
        <w:t>º</w:t>
      </w:r>
      <w:r w:rsidRPr="00E57BF5">
        <w:rPr>
          <w:rFonts w:cs="Tahoma"/>
          <w:lang w:val="pt-BR"/>
        </w:rPr>
        <w:t xml:space="preserve"> de abril de 2012 nesta nota da lista de produtos não são aplicáveis</w:t>
      </w:r>
      <w:r w:rsidR="0057017E" w:rsidRPr="00E57BF5">
        <w:rPr>
          <w:rFonts w:cs="Tahoma"/>
          <w:lang w:val="pt-BR"/>
        </w:rPr>
        <w:t xml:space="preserve">. </w:t>
      </w:r>
      <w:r w:rsidRPr="00E57BF5">
        <w:rPr>
          <w:rFonts w:cs="Tahoma"/>
          <w:lang w:val="pt-BR"/>
        </w:rPr>
        <w:t>A data aplicável para esses clientes é 1</w:t>
      </w:r>
      <w:r w:rsidRPr="00E57BF5">
        <w:rPr>
          <w:rFonts w:cs="Tahoma"/>
          <w:vertAlign w:val="superscript"/>
          <w:lang w:val="pt-BR"/>
        </w:rPr>
        <w:t>º</w:t>
      </w:r>
      <w:r w:rsidRPr="00E57BF5">
        <w:rPr>
          <w:rFonts w:cs="Tahoma"/>
          <w:lang w:val="pt-BR"/>
        </w:rPr>
        <w:t xml:space="preserve"> de julho de 2012</w:t>
      </w:r>
      <w:r w:rsidR="0057017E" w:rsidRPr="00E57BF5">
        <w:rPr>
          <w:rFonts w:cs="Tahoma"/>
          <w:lang w:val="pt-BR"/>
        </w:rPr>
        <w:t xml:space="preserve">. </w:t>
      </w:r>
    </w:p>
    <w:p w:rsidR="00A81E83" w:rsidRPr="00E57BF5" w:rsidRDefault="00A81E83" w:rsidP="00C321B6">
      <w:pPr>
        <w:rPr>
          <w:rFonts w:cs="Tahoma"/>
          <w:lang w:val="pt-BR"/>
        </w:rPr>
      </w:pPr>
    </w:p>
    <w:p w:rsidR="00A81E83" w:rsidRPr="00E57BF5" w:rsidRDefault="00A81E83" w:rsidP="00C321B6">
      <w:pPr>
        <w:rPr>
          <w:rFonts w:cs="Tahoma"/>
          <w:lang w:val="pt-BR"/>
        </w:rPr>
      </w:pPr>
    </w:p>
    <w:p w:rsidR="00A81E83" w:rsidRPr="00E57BF5" w:rsidRDefault="00F66FB0" w:rsidP="00EF5637">
      <w:pPr>
        <w:pStyle w:val="Heading3"/>
        <w:rPr>
          <w:rFonts w:ascii="Tahoma" w:hAnsi="Tahoma" w:cs="Tahoma"/>
          <w:lang w:val="pt-BR"/>
        </w:rPr>
      </w:pPr>
      <w:bookmarkStart w:id="1458" w:name="_80_SQL_Server®"/>
      <w:bookmarkStart w:id="1459" w:name="_87_SQL_Server®"/>
      <w:bookmarkStart w:id="1460" w:name="_Toc336338347"/>
      <w:bookmarkStart w:id="1461" w:name="_Toc360110877"/>
      <w:bookmarkStart w:id="1462" w:name="Srv_89SQLServer2012EnterpriseCore"/>
      <w:bookmarkEnd w:id="1458"/>
      <w:bookmarkEnd w:id="1459"/>
      <w:r w:rsidRPr="00E57BF5">
        <w:rPr>
          <w:rFonts w:ascii="Tahoma" w:hAnsi="Tahoma" w:cs="Tahoma"/>
          <w:caps/>
          <w:color w:val="F66400"/>
          <w:sz w:val="22"/>
          <w:vertAlign w:val="superscript"/>
          <w:lang w:val="pt-BR"/>
        </w:rPr>
        <w:t xml:space="preserve">87 </w:t>
      </w:r>
      <w:r w:rsidRPr="00E57BF5">
        <w:rPr>
          <w:rFonts w:ascii="Tahoma" w:hAnsi="Tahoma" w:cs="Tahoma"/>
          <w:color w:val="F66400"/>
          <w:sz w:val="22"/>
          <w:lang w:val="pt-BR"/>
        </w:rPr>
        <w:t>SQL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2012 Enterprise Core</w:t>
      </w:r>
      <w:bookmarkEnd w:id="1460"/>
      <w:bookmarkEnd w:id="1461"/>
    </w:p>
    <w:bookmarkEnd w:id="1462"/>
    <w:p w:rsidR="00A81E83" w:rsidRPr="00E57BF5" w:rsidRDefault="00A81E83" w:rsidP="00C321B6">
      <w:pPr>
        <w:pStyle w:val="EndnoteText"/>
        <w:rPr>
          <w:rFonts w:ascii="Tahoma" w:hAnsi="Tahoma" w:cs="Tahoma"/>
          <w:sz w:val="18"/>
          <w:szCs w:val="18"/>
          <w:lang w:val="pt-BR"/>
        </w:rPr>
      </w:pPr>
    </w:p>
    <w:p w:rsidR="00C321B6" w:rsidRPr="00E57BF5" w:rsidRDefault="00A81E83" w:rsidP="00C321B6">
      <w:pPr>
        <w:spacing w:after="60"/>
        <w:ind w:left="720"/>
        <w:rPr>
          <w:rFonts w:cs="Tahoma"/>
          <w:lang w:val="pt-BR"/>
        </w:rPr>
      </w:pPr>
      <w:r w:rsidRPr="00E57BF5">
        <w:rPr>
          <w:rFonts w:eastAsia="Calibri" w:cs="Tahoma"/>
          <w:b/>
          <w:color w:val="000000"/>
          <w:szCs w:val="18"/>
          <w:lang w:val="pt-BR"/>
        </w:rPr>
        <w:t>Extensão dos Direitos de Uso da Virtualização Ilimitada para SQL Server 2008 R2 Enterprise (por processador)</w:t>
      </w:r>
    </w:p>
    <w:p w:rsidR="00A81E83" w:rsidRPr="00E57BF5" w:rsidRDefault="00A81E83" w:rsidP="00C321B6">
      <w:pPr>
        <w:ind w:left="720"/>
        <w:rPr>
          <w:rFonts w:cs="Tahoma"/>
          <w:lang w:val="pt-BR"/>
        </w:rPr>
      </w:pPr>
      <w:r w:rsidRPr="00E57BF5">
        <w:rPr>
          <w:rFonts w:eastAsia="Calibri" w:cs="Tahoma"/>
          <w:color w:val="000000"/>
          <w:szCs w:val="18"/>
          <w:lang w:val="pt-BR"/>
        </w:rPr>
        <w:t>Não obstante qualquer disposição em contrário nos Direitos de Uso do Produto ou nas versões anteriores da</w:t>
      </w:r>
      <w:r w:rsidR="002A480E" w:rsidRPr="00E57BF5">
        <w:rPr>
          <w:rFonts w:eastAsia="Calibri" w:cs="Tahoma"/>
          <w:color w:val="000000"/>
          <w:szCs w:val="18"/>
          <w:lang w:val="pt-BR"/>
        </w:rPr>
        <w:t> </w:t>
      </w:r>
      <w:r w:rsidRPr="00E57BF5">
        <w:rPr>
          <w:rFonts w:eastAsia="Calibri" w:cs="Tahoma"/>
          <w:color w:val="000000"/>
          <w:szCs w:val="18"/>
          <w:lang w:val="pt-BR"/>
        </w:rPr>
        <w:t>Lista de Produtos, se um cliente tiver licenciado todos os processadores físicos em um servidor licenciado e mantiver Software Assurance ativo nessas licenças, o cliente poderá continuar a executar o software para servidores em um número ilimitado de ambientes do sistema operacional naquele servidor</w:t>
      </w:r>
      <w:r w:rsidR="0057017E" w:rsidRPr="00E57BF5">
        <w:rPr>
          <w:rFonts w:eastAsia="Calibri" w:cs="Tahoma"/>
          <w:color w:val="000000"/>
          <w:szCs w:val="18"/>
          <w:lang w:val="pt-BR"/>
        </w:rPr>
        <w:t xml:space="preserve">. </w:t>
      </w:r>
    </w:p>
    <w:p w:rsidR="00C321B6" w:rsidRPr="00E57BF5" w:rsidRDefault="00C321B6" w:rsidP="00C321B6">
      <w:pPr>
        <w:ind w:left="720"/>
        <w:rPr>
          <w:rFonts w:cs="Tahoma"/>
          <w:lang w:val="pt-BR"/>
        </w:rPr>
      </w:pPr>
    </w:p>
    <w:p w:rsidR="00C321B6" w:rsidRPr="00E57BF5" w:rsidRDefault="00A81E83" w:rsidP="00C321B6">
      <w:pPr>
        <w:spacing w:after="60"/>
        <w:ind w:left="720"/>
        <w:rPr>
          <w:rFonts w:cs="Tahoma"/>
          <w:lang w:val="pt-BR"/>
        </w:rPr>
      </w:pPr>
      <w:r w:rsidRPr="00E57BF5">
        <w:rPr>
          <w:rFonts w:eastAsia="Calibri" w:cs="Tahoma"/>
          <w:b/>
          <w:color w:val="000000"/>
          <w:szCs w:val="18"/>
          <w:lang w:val="pt-BR"/>
        </w:rPr>
        <w:t>Outorgas de Licença Associadas à Alteração no Modelo de Licenciamento</w:t>
      </w:r>
    </w:p>
    <w:p w:rsidR="00A81E83" w:rsidRPr="00E57BF5" w:rsidRDefault="00A81E83" w:rsidP="00C321B6">
      <w:pPr>
        <w:ind w:left="720"/>
        <w:rPr>
          <w:rFonts w:cs="Tahoma"/>
          <w:spacing w:val="-2"/>
          <w:lang w:val="pt-BR"/>
        </w:rPr>
      </w:pPr>
      <w:r w:rsidRPr="00E57BF5">
        <w:rPr>
          <w:rFonts w:eastAsia="Calibri" w:cs="Tahoma"/>
          <w:color w:val="000000"/>
          <w:spacing w:val="-2"/>
          <w:szCs w:val="18"/>
          <w:lang w:val="pt-BR"/>
        </w:rPr>
        <w:t>O SQL Server 2008 R2 será a última versão do SQL Server licenciada sob o modelo de licenciamento por processador</w:t>
      </w:r>
      <w:r w:rsidR="0057017E" w:rsidRPr="00E57BF5">
        <w:rPr>
          <w:rFonts w:eastAsia="Calibri" w:cs="Tahoma"/>
          <w:color w:val="000000"/>
          <w:spacing w:val="-2"/>
          <w:szCs w:val="18"/>
          <w:lang w:val="pt-BR"/>
        </w:rPr>
        <w:t xml:space="preserve">. </w:t>
      </w:r>
      <w:r w:rsidRPr="00E57BF5">
        <w:rPr>
          <w:rFonts w:eastAsia="Calibri" w:cs="Tahoma"/>
          <w:color w:val="000000"/>
          <w:spacing w:val="-2"/>
          <w:szCs w:val="18"/>
          <w:lang w:val="pt-BR"/>
        </w:rPr>
        <w:t>Como uma exceção, aos clientes de Licenciamento por Volume com Software Assurance ativo para licenças do processador do SQL Server 2008 R2 Enterprise em 1º de abril de 2012 (“licenças qualificadas”) são concedidas as seguintes opções</w:t>
      </w:r>
      <w:r w:rsidR="0057017E" w:rsidRPr="00E57BF5">
        <w:rPr>
          <w:rFonts w:eastAsia="Calibri" w:cs="Tahoma"/>
          <w:color w:val="000000"/>
          <w:spacing w:val="-2"/>
          <w:szCs w:val="18"/>
          <w:lang w:val="pt-BR"/>
        </w:rPr>
        <w:t xml:space="preserve">. </w:t>
      </w:r>
      <w:r w:rsidRPr="00E57BF5">
        <w:rPr>
          <w:rFonts w:eastAsia="Calibri" w:cs="Tahoma"/>
          <w:color w:val="000000"/>
          <w:spacing w:val="-2"/>
          <w:szCs w:val="18"/>
          <w:lang w:val="pt-BR"/>
        </w:rPr>
        <w:t xml:space="preserve">As licenças do processador do SQL Server 2008 R2 Enterprise </w:t>
      </w:r>
      <w:r w:rsidRPr="00E57BF5">
        <w:rPr>
          <w:rFonts w:cs="Tahoma"/>
          <w:bCs/>
          <w:color w:val="000000"/>
          <w:spacing w:val="-2"/>
          <w:szCs w:val="18"/>
          <w:lang w:val="pt-BR"/>
        </w:rPr>
        <w:t>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57017E" w:rsidRPr="00E57BF5">
        <w:rPr>
          <w:rFonts w:cs="Tahoma"/>
          <w:bCs/>
          <w:color w:val="000000"/>
          <w:spacing w:val="-2"/>
          <w:szCs w:val="18"/>
          <w:lang w:val="pt-BR"/>
        </w:rPr>
        <w:t xml:space="preserve">. </w:t>
      </w:r>
      <w:r w:rsidRPr="00E57BF5">
        <w:rPr>
          <w:rFonts w:cs="Tahoma"/>
          <w:bCs/>
          <w:color w:val="000000"/>
          <w:spacing w:val="-2"/>
          <w:szCs w:val="18"/>
          <w:lang w:val="pt-BR"/>
        </w:rPr>
        <w:t>As licenças adquiridas depois de 1º de abril de 2015 ou sob um prazo de registro subsequente, um contrato separado ou qualquer registro com uma data de início de vigência após 1º de abril de 2012 não são licenças qualificadas</w:t>
      </w:r>
      <w:r w:rsidR="0057017E" w:rsidRPr="00E57BF5">
        <w:rPr>
          <w:rFonts w:cs="Tahoma"/>
          <w:bCs/>
          <w:color w:val="000000"/>
          <w:spacing w:val="-2"/>
          <w:szCs w:val="18"/>
          <w:lang w:val="pt-BR"/>
        </w:rPr>
        <w:t xml:space="preserve">. </w:t>
      </w:r>
    </w:p>
    <w:p w:rsidR="00C321B6" w:rsidRPr="00E57BF5" w:rsidRDefault="00C321B6" w:rsidP="00C321B6">
      <w:pPr>
        <w:ind w:left="720"/>
        <w:rPr>
          <w:rFonts w:cs="Tahoma"/>
          <w:lang w:val="pt-BR"/>
        </w:rPr>
      </w:pPr>
    </w:p>
    <w:p w:rsidR="007A6458" w:rsidRPr="00E57BF5" w:rsidRDefault="007A6458" w:rsidP="00C321B6">
      <w:pPr>
        <w:ind w:left="720"/>
        <w:rPr>
          <w:rFonts w:cs="Tahoma"/>
          <w:lang w:val="pt-BR"/>
        </w:rPr>
      </w:pPr>
    </w:p>
    <w:p w:rsidR="007A6458" w:rsidRPr="00E57BF5" w:rsidRDefault="007A6458" w:rsidP="00C321B6">
      <w:pPr>
        <w:ind w:left="720"/>
        <w:rPr>
          <w:rFonts w:cs="Tahoma"/>
          <w:lang w:val="pt-BR"/>
        </w:rPr>
      </w:pPr>
    </w:p>
    <w:p w:rsidR="007A6458" w:rsidRPr="00E57BF5" w:rsidRDefault="007A6458" w:rsidP="00C321B6">
      <w:pPr>
        <w:ind w:left="720"/>
        <w:rPr>
          <w:rFonts w:cs="Tahoma"/>
          <w:lang w:val="pt-BR"/>
        </w:rPr>
      </w:pPr>
    </w:p>
    <w:p w:rsidR="007A6458" w:rsidRPr="00E57BF5" w:rsidRDefault="007A6458" w:rsidP="00C321B6">
      <w:pPr>
        <w:ind w:left="720"/>
        <w:rPr>
          <w:rFonts w:cs="Tahoma"/>
          <w:lang w:val="pt-BR"/>
        </w:rPr>
      </w:pPr>
    </w:p>
    <w:p w:rsidR="00F94F25" w:rsidRPr="00E57BF5" w:rsidRDefault="00F94F25" w:rsidP="00F94F25">
      <w:pPr>
        <w:spacing w:after="60"/>
        <w:ind w:left="720"/>
        <w:rPr>
          <w:rFonts w:cs="Tahoma"/>
          <w:lang w:val="pt-BR"/>
        </w:rPr>
      </w:pPr>
      <w:r w:rsidRPr="00E57BF5">
        <w:rPr>
          <w:rFonts w:eastAsia="Calibri" w:cs="Tahoma"/>
          <w:b/>
          <w:color w:val="000000"/>
          <w:szCs w:val="18"/>
          <w:lang w:val="pt-BR"/>
        </w:rPr>
        <w:lastRenderedPageBreak/>
        <w:t>Prazo Atual</w:t>
      </w:r>
    </w:p>
    <w:p w:rsidR="00A81E83" w:rsidRPr="00E57BF5" w:rsidRDefault="00A81E83" w:rsidP="00F94F25">
      <w:pPr>
        <w:ind w:left="720"/>
        <w:rPr>
          <w:rFonts w:cs="Tahoma"/>
          <w:lang w:val="pt-BR"/>
        </w:rPr>
      </w:pPr>
      <w:r w:rsidRPr="00E57BF5">
        <w:rPr>
          <w:rFonts w:eastAsia="Calibri" w:cs="Tahoma"/>
          <w:color w:val="000000"/>
          <w:szCs w:val="18"/>
          <w:lang w:val="pt-BR"/>
        </w:rPr>
        <w:t>Durante o prazo atual da sua cobertura de Software Assurance a partir de 1º de abril de 2012, os clientes (incluindo aqueles sob contratos de assinatura) podem, sob qualquer licença qualificada, atualizar e usar o</w:t>
      </w:r>
      <w:r w:rsidR="002A480E" w:rsidRPr="00E57BF5">
        <w:rPr>
          <w:rFonts w:eastAsia="Calibri" w:cs="Tahoma"/>
          <w:color w:val="000000"/>
          <w:szCs w:val="18"/>
          <w:lang w:val="pt-BR"/>
        </w:rPr>
        <w:t> </w:t>
      </w:r>
      <w:r w:rsidRPr="00E57BF5">
        <w:rPr>
          <w:rFonts w:eastAsia="Calibri" w:cs="Tahoma"/>
          <w:color w:val="000000"/>
          <w:szCs w:val="18"/>
          <w:lang w:val="pt-BR"/>
        </w:rPr>
        <w:t>SQL Server 2012 Enterprise Core em vez do SQL Server 2008 R2 Enterprise sujeito aos direitos de uso do</w:t>
      </w:r>
      <w:r w:rsidR="002A480E" w:rsidRPr="00E57BF5">
        <w:rPr>
          <w:rFonts w:eastAsia="Calibri" w:cs="Tahoma"/>
          <w:color w:val="000000"/>
          <w:szCs w:val="18"/>
          <w:lang w:val="pt-BR"/>
        </w:rPr>
        <w:t> </w:t>
      </w:r>
      <w:r w:rsidRPr="00E57BF5">
        <w:rPr>
          <w:rFonts w:eastAsia="Calibri" w:cs="Tahoma"/>
          <w:color w:val="000000"/>
          <w:szCs w:val="18"/>
          <w:lang w:val="pt-BR"/>
        </w:rPr>
        <w:t>produto de licença do processador do SQL Server 2008 R2 Enterprise (conforme os Direitos de Uso do</w:t>
      </w:r>
      <w:r w:rsidR="002A480E" w:rsidRPr="00E57BF5">
        <w:rPr>
          <w:rFonts w:eastAsia="Calibri" w:cs="Tahoma"/>
          <w:color w:val="000000"/>
          <w:szCs w:val="18"/>
          <w:lang w:val="pt-BR"/>
        </w:rPr>
        <w:t> </w:t>
      </w:r>
      <w:r w:rsidRPr="00E57BF5">
        <w:rPr>
          <w:rFonts w:eastAsia="Calibri" w:cs="Tahoma"/>
          <w:color w:val="000000"/>
          <w:szCs w:val="18"/>
          <w:lang w:val="pt-BR"/>
        </w:rPr>
        <w:t>Produto de janeiro de 2012)</w:t>
      </w:r>
      <w:r w:rsidR="0057017E" w:rsidRPr="00E57BF5">
        <w:rPr>
          <w:rFonts w:eastAsia="Calibri" w:cs="Tahoma"/>
          <w:color w:val="000000"/>
          <w:szCs w:val="18"/>
          <w:lang w:val="pt-BR"/>
        </w:rPr>
        <w:t xml:space="preserve">. </w:t>
      </w:r>
    </w:p>
    <w:p w:rsidR="00F94F25" w:rsidRPr="00E57BF5" w:rsidRDefault="00F94F25" w:rsidP="00F94F25">
      <w:pPr>
        <w:ind w:left="720"/>
        <w:rPr>
          <w:rFonts w:cs="Tahoma"/>
          <w:lang w:val="pt-BR"/>
        </w:rPr>
      </w:pPr>
    </w:p>
    <w:p w:rsidR="00F94F25" w:rsidRPr="00E57BF5" w:rsidRDefault="00A81E83" w:rsidP="00F94F25">
      <w:pPr>
        <w:spacing w:after="60"/>
        <w:ind w:left="720"/>
        <w:rPr>
          <w:rFonts w:cs="Tahoma"/>
          <w:lang w:val="pt-BR"/>
        </w:rPr>
      </w:pPr>
      <w:r w:rsidRPr="00E57BF5">
        <w:rPr>
          <w:rFonts w:eastAsia="Calibri" w:cs="Tahoma"/>
          <w:b/>
          <w:color w:val="000000"/>
          <w:szCs w:val="18"/>
          <w:lang w:val="pt-BR"/>
        </w:rPr>
        <w:t>Primeiro Prazo de Renovação (antes de 1º de abril de 2015)</w:t>
      </w:r>
    </w:p>
    <w:p w:rsidR="00A81E83" w:rsidRPr="00E57BF5" w:rsidRDefault="00A81E83" w:rsidP="00F94F25">
      <w:pPr>
        <w:tabs>
          <w:tab w:val="left" w:pos="1440"/>
        </w:tabs>
        <w:ind w:left="720"/>
        <w:rPr>
          <w:rFonts w:cs="Tahoma"/>
          <w:lang w:val="pt-BR"/>
        </w:rPr>
      </w:pPr>
      <w:r w:rsidRPr="00E57BF5">
        <w:rPr>
          <w:rFonts w:eastAsia="Calibri" w:cs="Tahoma"/>
          <w:color w:val="000000"/>
          <w:szCs w:val="18"/>
          <w:lang w:val="pt-BR"/>
        </w:rPr>
        <w:t>Na sua primeira renovação de Software Assurance em ou depois de 1º de abril de 2012 (mas antes de 1º</w:t>
      </w:r>
      <w:r w:rsidR="002A480E" w:rsidRPr="00E57BF5">
        <w:rPr>
          <w:rFonts w:eastAsia="Calibri" w:cs="Tahoma"/>
          <w:color w:val="000000"/>
          <w:szCs w:val="18"/>
          <w:lang w:val="pt-BR"/>
        </w:rPr>
        <w:t> </w:t>
      </w:r>
      <w:r w:rsidRPr="00E57BF5">
        <w:rPr>
          <w:rFonts w:eastAsia="Calibri" w:cs="Tahoma"/>
          <w:color w:val="000000"/>
          <w:szCs w:val="18"/>
          <w:lang w:val="pt-BR"/>
        </w:rPr>
        <w:t>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w:t>
      </w:r>
      <w:r w:rsidR="002A480E" w:rsidRPr="00E57BF5">
        <w:rPr>
          <w:rFonts w:eastAsia="Calibri" w:cs="Tahoma"/>
          <w:color w:val="000000"/>
          <w:szCs w:val="18"/>
          <w:lang w:val="pt-BR"/>
        </w:rPr>
        <w:t> </w:t>
      </w:r>
      <w:r w:rsidRPr="00E57BF5">
        <w:rPr>
          <w:rFonts w:eastAsia="Calibri" w:cs="Tahoma"/>
          <w:color w:val="000000"/>
          <w:szCs w:val="18"/>
          <w:lang w:val="pt-BR"/>
        </w:rPr>
        <w:t>série de licenças principais iguais à soma de (a) e (b):</w:t>
      </w:r>
    </w:p>
    <w:p w:rsidR="002512D3" w:rsidRPr="00E57BF5" w:rsidRDefault="002512D3">
      <w:pPr>
        <w:rPr>
          <w:rFonts w:cs="Tahoma"/>
          <w:lang w:val="pt-BR"/>
        </w:rPr>
      </w:pPr>
    </w:p>
    <w:p w:rsidR="00A81E83" w:rsidRPr="00E57BF5" w:rsidRDefault="00A81E83" w:rsidP="00346F4B">
      <w:pPr>
        <w:numPr>
          <w:ilvl w:val="0"/>
          <w:numId w:val="118"/>
        </w:numPr>
        <w:tabs>
          <w:tab w:val="left" w:pos="1800"/>
        </w:tabs>
        <w:spacing w:after="60"/>
        <w:ind w:left="1440"/>
        <w:rPr>
          <w:rFonts w:cs="Tahoma"/>
          <w:lang w:val="pt-BR"/>
        </w:rPr>
      </w:pPr>
      <w:r w:rsidRPr="00E57BF5">
        <w:rPr>
          <w:rFonts w:eastAsia="Calibri" w:cs="Tahoma"/>
          <w:color w:val="000000"/>
          <w:szCs w:val="18"/>
          <w:lang w:val="pt-BR"/>
        </w:rPr>
        <w:t xml:space="preserve">um número igual ao menor número de licenças qualificadas atribuído ao servidor ou o número total de processadores físicos no servidor multiplicado pelo maior de: </w:t>
      </w:r>
    </w:p>
    <w:p w:rsidR="00A81E83" w:rsidRPr="0025481A" w:rsidRDefault="00A81E83" w:rsidP="00346F4B">
      <w:pPr>
        <w:numPr>
          <w:ilvl w:val="3"/>
          <w:numId w:val="93"/>
        </w:numPr>
        <w:tabs>
          <w:tab w:val="left" w:pos="2160"/>
        </w:tabs>
        <w:spacing w:after="60"/>
        <w:ind w:left="2160"/>
        <w:rPr>
          <w:rFonts w:cs="Tahoma"/>
        </w:rPr>
      </w:pPr>
      <w:r w:rsidRPr="0025481A">
        <w:rPr>
          <w:rFonts w:eastAsia="Calibri" w:cs="Tahoma"/>
          <w:color w:val="000000"/>
          <w:szCs w:val="18"/>
        </w:rPr>
        <w:t>Quatro OU</w:t>
      </w:r>
    </w:p>
    <w:p w:rsidR="00A81E83" w:rsidRPr="00E57BF5" w:rsidRDefault="00A81E83" w:rsidP="006C0C2C">
      <w:pPr>
        <w:numPr>
          <w:ilvl w:val="3"/>
          <w:numId w:val="93"/>
        </w:numPr>
        <w:tabs>
          <w:tab w:val="left" w:pos="2160"/>
        </w:tabs>
        <w:spacing w:after="60"/>
        <w:ind w:left="2160"/>
        <w:rPr>
          <w:rFonts w:cs="Tahoma"/>
          <w:lang w:val="pt-BR"/>
        </w:rPr>
      </w:pPr>
      <w:r w:rsidRPr="00E57BF5">
        <w:rPr>
          <w:rFonts w:eastAsia="Calibri" w:cs="Tahoma"/>
          <w:color w:val="000000"/>
          <w:szCs w:val="18"/>
          <w:lang w:val="pt-BR"/>
        </w:rPr>
        <w:t>o número real de núcleos por processador físico multiplicado pelo fator do núcleo apropriado</w:t>
      </w:r>
      <w:r w:rsidR="0057017E" w:rsidRPr="00E57BF5">
        <w:rPr>
          <w:rFonts w:eastAsia="Calibri" w:cs="Tahoma"/>
          <w:color w:val="000000"/>
          <w:szCs w:val="18"/>
          <w:lang w:val="pt-BR"/>
        </w:rPr>
        <w:t xml:space="preserve">. </w:t>
      </w:r>
      <w:r w:rsidRPr="00E57BF5">
        <w:rPr>
          <w:rFonts w:eastAsia="Calibri" w:cs="Tahoma"/>
          <w:color w:val="000000"/>
          <w:szCs w:val="18"/>
          <w:lang w:val="pt-BR"/>
        </w:rPr>
        <w:t xml:space="preserve">(Nos casos em que o número real de núcleos por processador físico excede quatro, os clientes devem manter um registro da configuração do software SQL Server executando no servidor </w:t>
      </w:r>
      <w:r w:rsidR="006C0C2C" w:rsidRPr="00E57BF5">
        <w:rPr>
          <w:rFonts w:eastAsia="Calibri" w:cs="Tahoma"/>
          <w:color w:val="000000"/>
          <w:szCs w:val="18"/>
          <w:lang w:val="pt-BR"/>
        </w:rPr>
        <w:t>(</w:t>
      </w:r>
      <w:r w:rsidRPr="00E57BF5">
        <w:rPr>
          <w:rFonts w:eastAsia="Calibri" w:cs="Tahoma"/>
          <w:color w:val="000000"/>
          <w:szCs w:val="18"/>
          <w:lang w:val="pt-BR"/>
        </w:rPr>
        <w:t>instâncias licenciadas executando em ambientes do sistema operacional no servidor licenciado) e o hardware físico oferecendo suporte ao software que está antecedendo a renovação do Software Assurance usando a ferramenta Microsoft</w:t>
      </w:r>
      <w:r w:rsidR="006C0C2C" w:rsidRPr="00E57BF5">
        <w:rPr>
          <w:rFonts w:eastAsia="Calibri" w:cs="Tahoma"/>
          <w:color w:val="000000"/>
          <w:szCs w:val="18"/>
          <w:lang w:val="pt-BR"/>
        </w:rPr>
        <w:t> </w:t>
      </w:r>
      <w:r w:rsidRPr="00E57BF5">
        <w:rPr>
          <w:rFonts w:eastAsia="Calibri" w:cs="Tahoma"/>
          <w:color w:val="000000"/>
          <w:szCs w:val="18"/>
          <w:lang w:val="pt-BR"/>
        </w:rPr>
        <w:t>MAP ou qualquer software equivalente</w:t>
      </w:r>
      <w:r w:rsidR="0057017E" w:rsidRPr="00E57BF5">
        <w:rPr>
          <w:rFonts w:eastAsia="Calibri" w:cs="Tahoma"/>
          <w:color w:val="000000"/>
          <w:szCs w:val="18"/>
          <w:lang w:val="pt-BR"/>
        </w:rPr>
        <w:t>.</w:t>
      </w:r>
      <w:r w:rsidR="00D52E96" w:rsidRPr="00E57BF5">
        <w:rPr>
          <w:rFonts w:eastAsia="Calibri" w:cs="Tahoma"/>
          <w:color w:val="000000"/>
          <w:szCs w:val="18"/>
          <w:lang w:val="pt-BR"/>
        </w:rPr>
        <w:t>)</w:t>
      </w:r>
      <w:r w:rsidRPr="00E57BF5">
        <w:rPr>
          <w:rFonts w:eastAsia="Calibri" w:cs="Tahoma"/>
          <w:color w:val="000000"/>
          <w:szCs w:val="18"/>
          <w:lang w:val="pt-BR"/>
        </w:rPr>
        <w:t xml:space="preserve"> </w:t>
      </w:r>
    </w:p>
    <w:p w:rsidR="00A81E83" w:rsidRPr="00E57BF5" w:rsidRDefault="00A81E83" w:rsidP="00346F4B">
      <w:pPr>
        <w:numPr>
          <w:ilvl w:val="0"/>
          <w:numId w:val="118"/>
        </w:numPr>
        <w:tabs>
          <w:tab w:val="left" w:pos="1800"/>
        </w:tabs>
        <w:spacing w:after="60"/>
        <w:ind w:left="1440"/>
        <w:rPr>
          <w:rFonts w:cs="Tahoma"/>
          <w:lang w:val="pt-BR"/>
        </w:rPr>
      </w:pPr>
      <w:r w:rsidRPr="00E57BF5">
        <w:rPr>
          <w:rFonts w:eastAsia="Calibri" w:cs="Tahoma"/>
          <w:color w:val="000000"/>
          <w:szCs w:val="18"/>
          <w:lang w:val="pt-BR"/>
        </w:rPr>
        <w:t>um número igual ao número das licenças qualificadas atribuído ao servidor em excesso do número real de processadores físicos no servidor multiplicado por quatro</w:t>
      </w:r>
      <w:r w:rsidR="0057017E" w:rsidRPr="00E57BF5">
        <w:rPr>
          <w:rFonts w:eastAsia="Calibri" w:cs="Tahoma"/>
          <w:color w:val="000000"/>
          <w:szCs w:val="18"/>
          <w:lang w:val="pt-BR"/>
        </w:rPr>
        <w:t xml:space="preserve">. </w:t>
      </w:r>
    </w:p>
    <w:p w:rsidR="00F94F25" w:rsidRPr="00E57BF5" w:rsidRDefault="00F94F25" w:rsidP="00F94F25">
      <w:pPr>
        <w:tabs>
          <w:tab w:val="left" w:pos="1800"/>
        </w:tabs>
        <w:ind w:left="1080"/>
        <w:rPr>
          <w:rFonts w:cs="Tahoma"/>
          <w:lang w:val="pt-BR"/>
        </w:rPr>
      </w:pPr>
    </w:p>
    <w:p w:rsidR="00F94F25" w:rsidRPr="00E57BF5" w:rsidRDefault="007A34E3" w:rsidP="00F94F25">
      <w:pPr>
        <w:spacing w:after="60"/>
        <w:ind w:left="720"/>
        <w:rPr>
          <w:rFonts w:cs="Tahoma"/>
          <w:lang w:val="pt-BR"/>
        </w:rPr>
      </w:pPr>
      <w:r w:rsidRPr="00E57BF5">
        <w:rPr>
          <w:rFonts w:eastAsia="Calibri" w:cs="Tahoma"/>
          <w:b/>
          <w:color w:val="000000"/>
          <w:szCs w:val="18"/>
          <w:lang w:val="pt-BR"/>
        </w:rPr>
        <w:t>Primeiro Prazo de Renovação em ou após 1º de abril de 2015</w:t>
      </w:r>
    </w:p>
    <w:p w:rsidR="00A81E83" w:rsidRPr="00E57BF5" w:rsidRDefault="00A81E83" w:rsidP="00F94F25">
      <w:pPr>
        <w:ind w:left="720"/>
        <w:rPr>
          <w:rFonts w:cs="Tahoma"/>
          <w:lang w:val="pt-BR"/>
        </w:rPr>
      </w:pPr>
      <w:r w:rsidRPr="00E57BF5">
        <w:rPr>
          <w:rFonts w:eastAsia="Calibri" w:cs="Tahoma"/>
          <w:color w:val="000000"/>
          <w:szCs w:val="18"/>
          <w:lang w:val="pt-BR"/>
        </w:rPr>
        <w:t>Os clientes que renovaram primeiro a cobertura em ou depois de 1o</w:t>
      </w:r>
      <w:r w:rsidR="0057017E" w:rsidRPr="00E57BF5">
        <w:rPr>
          <w:rFonts w:eastAsia="Calibri" w:cs="Tahoma"/>
          <w:color w:val="000000"/>
          <w:szCs w:val="18"/>
          <w:lang w:val="pt-BR"/>
        </w:rPr>
        <w:t xml:space="preserve">. </w:t>
      </w:r>
      <w:r w:rsidRPr="00E57BF5">
        <w:rPr>
          <w:rFonts w:eastAsia="Calibri" w:cs="Tahoma"/>
          <w:color w:val="000000"/>
          <w:szCs w:val="18"/>
          <w:lang w:val="pt-BR"/>
        </w:rPr>
        <w:t>de abril de 2015</w:t>
      </w:r>
      <w:r w:rsidRPr="00E57BF5">
        <w:rPr>
          <w:rFonts w:eastAsia="Calibri" w:cs="Tahoma"/>
          <w:szCs w:val="18"/>
          <w:lang w:val="pt-BR"/>
        </w:rPr>
        <w:t xml:space="preserve"> poderão, para qualquer servidor no qual eles estejam devidamente licenciados sob os direitos de uso do produto da licença</w:t>
      </w:r>
      <w:r w:rsidR="002A480E" w:rsidRPr="00E57BF5">
        <w:rPr>
          <w:rFonts w:eastAsia="Calibri" w:cs="Tahoma"/>
          <w:szCs w:val="18"/>
          <w:lang w:val="pt-BR"/>
        </w:rPr>
        <w:t> </w:t>
      </w:r>
      <w:r w:rsidRPr="00E57BF5">
        <w:rPr>
          <w:rFonts w:eastAsia="Calibri" w:cs="Tahoma"/>
          <w:szCs w:val="18"/>
          <w:lang w:val="pt-BR"/>
        </w:rPr>
        <w:t>do processador SQK Server 2008 R2, adquirir o Software Assurance, como pode ser visto a seguir:</w:t>
      </w:r>
    </w:p>
    <w:p w:rsidR="00F94F25" w:rsidRPr="00E57BF5" w:rsidRDefault="00F94F25" w:rsidP="00F94F25">
      <w:pPr>
        <w:ind w:left="720"/>
        <w:rPr>
          <w:rFonts w:cs="Tahoma"/>
          <w:lang w:val="pt-BR"/>
        </w:rPr>
      </w:pPr>
    </w:p>
    <w:p w:rsidR="00A81E83" w:rsidRPr="00E57BF5" w:rsidRDefault="00A81E83" w:rsidP="00346F4B">
      <w:pPr>
        <w:numPr>
          <w:ilvl w:val="3"/>
          <w:numId w:val="94"/>
        </w:numPr>
        <w:spacing w:after="60"/>
        <w:ind w:left="1440" w:hanging="360"/>
        <w:rPr>
          <w:rFonts w:cs="Tahoma"/>
          <w:lang w:val="pt-BR"/>
        </w:rPr>
      </w:pPr>
      <w:r w:rsidRPr="00E57BF5">
        <w:rPr>
          <w:rFonts w:eastAsia="Calibri" w:cs="Tahoma"/>
          <w:szCs w:val="18"/>
          <w:lang w:val="pt-BR"/>
        </w:rPr>
        <w:t>Conforme fornecido no primeiro parágrafo desta nota do produto, as licenças adquiridas antes de</w:t>
      </w:r>
      <w:r w:rsidR="002A480E" w:rsidRPr="00E57BF5">
        <w:rPr>
          <w:rFonts w:eastAsia="Calibri" w:cs="Tahoma"/>
          <w:szCs w:val="18"/>
          <w:lang w:val="pt-BR"/>
        </w:rPr>
        <w:t> </w:t>
      </w:r>
      <w:r w:rsidRPr="00E57BF5">
        <w:rPr>
          <w:rFonts w:eastAsia="Calibri" w:cs="Tahoma"/>
          <w:szCs w:val="18"/>
          <w:lang w:val="pt-BR"/>
        </w:rPr>
        <w:t>1</w:t>
      </w:r>
      <w:r w:rsidRPr="00E57BF5">
        <w:rPr>
          <w:rFonts w:eastAsia="Calibri" w:cs="Tahoma"/>
          <w:szCs w:val="18"/>
          <w:vertAlign w:val="superscript"/>
          <w:lang w:val="pt-BR"/>
        </w:rPr>
        <w:t>º</w:t>
      </w:r>
      <w:r w:rsidRPr="00E57BF5">
        <w:rPr>
          <w:rFonts w:eastAsia="Calibri" w:cs="Tahoma"/>
          <w:szCs w:val="18"/>
          <w:lang w:val="pt-BR"/>
        </w:rPr>
        <w:t xml:space="preserve"> de abril de 2015 são licenças qualificadas, e os clientes poderão renovar o SA de acordo com</w:t>
      </w:r>
      <w:r w:rsidR="002A480E" w:rsidRPr="00E57BF5">
        <w:rPr>
          <w:rFonts w:eastAsia="Calibri" w:cs="Tahoma"/>
          <w:szCs w:val="18"/>
          <w:lang w:val="pt-BR"/>
        </w:rPr>
        <w:t> </w:t>
      </w:r>
      <w:r w:rsidRPr="00E57BF5">
        <w:rPr>
          <w:rFonts w:eastAsia="Calibri" w:cs="Tahoma"/>
          <w:szCs w:val="18"/>
          <w:lang w:val="pt-BR"/>
        </w:rPr>
        <w:t>os termos na seção “Primeiro Prazo de Renovação (Antes de 1</w:t>
      </w:r>
      <w:r w:rsidRPr="00E57BF5">
        <w:rPr>
          <w:rFonts w:eastAsia="Calibri" w:cs="Tahoma"/>
          <w:szCs w:val="18"/>
          <w:vertAlign w:val="superscript"/>
          <w:lang w:val="pt-BR"/>
        </w:rPr>
        <w:t>º</w:t>
      </w:r>
      <w:r w:rsidRPr="00E57BF5">
        <w:rPr>
          <w:rFonts w:eastAsia="Calibri" w:cs="Tahoma"/>
          <w:szCs w:val="18"/>
          <w:lang w:val="pt-BR"/>
        </w:rPr>
        <w:t xml:space="preserve"> de abril de 2015)“ acima e</w:t>
      </w:r>
    </w:p>
    <w:p w:rsidR="00A81E83" w:rsidRPr="00E57BF5" w:rsidRDefault="00A81E83" w:rsidP="00346F4B">
      <w:pPr>
        <w:numPr>
          <w:ilvl w:val="3"/>
          <w:numId w:val="94"/>
        </w:numPr>
        <w:spacing w:after="60"/>
        <w:ind w:left="1440" w:hanging="360"/>
        <w:rPr>
          <w:rFonts w:cs="Tahoma"/>
          <w:lang w:val="pt-BR"/>
        </w:rPr>
      </w:pPr>
      <w:r w:rsidRPr="00E57BF5">
        <w:rPr>
          <w:rFonts w:eastAsia="Calibri" w:cs="Tahoma"/>
          <w:szCs w:val="18"/>
          <w:lang w:val="pt-BR"/>
        </w:rPr>
        <w:t>Para as licenças adquiridas depois de 1</w:t>
      </w:r>
      <w:r w:rsidRPr="00E57BF5">
        <w:rPr>
          <w:rFonts w:eastAsia="Calibri" w:cs="Tahoma"/>
          <w:szCs w:val="18"/>
          <w:vertAlign w:val="superscript"/>
          <w:lang w:val="pt-BR"/>
        </w:rPr>
        <w:t>º</w:t>
      </w:r>
      <w:r w:rsidRPr="00E57BF5">
        <w:rPr>
          <w:rFonts w:eastAsia="Calibri" w:cs="Tahoma"/>
          <w:szCs w:val="18"/>
          <w:lang w:val="pt-BR"/>
        </w:rPr>
        <w:t xml:space="preserve"> de abril de 2015, os clientes poderão renovar a SA para quatro licenças principais do SQL Server Enterprise sem adquirir as licenças principais subjacentes para cada licença do processador SQL Server 2008 R2 Enterprise</w:t>
      </w:r>
      <w:r w:rsidR="0057017E" w:rsidRPr="00E57BF5">
        <w:rPr>
          <w:rFonts w:eastAsia="Calibri" w:cs="Tahoma"/>
          <w:szCs w:val="18"/>
          <w:lang w:val="pt-BR"/>
        </w:rPr>
        <w:t xml:space="preserve">. </w:t>
      </w:r>
      <w:r w:rsidRPr="00E57BF5">
        <w:rPr>
          <w:rFonts w:eastAsia="Calibri" w:cs="Tahoma"/>
          <w:szCs w:val="18"/>
          <w:lang w:val="pt-BR"/>
        </w:rPr>
        <w:t>Para o uso contínuo do SQL Server 2012 em processadores que exigem mais de quatro licenças principais por processador, o</w:t>
      </w:r>
      <w:r w:rsidR="00A6126B" w:rsidRPr="00E57BF5">
        <w:rPr>
          <w:rFonts w:eastAsia="Calibri" w:cs="Tahoma"/>
          <w:szCs w:val="18"/>
          <w:lang w:val="pt-BR"/>
        </w:rPr>
        <w:t> </w:t>
      </w:r>
      <w:r w:rsidRPr="00E57BF5">
        <w:rPr>
          <w:rFonts w:eastAsia="Calibri" w:cs="Tahoma"/>
          <w:szCs w:val="18"/>
          <w:lang w:val="pt-BR"/>
        </w:rPr>
        <w:t>cliente tem que adquirir licenças principais adicionais</w:t>
      </w:r>
      <w:r w:rsidR="0057017E" w:rsidRPr="00E57BF5">
        <w:rPr>
          <w:rFonts w:eastAsia="Calibri" w:cs="Tahoma"/>
          <w:szCs w:val="18"/>
          <w:lang w:val="pt-BR"/>
        </w:rPr>
        <w:t xml:space="preserve">. </w:t>
      </w:r>
    </w:p>
    <w:p w:rsidR="00A81E83" w:rsidRPr="00E57BF5" w:rsidRDefault="00A81E83" w:rsidP="00346F4B">
      <w:pPr>
        <w:numPr>
          <w:ilvl w:val="0"/>
          <w:numId w:val="50"/>
        </w:numPr>
        <w:spacing w:after="60"/>
        <w:ind w:left="1440"/>
        <w:rPr>
          <w:rFonts w:cs="Tahoma"/>
          <w:lang w:val="pt-BR"/>
        </w:rPr>
      </w:pPr>
      <w:r w:rsidRPr="00E57BF5">
        <w:rPr>
          <w:rFonts w:eastAsia="Calibri" w:cs="Tahoma"/>
          <w:color w:val="000000"/>
          <w:szCs w:val="18"/>
          <w:lang w:val="pt-BR"/>
        </w:rPr>
        <w:t>As licenças do processador dos clientes não são mais válidas na aquisição do Software Assurance para as licenças principais sob esta oferta</w:t>
      </w:r>
      <w:r w:rsidR="0057017E" w:rsidRPr="00E57BF5">
        <w:rPr>
          <w:rFonts w:eastAsia="Calibri" w:cs="Tahoma"/>
          <w:color w:val="000000"/>
          <w:szCs w:val="18"/>
          <w:lang w:val="pt-BR"/>
        </w:rPr>
        <w:t xml:space="preserve">. </w:t>
      </w:r>
      <w:r w:rsidRPr="00E57BF5">
        <w:rPr>
          <w:rFonts w:eastAsia="Calibri" w:cs="Tahoma"/>
          <w:szCs w:val="18"/>
          <w:lang w:val="pt-BR"/>
        </w:rPr>
        <w:t>A opção de adquirir o Software Assurance para licenças principais do SQL Server não é aplicável à renovação de cobertura sob os programas de assinatura</w:t>
      </w:r>
      <w:r w:rsidR="0057017E" w:rsidRPr="00E57BF5">
        <w:rPr>
          <w:rFonts w:eastAsia="Calibri" w:cs="Tahoma"/>
          <w:szCs w:val="18"/>
          <w:lang w:val="pt-BR"/>
        </w:rPr>
        <w:t xml:space="preserve">. </w:t>
      </w:r>
    </w:p>
    <w:p w:rsidR="00F94F25" w:rsidRPr="00E57BF5" w:rsidRDefault="00F94F25" w:rsidP="00F94F25">
      <w:pPr>
        <w:ind w:left="1440"/>
        <w:rPr>
          <w:rFonts w:cs="Tahoma"/>
          <w:lang w:val="pt-BR"/>
        </w:rPr>
      </w:pPr>
    </w:p>
    <w:p w:rsidR="00204D6D" w:rsidRPr="00E57BF5" w:rsidRDefault="00A81E83" w:rsidP="00204D6D">
      <w:pPr>
        <w:tabs>
          <w:tab w:val="left" w:pos="1440"/>
        </w:tabs>
        <w:spacing w:after="60"/>
        <w:ind w:left="720"/>
        <w:rPr>
          <w:rFonts w:cs="Tahoma"/>
          <w:lang w:val="pt-BR"/>
        </w:rPr>
      </w:pPr>
      <w:r w:rsidRPr="00E57BF5">
        <w:rPr>
          <w:rFonts w:eastAsia="Calibri" w:cs="Tahoma"/>
          <w:b/>
          <w:color w:val="000000"/>
          <w:szCs w:val="18"/>
          <w:lang w:val="pt-BR"/>
        </w:rPr>
        <w:t>Para os clientes com cobertura de Software Assurance que expiram antes de 1º de abril de 2015 que optaram pela não renovação</w:t>
      </w:r>
    </w:p>
    <w:p w:rsidR="00A81E83" w:rsidRPr="00E57BF5" w:rsidRDefault="00A81E83" w:rsidP="00204D6D">
      <w:pPr>
        <w:tabs>
          <w:tab w:val="left" w:pos="1440"/>
        </w:tabs>
        <w:ind w:left="720"/>
        <w:rPr>
          <w:rFonts w:cs="Tahoma"/>
          <w:lang w:val="pt-BR"/>
        </w:rPr>
      </w:pPr>
      <w:r w:rsidRPr="00E57BF5">
        <w:rPr>
          <w:rFonts w:eastAsia="Calibri" w:cs="Tahoma"/>
          <w:color w:val="000000"/>
          <w:szCs w:val="18"/>
          <w:lang w:val="pt-BR"/>
        </w:rPr>
        <w:t xml:space="preserve">Os clientes do Enterprise Subscription </w:t>
      </w:r>
      <w:r w:rsidRPr="00E57BF5">
        <w:rPr>
          <w:rFonts w:cs="Tahoma"/>
          <w:bCs/>
          <w:color w:val="000000"/>
          <w:szCs w:val="18"/>
          <w:lang w:val="pt-BR"/>
        </w:rPr>
        <w:t xml:space="preserve">e Open Value Subscription </w:t>
      </w:r>
      <w:r w:rsidRPr="00E57BF5">
        <w:rPr>
          <w:rFonts w:eastAsia="Calibri" w:cs="Tahoma"/>
          <w:color w:val="000000"/>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A6126B" w:rsidRPr="00E57BF5">
        <w:rPr>
          <w:rFonts w:eastAsia="Calibri" w:cs="Tahoma"/>
          <w:color w:val="000000"/>
          <w:szCs w:val="18"/>
          <w:lang w:val="pt-BR"/>
        </w:rPr>
        <w:t> </w:t>
      </w:r>
      <w:r w:rsidRPr="00E57BF5">
        <w:rPr>
          <w:rFonts w:eastAsia="Calibri" w:cs="Tahoma"/>
          <w:color w:val="000000"/>
          <w:szCs w:val="18"/>
          <w:lang w:val="pt-BR"/>
        </w:rPr>
        <w:t>SQL Server 2008 R2 ou SQL Server 2012 sob essas licenças da seguinte forma:</w:t>
      </w:r>
    </w:p>
    <w:p w:rsidR="00204D6D" w:rsidRPr="00E57BF5" w:rsidRDefault="00204D6D" w:rsidP="00204D6D">
      <w:pPr>
        <w:tabs>
          <w:tab w:val="left" w:pos="1440"/>
        </w:tabs>
        <w:ind w:left="720"/>
        <w:rPr>
          <w:rFonts w:cs="Tahoma"/>
          <w:lang w:val="pt-BR"/>
        </w:rPr>
      </w:pPr>
    </w:p>
    <w:p w:rsidR="00A81E83" w:rsidRPr="00E57BF5" w:rsidRDefault="00A81E83" w:rsidP="00346F4B">
      <w:pPr>
        <w:numPr>
          <w:ilvl w:val="0"/>
          <w:numId w:val="53"/>
        </w:numPr>
        <w:spacing w:after="60"/>
        <w:ind w:left="1440"/>
        <w:rPr>
          <w:rFonts w:cs="Tahoma"/>
          <w:lang w:val="pt-BR"/>
        </w:rPr>
      </w:pPr>
      <w:r w:rsidRPr="00E57BF5">
        <w:rPr>
          <w:rFonts w:eastAsia="Calibri" w:cs="Tahoma"/>
          <w:b/>
          <w:color w:val="000000"/>
          <w:szCs w:val="18"/>
          <w:lang w:val="pt-BR"/>
        </w:rPr>
        <w:t>SQL Server 2008 R2 Enterprise:</w:t>
      </w:r>
      <w:r w:rsidRPr="00E57BF5">
        <w:rPr>
          <w:rFonts w:eastAsia="Calibri" w:cs="Tahoma"/>
          <w:color w:val="000000"/>
          <w:szCs w:val="18"/>
          <w:lang w:val="pt-BR"/>
        </w:rPr>
        <w:t xml:space="preserve"> 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w:t>
      </w:r>
      <w:r w:rsidR="0057017E" w:rsidRPr="00E57BF5">
        <w:rPr>
          <w:rFonts w:eastAsia="Calibri" w:cs="Tahoma"/>
          <w:color w:val="000000"/>
          <w:szCs w:val="18"/>
          <w:lang w:val="pt-BR"/>
        </w:rPr>
        <w:t xml:space="preserve">. </w:t>
      </w:r>
    </w:p>
    <w:p w:rsidR="00A81E83" w:rsidRPr="00E57BF5" w:rsidRDefault="00A81E83" w:rsidP="00346F4B">
      <w:pPr>
        <w:numPr>
          <w:ilvl w:val="0"/>
          <w:numId w:val="53"/>
        </w:numPr>
        <w:tabs>
          <w:tab w:val="left" w:pos="1800"/>
        </w:tabs>
        <w:spacing w:after="60"/>
        <w:ind w:left="1440"/>
        <w:rPr>
          <w:rFonts w:cs="Tahoma"/>
          <w:lang w:val="pt-BR"/>
        </w:rPr>
      </w:pPr>
      <w:r w:rsidRPr="00E57BF5">
        <w:rPr>
          <w:rFonts w:eastAsia="Calibri" w:cs="Tahoma"/>
          <w:b/>
          <w:color w:val="000000"/>
          <w:szCs w:val="18"/>
          <w:lang w:val="pt-BR"/>
        </w:rPr>
        <w:lastRenderedPageBreak/>
        <w:t xml:space="preserve">SQL Server 2012 Enterprise Core: </w:t>
      </w:r>
      <w:r w:rsidRPr="00E57BF5">
        <w:rPr>
          <w:rFonts w:eastAsia="Calibri" w:cs="Tahoma"/>
          <w:color w:val="000000"/>
          <w:szCs w:val="18"/>
          <w:lang w:val="pt-BR"/>
        </w:rPr>
        <w:t>O uso desta versão do software está sujeito aos direitos de</w:t>
      </w:r>
      <w:r w:rsidR="002A480E" w:rsidRPr="00E57BF5">
        <w:rPr>
          <w:rFonts w:eastAsia="Calibri" w:cs="Tahoma"/>
          <w:color w:val="000000"/>
          <w:szCs w:val="18"/>
          <w:lang w:val="pt-BR"/>
        </w:rPr>
        <w:t> </w:t>
      </w:r>
      <w:r w:rsidRPr="00E57BF5">
        <w:rPr>
          <w:rFonts w:eastAsia="Calibri" w:cs="Tahoma"/>
          <w:color w:val="000000"/>
          <w:szCs w:val="18"/>
          <w:lang w:val="pt-BR"/>
        </w:rPr>
        <w:t xml:space="preserve">uso do produto de licença do processador do SQL Server 2008 R2 Enterprise, no entanto: </w:t>
      </w:r>
    </w:p>
    <w:p w:rsidR="00A81E83" w:rsidRPr="00E57BF5" w:rsidRDefault="00A81E83" w:rsidP="00346F4B">
      <w:pPr>
        <w:numPr>
          <w:ilvl w:val="1"/>
          <w:numId w:val="53"/>
        </w:numPr>
        <w:tabs>
          <w:tab w:val="left" w:pos="2160"/>
        </w:tabs>
        <w:spacing w:after="60"/>
        <w:ind w:left="2160"/>
        <w:rPr>
          <w:rFonts w:cs="Tahoma"/>
          <w:lang w:val="pt-BR"/>
        </w:rPr>
      </w:pPr>
      <w:r w:rsidRPr="00E57BF5">
        <w:rPr>
          <w:rFonts w:eastAsia="Calibri" w:cs="Tahoma"/>
          <w:color w:val="000000"/>
          <w:szCs w:val="18"/>
          <w:lang w:val="pt-BR"/>
        </w:rPr>
        <w:t xml:space="preserve">os clientes não têm mais direitos de uso de Virtualização Ilimitada, Mobilidade de Licença nos Farms de Servidores nem Mobilidade de Licença por meio de Software Assurance e </w:t>
      </w:r>
    </w:p>
    <w:p w:rsidR="00A81E83" w:rsidRPr="00E57BF5" w:rsidRDefault="00A81E83" w:rsidP="00346F4B">
      <w:pPr>
        <w:numPr>
          <w:ilvl w:val="1"/>
          <w:numId w:val="53"/>
        </w:numPr>
        <w:tabs>
          <w:tab w:val="left" w:pos="2160"/>
          <w:tab w:val="left" w:pos="2970"/>
        </w:tabs>
        <w:spacing w:after="60"/>
        <w:ind w:left="2160"/>
        <w:rPr>
          <w:rFonts w:cs="Tahoma"/>
          <w:lang w:val="pt-BR"/>
        </w:rPr>
      </w:pPr>
      <w:r w:rsidRPr="00E57BF5">
        <w:rPr>
          <w:rFonts w:eastAsia="Calibri" w:cs="Tahoma"/>
          <w:color w:val="000000"/>
          <w:szCs w:val="18"/>
          <w:lang w:val="pt-BR"/>
        </w:rPr>
        <w:t>quaisquer reatribuição de licenças está sujeita a limitações em (i) e (ii) abaixo relacionada a sua “equivalência de licença principal”</w:t>
      </w:r>
      <w:r w:rsidR="0057017E" w:rsidRPr="00E57BF5">
        <w:rPr>
          <w:rFonts w:eastAsia="Calibri" w:cs="Tahoma"/>
          <w:color w:val="000000"/>
          <w:szCs w:val="18"/>
          <w:lang w:val="pt-BR"/>
        </w:rPr>
        <w:t xml:space="preserve">. </w:t>
      </w:r>
      <w:r w:rsidRPr="00E57BF5">
        <w:rPr>
          <w:rFonts w:eastAsia="Calibri" w:cs="Tahoma"/>
          <w:color w:val="000000"/>
          <w:szCs w:val="18"/>
          <w:lang w:val="pt-BR"/>
        </w:rPr>
        <w:t xml:space="preserve">A equivalência de licença principal é determinada da seguinte forma: </w:t>
      </w:r>
    </w:p>
    <w:p w:rsidR="00A81E83" w:rsidRPr="00E57BF5" w:rsidRDefault="00A81E83" w:rsidP="00346F4B">
      <w:pPr>
        <w:numPr>
          <w:ilvl w:val="2"/>
          <w:numId w:val="53"/>
        </w:numPr>
        <w:tabs>
          <w:tab w:val="left" w:pos="2520"/>
        </w:tabs>
        <w:spacing w:after="60"/>
        <w:ind w:left="2520"/>
        <w:rPr>
          <w:rFonts w:cs="Tahoma"/>
          <w:lang w:val="pt-BR"/>
        </w:rPr>
      </w:pPr>
      <w:r w:rsidRPr="00E57BF5">
        <w:rPr>
          <w:rFonts w:eastAsia="Calibri" w:cs="Tahoma"/>
          <w:color w:val="000000"/>
          <w:szCs w:val="18"/>
          <w:lang w:val="pt-BR"/>
        </w:rPr>
        <w:t>Para um número de licenças igual ao menor do (x) número total de licenças do</w:t>
      </w:r>
      <w:r w:rsidR="002A480E" w:rsidRPr="00E57BF5">
        <w:rPr>
          <w:rFonts w:eastAsia="Calibri" w:cs="Tahoma"/>
          <w:color w:val="000000"/>
          <w:szCs w:val="18"/>
          <w:lang w:val="pt-BR"/>
        </w:rPr>
        <w:t> </w:t>
      </w:r>
      <w:r w:rsidRPr="00E57BF5">
        <w:rPr>
          <w:rFonts w:eastAsia="Calibri" w:cs="Tahoma"/>
          <w:color w:val="000000"/>
          <w:szCs w:val="18"/>
          <w:lang w:val="pt-BR"/>
        </w:rPr>
        <w:t>processador atribuídas a um servidor licenciado que antecede imediatamente a</w:t>
      </w:r>
      <w:r w:rsidR="002A480E" w:rsidRPr="00E57BF5">
        <w:rPr>
          <w:rFonts w:eastAsia="Calibri" w:cs="Tahoma"/>
          <w:color w:val="000000"/>
          <w:szCs w:val="18"/>
          <w:lang w:val="pt-BR"/>
        </w:rPr>
        <w:t> </w:t>
      </w:r>
      <w:r w:rsidRPr="00E57BF5">
        <w:rPr>
          <w:rFonts w:eastAsia="Calibri" w:cs="Tahoma"/>
          <w:color w:val="000000"/>
          <w:szCs w:val="18"/>
          <w:lang w:val="pt-BR"/>
        </w:rPr>
        <w:t xml:space="preserve">expiração do Software Assurance ou (y) o número total de processadores físicos naquele servidor, a equivalência de licença principal é maior do que: </w:t>
      </w:r>
    </w:p>
    <w:p w:rsidR="00A81E83" w:rsidRPr="00E57BF5" w:rsidRDefault="00A81E83" w:rsidP="00346F4B">
      <w:pPr>
        <w:numPr>
          <w:ilvl w:val="4"/>
          <w:numId w:val="50"/>
        </w:numPr>
        <w:tabs>
          <w:tab w:val="left" w:pos="2880"/>
        </w:tabs>
        <w:spacing w:after="60"/>
        <w:ind w:left="2880"/>
        <w:rPr>
          <w:rFonts w:cs="Tahoma"/>
          <w:lang w:val="pt-BR"/>
        </w:rPr>
      </w:pPr>
      <w:r w:rsidRPr="00E57BF5">
        <w:rPr>
          <w:rFonts w:eastAsia="Calibri" w:cs="Tahoma"/>
          <w:color w:val="000000"/>
          <w:szCs w:val="18"/>
          <w:lang w:val="pt-BR"/>
        </w:rPr>
        <w:t xml:space="preserve">quatro núcleos por licença de processador OU </w:t>
      </w:r>
    </w:p>
    <w:p w:rsidR="00A81E83" w:rsidRPr="00E57BF5" w:rsidRDefault="00A81E83" w:rsidP="00346F4B">
      <w:pPr>
        <w:numPr>
          <w:ilvl w:val="4"/>
          <w:numId w:val="50"/>
        </w:numPr>
        <w:tabs>
          <w:tab w:val="left" w:pos="2880"/>
        </w:tabs>
        <w:spacing w:after="60"/>
        <w:ind w:left="2880"/>
        <w:rPr>
          <w:rFonts w:cs="Tahoma"/>
          <w:lang w:val="pt-BR"/>
        </w:rPr>
      </w:pPr>
      <w:r w:rsidRPr="00E57BF5">
        <w:rPr>
          <w:rFonts w:eastAsia="Calibri" w:cs="Tahoma"/>
          <w:color w:val="000000"/>
          <w:szCs w:val="18"/>
          <w:lang w:val="pt-BR"/>
        </w:rPr>
        <w:t>um número de núcleos por licença do processador com base no número real de núcleos por processador físico multiplicado pelo fator de núcleo apropriado</w:t>
      </w:r>
      <w:r w:rsidR="0057017E" w:rsidRPr="00E57BF5">
        <w:rPr>
          <w:rFonts w:eastAsia="Calibri" w:cs="Tahoma"/>
          <w:color w:val="000000"/>
          <w:szCs w:val="18"/>
          <w:lang w:val="pt-BR"/>
        </w:rPr>
        <w:t xml:space="preserve">. </w:t>
      </w:r>
      <w:r w:rsidRPr="00E57BF5">
        <w:rPr>
          <w:rFonts w:eastAsia="Calibri" w:cs="Tahoma"/>
          <w:color w:val="000000"/>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r w:rsidR="0057017E" w:rsidRPr="00E57BF5">
        <w:rPr>
          <w:rFonts w:eastAsia="Calibri" w:cs="Tahoma"/>
          <w:color w:val="000000"/>
          <w:szCs w:val="18"/>
          <w:lang w:val="pt-BR"/>
        </w:rPr>
        <w:t>.</w:t>
      </w:r>
      <w:r w:rsidR="00D52E96" w:rsidRPr="00E57BF5">
        <w:rPr>
          <w:rFonts w:eastAsia="Calibri" w:cs="Tahoma"/>
          <w:color w:val="000000"/>
          <w:szCs w:val="18"/>
          <w:lang w:val="pt-BR"/>
        </w:rPr>
        <w:t>)</w:t>
      </w:r>
      <w:r w:rsidRPr="00E57BF5">
        <w:rPr>
          <w:rFonts w:eastAsia="Calibri" w:cs="Tahoma"/>
          <w:color w:val="000000"/>
          <w:szCs w:val="18"/>
          <w:lang w:val="pt-BR"/>
        </w:rPr>
        <w:t xml:space="preserve"> </w:t>
      </w:r>
    </w:p>
    <w:p w:rsidR="00A81E83" w:rsidRPr="00E57BF5" w:rsidRDefault="00A81E83" w:rsidP="00346F4B">
      <w:pPr>
        <w:numPr>
          <w:ilvl w:val="2"/>
          <w:numId w:val="53"/>
        </w:numPr>
        <w:tabs>
          <w:tab w:val="left" w:pos="2520"/>
        </w:tabs>
        <w:spacing w:after="60"/>
        <w:ind w:left="2520"/>
        <w:rPr>
          <w:rFonts w:cs="Tahoma"/>
          <w:lang w:val="pt-BR"/>
        </w:rPr>
      </w:pPr>
      <w:r w:rsidRPr="00E57BF5">
        <w:rPr>
          <w:rFonts w:eastAsia="Calibri" w:cs="Tahoma"/>
          <w:color w:val="000000"/>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r w:rsidR="0057017E" w:rsidRPr="00E57BF5">
        <w:rPr>
          <w:rFonts w:eastAsia="Calibri" w:cs="Tahoma"/>
          <w:color w:val="000000"/>
          <w:szCs w:val="18"/>
          <w:lang w:val="pt-BR"/>
        </w:rPr>
        <w:t xml:space="preserve">. </w:t>
      </w:r>
    </w:p>
    <w:p w:rsidR="00A81E83" w:rsidRPr="00E57BF5" w:rsidRDefault="00A81E83" w:rsidP="00346F4B">
      <w:pPr>
        <w:numPr>
          <w:ilvl w:val="1"/>
          <w:numId w:val="53"/>
        </w:numPr>
        <w:tabs>
          <w:tab w:val="left" w:pos="1800"/>
        </w:tabs>
        <w:spacing w:after="60"/>
        <w:ind w:left="1800"/>
        <w:rPr>
          <w:rFonts w:cs="Tahoma"/>
          <w:lang w:val="pt-BR"/>
        </w:rPr>
      </w:pPr>
      <w:r w:rsidRPr="00E57BF5">
        <w:rPr>
          <w:rFonts w:eastAsia="Calibri" w:cs="Tahoma"/>
          <w:color w:val="000000"/>
          <w:szCs w:val="18"/>
          <w:lang w:val="pt-BR"/>
        </w:rPr>
        <w:t xml:space="preserve">Os Clientes </w:t>
      </w:r>
      <w:r w:rsidRPr="00E57BF5">
        <w:rPr>
          <w:rFonts w:eastAsia="Calibri" w:cs="Tahoma"/>
          <w:szCs w:val="18"/>
          <w:lang w:val="pt-BR"/>
        </w:rPr>
        <w:t>poderão transferir as Licenças para outro servidor</w:t>
      </w:r>
      <w:r w:rsidR="0057017E" w:rsidRPr="00E57BF5">
        <w:rPr>
          <w:rFonts w:eastAsia="Calibri" w:cs="Tahoma"/>
          <w:szCs w:val="18"/>
          <w:lang w:val="pt-BR"/>
        </w:rPr>
        <w:t xml:space="preserve">. </w:t>
      </w:r>
      <w:r w:rsidRPr="00E57BF5">
        <w:rPr>
          <w:rFonts w:eastAsia="Calibri" w:cs="Tahoma"/>
          <w:szCs w:val="18"/>
          <w:lang w:val="pt-BR"/>
        </w:rPr>
        <w:t>No entanto, se o cliente transferir uma licença para outro servidor, o cliente terá que seguir os direitos de uso do SQL</w:t>
      </w:r>
      <w:r w:rsidR="00A6126B" w:rsidRPr="00E57BF5">
        <w:rPr>
          <w:rFonts w:eastAsia="Calibri" w:cs="Tahoma"/>
          <w:szCs w:val="18"/>
          <w:lang w:val="pt-BR"/>
        </w:rPr>
        <w:t> </w:t>
      </w:r>
      <w:r w:rsidRPr="00E57BF5">
        <w:rPr>
          <w:rFonts w:eastAsia="Calibri" w:cs="Tahoma"/>
          <w:szCs w:val="18"/>
          <w:lang w:val="pt-BR"/>
        </w:rPr>
        <w:t>Server 2012</w:t>
      </w:r>
      <w:r w:rsidR="0057017E" w:rsidRPr="00E57BF5">
        <w:rPr>
          <w:rFonts w:eastAsia="Calibri" w:cs="Tahoma"/>
          <w:szCs w:val="18"/>
          <w:lang w:val="pt-BR"/>
        </w:rPr>
        <w:t xml:space="preserve">. </w:t>
      </w:r>
      <w:r w:rsidRPr="00E57BF5">
        <w:rPr>
          <w:rFonts w:eastAsia="Calibri" w:cs="Tahoma"/>
          <w:szCs w:val="18"/>
          <w:lang w:val="pt-BR"/>
        </w:rPr>
        <w:t>Ao transferir licenças principais para servidores sob os direitos de uso do</w:t>
      </w:r>
      <w:r w:rsidR="002A480E" w:rsidRPr="00E57BF5">
        <w:rPr>
          <w:rFonts w:eastAsia="Calibri" w:cs="Tahoma"/>
          <w:szCs w:val="18"/>
          <w:lang w:val="pt-BR"/>
        </w:rPr>
        <w:t> </w:t>
      </w:r>
      <w:r w:rsidRPr="00E57BF5">
        <w:rPr>
          <w:rFonts w:eastAsia="Calibri" w:cs="Tahoma"/>
          <w:szCs w:val="18"/>
          <w:lang w:val="pt-BR"/>
        </w:rPr>
        <w:t>SQL 2012, o cliente poderá combinar a equivalência de núcleo de suas licenças existentes com as licenças principais do SQL Server 2012 adicionais</w:t>
      </w:r>
      <w:r w:rsidR="0057017E" w:rsidRPr="00E57BF5">
        <w:rPr>
          <w:rFonts w:eastAsia="Calibri" w:cs="Tahoma"/>
          <w:szCs w:val="18"/>
          <w:lang w:val="pt-BR"/>
        </w:rPr>
        <w:t xml:space="preserve">. </w:t>
      </w:r>
    </w:p>
    <w:p w:rsidR="00A81E83" w:rsidRPr="00E57BF5" w:rsidRDefault="00A81E83" w:rsidP="00346F4B">
      <w:pPr>
        <w:numPr>
          <w:ilvl w:val="1"/>
          <w:numId w:val="53"/>
        </w:numPr>
        <w:tabs>
          <w:tab w:val="left" w:pos="1800"/>
          <w:tab w:val="left" w:pos="2970"/>
        </w:tabs>
        <w:spacing w:after="60"/>
        <w:ind w:left="1800"/>
        <w:rPr>
          <w:rFonts w:cs="Tahoma"/>
          <w:lang w:val="pt-BR"/>
        </w:rPr>
      </w:pPr>
      <w:r w:rsidRPr="00E57BF5">
        <w:rPr>
          <w:rFonts w:eastAsia="Calibri" w:cs="Tahoma"/>
          <w:color w:val="000000"/>
          <w:szCs w:val="18"/>
          <w:lang w:val="pt-BR"/>
        </w:rPr>
        <w:t>A equivalência de licença principal dos clientes não implica que eles podem atribuir uma única licença de processador a núcleos por dois ou mais processadores</w:t>
      </w:r>
      <w:r w:rsidR="0057017E" w:rsidRPr="00E57BF5">
        <w:rPr>
          <w:rFonts w:eastAsia="Calibri" w:cs="Tahoma"/>
          <w:color w:val="000000"/>
          <w:szCs w:val="18"/>
          <w:lang w:val="pt-BR"/>
        </w:rPr>
        <w:t xml:space="preserve">. </w:t>
      </w:r>
    </w:p>
    <w:p w:rsidR="00204D6D" w:rsidRPr="00E57BF5" w:rsidRDefault="00204D6D" w:rsidP="00204D6D">
      <w:pPr>
        <w:tabs>
          <w:tab w:val="left" w:pos="1800"/>
          <w:tab w:val="left" w:pos="2970"/>
        </w:tabs>
        <w:rPr>
          <w:rFonts w:cs="Tahoma"/>
          <w:lang w:val="pt-BR"/>
        </w:rPr>
      </w:pPr>
    </w:p>
    <w:p w:rsidR="00204D6D" w:rsidRPr="00E57BF5" w:rsidRDefault="00A81E83" w:rsidP="00204D6D">
      <w:pPr>
        <w:tabs>
          <w:tab w:val="left" w:pos="720"/>
        </w:tabs>
        <w:spacing w:after="60"/>
        <w:ind w:left="720"/>
        <w:rPr>
          <w:rFonts w:cs="Tahoma"/>
          <w:lang w:val="pt-BR"/>
        </w:rPr>
      </w:pPr>
      <w:r w:rsidRPr="00E57BF5">
        <w:rPr>
          <w:rFonts w:eastAsia="Calibri" w:cs="Tahoma"/>
          <w:b/>
          <w:color w:val="000000"/>
          <w:szCs w:val="18"/>
          <w:lang w:val="pt-BR"/>
        </w:rPr>
        <w:t>Para os clientes com cobertura de Software Assurance que expiram em ou depois de 1º de abril de 2015 que optaram pela não renovação</w:t>
      </w:r>
    </w:p>
    <w:p w:rsidR="00A81E83" w:rsidRPr="00E57BF5" w:rsidRDefault="00A81E83" w:rsidP="00204D6D">
      <w:pPr>
        <w:tabs>
          <w:tab w:val="left" w:pos="720"/>
        </w:tabs>
        <w:ind w:left="720"/>
        <w:rPr>
          <w:rFonts w:cs="Tahoma"/>
          <w:lang w:val="pt-BR"/>
        </w:rPr>
      </w:pPr>
      <w:r w:rsidRPr="00E57BF5">
        <w:rPr>
          <w:rFonts w:eastAsia="Calibri" w:cs="Tahoma"/>
          <w:color w:val="000000"/>
          <w:szCs w:val="18"/>
          <w:lang w:val="pt-BR"/>
        </w:rPr>
        <w:t xml:space="preserve">Os clientes do Enterprise Subscription </w:t>
      </w:r>
      <w:r w:rsidRPr="00E57BF5">
        <w:rPr>
          <w:rFonts w:cs="Tahoma"/>
          <w:bCs/>
          <w:color w:val="000000"/>
          <w:szCs w:val="18"/>
          <w:lang w:val="pt-BR"/>
        </w:rPr>
        <w:t xml:space="preserve">e Open Value Subscription </w:t>
      </w:r>
      <w:r w:rsidRPr="00E57BF5">
        <w:rPr>
          <w:rFonts w:eastAsia="Calibri" w:cs="Tahoma"/>
          <w:color w:val="000000"/>
          <w:szCs w:val="18"/>
          <w:lang w:val="pt-BR"/>
        </w:rPr>
        <w:t>com cobertura expirando em ou depois de</w:t>
      </w:r>
      <w:r w:rsidR="00A6126B" w:rsidRPr="00E57BF5">
        <w:rPr>
          <w:rFonts w:eastAsia="Calibri" w:cs="Tahoma"/>
          <w:color w:val="000000"/>
          <w:szCs w:val="18"/>
          <w:lang w:val="pt-BR"/>
        </w:rPr>
        <w:t> </w:t>
      </w:r>
      <w:r w:rsidRPr="00E57BF5">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rsidR="00204D6D" w:rsidRPr="00E57BF5" w:rsidRDefault="00204D6D" w:rsidP="00204D6D">
      <w:pPr>
        <w:tabs>
          <w:tab w:val="left" w:pos="720"/>
        </w:tabs>
        <w:ind w:left="720"/>
        <w:rPr>
          <w:rFonts w:cs="Tahoma"/>
          <w:lang w:val="pt-BR"/>
        </w:rPr>
      </w:pPr>
    </w:p>
    <w:p w:rsidR="00A81E83" w:rsidRPr="00E57BF5" w:rsidRDefault="00A81E83" w:rsidP="00346F4B">
      <w:pPr>
        <w:numPr>
          <w:ilvl w:val="2"/>
          <w:numId w:val="50"/>
        </w:numPr>
        <w:spacing w:after="60"/>
        <w:ind w:left="1440"/>
        <w:rPr>
          <w:rFonts w:cs="Tahoma"/>
          <w:lang w:val="pt-BR"/>
        </w:rPr>
      </w:pPr>
      <w:r w:rsidRPr="00E57BF5">
        <w:rPr>
          <w:rFonts w:eastAsia="Calibri" w:cs="Tahoma"/>
          <w:szCs w:val="18"/>
          <w:lang w:val="pt-BR"/>
        </w:rPr>
        <w:t>Conforme fornecido no primeiro parágrafo desta nota de produto, as licenças adquiridas antes de</w:t>
      </w:r>
      <w:r w:rsidR="002A480E" w:rsidRPr="00E57BF5">
        <w:rPr>
          <w:rFonts w:eastAsia="Calibri" w:cs="Tahoma"/>
          <w:szCs w:val="18"/>
          <w:lang w:val="pt-BR"/>
        </w:rPr>
        <w:t> </w:t>
      </w:r>
      <w:r w:rsidRPr="00E57BF5">
        <w:rPr>
          <w:rFonts w:eastAsia="Calibri" w:cs="Tahoma"/>
          <w:szCs w:val="18"/>
          <w:lang w:val="pt-BR"/>
        </w:rPr>
        <w:t>1</w:t>
      </w:r>
      <w:r w:rsidRPr="00E57BF5">
        <w:rPr>
          <w:rFonts w:eastAsia="Calibri" w:cs="Tahoma"/>
          <w:szCs w:val="18"/>
          <w:vertAlign w:val="superscript"/>
          <w:lang w:val="pt-BR"/>
        </w:rPr>
        <w:t>º</w:t>
      </w:r>
      <w:r w:rsidRPr="00E57BF5">
        <w:rPr>
          <w:rFonts w:eastAsia="Calibri" w:cs="Tahoma"/>
          <w:szCs w:val="18"/>
          <w:lang w:val="pt-BR"/>
        </w:rPr>
        <w:t xml:space="preserve"> de abril de 2015 são licenças qualificadas, e os clientes poderão continuar usar o SQL Server</w:t>
      </w:r>
      <w:r w:rsidR="002A480E" w:rsidRPr="00E57BF5">
        <w:rPr>
          <w:rFonts w:eastAsia="Calibri" w:cs="Tahoma"/>
          <w:szCs w:val="18"/>
          <w:lang w:val="pt-BR"/>
        </w:rPr>
        <w:t> </w:t>
      </w:r>
      <w:r w:rsidRPr="00E57BF5">
        <w:rPr>
          <w:rFonts w:eastAsia="Calibri" w:cs="Tahoma"/>
          <w:szCs w:val="18"/>
          <w:lang w:val="pt-BR"/>
        </w:rPr>
        <w:t>2012 de acordo com os termos na seção “Para Clientes com cobertura de Software Assurance antes de 1º de abril de 2015, que optou por não renovar” acima e</w:t>
      </w:r>
    </w:p>
    <w:p w:rsidR="00A81E83" w:rsidRPr="00E57BF5" w:rsidRDefault="00A81E83" w:rsidP="00346F4B">
      <w:pPr>
        <w:numPr>
          <w:ilvl w:val="2"/>
          <w:numId w:val="50"/>
        </w:numPr>
        <w:spacing w:after="60"/>
        <w:ind w:left="1440"/>
        <w:rPr>
          <w:rFonts w:cs="Tahoma"/>
          <w:lang w:val="pt-BR"/>
        </w:rPr>
      </w:pPr>
      <w:r w:rsidRPr="00E57BF5">
        <w:rPr>
          <w:rFonts w:eastAsia="Calibri" w:cs="Tahoma"/>
          <w:szCs w:val="18"/>
          <w:lang w:val="pt-BR"/>
        </w:rPr>
        <w:t>Para as licenças adquiridas depois de 1</w:t>
      </w:r>
      <w:r w:rsidRPr="00E57BF5">
        <w:rPr>
          <w:rFonts w:eastAsia="Calibri" w:cs="Tahoma"/>
          <w:szCs w:val="18"/>
          <w:vertAlign w:val="superscript"/>
          <w:lang w:val="pt-BR"/>
        </w:rPr>
        <w:t>º</w:t>
      </w:r>
      <w:r w:rsidRPr="00E57BF5">
        <w:rPr>
          <w:rFonts w:eastAsia="Calibri" w:cs="Tahoma"/>
          <w:szCs w:val="18"/>
          <w:lang w:val="pt-BR"/>
        </w:rPr>
        <w:t xml:space="preserve"> de abril de 2015, a licença do processador de clientes terá</w:t>
      </w:r>
      <w:r w:rsidR="002A480E" w:rsidRPr="00E57BF5">
        <w:rPr>
          <w:rFonts w:eastAsia="Calibri" w:cs="Tahoma"/>
          <w:szCs w:val="18"/>
          <w:lang w:val="pt-BR"/>
        </w:rPr>
        <w:t> </w:t>
      </w:r>
      <w:r w:rsidRPr="00E57BF5">
        <w:rPr>
          <w:rFonts w:eastAsia="Calibri" w:cs="Tahoma"/>
          <w:szCs w:val="18"/>
          <w:lang w:val="pt-BR"/>
        </w:rPr>
        <w:t>uma equivalência de núcleo de quatro licenças principais do SQL Server 2012 Enterprise</w:t>
      </w:r>
      <w:r w:rsidR="0057017E" w:rsidRPr="00E57BF5">
        <w:rPr>
          <w:rFonts w:eastAsia="Calibri" w:cs="Tahoma"/>
          <w:szCs w:val="18"/>
          <w:lang w:val="pt-BR"/>
        </w:rPr>
        <w:t xml:space="preserve">. </w:t>
      </w:r>
      <w:r w:rsidRPr="00E57BF5">
        <w:rPr>
          <w:rFonts w:eastAsia="Calibri" w:cs="Tahoma"/>
          <w:szCs w:val="18"/>
          <w:lang w:val="pt-BR"/>
        </w:rPr>
        <w:t>Para</w:t>
      </w:r>
      <w:r w:rsidR="002A480E" w:rsidRPr="00E57BF5">
        <w:rPr>
          <w:rFonts w:eastAsia="Calibri" w:cs="Tahoma"/>
          <w:szCs w:val="18"/>
          <w:lang w:val="pt-BR"/>
        </w:rPr>
        <w:t> </w:t>
      </w:r>
      <w:r w:rsidRPr="00E57BF5">
        <w:rPr>
          <w:rFonts w:eastAsia="Calibri" w:cs="Tahoma"/>
          <w:szCs w:val="18"/>
          <w:lang w:val="pt-BR"/>
        </w:rPr>
        <w:t>o uso contínuo do SQL Server 2012 em processadores que exigem mais de quatro licenças principais por processador, o cliente tem que adquirir licenças principais adicionais</w:t>
      </w:r>
      <w:r w:rsidR="0057017E" w:rsidRPr="00E57BF5">
        <w:rPr>
          <w:rFonts w:eastAsia="Calibri" w:cs="Tahoma"/>
          <w:szCs w:val="18"/>
          <w:lang w:val="pt-BR"/>
        </w:rPr>
        <w:t xml:space="preserve">. </w:t>
      </w:r>
    </w:p>
    <w:p w:rsidR="00204D6D" w:rsidRPr="00E57BF5" w:rsidRDefault="00204D6D" w:rsidP="00204D6D">
      <w:pPr>
        <w:ind w:left="1440"/>
        <w:rPr>
          <w:rFonts w:cs="Tahoma"/>
          <w:lang w:val="pt-BR"/>
        </w:rPr>
      </w:pPr>
    </w:p>
    <w:p w:rsidR="00204D6D" w:rsidRPr="00E57BF5" w:rsidRDefault="00A81E83" w:rsidP="00204D6D">
      <w:pPr>
        <w:tabs>
          <w:tab w:val="left" w:pos="720"/>
        </w:tabs>
        <w:spacing w:after="60"/>
        <w:ind w:left="720"/>
        <w:rPr>
          <w:rFonts w:cs="Tahoma"/>
          <w:lang w:val="pt-BR"/>
        </w:rPr>
      </w:pPr>
      <w:r w:rsidRPr="00E57BF5">
        <w:rPr>
          <w:rFonts w:cs="Tahoma"/>
          <w:b/>
          <w:lang w:val="pt-BR"/>
        </w:rPr>
        <w:t>Para os clientes localizados na República Popular da</w:t>
      </w:r>
      <w:r w:rsidRPr="00E57BF5">
        <w:rPr>
          <w:rFonts w:cs="Tahoma"/>
          <w:lang w:val="pt-BR"/>
        </w:rPr>
        <w:t xml:space="preserve"> </w:t>
      </w:r>
      <w:r w:rsidRPr="00E57BF5">
        <w:rPr>
          <w:rFonts w:cs="Tahoma"/>
          <w:b/>
          <w:lang w:val="pt-BR"/>
        </w:rPr>
        <w:t>China e para os que estão adquirindo licenças de processador e Software Assurance para SQL Server 2008 R2</w:t>
      </w:r>
    </w:p>
    <w:p w:rsidR="00A81E83" w:rsidRPr="00E57BF5" w:rsidRDefault="00A81E83" w:rsidP="00204D6D">
      <w:pPr>
        <w:tabs>
          <w:tab w:val="left" w:pos="720"/>
        </w:tabs>
        <w:ind w:left="720"/>
        <w:rPr>
          <w:rFonts w:cs="Tahoma"/>
          <w:lang w:val="pt-BR"/>
        </w:rPr>
      </w:pPr>
      <w:r w:rsidRPr="00E57BF5">
        <w:rPr>
          <w:rFonts w:cs="Tahoma"/>
          <w:lang w:val="pt-BR"/>
        </w:rPr>
        <w:t>As referências a 1</w:t>
      </w:r>
      <w:r w:rsidRPr="00E57BF5">
        <w:rPr>
          <w:rFonts w:cs="Tahoma"/>
          <w:vertAlign w:val="superscript"/>
          <w:lang w:val="pt-BR"/>
        </w:rPr>
        <w:t>º</w:t>
      </w:r>
      <w:r w:rsidRPr="00E57BF5">
        <w:rPr>
          <w:rFonts w:cs="Tahoma"/>
          <w:lang w:val="pt-BR"/>
        </w:rPr>
        <w:t xml:space="preserve"> de abril de 2012 e 1</w:t>
      </w:r>
      <w:r w:rsidRPr="00E57BF5">
        <w:rPr>
          <w:rFonts w:cs="Tahoma"/>
          <w:vertAlign w:val="superscript"/>
          <w:lang w:val="pt-BR"/>
        </w:rPr>
        <w:t>º</w:t>
      </w:r>
      <w:r w:rsidRPr="00E57BF5">
        <w:rPr>
          <w:rFonts w:cs="Tahoma"/>
          <w:lang w:val="pt-BR"/>
        </w:rPr>
        <w:t xml:space="preserve"> de abril de 2015 nesta nota da lista de produtos não são aplicáveis</w:t>
      </w:r>
      <w:r w:rsidR="0057017E" w:rsidRPr="00E57BF5">
        <w:rPr>
          <w:rFonts w:cs="Tahoma"/>
          <w:lang w:val="pt-BR"/>
        </w:rPr>
        <w:t xml:space="preserve">. </w:t>
      </w:r>
      <w:r w:rsidRPr="00E57BF5">
        <w:rPr>
          <w:rFonts w:cs="Tahoma"/>
          <w:lang w:val="pt-BR"/>
        </w:rPr>
        <w:t>As datas aplicáveis para esses clientes são 1</w:t>
      </w:r>
      <w:r w:rsidRPr="00E57BF5">
        <w:rPr>
          <w:rFonts w:cs="Tahoma"/>
          <w:vertAlign w:val="superscript"/>
          <w:lang w:val="pt-BR"/>
        </w:rPr>
        <w:t>º</w:t>
      </w:r>
      <w:r w:rsidRPr="00E57BF5">
        <w:rPr>
          <w:rFonts w:cs="Tahoma"/>
          <w:lang w:val="pt-BR"/>
        </w:rPr>
        <w:t xml:space="preserve"> de julho de 2012 e 1</w:t>
      </w:r>
      <w:r w:rsidRPr="00E57BF5">
        <w:rPr>
          <w:rFonts w:cs="Tahoma"/>
          <w:vertAlign w:val="superscript"/>
          <w:lang w:val="pt-BR"/>
        </w:rPr>
        <w:t>º</w:t>
      </w:r>
      <w:r w:rsidRPr="00E57BF5">
        <w:rPr>
          <w:rFonts w:cs="Tahoma"/>
          <w:lang w:val="pt-BR"/>
        </w:rPr>
        <w:t xml:space="preserve"> de julho de 2015, respectivamente</w:t>
      </w:r>
      <w:r w:rsidR="0057017E" w:rsidRPr="00E57BF5">
        <w:rPr>
          <w:rFonts w:cs="Tahoma"/>
          <w:lang w:val="pt-BR"/>
        </w:rPr>
        <w:t xml:space="preserve">. </w:t>
      </w:r>
    </w:p>
    <w:p w:rsidR="006E28CC" w:rsidRPr="00E57BF5" w:rsidRDefault="006E28CC" w:rsidP="00204D6D">
      <w:pPr>
        <w:tabs>
          <w:tab w:val="left" w:pos="720"/>
        </w:tabs>
        <w:ind w:left="720"/>
        <w:rPr>
          <w:rFonts w:cs="Tahoma"/>
          <w:lang w:val="pt-BR"/>
        </w:rPr>
      </w:pPr>
    </w:p>
    <w:p w:rsidR="007A6458" w:rsidRPr="00E57BF5" w:rsidRDefault="007A6458" w:rsidP="00204D6D">
      <w:pPr>
        <w:tabs>
          <w:tab w:val="left" w:pos="720"/>
        </w:tabs>
        <w:ind w:left="720"/>
        <w:rPr>
          <w:rFonts w:cs="Tahoma"/>
          <w:lang w:val="pt-BR"/>
        </w:rPr>
      </w:pPr>
    </w:p>
    <w:p w:rsidR="007A6458" w:rsidRPr="00E57BF5" w:rsidRDefault="007A6458" w:rsidP="00204D6D">
      <w:pPr>
        <w:tabs>
          <w:tab w:val="left" w:pos="720"/>
        </w:tabs>
        <w:ind w:left="720"/>
        <w:rPr>
          <w:rFonts w:cs="Tahoma"/>
          <w:lang w:val="pt-BR"/>
        </w:rPr>
      </w:pPr>
    </w:p>
    <w:p w:rsidR="006E28CC" w:rsidRPr="00E57BF5" w:rsidRDefault="006E28CC" w:rsidP="00204D6D">
      <w:pPr>
        <w:tabs>
          <w:tab w:val="left" w:pos="720"/>
        </w:tabs>
        <w:ind w:left="720"/>
        <w:rPr>
          <w:rFonts w:cs="Tahoma"/>
          <w:lang w:val="pt-BR"/>
        </w:rPr>
      </w:pPr>
    </w:p>
    <w:p w:rsidR="006E28CC" w:rsidRPr="00E57BF5" w:rsidRDefault="00F66FB0" w:rsidP="006E28CC">
      <w:pPr>
        <w:pStyle w:val="Heading3"/>
        <w:rPr>
          <w:rFonts w:ascii="Tahoma" w:hAnsi="Tahoma" w:cs="Tahoma"/>
          <w:lang w:val="pt-BR"/>
        </w:rPr>
      </w:pPr>
      <w:bookmarkStart w:id="1463" w:name="_80_SQL_Server"/>
      <w:bookmarkStart w:id="1464" w:name="_81_SQL_Server"/>
      <w:bookmarkStart w:id="1465" w:name="_88_SQL_Server"/>
      <w:bookmarkStart w:id="1466" w:name="_Toc360110878"/>
      <w:bookmarkEnd w:id="1463"/>
      <w:bookmarkEnd w:id="1464"/>
      <w:bookmarkEnd w:id="1465"/>
      <w:r w:rsidRPr="00E57BF5">
        <w:rPr>
          <w:rFonts w:ascii="Tahoma" w:hAnsi="Tahoma" w:cs="Tahoma"/>
          <w:caps/>
          <w:color w:val="F66400"/>
          <w:sz w:val="22"/>
          <w:vertAlign w:val="superscript"/>
          <w:lang w:val="pt-BR"/>
        </w:rPr>
        <w:lastRenderedPageBreak/>
        <w:t>88</w:t>
      </w:r>
      <w:r w:rsidR="004E3D33" w:rsidRPr="00E57BF5">
        <w:rPr>
          <w:rFonts w:ascii="Tahoma" w:hAnsi="Tahoma" w:cs="Tahoma"/>
          <w:color w:val="F66400"/>
          <w:sz w:val="22"/>
          <w:lang w:val="pt-BR"/>
        </w:rPr>
        <w:t xml:space="preserve"> SQL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2012 Parallel Data Warehouse</w:t>
      </w:r>
      <w:bookmarkEnd w:id="1466"/>
    </w:p>
    <w:p w:rsidR="006E28CC" w:rsidRPr="00E57BF5" w:rsidRDefault="006E28CC" w:rsidP="006E28CC">
      <w:pPr>
        <w:pStyle w:val="EndnoteText"/>
        <w:rPr>
          <w:rFonts w:ascii="Tahoma" w:hAnsi="Tahoma" w:cs="Tahoma"/>
          <w:lang w:val="pt-BR"/>
        </w:rPr>
      </w:pPr>
    </w:p>
    <w:p w:rsidR="000A30EE" w:rsidRPr="00E57BF5" w:rsidRDefault="000A30EE" w:rsidP="000A30EE">
      <w:pPr>
        <w:spacing w:after="60"/>
        <w:ind w:left="720"/>
        <w:rPr>
          <w:rFonts w:cs="Tahoma"/>
          <w:lang w:val="pt-BR"/>
        </w:rPr>
      </w:pPr>
      <w:r w:rsidRPr="00E57BF5">
        <w:rPr>
          <w:rFonts w:eastAsia="Calibri" w:cs="Tahoma"/>
          <w:b/>
          <w:color w:val="000000"/>
          <w:szCs w:val="18"/>
          <w:lang w:val="pt-BR"/>
        </w:rPr>
        <w:t>Outorgas de Licença Associadas à Alteração no Modelo de Licenciamento</w:t>
      </w:r>
    </w:p>
    <w:p w:rsidR="000A30EE" w:rsidRPr="00E57BF5" w:rsidRDefault="000A30EE" w:rsidP="000A30EE">
      <w:pPr>
        <w:ind w:left="720"/>
        <w:rPr>
          <w:rFonts w:cs="Tahoma"/>
          <w:lang w:val="pt-BR"/>
        </w:rPr>
      </w:pPr>
      <w:r w:rsidRPr="00E57BF5">
        <w:rPr>
          <w:rFonts w:eastAsia="Calibri" w:cs="Tahoma"/>
          <w:color w:val="000000"/>
          <w:szCs w:val="18"/>
          <w:lang w:val="pt-BR"/>
        </w:rPr>
        <w:t>O SQL Server 2008 R2 será a última versão do SQL Server Parallel Data Warehouse licenciada sob o modelo de licenciamento por processador</w:t>
      </w:r>
      <w:r w:rsidR="0057017E" w:rsidRPr="00E57BF5">
        <w:rPr>
          <w:rFonts w:eastAsia="Calibri" w:cs="Tahoma"/>
          <w:color w:val="000000"/>
          <w:szCs w:val="18"/>
          <w:lang w:val="pt-BR"/>
        </w:rPr>
        <w:t xml:space="preserve">. </w:t>
      </w:r>
      <w:r w:rsidRPr="00E57BF5">
        <w:rPr>
          <w:rFonts w:eastAsia="Calibri" w:cs="Tahoma"/>
          <w:color w:val="000000"/>
          <w:szCs w:val="18"/>
          <w:lang w:val="pt-BR"/>
        </w:rPr>
        <w:t>Como uma exceção, aos clientes de Licenciamento por Volume com Software Assurance ativo para licenças do processador do SQL Server 2008 R2 Parallel Data Warehouse em</w:t>
      </w:r>
      <w:r w:rsidR="001427F4" w:rsidRPr="00E57BF5">
        <w:rPr>
          <w:rFonts w:eastAsia="Calibri" w:cs="Tahoma"/>
          <w:color w:val="000000"/>
          <w:szCs w:val="18"/>
          <w:lang w:val="pt-BR"/>
        </w:rPr>
        <w:t> </w:t>
      </w:r>
      <w:r w:rsidRPr="00E57BF5">
        <w:rPr>
          <w:rFonts w:eastAsia="Calibri" w:cs="Tahoma"/>
          <w:color w:val="000000"/>
          <w:szCs w:val="18"/>
          <w:lang w:val="pt-BR"/>
        </w:rPr>
        <w:t>1</w:t>
      </w:r>
      <w:r w:rsidRPr="00E57BF5">
        <w:rPr>
          <w:rFonts w:eastAsia="Calibri" w:cs="Tahoma"/>
          <w:color w:val="000000"/>
          <w:szCs w:val="18"/>
          <w:vertAlign w:val="superscript"/>
          <w:lang w:val="pt-BR"/>
        </w:rPr>
        <w:t>º</w:t>
      </w:r>
      <w:r w:rsidRPr="00E57BF5">
        <w:rPr>
          <w:rFonts w:eastAsia="Calibri" w:cs="Tahoma"/>
          <w:color w:val="000000"/>
          <w:szCs w:val="18"/>
          <w:lang w:val="pt-BR"/>
        </w:rPr>
        <w:t xml:space="preserve"> de março de 2013 (“licenças qualificadas”) são concedidas as seguintes opções</w:t>
      </w:r>
      <w:r w:rsidR="0057017E" w:rsidRPr="00E57BF5">
        <w:rPr>
          <w:rFonts w:eastAsia="Calibri" w:cs="Tahoma"/>
          <w:color w:val="000000"/>
          <w:szCs w:val="18"/>
          <w:lang w:val="pt-BR"/>
        </w:rPr>
        <w:t xml:space="preserve">. </w:t>
      </w:r>
      <w:r w:rsidRPr="00E57BF5">
        <w:rPr>
          <w:rFonts w:eastAsia="Calibri" w:cs="Tahoma"/>
          <w:color w:val="000000"/>
          <w:szCs w:val="18"/>
          <w:lang w:val="pt-BR"/>
        </w:rPr>
        <w:t xml:space="preserve">As licenças do processador do SQL Server 2008 R2 Parallel Data Warehouse </w:t>
      </w:r>
      <w:r w:rsidRPr="00E57BF5">
        <w:rPr>
          <w:rFonts w:cs="Tahoma"/>
          <w:bCs/>
          <w:color w:val="000000"/>
          <w:szCs w:val="18"/>
          <w:lang w:val="pt-BR"/>
        </w:rPr>
        <w:t>adquiridas posteriormente no mesmo prazo de</w:t>
      </w:r>
      <w:r w:rsidR="001427F4" w:rsidRPr="00E57BF5">
        <w:rPr>
          <w:rFonts w:cs="Tahoma"/>
          <w:bCs/>
          <w:color w:val="000000"/>
          <w:szCs w:val="18"/>
          <w:lang w:val="pt-BR"/>
        </w:rPr>
        <w:t> </w:t>
      </w:r>
      <w:r w:rsidRPr="00E57BF5">
        <w:rPr>
          <w:rFonts w:cs="Tahoma"/>
          <w:bCs/>
          <w:color w:val="000000"/>
          <w:szCs w:val="18"/>
          <w:lang w:val="pt-BR"/>
        </w:rPr>
        <w:t>registro como parte de um processo de adequação (“true-up”) programado do cliente Enterprise ou Enterprise Subscription também são “licenças de qualificação” para fins dessas opções</w:t>
      </w:r>
      <w:r w:rsidR="0057017E" w:rsidRPr="00E57BF5">
        <w:rPr>
          <w:rFonts w:cs="Tahoma"/>
          <w:bCs/>
          <w:color w:val="000000"/>
          <w:szCs w:val="18"/>
          <w:lang w:val="pt-BR"/>
        </w:rPr>
        <w:t xml:space="preserve">. </w:t>
      </w:r>
    </w:p>
    <w:p w:rsidR="000A30EE" w:rsidRPr="00E57BF5" w:rsidRDefault="000A30EE" w:rsidP="000A30EE">
      <w:pPr>
        <w:ind w:left="720"/>
        <w:rPr>
          <w:rFonts w:cs="Tahoma"/>
          <w:lang w:val="pt-BR"/>
        </w:rPr>
      </w:pPr>
    </w:p>
    <w:p w:rsidR="000A30EE" w:rsidRPr="00E57BF5" w:rsidRDefault="000A30EE" w:rsidP="00346F4B">
      <w:pPr>
        <w:numPr>
          <w:ilvl w:val="0"/>
          <w:numId w:val="53"/>
        </w:numPr>
        <w:spacing w:after="60"/>
        <w:ind w:left="1440"/>
        <w:rPr>
          <w:rFonts w:cs="Tahoma"/>
          <w:lang w:val="pt-BR"/>
        </w:rPr>
      </w:pPr>
      <w:r w:rsidRPr="00E57BF5">
        <w:rPr>
          <w:rFonts w:eastAsia="Calibri" w:cs="Tahoma"/>
          <w:color w:val="000000"/>
          <w:szCs w:val="18"/>
          <w:lang w:val="pt-BR"/>
        </w:rPr>
        <w:t>Para cada licença qualificada que o cliente tiver, ele poderá atualizar para 8 licenças principais para o SQL Server 2012 Parallel Data Warehouse</w:t>
      </w:r>
      <w:r w:rsidR="0057017E" w:rsidRPr="00E57BF5">
        <w:rPr>
          <w:rFonts w:eastAsia="Calibri" w:cs="Tahoma"/>
          <w:color w:val="000000"/>
          <w:szCs w:val="18"/>
          <w:lang w:val="pt-BR"/>
        </w:rPr>
        <w:t xml:space="preserve">. </w:t>
      </w:r>
      <w:r w:rsidRPr="00E57BF5">
        <w:rPr>
          <w:rFonts w:eastAsia="Calibri" w:cs="Tahoma"/>
          <w:color w:val="000000"/>
          <w:szCs w:val="18"/>
          <w:lang w:val="pt-BR"/>
        </w:rPr>
        <w:t>Na atualização para SQL Server 2012, as licenças básicas do SQL Server 2008 R2 dos clientes não serão mais válidas</w:t>
      </w:r>
      <w:r w:rsidR="0057017E" w:rsidRPr="00E57BF5">
        <w:rPr>
          <w:rFonts w:eastAsia="Calibri" w:cs="Tahoma"/>
          <w:color w:val="000000"/>
          <w:szCs w:val="18"/>
          <w:lang w:val="pt-BR"/>
        </w:rPr>
        <w:t xml:space="preserve">. </w:t>
      </w:r>
    </w:p>
    <w:p w:rsidR="000A30EE" w:rsidRPr="00E57BF5" w:rsidRDefault="000A30EE" w:rsidP="000A30EE">
      <w:pPr>
        <w:rPr>
          <w:rFonts w:cs="Tahoma"/>
          <w:lang w:val="pt-BR"/>
        </w:rPr>
      </w:pPr>
    </w:p>
    <w:p w:rsidR="000A30EE" w:rsidRPr="00E57BF5" w:rsidRDefault="000A30EE" w:rsidP="000A30EE">
      <w:pPr>
        <w:spacing w:after="60"/>
        <w:ind w:left="720"/>
        <w:rPr>
          <w:rFonts w:cs="Tahoma"/>
          <w:lang w:val="pt-BR"/>
        </w:rPr>
      </w:pPr>
      <w:r w:rsidRPr="00E57BF5">
        <w:rPr>
          <w:rFonts w:eastAsia="Calibri" w:cs="Tahoma"/>
          <w:b/>
          <w:color w:val="000000"/>
          <w:szCs w:val="18"/>
          <w:lang w:val="pt-BR"/>
        </w:rPr>
        <w:t>Outorga de Licença Padrão do System Center</w:t>
      </w:r>
    </w:p>
    <w:p w:rsidR="000A30EE" w:rsidRPr="00E57BF5" w:rsidRDefault="000A30EE" w:rsidP="000A30EE">
      <w:pPr>
        <w:spacing w:after="60"/>
        <w:ind w:left="720"/>
        <w:rPr>
          <w:rFonts w:cs="Tahoma"/>
          <w:lang w:val="pt-BR"/>
        </w:rPr>
      </w:pPr>
      <w:r w:rsidRPr="00E57BF5">
        <w:rPr>
          <w:rFonts w:eastAsia="Calibri" w:cs="Tahoma"/>
          <w:color w:val="000000"/>
          <w:szCs w:val="18"/>
          <w:lang w:val="pt-BR"/>
        </w:rPr>
        <w:t>Os clientes que também estão atualizando para o SQL Server 2012 Parallel Data Warehouse de acordo com</w:t>
      </w:r>
      <w:r w:rsidR="002A480E" w:rsidRPr="00E57BF5">
        <w:rPr>
          <w:rFonts w:eastAsia="Calibri" w:cs="Tahoma"/>
          <w:color w:val="000000"/>
          <w:szCs w:val="18"/>
          <w:lang w:val="pt-BR"/>
        </w:rPr>
        <w:t> </w:t>
      </w:r>
      <w:r w:rsidRPr="00E57BF5">
        <w:rPr>
          <w:rFonts w:eastAsia="Calibri" w:cs="Tahoma"/>
          <w:color w:val="000000"/>
          <w:szCs w:val="18"/>
          <w:lang w:val="pt-BR"/>
        </w:rPr>
        <w:t>as licenças de qualificação estarão qualificados para as outorgas de licença do System Center a</w:t>
      </w:r>
      <w:r w:rsidR="002A480E" w:rsidRPr="00E57BF5">
        <w:rPr>
          <w:rFonts w:eastAsia="Calibri" w:cs="Tahoma"/>
          <w:color w:val="000000"/>
          <w:szCs w:val="18"/>
          <w:lang w:val="pt-BR"/>
        </w:rPr>
        <w:t> </w:t>
      </w:r>
      <w:r w:rsidRPr="00E57BF5">
        <w:rPr>
          <w:rFonts w:eastAsia="Calibri" w:cs="Tahoma"/>
          <w:color w:val="000000"/>
          <w:szCs w:val="18"/>
          <w:lang w:val="pt-BR"/>
        </w:rPr>
        <w:t>seguir</w:t>
      </w:r>
      <w:r w:rsidR="002A480E" w:rsidRPr="00E57BF5">
        <w:rPr>
          <w:rFonts w:eastAsia="Calibri" w:cs="Tahoma"/>
          <w:color w:val="000000"/>
          <w:szCs w:val="18"/>
          <w:lang w:val="pt-BR"/>
        </w:rPr>
        <w:t> </w:t>
      </w:r>
      <w:r w:rsidRPr="00E57BF5">
        <w:rPr>
          <w:rFonts w:eastAsia="Calibri" w:cs="Tahoma"/>
          <w:color w:val="000000"/>
          <w:szCs w:val="18"/>
          <w:lang w:val="pt-BR"/>
        </w:rPr>
        <w:t>mediante sua atualização para o SQL Server 2012 Parallel Data Warehouse:</w:t>
      </w:r>
    </w:p>
    <w:p w:rsidR="000A30EE" w:rsidRPr="00E57BF5" w:rsidRDefault="000A30EE" w:rsidP="00346F4B">
      <w:pPr>
        <w:numPr>
          <w:ilvl w:val="0"/>
          <w:numId w:val="53"/>
        </w:numPr>
        <w:spacing w:after="60"/>
        <w:ind w:left="1440"/>
        <w:rPr>
          <w:rFonts w:cs="Tahoma"/>
          <w:lang w:val="pt-BR"/>
        </w:rPr>
      </w:pPr>
      <w:r w:rsidRPr="00E57BF5">
        <w:rPr>
          <w:rFonts w:eastAsia="Calibri" w:cs="Tahoma"/>
          <w:color w:val="000000"/>
          <w:szCs w:val="18"/>
          <w:lang w:val="pt-BR"/>
        </w:rPr>
        <w:t>Uma licença Padrão do System Center 2012 por servidor para cada servidor que esteja executando o software SQL Server 2012 Parallel Data Warehouse</w:t>
      </w:r>
    </w:p>
    <w:p w:rsidR="000A30EE" w:rsidRPr="00E57BF5" w:rsidRDefault="000A30EE" w:rsidP="00346F4B">
      <w:pPr>
        <w:numPr>
          <w:ilvl w:val="0"/>
          <w:numId w:val="53"/>
        </w:numPr>
        <w:spacing w:after="60"/>
        <w:ind w:left="1440"/>
        <w:rPr>
          <w:rFonts w:cs="Tahoma"/>
          <w:lang w:val="pt-BR"/>
        </w:rPr>
      </w:pPr>
      <w:r w:rsidRPr="00E57BF5">
        <w:rPr>
          <w:rFonts w:eastAsia="Calibri" w:cs="Tahoma"/>
          <w:color w:val="000000"/>
          <w:szCs w:val="18"/>
          <w:lang w:val="pt-BR"/>
        </w:rPr>
        <w:t>Duas licenças Padrão do System Center 2012 por servidor para todos os outros servidores no SQL</w:t>
      </w:r>
      <w:r w:rsidR="001427F4" w:rsidRPr="00E57BF5">
        <w:rPr>
          <w:rFonts w:eastAsia="Calibri" w:cs="Tahoma"/>
          <w:color w:val="000000"/>
          <w:szCs w:val="18"/>
          <w:lang w:val="pt-BR"/>
        </w:rPr>
        <w:t> </w:t>
      </w:r>
      <w:r w:rsidRPr="00E57BF5">
        <w:rPr>
          <w:rFonts w:eastAsia="Calibri" w:cs="Tahoma"/>
          <w:color w:val="000000"/>
          <w:szCs w:val="18"/>
          <w:lang w:val="pt-BR"/>
        </w:rPr>
        <w:t>Server 2012 Parallel Data Warehouse Appliance</w:t>
      </w:r>
      <w:r w:rsidR="0057017E" w:rsidRPr="00E57BF5">
        <w:rPr>
          <w:rFonts w:eastAsia="Calibri" w:cs="Tahoma"/>
          <w:color w:val="000000"/>
          <w:szCs w:val="18"/>
          <w:lang w:val="pt-BR"/>
        </w:rPr>
        <w:t xml:space="preserve">. </w:t>
      </w:r>
    </w:p>
    <w:p w:rsidR="000A30EE" w:rsidRPr="00E57BF5" w:rsidRDefault="000A30EE" w:rsidP="002A480E">
      <w:pPr>
        <w:spacing w:after="60"/>
        <w:ind w:left="720"/>
        <w:rPr>
          <w:rFonts w:cs="Tahoma"/>
          <w:lang w:val="pt-BR"/>
        </w:rPr>
      </w:pPr>
      <w:r w:rsidRPr="00E57BF5">
        <w:rPr>
          <w:rFonts w:eastAsia="Calibri" w:cs="Tahoma"/>
          <w:color w:val="000000"/>
          <w:szCs w:val="18"/>
          <w:lang w:val="pt-BR"/>
        </w:rPr>
        <w:t>O software poderá ser usado unicamente para oferecer suporte ao SQL Server 2012 Parallel Data Warehouse Appliance</w:t>
      </w:r>
      <w:r w:rsidR="0057017E" w:rsidRPr="00E57BF5">
        <w:rPr>
          <w:rFonts w:eastAsia="Calibri" w:cs="Tahoma"/>
          <w:color w:val="000000"/>
          <w:szCs w:val="18"/>
          <w:lang w:val="pt-BR"/>
        </w:rPr>
        <w:t xml:space="preserve">. </w:t>
      </w:r>
    </w:p>
    <w:p w:rsidR="000A30EE" w:rsidRPr="00E57BF5" w:rsidRDefault="000A30EE" w:rsidP="000A30EE">
      <w:pPr>
        <w:spacing w:after="60"/>
        <w:ind w:firstLine="720"/>
        <w:rPr>
          <w:rFonts w:cs="Tahoma"/>
          <w:lang w:val="pt-BR"/>
        </w:rPr>
      </w:pPr>
    </w:p>
    <w:p w:rsidR="000A30EE" w:rsidRPr="00E57BF5" w:rsidRDefault="000A30EE" w:rsidP="000A30EE">
      <w:pPr>
        <w:tabs>
          <w:tab w:val="left" w:pos="1440"/>
        </w:tabs>
        <w:spacing w:after="60"/>
        <w:ind w:left="720"/>
        <w:rPr>
          <w:rFonts w:cs="Tahoma"/>
          <w:lang w:val="pt-BR"/>
        </w:rPr>
      </w:pPr>
      <w:r w:rsidRPr="00E57BF5">
        <w:rPr>
          <w:rFonts w:eastAsia="Calibri" w:cs="Tahoma"/>
          <w:b/>
          <w:color w:val="000000"/>
          <w:szCs w:val="18"/>
          <w:lang w:val="pt-BR"/>
        </w:rPr>
        <w:t>Para os clientes com Software Assurance que optaram pela não renovação</w:t>
      </w:r>
    </w:p>
    <w:p w:rsidR="000A30EE" w:rsidRPr="00E57BF5" w:rsidRDefault="000A30EE" w:rsidP="000A30EE">
      <w:pPr>
        <w:tabs>
          <w:tab w:val="left" w:pos="1440"/>
        </w:tabs>
        <w:ind w:left="720"/>
        <w:rPr>
          <w:rFonts w:cs="Tahoma"/>
          <w:lang w:val="pt-BR"/>
        </w:rPr>
      </w:pPr>
      <w:r w:rsidRPr="00E57BF5">
        <w:rPr>
          <w:rFonts w:eastAsia="Calibri" w:cs="Tahoma"/>
          <w:color w:val="000000"/>
          <w:szCs w:val="18"/>
          <w:lang w:val="pt-BR"/>
        </w:rPr>
        <w:t>Os clientes do Enterprise Subscription com cobertura a partir de 1</w:t>
      </w:r>
      <w:r w:rsidRPr="00E57BF5">
        <w:rPr>
          <w:rFonts w:eastAsia="Calibri" w:cs="Tahoma"/>
          <w:color w:val="000000"/>
          <w:szCs w:val="18"/>
          <w:vertAlign w:val="superscript"/>
          <w:lang w:val="pt-BR"/>
        </w:rPr>
        <w:t>º</w:t>
      </w:r>
      <w:r w:rsidRPr="00E57BF5">
        <w:rPr>
          <w:rFonts w:eastAsia="Calibri" w:cs="Tahoma"/>
          <w:color w:val="000000"/>
          <w:szCs w:val="18"/>
          <w:lang w:val="pt-BR"/>
        </w:rPr>
        <w:t xml:space="preserve"> de março de 2013 que optarem por comprar licenças de processador e quaisquer outros clientes que adquirirem licenças de qualificação perpétuas sob este contrato e optarem por não renovar o Software Assurance poderão executar o SQL Server 2008 R2 ou SQL Server 2012 sob essas licenças da seguinte forma:</w:t>
      </w:r>
    </w:p>
    <w:p w:rsidR="000A30EE" w:rsidRPr="00E57BF5" w:rsidRDefault="000A30EE" w:rsidP="000A30EE">
      <w:pPr>
        <w:tabs>
          <w:tab w:val="left" w:pos="1440"/>
        </w:tabs>
        <w:ind w:left="720"/>
        <w:rPr>
          <w:rFonts w:cs="Tahoma"/>
          <w:lang w:val="pt-BR"/>
        </w:rPr>
      </w:pPr>
    </w:p>
    <w:p w:rsidR="000A30EE" w:rsidRPr="00E57BF5" w:rsidRDefault="000A30EE" w:rsidP="00346F4B">
      <w:pPr>
        <w:numPr>
          <w:ilvl w:val="0"/>
          <w:numId w:val="53"/>
        </w:numPr>
        <w:spacing w:after="60"/>
        <w:ind w:left="1440"/>
        <w:rPr>
          <w:rFonts w:cs="Tahoma"/>
          <w:lang w:val="pt-BR"/>
        </w:rPr>
      </w:pPr>
      <w:r w:rsidRPr="00E57BF5">
        <w:rPr>
          <w:rFonts w:eastAsia="Calibri" w:cs="Tahoma"/>
          <w:b/>
          <w:color w:val="000000"/>
          <w:szCs w:val="18"/>
          <w:lang w:val="pt-BR"/>
        </w:rPr>
        <w:t>SQL Server 2008 R2 Parallel Data Warehouse:</w:t>
      </w:r>
      <w:r w:rsidRPr="00E57BF5">
        <w:rPr>
          <w:rFonts w:eastAsia="Calibri" w:cs="Tahoma"/>
          <w:color w:val="000000"/>
          <w:szCs w:val="18"/>
          <w:lang w:val="pt-BR"/>
        </w:rPr>
        <w:t xml:space="preserve"> O uso contínuo do referido software está sujeito aos direitos de uso do produto de licença do SQL Server 2008 R2</w:t>
      </w:r>
      <w:r w:rsidR="0057017E" w:rsidRPr="00E57BF5">
        <w:rPr>
          <w:rFonts w:eastAsia="Calibri" w:cs="Tahoma"/>
          <w:color w:val="000000"/>
          <w:szCs w:val="18"/>
          <w:lang w:val="pt-BR"/>
        </w:rPr>
        <w:t xml:space="preserve">. </w:t>
      </w:r>
    </w:p>
    <w:p w:rsidR="000A30EE" w:rsidRPr="00E57BF5" w:rsidRDefault="000A30EE" w:rsidP="00B91DA3">
      <w:pPr>
        <w:numPr>
          <w:ilvl w:val="0"/>
          <w:numId w:val="53"/>
        </w:numPr>
        <w:tabs>
          <w:tab w:val="left" w:pos="1800"/>
        </w:tabs>
        <w:ind w:left="1440"/>
        <w:rPr>
          <w:rFonts w:cs="Tahoma"/>
          <w:lang w:val="pt-BR"/>
        </w:rPr>
      </w:pPr>
      <w:r w:rsidRPr="00E57BF5">
        <w:rPr>
          <w:rFonts w:eastAsia="Calibri" w:cs="Tahoma"/>
          <w:b/>
          <w:color w:val="000000"/>
          <w:szCs w:val="18"/>
          <w:lang w:val="pt-BR"/>
        </w:rPr>
        <w:t xml:space="preserve">SQL Server 2012 Parallel Data Warehouse: </w:t>
      </w:r>
      <w:r w:rsidRPr="00E57BF5">
        <w:rPr>
          <w:rFonts w:eastAsia="Calibri" w:cs="Tahoma"/>
          <w:color w:val="000000"/>
          <w:szCs w:val="18"/>
          <w:lang w:val="pt-BR"/>
        </w:rPr>
        <w:t>O uso desta versão do software está sujeito aos direitos de uso do produto do SQL Server 2012 Parallel Data Warehouse</w:t>
      </w:r>
      <w:r w:rsidR="0057017E" w:rsidRPr="00E57BF5">
        <w:rPr>
          <w:rFonts w:eastAsia="Calibri" w:cs="Tahoma"/>
          <w:color w:val="000000"/>
          <w:szCs w:val="18"/>
          <w:lang w:val="pt-BR"/>
        </w:rPr>
        <w:t xml:space="preserve">. </w:t>
      </w:r>
    </w:p>
    <w:p w:rsidR="000A30EE" w:rsidRPr="00E57BF5" w:rsidRDefault="000A30EE" w:rsidP="000A30EE">
      <w:pPr>
        <w:spacing w:after="60"/>
        <w:rPr>
          <w:rFonts w:cs="Tahoma"/>
          <w:lang w:val="pt-BR"/>
        </w:rPr>
      </w:pPr>
    </w:p>
    <w:p w:rsidR="000A30EE" w:rsidRPr="00E57BF5" w:rsidRDefault="000A30EE" w:rsidP="000A30EE">
      <w:pPr>
        <w:ind w:left="720"/>
        <w:rPr>
          <w:rFonts w:cs="Tahoma"/>
          <w:lang w:val="pt-BR"/>
        </w:rPr>
      </w:pPr>
      <w:r w:rsidRPr="00E57BF5">
        <w:rPr>
          <w:rFonts w:cs="Tahoma"/>
          <w:color w:val="000000"/>
          <w:szCs w:val="24"/>
          <w:lang w:val="pt-BR"/>
        </w:rPr>
        <w:t>Todas as licenças do SQL Server Parallel Data Warehouse e System Center outorgadas sob esta oferta incluirão cobertura do Software Assurance</w:t>
      </w:r>
      <w:r w:rsidR="0057017E" w:rsidRPr="00E57BF5">
        <w:rPr>
          <w:rFonts w:cs="Tahoma"/>
          <w:color w:val="000000"/>
          <w:szCs w:val="24"/>
          <w:lang w:val="pt-BR"/>
        </w:rPr>
        <w:t xml:space="preserve">. </w:t>
      </w:r>
      <w:r w:rsidRPr="00E57BF5">
        <w:rPr>
          <w:rFonts w:cs="Tahoma"/>
          <w:color w:val="000000"/>
          <w:szCs w:val="24"/>
          <w:lang w:val="pt-BR"/>
        </w:rPr>
        <w:t>Essa cobertura se encerrará no término da cobertura de qualificação de Software Assurance correspondente</w:t>
      </w:r>
      <w:r w:rsidR="0057017E" w:rsidRPr="00E57BF5">
        <w:rPr>
          <w:rFonts w:cs="Tahoma"/>
          <w:color w:val="000000"/>
          <w:szCs w:val="24"/>
          <w:lang w:val="pt-BR"/>
        </w:rPr>
        <w:t xml:space="preserve">. </w:t>
      </w:r>
      <w:r w:rsidRPr="00E57BF5">
        <w:rPr>
          <w:rFonts w:cs="Tahoma"/>
          <w:color w:val="000000"/>
          <w:szCs w:val="24"/>
          <w:lang w:val="pt-BR"/>
        </w:rPr>
        <w:t>Ao término dessa cobertura, os clientes poderão renovar o Software Assurance sobre as licenças outorgadas</w:t>
      </w:r>
      <w:r w:rsidR="0057017E" w:rsidRPr="00E57BF5">
        <w:rPr>
          <w:rFonts w:cs="Tahoma"/>
          <w:color w:val="000000"/>
          <w:szCs w:val="24"/>
          <w:lang w:val="pt-BR"/>
        </w:rPr>
        <w:t xml:space="preserve">. </w:t>
      </w:r>
    </w:p>
    <w:p w:rsidR="000A30EE" w:rsidRPr="00E57BF5" w:rsidRDefault="000A30EE" w:rsidP="000A30EE">
      <w:pPr>
        <w:ind w:left="720"/>
        <w:rPr>
          <w:rFonts w:cs="Tahoma"/>
          <w:lang w:val="pt-BR"/>
        </w:rPr>
      </w:pPr>
    </w:p>
    <w:p w:rsidR="000A30EE" w:rsidRPr="00E57BF5" w:rsidRDefault="000A30EE" w:rsidP="000A30EE">
      <w:pPr>
        <w:ind w:left="720"/>
        <w:rPr>
          <w:rFonts w:cs="Tahoma"/>
          <w:lang w:val="pt-BR"/>
        </w:rPr>
      </w:pPr>
      <w:r w:rsidRPr="00E57BF5">
        <w:rPr>
          <w:rFonts w:cs="Tahoma"/>
          <w:color w:val="000000"/>
          <w:szCs w:val="24"/>
          <w:lang w:val="pt-BR"/>
        </w:rPr>
        <w:t>O uso do software por um cliente sob esta oferta está sujeito aos termos e condições de seu contrato de</w:t>
      </w:r>
      <w:r w:rsidR="002A480E" w:rsidRPr="00E57BF5">
        <w:rPr>
          <w:rFonts w:cs="Tahoma"/>
          <w:color w:val="000000"/>
          <w:szCs w:val="24"/>
          <w:lang w:val="pt-BR"/>
        </w:rPr>
        <w:t> </w:t>
      </w:r>
      <w:r w:rsidRPr="00E57BF5">
        <w:rPr>
          <w:rFonts w:cs="Tahoma"/>
          <w:color w:val="000000"/>
          <w:szCs w:val="24"/>
          <w:lang w:val="pt-BR"/>
        </w:rPr>
        <w:t>licença e aos direitos de uso de produto relacionados ao software</w:t>
      </w:r>
      <w:r w:rsidR="0057017E" w:rsidRPr="00E57BF5">
        <w:rPr>
          <w:rFonts w:cs="Tahoma"/>
          <w:color w:val="000000"/>
          <w:szCs w:val="24"/>
          <w:lang w:val="pt-BR"/>
        </w:rPr>
        <w:t xml:space="preserve">. </w:t>
      </w:r>
      <w:r w:rsidRPr="00E57BF5">
        <w:rPr>
          <w:rFonts w:cs="Tahoma"/>
          <w:color w:val="000000"/>
          <w:szCs w:val="24"/>
          <w:lang w:val="pt-BR"/>
        </w:rPr>
        <w:t>O direito de usar o software expira quando o direito de usar o software sob a licença qualificada expirar</w:t>
      </w:r>
      <w:r w:rsidR="0057017E" w:rsidRPr="00E57BF5">
        <w:rPr>
          <w:rFonts w:cs="Tahoma"/>
          <w:color w:val="000000"/>
          <w:szCs w:val="24"/>
          <w:lang w:val="pt-BR"/>
        </w:rPr>
        <w:t xml:space="preserve">. </w:t>
      </w:r>
      <w:r w:rsidRPr="00E57BF5">
        <w:rPr>
          <w:rFonts w:cs="Tahoma"/>
          <w:color w:val="000000"/>
          <w:szCs w:val="24"/>
          <w:lang w:val="pt-BR"/>
        </w:rPr>
        <w:t>A evidência de suas licenças de qualificação e esta Nota do Produto evidenciarão o direito do cliente de usar o SQL Server 2021 Parallel Data Warehouse e System Center 2012 sob os termos desta oferta</w:t>
      </w:r>
      <w:r w:rsidR="0057017E" w:rsidRPr="00E57BF5">
        <w:rPr>
          <w:rFonts w:cs="Tahoma"/>
          <w:color w:val="000000"/>
          <w:szCs w:val="24"/>
          <w:lang w:val="pt-BR"/>
        </w:rPr>
        <w:t xml:space="preserve">. </w:t>
      </w:r>
      <w:r w:rsidRPr="00E57BF5">
        <w:rPr>
          <w:rFonts w:cs="Tahoma"/>
          <w:color w:val="000000"/>
          <w:szCs w:val="24"/>
          <w:lang w:val="pt-BR"/>
        </w:rPr>
        <w:t>Os clientes não poderão transferir as</w:t>
      </w:r>
      <w:r w:rsidR="002A480E" w:rsidRPr="00E57BF5">
        <w:rPr>
          <w:rFonts w:cs="Tahoma"/>
          <w:color w:val="000000"/>
          <w:szCs w:val="24"/>
          <w:lang w:val="pt-BR"/>
        </w:rPr>
        <w:t> </w:t>
      </w:r>
      <w:r w:rsidRPr="00E57BF5">
        <w:rPr>
          <w:rFonts w:cs="Tahoma"/>
          <w:color w:val="000000"/>
          <w:szCs w:val="24"/>
          <w:lang w:val="pt-BR"/>
        </w:rPr>
        <w:t>licenças outorgadas sob esta oferta separadamente das licenças qualificadas correspondentes</w:t>
      </w:r>
      <w:r w:rsidR="0057017E" w:rsidRPr="00E57BF5">
        <w:rPr>
          <w:rFonts w:cs="Tahoma"/>
          <w:color w:val="000000"/>
          <w:szCs w:val="24"/>
          <w:lang w:val="pt-BR"/>
        </w:rPr>
        <w:t xml:space="preserve">. </w:t>
      </w:r>
    </w:p>
    <w:p w:rsidR="00A81E83" w:rsidRPr="00E57BF5" w:rsidRDefault="00A81E83" w:rsidP="00C321B6">
      <w:pPr>
        <w:tabs>
          <w:tab w:val="left" w:pos="2970"/>
        </w:tabs>
        <w:ind w:left="1440"/>
        <w:rPr>
          <w:rFonts w:cs="Tahoma"/>
          <w:lang w:val="pt-BR"/>
        </w:rPr>
      </w:pPr>
      <w:bookmarkStart w:id="1467" w:name="Srv_90SQLServer2012Standard"/>
    </w:p>
    <w:p w:rsidR="004815F3" w:rsidRPr="00E57BF5" w:rsidRDefault="004815F3" w:rsidP="00C321B6">
      <w:pPr>
        <w:tabs>
          <w:tab w:val="left" w:pos="2970"/>
        </w:tabs>
        <w:ind w:left="1440"/>
        <w:rPr>
          <w:rFonts w:cs="Tahoma"/>
          <w:lang w:val="pt-BR"/>
        </w:rPr>
      </w:pPr>
    </w:p>
    <w:p w:rsidR="00A81E83" w:rsidRPr="00E57BF5" w:rsidRDefault="00F66FB0" w:rsidP="00EF5637">
      <w:pPr>
        <w:pStyle w:val="Heading3"/>
        <w:rPr>
          <w:rFonts w:ascii="Tahoma" w:hAnsi="Tahoma" w:cs="Tahoma"/>
          <w:lang w:val="pt-BR"/>
        </w:rPr>
      </w:pPr>
      <w:bookmarkStart w:id="1468" w:name="_82_SQL_Server®"/>
      <w:bookmarkStart w:id="1469" w:name="_89_SQL_Server®"/>
      <w:bookmarkStart w:id="1470" w:name="_Toc336338348"/>
      <w:bookmarkStart w:id="1471" w:name="_Toc360110879"/>
      <w:bookmarkEnd w:id="1468"/>
      <w:bookmarkEnd w:id="1469"/>
      <w:r w:rsidRPr="00E57BF5">
        <w:rPr>
          <w:rFonts w:ascii="Tahoma" w:hAnsi="Tahoma" w:cs="Tahoma"/>
          <w:caps/>
          <w:color w:val="F66400"/>
          <w:sz w:val="22"/>
          <w:vertAlign w:val="superscript"/>
          <w:lang w:val="pt-BR"/>
        </w:rPr>
        <w:t>89</w:t>
      </w:r>
      <w:r w:rsidRPr="00E57BF5">
        <w:rPr>
          <w:rFonts w:ascii="Tahoma" w:hAnsi="Tahoma" w:cs="Tahoma"/>
          <w:color w:val="F66400"/>
          <w:sz w:val="22"/>
          <w:lang w:val="pt-BR"/>
        </w:rPr>
        <w:t xml:space="preserve"> SQL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2012 Standard</w:t>
      </w:r>
      <w:bookmarkEnd w:id="1470"/>
      <w:bookmarkEnd w:id="1471"/>
      <w:r w:rsidRPr="00E57BF5">
        <w:rPr>
          <w:rFonts w:ascii="Tahoma" w:hAnsi="Tahoma" w:cs="Tahoma"/>
          <w:color w:val="F66400"/>
          <w:sz w:val="22"/>
          <w:lang w:val="pt-BR"/>
        </w:rPr>
        <w:t xml:space="preserve"> </w:t>
      </w:r>
    </w:p>
    <w:bookmarkEnd w:id="1467"/>
    <w:p w:rsidR="00A81E83" w:rsidRPr="00E57BF5" w:rsidRDefault="00A81E83" w:rsidP="00204D6D">
      <w:pPr>
        <w:pStyle w:val="EndnoteText"/>
        <w:ind w:left="0"/>
        <w:rPr>
          <w:rFonts w:ascii="Tahoma" w:hAnsi="Tahoma" w:cs="Tahoma"/>
          <w:lang w:val="pt-BR"/>
        </w:rPr>
      </w:pPr>
    </w:p>
    <w:p w:rsidR="00204D6D" w:rsidRPr="00E57BF5" w:rsidRDefault="00A81E83" w:rsidP="00B91DA3">
      <w:pPr>
        <w:ind w:left="720"/>
        <w:rPr>
          <w:rFonts w:cs="Tahoma"/>
          <w:lang w:val="pt-BR"/>
        </w:rPr>
      </w:pPr>
      <w:r w:rsidRPr="00E57BF5">
        <w:rPr>
          <w:rFonts w:eastAsia="Calibri" w:cs="Tahoma"/>
          <w:szCs w:val="18"/>
          <w:lang w:val="pt-BR"/>
        </w:rPr>
        <w:t>O SQL Server 2012 Standard é a próxima versão do SQL Server Standard, e a CAL do SQL Server 2012 é</w:t>
      </w:r>
      <w:r w:rsidR="001427F4" w:rsidRPr="00E57BF5">
        <w:rPr>
          <w:rFonts w:eastAsia="Calibri" w:cs="Tahoma"/>
          <w:szCs w:val="18"/>
          <w:lang w:val="pt-BR"/>
        </w:rPr>
        <w:t> </w:t>
      </w:r>
      <w:r w:rsidRPr="00E57BF5">
        <w:rPr>
          <w:rFonts w:eastAsia="Calibri" w:cs="Tahoma"/>
          <w:szCs w:val="18"/>
          <w:lang w:val="pt-BR"/>
        </w:rPr>
        <w:t>a</w:t>
      </w:r>
      <w:r w:rsidR="001427F4" w:rsidRPr="00E57BF5">
        <w:rPr>
          <w:rFonts w:eastAsia="Calibri" w:cs="Tahoma"/>
          <w:szCs w:val="18"/>
          <w:lang w:val="pt-BR"/>
        </w:rPr>
        <w:t> </w:t>
      </w:r>
      <w:r w:rsidRPr="00E57BF5">
        <w:rPr>
          <w:rFonts w:eastAsia="Calibri" w:cs="Tahoma"/>
          <w:szCs w:val="18"/>
          <w:lang w:val="pt-BR"/>
        </w:rPr>
        <w:t>próxima versão da CAL do SQL Server</w:t>
      </w:r>
      <w:r w:rsidR="0057017E" w:rsidRPr="00E57BF5">
        <w:rPr>
          <w:rFonts w:eastAsia="Calibri" w:cs="Tahoma"/>
          <w:szCs w:val="18"/>
          <w:lang w:val="pt-BR"/>
        </w:rPr>
        <w:t xml:space="preserve">. </w:t>
      </w:r>
    </w:p>
    <w:p w:rsidR="00204D6D" w:rsidRPr="00E57BF5" w:rsidRDefault="00204D6D" w:rsidP="00204D6D">
      <w:pPr>
        <w:ind w:left="720"/>
        <w:rPr>
          <w:rFonts w:cs="Tahoma"/>
          <w:lang w:val="pt-BR"/>
        </w:rPr>
      </w:pPr>
    </w:p>
    <w:p w:rsidR="00A81E83" w:rsidRPr="00E57BF5" w:rsidRDefault="00106361" w:rsidP="00EF5637">
      <w:pPr>
        <w:pStyle w:val="Heading3"/>
        <w:rPr>
          <w:rFonts w:ascii="Tahoma" w:hAnsi="Tahoma" w:cs="Tahoma"/>
          <w:lang w:val="pt-BR"/>
        </w:rPr>
      </w:pPr>
      <w:bookmarkStart w:id="1472" w:name="_85_83_SQL"/>
      <w:bookmarkStart w:id="1473" w:name="_90_SQL_Server®"/>
      <w:bookmarkStart w:id="1474" w:name="_Toc336338349"/>
      <w:bookmarkStart w:id="1475" w:name="_Toc360110880"/>
      <w:bookmarkStart w:id="1476" w:name="Srv_91SQLServer2012StandardCore"/>
      <w:bookmarkEnd w:id="1472"/>
      <w:bookmarkEnd w:id="1473"/>
      <w:r w:rsidRPr="00E57BF5">
        <w:rPr>
          <w:rFonts w:ascii="Tahoma" w:hAnsi="Tahoma" w:cs="Tahoma"/>
          <w:caps/>
          <w:color w:val="F66400"/>
          <w:sz w:val="22"/>
          <w:vertAlign w:val="superscript"/>
          <w:lang w:val="pt-BR"/>
        </w:rPr>
        <w:lastRenderedPageBreak/>
        <w:t>90</w:t>
      </w:r>
      <w:r w:rsidRPr="00E57BF5">
        <w:rPr>
          <w:rFonts w:ascii="Tahoma" w:hAnsi="Tahoma" w:cs="Tahoma"/>
          <w:color w:val="F66400"/>
          <w:sz w:val="22"/>
          <w:lang w:val="pt-BR"/>
        </w:rPr>
        <w:t xml:space="preserve"> SQL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2012 Standard</w:t>
      </w:r>
      <w:r w:rsidRPr="00E57BF5">
        <w:rPr>
          <w:rFonts w:ascii="Tahoma" w:eastAsia="Calibri" w:hAnsi="Tahoma" w:cs="Tahoma"/>
          <w:color w:val="F66400"/>
          <w:sz w:val="22"/>
          <w:szCs w:val="18"/>
          <w:lang w:val="pt-BR"/>
        </w:rPr>
        <w:t xml:space="preserve"> Core</w:t>
      </w:r>
      <w:bookmarkEnd w:id="1474"/>
      <w:bookmarkEnd w:id="1475"/>
    </w:p>
    <w:bookmarkEnd w:id="1476"/>
    <w:p w:rsidR="00A81E83" w:rsidRPr="00E57BF5" w:rsidRDefault="00A81E83" w:rsidP="0026723A">
      <w:pPr>
        <w:rPr>
          <w:rFonts w:cs="Tahoma"/>
          <w:sz w:val="16"/>
          <w:szCs w:val="16"/>
          <w:lang w:val="pt-BR"/>
        </w:rPr>
      </w:pPr>
    </w:p>
    <w:p w:rsidR="0026723A" w:rsidRPr="00E57BF5" w:rsidRDefault="00A81E83" w:rsidP="0026723A">
      <w:pPr>
        <w:spacing w:after="60"/>
        <w:ind w:left="720"/>
        <w:rPr>
          <w:rFonts w:cs="Tahoma"/>
          <w:lang w:val="pt-BR"/>
        </w:rPr>
      </w:pPr>
      <w:r w:rsidRPr="00E57BF5">
        <w:rPr>
          <w:rFonts w:eastAsia="Calibri" w:cs="Tahoma"/>
          <w:b/>
          <w:szCs w:val="18"/>
          <w:lang w:val="pt-BR"/>
        </w:rPr>
        <w:t>Outorgas de Licença Associadas à Alteração no Modelo de Licenciamento</w:t>
      </w:r>
    </w:p>
    <w:p w:rsidR="00A81E83" w:rsidRPr="00E57BF5" w:rsidRDefault="00A81E83" w:rsidP="0026723A">
      <w:pPr>
        <w:ind w:left="720"/>
        <w:rPr>
          <w:rFonts w:cs="Tahoma"/>
          <w:spacing w:val="-2"/>
          <w:lang w:val="pt-BR"/>
        </w:rPr>
      </w:pPr>
      <w:r w:rsidRPr="00E57BF5">
        <w:rPr>
          <w:rFonts w:eastAsia="Calibri" w:cs="Tahoma"/>
          <w:color w:val="000000"/>
          <w:spacing w:val="-2"/>
          <w:szCs w:val="18"/>
          <w:lang w:val="pt-BR"/>
        </w:rPr>
        <w:t>O SQL Server 2008 R2 será a última versão do SQL Server licenciada sob o modelo de licenciamento por processador</w:t>
      </w:r>
      <w:r w:rsidR="0057017E" w:rsidRPr="00E57BF5">
        <w:rPr>
          <w:rFonts w:eastAsia="Calibri" w:cs="Tahoma"/>
          <w:color w:val="000000"/>
          <w:spacing w:val="-2"/>
          <w:szCs w:val="18"/>
          <w:lang w:val="pt-BR"/>
        </w:rPr>
        <w:t xml:space="preserve">. </w:t>
      </w:r>
      <w:r w:rsidRPr="00E57BF5">
        <w:rPr>
          <w:rFonts w:eastAsia="Calibri" w:cs="Tahoma"/>
          <w:color w:val="000000"/>
          <w:spacing w:val="-2"/>
          <w:szCs w:val="18"/>
          <w:lang w:val="pt-BR"/>
        </w:rPr>
        <w:t>Como uma exceção, aos clientes de Licenciamento por Volume com Software Assurance ativo para licenças do processador do SQL Server 2008 R2 Standard em 1º de abril de 2012 (“licenças qualificadas”) são concedidas as seguintes opções</w:t>
      </w:r>
      <w:r w:rsidR="0057017E" w:rsidRPr="00E57BF5">
        <w:rPr>
          <w:rFonts w:eastAsia="Calibri" w:cs="Tahoma"/>
          <w:color w:val="000000"/>
          <w:spacing w:val="-2"/>
          <w:szCs w:val="18"/>
          <w:lang w:val="pt-BR"/>
        </w:rPr>
        <w:t xml:space="preserve">. </w:t>
      </w:r>
      <w:r w:rsidRPr="00E57BF5">
        <w:rPr>
          <w:rFonts w:eastAsia="Calibri" w:cs="Tahoma"/>
          <w:color w:val="000000"/>
          <w:spacing w:val="-2"/>
          <w:szCs w:val="18"/>
          <w:lang w:val="pt-BR"/>
        </w:rPr>
        <w:t xml:space="preserve">As licenças do processador do SQL Server 2008 R2 Standard </w:t>
      </w:r>
      <w:r w:rsidRPr="00E57BF5">
        <w:rPr>
          <w:rFonts w:cs="Tahoma"/>
          <w:bCs/>
          <w:color w:val="000000"/>
          <w:spacing w:val="-2"/>
          <w:szCs w:val="18"/>
          <w:lang w:val="pt-BR"/>
        </w:rPr>
        <w:t>adquiridas posteriormente no mesmo prazo de registro, mas antes de 1º de abril de 2015 como parte de um processo de adequação (“true-up”) programado do cliente Enterprise, Enterprise Subscription, Open Value Subscription ou EES também são “licenças qualificadas” para fins dessas opções</w:t>
      </w:r>
      <w:r w:rsidR="0057017E" w:rsidRPr="00E57BF5">
        <w:rPr>
          <w:rFonts w:cs="Tahoma"/>
          <w:bCs/>
          <w:color w:val="000000"/>
          <w:spacing w:val="-2"/>
          <w:szCs w:val="18"/>
          <w:lang w:val="pt-BR"/>
        </w:rPr>
        <w:t xml:space="preserve">. </w:t>
      </w:r>
      <w:r w:rsidRPr="00E57BF5">
        <w:rPr>
          <w:rFonts w:cs="Tahoma"/>
          <w:bCs/>
          <w:color w:val="000000"/>
          <w:spacing w:val="-2"/>
          <w:szCs w:val="18"/>
          <w:lang w:val="pt-BR"/>
        </w:rPr>
        <w:t>As licenças adquiridas depois de 1º de abril de 2015 ou sob um prazo de registro subsequente, um contrato separado ou qualquer registro com uma data de início de vigência após 1º de abril de 2012 não são licenças qualificadas</w:t>
      </w:r>
      <w:r w:rsidR="0057017E" w:rsidRPr="00E57BF5">
        <w:rPr>
          <w:rFonts w:cs="Tahoma"/>
          <w:bCs/>
          <w:color w:val="000000"/>
          <w:spacing w:val="-2"/>
          <w:szCs w:val="18"/>
          <w:lang w:val="pt-BR"/>
        </w:rPr>
        <w:t xml:space="preserve">. </w:t>
      </w:r>
    </w:p>
    <w:p w:rsidR="0026723A" w:rsidRPr="00E57BF5" w:rsidRDefault="0026723A" w:rsidP="0026723A">
      <w:pPr>
        <w:ind w:left="720"/>
        <w:rPr>
          <w:rFonts w:cs="Tahoma"/>
          <w:sz w:val="16"/>
          <w:szCs w:val="16"/>
          <w:lang w:val="pt-BR"/>
        </w:rPr>
      </w:pPr>
    </w:p>
    <w:p w:rsidR="0026723A" w:rsidRPr="00E57BF5" w:rsidRDefault="0026723A" w:rsidP="0026723A">
      <w:pPr>
        <w:spacing w:after="60"/>
        <w:ind w:left="720"/>
        <w:rPr>
          <w:rFonts w:cs="Tahoma"/>
          <w:lang w:val="pt-BR"/>
        </w:rPr>
      </w:pPr>
      <w:r w:rsidRPr="00E57BF5">
        <w:rPr>
          <w:rFonts w:eastAsia="Calibri" w:cs="Tahoma"/>
          <w:b/>
          <w:szCs w:val="18"/>
          <w:lang w:val="pt-BR"/>
        </w:rPr>
        <w:t>Prazo Atual</w:t>
      </w:r>
    </w:p>
    <w:p w:rsidR="00A81E83" w:rsidRPr="00E57BF5" w:rsidRDefault="00A81E83" w:rsidP="0026723A">
      <w:pPr>
        <w:ind w:left="720"/>
        <w:rPr>
          <w:rFonts w:cs="Tahoma"/>
          <w:spacing w:val="-4"/>
          <w:lang w:val="pt-BR"/>
        </w:rPr>
      </w:pPr>
      <w:r w:rsidRPr="00E57BF5">
        <w:rPr>
          <w:rFonts w:eastAsia="Calibri" w:cs="Tahoma"/>
          <w:spacing w:val="-4"/>
          <w:szCs w:val="18"/>
          <w:lang w:val="pt-BR"/>
        </w:rPr>
        <w:t>Durante o prazo atual da sua cobertura de Software Assurance a partir de 1º de abril de 2012, os clientes (incluindo aqueles sob contratos de assinatura) podem, sob qualquer licença qualificada, atualizar e usar o</w:t>
      </w:r>
      <w:r w:rsidR="00D0216C" w:rsidRPr="00E57BF5">
        <w:rPr>
          <w:rFonts w:eastAsia="Calibri" w:cs="Tahoma"/>
          <w:spacing w:val="-4"/>
          <w:szCs w:val="18"/>
          <w:lang w:val="pt-BR"/>
        </w:rPr>
        <w:t> </w:t>
      </w:r>
      <w:r w:rsidRPr="00E57BF5">
        <w:rPr>
          <w:rFonts w:eastAsia="Calibri" w:cs="Tahoma"/>
          <w:spacing w:val="-4"/>
          <w:szCs w:val="18"/>
          <w:lang w:val="pt-BR"/>
        </w:rPr>
        <w:t>SQL Server 2012 Standard Core em vez do SQL Server 2008 R2 Standard sujeito aos direitos de uso do</w:t>
      </w:r>
      <w:r w:rsidR="00D0216C" w:rsidRPr="00E57BF5">
        <w:rPr>
          <w:rFonts w:eastAsia="Calibri" w:cs="Tahoma"/>
          <w:spacing w:val="-4"/>
          <w:szCs w:val="18"/>
          <w:lang w:val="pt-BR"/>
        </w:rPr>
        <w:t> </w:t>
      </w:r>
      <w:r w:rsidRPr="00E57BF5">
        <w:rPr>
          <w:rFonts w:eastAsia="Calibri" w:cs="Tahoma"/>
          <w:spacing w:val="-4"/>
          <w:szCs w:val="18"/>
          <w:lang w:val="pt-BR"/>
        </w:rPr>
        <w:t>produto de licença do processador do SQL Server 2008 R2 Standard (conforme os Direitos de Uso do Produto de janeiro de 2012)</w:t>
      </w:r>
      <w:r w:rsidR="0057017E" w:rsidRPr="00E57BF5">
        <w:rPr>
          <w:rFonts w:eastAsia="Calibri" w:cs="Tahoma"/>
          <w:spacing w:val="-4"/>
          <w:szCs w:val="18"/>
          <w:lang w:val="pt-BR"/>
        </w:rPr>
        <w:t xml:space="preserve">. </w:t>
      </w:r>
      <w:r w:rsidRPr="00E57BF5">
        <w:rPr>
          <w:rFonts w:eastAsia="Calibri" w:cs="Tahoma"/>
          <w:spacing w:val="-4"/>
          <w:szCs w:val="18"/>
          <w:lang w:val="pt-BR"/>
        </w:rPr>
        <w:t>Aos clientes são concedidos direitos adicionais sob a Mobilidade de Licença por meio de Software Assurance e Mobilidade de Licença nos Farms de Servidores</w:t>
      </w:r>
      <w:r w:rsidR="0057017E" w:rsidRPr="00E57BF5">
        <w:rPr>
          <w:rFonts w:eastAsia="Calibri" w:cs="Tahoma"/>
          <w:spacing w:val="-4"/>
          <w:szCs w:val="18"/>
          <w:lang w:val="pt-BR"/>
        </w:rPr>
        <w:t xml:space="preserve">. </w:t>
      </w:r>
      <w:r w:rsidRPr="00E57BF5">
        <w:rPr>
          <w:rFonts w:eastAsia="Calibri" w:cs="Tahoma"/>
          <w:spacing w:val="-4"/>
          <w:szCs w:val="18"/>
          <w:lang w:val="pt-BR"/>
        </w:rPr>
        <w:t>Os clientes devem consultar os Direitos de Uso do Produto para SQL Server 2012 Standard Core quanto aos termos de licença para Mobilidade de Licença</w:t>
      </w:r>
      <w:r w:rsidR="0057017E" w:rsidRPr="00E57BF5">
        <w:rPr>
          <w:rFonts w:eastAsia="Calibri" w:cs="Tahoma"/>
          <w:spacing w:val="-4"/>
          <w:szCs w:val="18"/>
          <w:lang w:val="pt-BR"/>
        </w:rPr>
        <w:t xml:space="preserve">. </w:t>
      </w:r>
    </w:p>
    <w:p w:rsidR="0026723A" w:rsidRPr="00E57BF5" w:rsidRDefault="0026723A" w:rsidP="0026723A">
      <w:pPr>
        <w:ind w:left="720"/>
        <w:rPr>
          <w:rFonts w:cs="Tahoma"/>
          <w:sz w:val="16"/>
          <w:szCs w:val="16"/>
          <w:lang w:val="pt-BR"/>
        </w:rPr>
      </w:pPr>
    </w:p>
    <w:p w:rsidR="0026723A" w:rsidRPr="00E57BF5" w:rsidRDefault="00A81E83" w:rsidP="0026723A">
      <w:pPr>
        <w:spacing w:after="60"/>
        <w:ind w:left="720"/>
        <w:rPr>
          <w:rFonts w:cs="Tahoma"/>
          <w:lang w:val="pt-BR"/>
        </w:rPr>
      </w:pPr>
      <w:r w:rsidRPr="00E57BF5">
        <w:rPr>
          <w:rFonts w:eastAsia="Calibri" w:cs="Tahoma"/>
          <w:b/>
          <w:szCs w:val="18"/>
          <w:lang w:val="pt-BR"/>
        </w:rPr>
        <w:t>Primeiro Prazo de Renovação (antes de 1º de abril de 2015)</w:t>
      </w:r>
    </w:p>
    <w:p w:rsidR="00A81E83" w:rsidRPr="00E57BF5" w:rsidRDefault="00A81E83" w:rsidP="0026723A">
      <w:pPr>
        <w:ind w:left="720"/>
        <w:rPr>
          <w:rFonts w:cs="Tahoma"/>
          <w:lang w:val="pt-BR"/>
        </w:rPr>
      </w:pPr>
      <w:r w:rsidRPr="00E57BF5">
        <w:rPr>
          <w:rFonts w:eastAsia="Calibri" w:cs="Tahoma"/>
          <w:szCs w:val="18"/>
          <w:lang w:val="pt-BR"/>
        </w:rPr>
        <w:t>Na sua primeira renovação de Software Assurance em ou depois de 1º de abril de 2012 (mas antes de 1º</w:t>
      </w:r>
      <w:r w:rsidR="002A480E" w:rsidRPr="00E57BF5">
        <w:rPr>
          <w:rFonts w:eastAsia="Calibri" w:cs="Tahoma"/>
          <w:szCs w:val="18"/>
          <w:lang w:val="pt-BR"/>
        </w:rPr>
        <w:t> </w:t>
      </w:r>
      <w:r w:rsidRPr="00E57BF5">
        <w:rPr>
          <w:rFonts w:eastAsia="Calibri" w:cs="Tahoma"/>
          <w:szCs w:val="18"/>
          <w:lang w:val="pt-BR"/>
        </w:rPr>
        <w:t>de abril de 2015), para cada servidor que um cliente tiver licenciado corretamente sob os direitos de uso do</w:t>
      </w:r>
      <w:r w:rsidR="00D0216C" w:rsidRPr="00E57BF5">
        <w:rPr>
          <w:rFonts w:eastAsia="Calibri" w:cs="Tahoma"/>
          <w:szCs w:val="18"/>
          <w:lang w:val="pt-BR"/>
        </w:rPr>
        <w:t> </w:t>
      </w:r>
      <w:r w:rsidRPr="00E57BF5">
        <w:rPr>
          <w:rFonts w:eastAsia="Calibri" w:cs="Tahoma"/>
          <w:szCs w:val="18"/>
          <w:lang w:val="pt-BR"/>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26723A" w:rsidRPr="00E57BF5" w:rsidRDefault="0026723A" w:rsidP="0026723A">
      <w:pPr>
        <w:ind w:left="720"/>
        <w:rPr>
          <w:rFonts w:cs="Tahoma"/>
          <w:sz w:val="16"/>
          <w:szCs w:val="16"/>
          <w:lang w:val="pt-BR"/>
        </w:rPr>
      </w:pPr>
    </w:p>
    <w:p w:rsidR="0026723A" w:rsidRPr="00E57BF5" w:rsidRDefault="00A81E83" w:rsidP="00346F4B">
      <w:pPr>
        <w:numPr>
          <w:ilvl w:val="0"/>
          <w:numId w:val="119"/>
        </w:numPr>
        <w:tabs>
          <w:tab w:val="left" w:pos="1440"/>
        </w:tabs>
        <w:spacing w:after="60"/>
        <w:ind w:left="1440"/>
        <w:rPr>
          <w:rFonts w:cs="Tahoma"/>
          <w:lang w:val="pt-BR"/>
        </w:rPr>
      </w:pPr>
      <w:r w:rsidRPr="00E57BF5">
        <w:rPr>
          <w:rFonts w:eastAsia="Calibri" w:cs="Tahoma"/>
          <w:szCs w:val="18"/>
          <w:lang w:val="pt-BR"/>
        </w:rPr>
        <w:t xml:space="preserve">um número igual ao menor número de licenças qualificadas atribuído ao servidor ou o número total de processadores físicos no servidor multiplicado pelo maior de: </w:t>
      </w:r>
    </w:p>
    <w:p w:rsidR="00A81E83" w:rsidRPr="0025481A" w:rsidRDefault="00A81E83" w:rsidP="00346F4B">
      <w:pPr>
        <w:numPr>
          <w:ilvl w:val="3"/>
          <w:numId w:val="57"/>
        </w:numPr>
        <w:spacing w:after="60"/>
        <w:ind w:left="1800"/>
        <w:rPr>
          <w:rFonts w:cs="Tahoma"/>
        </w:rPr>
      </w:pPr>
      <w:r w:rsidRPr="0025481A">
        <w:rPr>
          <w:rFonts w:eastAsia="Calibri" w:cs="Tahoma"/>
          <w:szCs w:val="18"/>
        </w:rPr>
        <w:t>Quatro OU</w:t>
      </w:r>
    </w:p>
    <w:p w:rsidR="00A81E83" w:rsidRPr="00E57BF5" w:rsidRDefault="00A81E83" w:rsidP="00346F4B">
      <w:pPr>
        <w:numPr>
          <w:ilvl w:val="3"/>
          <w:numId w:val="57"/>
        </w:numPr>
        <w:spacing w:after="60"/>
        <w:ind w:left="1800"/>
        <w:rPr>
          <w:rFonts w:cs="Tahoma"/>
          <w:lang w:val="pt-BR"/>
        </w:rPr>
      </w:pPr>
      <w:r w:rsidRPr="00E57BF5">
        <w:rPr>
          <w:rFonts w:eastAsia="Calibri" w:cs="Tahoma"/>
          <w:szCs w:val="18"/>
          <w:lang w:val="pt-BR"/>
        </w:rPr>
        <w:t>o número real de núcleos por processador físico multiplicado pelo fator do núcleo apropriado</w:t>
      </w:r>
      <w:r w:rsidR="0057017E" w:rsidRPr="00E57BF5">
        <w:rPr>
          <w:rFonts w:eastAsia="Calibri" w:cs="Tahoma"/>
          <w:szCs w:val="18"/>
          <w:lang w:val="pt-BR"/>
        </w:rPr>
        <w:t xml:space="preserve">. </w:t>
      </w:r>
      <w:r w:rsidRPr="00E57BF5">
        <w:rPr>
          <w:rFonts w:eastAsia="Calibri" w:cs="Tahoma"/>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w:t>
      </w:r>
      <w:r w:rsidR="0057017E" w:rsidRPr="00E57BF5">
        <w:rPr>
          <w:rFonts w:eastAsia="Calibri" w:cs="Tahoma"/>
          <w:szCs w:val="18"/>
          <w:lang w:val="pt-BR"/>
        </w:rPr>
        <w:t>.</w:t>
      </w:r>
      <w:r w:rsidR="00D52E96" w:rsidRPr="00E57BF5">
        <w:rPr>
          <w:rFonts w:eastAsia="Calibri" w:cs="Tahoma"/>
          <w:szCs w:val="18"/>
          <w:lang w:val="pt-BR"/>
        </w:rPr>
        <w:t>)</w:t>
      </w:r>
      <w:r w:rsidRPr="00E57BF5">
        <w:rPr>
          <w:rFonts w:eastAsia="Calibri" w:cs="Tahoma"/>
          <w:szCs w:val="18"/>
          <w:lang w:val="pt-BR"/>
        </w:rPr>
        <w:t xml:space="preserve"> </w:t>
      </w:r>
    </w:p>
    <w:p w:rsidR="00A81E83" w:rsidRPr="00E57BF5" w:rsidRDefault="00A81E83" w:rsidP="00346F4B">
      <w:pPr>
        <w:numPr>
          <w:ilvl w:val="0"/>
          <w:numId w:val="119"/>
        </w:numPr>
        <w:tabs>
          <w:tab w:val="left" w:pos="1440"/>
        </w:tabs>
        <w:spacing w:after="60"/>
        <w:ind w:left="1440"/>
        <w:rPr>
          <w:rFonts w:cs="Tahoma"/>
          <w:lang w:val="pt-BR"/>
        </w:rPr>
      </w:pPr>
      <w:r w:rsidRPr="00E57BF5">
        <w:rPr>
          <w:rFonts w:eastAsia="Calibri" w:cs="Tahoma"/>
          <w:szCs w:val="18"/>
          <w:lang w:val="pt-BR"/>
        </w:rPr>
        <w:t>um número igual ao número das licenças qualificadas atribuído ao servidor em excesso do número real de processadores físicos no servidor multiplicado por quatro</w:t>
      </w:r>
      <w:r w:rsidR="0057017E" w:rsidRPr="00E57BF5">
        <w:rPr>
          <w:rFonts w:eastAsia="Calibri" w:cs="Tahoma"/>
          <w:szCs w:val="18"/>
          <w:lang w:val="pt-BR"/>
        </w:rPr>
        <w:t xml:space="preserve">. </w:t>
      </w:r>
    </w:p>
    <w:p w:rsidR="0026723A" w:rsidRPr="00E57BF5" w:rsidRDefault="0026723A" w:rsidP="0026723A">
      <w:pPr>
        <w:tabs>
          <w:tab w:val="left" w:pos="1440"/>
        </w:tabs>
        <w:ind w:left="1080"/>
        <w:rPr>
          <w:rFonts w:cs="Tahoma"/>
          <w:sz w:val="16"/>
          <w:szCs w:val="16"/>
          <w:lang w:val="pt-BR"/>
        </w:rPr>
      </w:pPr>
    </w:p>
    <w:p w:rsidR="0026723A" w:rsidRPr="00E57BF5" w:rsidRDefault="00A81E83" w:rsidP="0026723A">
      <w:pPr>
        <w:spacing w:after="60"/>
        <w:ind w:left="720"/>
        <w:rPr>
          <w:rFonts w:cs="Tahoma"/>
          <w:lang w:val="pt-BR"/>
        </w:rPr>
      </w:pPr>
      <w:r w:rsidRPr="00E57BF5">
        <w:rPr>
          <w:rFonts w:eastAsia="Calibri" w:cs="Tahoma"/>
          <w:b/>
          <w:szCs w:val="18"/>
          <w:lang w:val="pt-BR"/>
        </w:rPr>
        <w:t>Primeiro Prazo de Renovação (em ou após 1º de abril de 2015)</w:t>
      </w:r>
    </w:p>
    <w:p w:rsidR="00A81E83" w:rsidRPr="00E57BF5" w:rsidRDefault="00A81E83" w:rsidP="0026723A">
      <w:pPr>
        <w:ind w:left="720"/>
        <w:rPr>
          <w:rFonts w:cs="Tahoma"/>
          <w:lang w:val="pt-BR"/>
        </w:rPr>
      </w:pPr>
      <w:r w:rsidRPr="00E57BF5">
        <w:rPr>
          <w:rFonts w:eastAsia="Calibri" w:cs="Tahoma"/>
          <w:color w:val="000000"/>
          <w:szCs w:val="18"/>
          <w:lang w:val="pt-BR"/>
        </w:rPr>
        <w:t>Os clientes que renovaram primeiro a cobertura em ou depois de 1o</w:t>
      </w:r>
      <w:r w:rsidR="0057017E" w:rsidRPr="00E57BF5">
        <w:rPr>
          <w:rFonts w:eastAsia="Calibri" w:cs="Tahoma"/>
          <w:color w:val="000000"/>
          <w:szCs w:val="18"/>
          <w:lang w:val="pt-BR"/>
        </w:rPr>
        <w:t xml:space="preserve">. </w:t>
      </w:r>
      <w:r w:rsidRPr="00E57BF5">
        <w:rPr>
          <w:rFonts w:eastAsia="Calibri" w:cs="Tahoma"/>
          <w:color w:val="000000"/>
          <w:szCs w:val="18"/>
          <w:lang w:val="pt-BR"/>
        </w:rPr>
        <w:t>de abril de 2015</w:t>
      </w:r>
      <w:r w:rsidRPr="00E57BF5">
        <w:rPr>
          <w:rFonts w:eastAsia="Calibri" w:cs="Tahoma"/>
          <w:szCs w:val="18"/>
          <w:lang w:val="pt-BR"/>
        </w:rPr>
        <w:t xml:space="preserve"> poderão, para qualquer servidor no qual eles estejam devidamente licenciados sob os direitos de uso do produto da licença</w:t>
      </w:r>
      <w:r w:rsidR="002A480E" w:rsidRPr="00E57BF5">
        <w:rPr>
          <w:rFonts w:eastAsia="Calibri" w:cs="Tahoma"/>
          <w:szCs w:val="18"/>
          <w:lang w:val="pt-BR"/>
        </w:rPr>
        <w:t> </w:t>
      </w:r>
      <w:r w:rsidRPr="00E57BF5">
        <w:rPr>
          <w:rFonts w:eastAsia="Calibri" w:cs="Tahoma"/>
          <w:szCs w:val="18"/>
          <w:lang w:val="pt-BR"/>
        </w:rPr>
        <w:t>do processador SQK Server 2008 R2, adquirir o Software Assurance, como pode ser visto a seguir:</w:t>
      </w:r>
    </w:p>
    <w:p w:rsidR="0026723A" w:rsidRPr="00E57BF5" w:rsidRDefault="0026723A" w:rsidP="0026723A">
      <w:pPr>
        <w:ind w:left="720"/>
        <w:rPr>
          <w:rFonts w:cs="Tahoma"/>
          <w:sz w:val="16"/>
          <w:szCs w:val="16"/>
          <w:lang w:val="pt-BR"/>
        </w:rPr>
      </w:pPr>
    </w:p>
    <w:p w:rsidR="00A81E83" w:rsidRPr="00E57BF5" w:rsidRDefault="00A81E83" w:rsidP="00346F4B">
      <w:pPr>
        <w:numPr>
          <w:ilvl w:val="3"/>
          <w:numId w:val="95"/>
        </w:numPr>
        <w:spacing w:after="60"/>
        <w:ind w:left="1440"/>
        <w:rPr>
          <w:rFonts w:cs="Tahoma"/>
          <w:lang w:val="pt-BR"/>
        </w:rPr>
      </w:pPr>
      <w:r w:rsidRPr="00E57BF5">
        <w:rPr>
          <w:rFonts w:eastAsia="Calibri" w:cs="Tahoma"/>
          <w:szCs w:val="18"/>
          <w:lang w:val="pt-BR"/>
        </w:rPr>
        <w:t>Conforme fornecido no primeiro parágrafo desta nota do produto, as licenças adquiridas antes de 1</w:t>
      </w:r>
      <w:r w:rsidRPr="00E57BF5">
        <w:rPr>
          <w:rFonts w:eastAsia="Calibri" w:cs="Tahoma"/>
          <w:szCs w:val="18"/>
          <w:vertAlign w:val="superscript"/>
          <w:lang w:val="pt-BR"/>
        </w:rPr>
        <w:t>º</w:t>
      </w:r>
      <w:r w:rsidRPr="00E57BF5">
        <w:rPr>
          <w:rFonts w:eastAsia="Calibri" w:cs="Tahoma"/>
          <w:szCs w:val="18"/>
          <w:lang w:val="pt-BR"/>
        </w:rPr>
        <w:t xml:space="preserve"> de abril de 2015 são licenças qualificadas, e os clientes poderão renovar o SA de acordo com os</w:t>
      </w:r>
      <w:r w:rsidR="002A480E" w:rsidRPr="00E57BF5">
        <w:rPr>
          <w:rFonts w:eastAsia="Calibri" w:cs="Tahoma"/>
          <w:szCs w:val="18"/>
          <w:lang w:val="pt-BR"/>
        </w:rPr>
        <w:t> </w:t>
      </w:r>
      <w:r w:rsidRPr="00E57BF5">
        <w:rPr>
          <w:rFonts w:eastAsia="Calibri" w:cs="Tahoma"/>
          <w:szCs w:val="18"/>
          <w:lang w:val="pt-BR"/>
        </w:rPr>
        <w:t>termos na seção “Primeiro Prazo de Renovação (Antes de 1</w:t>
      </w:r>
      <w:r w:rsidRPr="00E57BF5">
        <w:rPr>
          <w:rFonts w:eastAsia="Calibri" w:cs="Tahoma"/>
          <w:szCs w:val="18"/>
          <w:vertAlign w:val="superscript"/>
          <w:lang w:val="pt-BR"/>
        </w:rPr>
        <w:t>º</w:t>
      </w:r>
      <w:r w:rsidRPr="00E57BF5">
        <w:rPr>
          <w:rFonts w:eastAsia="Calibri" w:cs="Tahoma"/>
          <w:szCs w:val="18"/>
          <w:lang w:val="pt-BR"/>
        </w:rPr>
        <w:t xml:space="preserve"> de abril de 2015)“ acima e</w:t>
      </w:r>
    </w:p>
    <w:p w:rsidR="00A81E83" w:rsidRPr="00E57BF5" w:rsidRDefault="00A81E83" w:rsidP="00346F4B">
      <w:pPr>
        <w:numPr>
          <w:ilvl w:val="3"/>
          <w:numId w:val="95"/>
        </w:numPr>
        <w:spacing w:after="60"/>
        <w:ind w:left="1440"/>
        <w:rPr>
          <w:rFonts w:cs="Tahoma"/>
          <w:lang w:val="pt-BR"/>
        </w:rPr>
      </w:pPr>
      <w:r w:rsidRPr="00E57BF5">
        <w:rPr>
          <w:rFonts w:eastAsia="Calibri" w:cs="Tahoma"/>
          <w:szCs w:val="18"/>
          <w:lang w:val="pt-BR"/>
        </w:rPr>
        <w:t>Para as licenças adquiridas depois de 1</w:t>
      </w:r>
      <w:r w:rsidRPr="00E57BF5">
        <w:rPr>
          <w:rFonts w:eastAsia="Calibri" w:cs="Tahoma"/>
          <w:szCs w:val="18"/>
          <w:vertAlign w:val="superscript"/>
          <w:lang w:val="pt-BR"/>
        </w:rPr>
        <w:t>º</w:t>
      </w:r>
      <w:r w:rsidRPr="00E57BF5">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Standard</w:t>
      </w:r>
      <w:r w:rsidR="0057017E" w:rsidRPr="00E57BF5">
        <w:rPr>
          <w:rFonts w:eastAsia="Calibri" w:cs="Tahoma"/>
          <w:szCs w:val="18"/>
          <w:lang w:val="pt-BR"/>
        </w:rPr>
        <w:t xml:space="preserve">. </w:t>
      </w:r>
      <w:r w:rsidRPr="00E57BF5">
        <w:rPr>
          <w:rFonts w:eastAsia="Calibri" w:cs="Tahoma"/>
          <w:szCs w:val="18"/>
          <w:lang w:val="pt-BR"/>
        </w:rPr>
        <w:t>Para o uso contínuo do SQL Server 2012 em processadores que exigem mais de quatro licenças principais por processador, o</w:t>
      </w:r>
      <w:r w:rsidR="00D0216C" w:rsidRPr="00E57BF5">
        <w:rPr>
          <w:rFonts w:eastAsia="Calibri" w:cs="Tahoma"/>
          <w:szCs w:val="18"/>
          <w:lang w:val="pt-BR"/>
        </w:rPr>
        <w:t> </w:t>
      </w:r>
      <w:r w:rsidRPr="00E57BF5">
        <w:rPr>
          <w:rFonts w:eastAsia="Calibri" w:cs="Tahoma"/>
          <w:szCs w:val="18"/>
          <w:lang w:val="pt-BR"/>
        </w:rPr>
        <w:t>cliente tem que adquirir licenças principais adicionais</w:t>
      </w:r>
      <w:r w:rsidR="0057017E" w:rsidRPr="00E57BF5">
        <w:rPr>
          <w:rFonts w:eastAsia="Calibri" w:cs="Tahoma"/>
          <w:szCs w:val="18"/>
          <w:lang w:val="pt-BR"/>
        </w:rPr>
        <w:t xml:space="preserve">. </w:t>
      </w:r>
    </w:p>
    <w:p w:rsidR="00A81E83" w:rsidRPr="00E57BF5" w:rsidRDefault="00A81E83" w:rsidP="00346F4B">
      <w:pPr>
        <w:numPr>
          <w:ilvl w:val="0"/>
          <w:numId w:val="50"/>
        </w:numPr>
        <w:spacing w:after="60"/>
        <w:ind w:left="1440"/>
        <w:rPr>
          <w:rFonts w:cs="Tahoma"/>
          <w:lang w:val="pt-BR"/>
        </w:rPr>
      </w:pPr>
      <w:r w:rsidRPr="00E57BF5">
        <w:rPr>
          <w:rFonts w:eastAsia="Calibri" w:cs="Tahoma"/>
          <w:szCs w:val="18"/>
          <w:lang w:val="pt-BR"/>
        </w:rPr>
        <w:t>As licenças do processador dos clientes não são mais válidas na aquisição do Software Assurance para as licenças principais sob esta oferta</w:t>
      </w:r>
      <w:r w:rsidR="0057017E" w:rsidRPr="00E57BF5">
        <w:rPr>
          <w:rFonts w:eastAsia="Calibri" w:cs="Tahoma"/>
          <w:szCs w:val="18"/>
          <w:lang w:val="pt-BR"/>
        </w:rPr>
        <w:t xml:space="preserve">. </w:t>
      </w:r>
      <w:r w:rsidRPr="00E57BF5">
        <w:rPr>
          <w:rFonts w:eastAsia="Calibri" w:cs="Tahoma"/>
          <w:szCs w:val="18"/>
          <w:lang w:val="pt-BR"/>
        </w:rPr>
        <w:t>A opção de adquirir o Software Assurance para licenças principais do SQL Server não é aplicável à renovação de cobertura sob os programas de assinatura</w:t>
      </w:r>
      <w:r w:rsidR="0057017E" w:rsidRPr="00E57BF5">
        <w:rPr>
          <w:rFonts w:eastAsia="Calibri" w:cs="Tahoma"/>
          <w:szCs w:val="18"/>
          <w:lang w:val="pt-BR"/>
        </w:rPr>
        <w:t xml:space="preserve">. </w:t>
      </w:r>
    </w:p>
    <w:p w:rsidR="0026723A" w:rsidRPr="00E57BF5" w:rsidRDefault="00A431D5" w:rsidP="0026723A">
      <w:pPr>
        <w:spacing w:after="60"/>
        <w:ind w:left="720"/>
        <w:rPr>
          <w:rFonts w:cs="Tahoma"/>
          <w:lang w:val="pt-BR"/>
        </w:rPr>
      </w:pPr>
      <w:r w:rsidRPr="00E57BF5">
        <w:rPr>
          <w:rFonts w:eastAsia="Calibri" w:cs="Tahoma"/>
          <w:b/>
          <w:szCs w:val="18"/>
          <w:lang w:val="pt-BR"/>
        </w:rPr>
        <w:lastRenderedPageBreak/>
        <w:t>Para os clientes que estão desejando fazer step-up do SQL Server Standard para SQL Server Enterprise Core</w:t>
      </w:r>
    </w:p>
    <w:p w:rsidR="00A431D5" w:rsidRPr="00E57BF5" w:rsidRDefault="00A431D5" w:rsidP="0026723A">
      <w:pPr>
        <w:ind w:left="720"/>
        <w:rPr>
          <w:rFonts w:cs="Tahoma"/>
          <w:lang w:val="pt-BR"/>
        </w:rPr>
      </w:pPr>
      <w:r w:rsidRPr="00E57BF5">
        <w:rPr>
          <w:rFonts w:eastAsia="Calibri" w:cs="Tahoma"/>
          <w:szCs w:val="18"/>
          <w:lang w:val="pt-BR"/>
        </w:rPr>
        <w:t>Os Clientes com licenças qualificadas para SQL Server 2008 R2 Standard poderão fazer step-up dessas licenças para SQL Server Enterprise (Por Núcleo) a qualquer momento durante seu prazo atual de cobertura do Software Assurance</w:t>
      </w:r>
      <w:r w:rsidR="0057017E" w:rsidRPr="00E57BF5">
        <w:rPr>
          <w:rFonts w:eastAsia="Calibri" w:cs="Tahoma"/>
          <w:szCs w:val="18"/>
          <w:lang w:val="pt-BR"/>
        </w:rPr>
        <w:t xml:space="preserve">. </w:t>
      </w:r>
      <w:r w:rsidRPr="00E57BF5">
        <w:rPr>
          <w:rFonts w:eastAsia="Calibri" w:cs="Tahoma"/>
          <w:szCs w:val="18"/>
          <w:lang w:val="pt-BR"/>
        </w:rPr>
        <w:t xml:space="preserve">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rsidR="0026723A" w:rsidRPr="00E57BF5" w:rsidRDefault="0026723A" w:rsidP="0026723A">
      <w:pPr>
        <w:tabs>
          <w:tab w:val="left" w:pos="1080"/>
        </w:tabs>
        <w:ind w:left="1080"/>
        <w:rPr>
          <w:rFonts w:cs="Tahoma"/>
          <w:sz w:val="16"/>
          <w:szCs w:val="16"/>
          <w:lang w:val="pt-BR"/>
        </w:rPr>
      </w:pPr>
    </w:p>
    <w:p w:rsidR="00A431D5" w:rsidRPr="0025481A" w:rsidRDefault="00A431D5" w:rsidP="00C43448">
      <w:pPr>
        <w:numPr>
          <w:ilvl w:val="3"/>
          <w:numId w:val="96"/>
        </w:numPr>
        <w:tabs>
          <w:tab w:val="left" w:pos="1440"/>
        </w:tabs>
        <w:spacing w:after="40"/>
        <w:ind w:left="1440"/>
        <w:rPr>
          <w:rFonts w:cs="Tahoma"/>
        </w:rPr>
      </w:pPr>
      <w:r w:rsidRPr="0025481A">
        <w:rPr>
          <w:rFonts w:eastAsia="Calibri" w:cs="Tahoma"/>
          <w:szCs w:val="18"/>
        </w:rPr>
        <w:t>Quatro OU</w:t>
      </w:r>
    </w:p>
    <w:p w:rsidR="00A431D5" w:rsidRPr="00E57BF5" w:rsidRDefault="00A431D5" w:rsidP="00C43448">
      <w:pPr>
        <w:numPr>
          <w:ilvl w:val="3"/>
          <w:numId w:val="96"/>
        </w:numPr>
        <w:tabs>
          <w:tab w:val="left" w:pos="1440"/>
        </w:tabs>
        <w:ind w:left="1440"/>
        <w:rPr>
          <w:rFonts w:cs="Tahoma"/>
          <w:lang w:val="pt-BR"/>
        </w:rPr>
      </w:pPr>
      <w:r w:rsidRPr="00E57BF5">
        <w:rPr>
          <w:rFonts w:eastAsia="Calibri" w:cs="Tahoma"/>
          <w:szCs w:val="18"/>
          <w:lang w:val="pt-BR"/>
        </w:rPr>
        <w:t>o número real de núcleos por processador físico multiplicado pelo fator do núcleo apropriado</w:t>
      </w:r>
      <w:r w:rsidR="0057017E" w:rsidRPr="00E57BF5">
        <w:rPr>
          <w:rFonts w:eastAsia="Calibri" w:cs="Tahoma"/>
          <w:szCs w:val="18"/>
          <w:lang w:val="pt-BR"/>
        </w:rPr>
        <w:t xml:space="preserve">. </w:t>
      </w:r>
      <w:r w:rsidRPr="00E57BF5">
        <w:rPr>
          <w:rFonts w:eastAsia="Calibri" w:cs="Tahoma"/>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aquisição das licenças de Step-up usando a ferramenta Microsoft MAP ou qualquer software equivalente</w:t>
      </w:r>
      <w:r w:rsidR="0057017E" w:rsidRPr="00E57BF5">
        <w:rPr>
          <w:rFonts w:eastAsia="Calibri" w:cs="Tahoma"/>
          <w:szCs w:val="18"/>
          <w:lang w:val="pt-BR"/>
        </w:rPr>
        <w:t>.</w:t>
      </w:r>
      <w:r w:rsidR="00D52E96" w:rsidRPr="00E57BF5">
        <w:rPr>
          <w:rFonts w:eastAsia="Calibri" w:cs="Tahoma"/>
          <w:szCs w:val="18"/>
          <w:lang w:val="pt-BR"/>
        </w:rPr>
        <w:t>)</w:t>
      </w:r>
      <w:r w:rsidRPr="00E57BF5">
        <w:rPr>
          <w:rFonts w:eastAsia="Calibri" w:cs="Tahoma"/>
          <w:szCs w:val="18"/>
          <w:lang w:val="pt-BR"/>
        </w:rPr>
        <w:t xml:space="preserve"> </w:t>
      </w:r>
    </w:p>
    <w:p w:rsidR="0026723A" w:rsidRPr="00E57BF5" w:rsidRDefault="0026723A" w:rsidP="0026723A">
      <w:pPr>
        <w:tabs>
          <w:tab w:val="left" w:pos="1440"/>
        </w:tabs>
        <w:ind w:left="1440"/>
        <w:rPr>
          <w:rFonts w:cs="Tahoma"/>
          <w:sz w:val="16"/>
          <w:szCs w:val="16"/>
          <w:lang w:val="pt-BR"/>
        </w:rPr>
      </w:pPr>
    </w:p>
    <w:p w:rsidR="00A431D5" w:rsidRPr="00E57BF5" w:rsidRDefault="00A431D5" w:rsidP="0026723A">
      <w:pPr>
        <w:ind w:left="720"/>
        <w:rPr>
          <w:rFonts w:cs="Tahoma"/>
          <w:lang w:val="pt-BR"/>
        </w:rPr>
      </w:pPr>
      <w:r w:rsidRPr="00E57BF5">
        <w:rPr>
          <w:rFonts w:eastAsia="Calibri" w:cs="Tahoma"/>
          <w:szCs w:val="18"/>
          <w:lang w:val="pt-BR"/>
        </w:rPr>
        <w:t>Mediante a aquisição do número apropriado de licenças Step-up para SQL Server Enterprise Core, o cliente poderá implantar e usar o software sob os direitos de uso do SQL Server Enterprise Core</w:t>
      </w:r>
      <w:r w:rsidR="0057017E" w:rsidRPr="00E57BF5">
        <w:rPr>
          <w:rFonts w:eastAsia="Calibri" w:cs="Tahoma"/>
          <w:szCs w:val="18"/>
          <w:lang w:val="pt-BR"/>
        </w:rPr>
        <w:t xml:space="preserve">. </w:t>
      </w:r>
      <w:r w:rsidRPr="00E57BF5">
        <w:rPr>
          <w:rFonts w:eastAsia="Calibri" w:cs="Tahoma"/>
          <w:szCs w:val="18"/>
          <w:lang w:val="pt-BR"/>
        </w:rPr>
        <w:t>Exceto conforme fornecido nesta seção “Para os clientes que estão desejando fazer step-up do SQL Server Standard para SQL Server Enterprise Core”</w:t>
      </w:r>
      <w:r w:rsidRPr="00E57BF5">
        <w:rPr>
          <w:rFonts w:eastAsia="Calibri" w:cs="Tahoma"/>
          <w:b/>
          <w:szCs w:val="18"/>
          <w:lang w:val="pt-BR"/>
        </w:rPr>
        <w:t xml:space="preserve">, </w:t>
      </w:r>
      <w:r w:rsidRPr="00E57BF5">
        <w:rPr>
          <w:rFonts w:eastAsia="Calibri" w:cs="Tahoma"/>
          <w:szCs w:val="18"/>
          <w:lang w:val="pt-BR"/>
        </w:rPr>
        <w:t>aplicam-se os termos e as condições pertencentes à aquisição de licenças Step-up, conforme descrito na seção Software Assurance desta Lista de produto</w:t>
      </w:r>
      <w:r w:rsidR="0057017E" w:rsidRPr="00E57BF5">
        <w:rPr>
          <w:rFonts w:eastAsia="Calibri" w:cs="Tahoma"/>
          <w:szCs w:val="18"/>
          <w:lang w:val="pt-BR"/>
        </w:rPr>
        <w:t xml:space="preserve">. </w:t>
      </w:r>
    </w:p>
    <w:p w:rsidR="0026723A" w:rsidRPr="00E57BF5" w:rsidRDefault="0026723A" w:rsidP="0026723A">
      <w:pPr>
        <w:tabs>
          <w:tab w:val="left" w:pos="1080"/>
        </w:tabs>
        <w:ind w:left="1080"/>
        <w:rPr>
          <w:rFonts w:cs="Tahoma"/>
          <w:sz w:val="16"/>
          <w:szCs w:val="16"/>
          <w:lang w:val="pt-BR"/>
        </w:rPr>
      </w:pPr>
    </w:p>
    <w:p w:rsidR="0026723A" w:rsidRPr="00E57BF5" w:rsidRDefault="00A81E83" w:rsidP="0026723A">
      <w:pPr>
        <w:spacing w:after="60"/>
        <w:ind w:left="720"/>
        <w:rPr>
          <w:rFonts w:cs="Tahoma"/>
          <w:lang w:val="pt-BR"/>
        </w:rPr>
      </w:pPr>
      <w:r w:rsidRPr="00E57BF5">
        <w:rPr>
          <w:rFonts w:eastAsia="Calibri" w:cs="Tahoma"/>
          <w:b/>
          <w:szCs w:val="18"/>
          <w:lang w:val="pt-BR"/>
        </w:rPr>
        <w:t>Para os clientes com cobertura de Software Assurance que expiram antes de 1º de abril de 2015 que optaram pela não renovação</w:t>
      </w:r>
    </w:p>
    <w:p w:rsidR="00A81E83" w:rsidRPr="00E57BF5" w:rsidRDefault="00A81E83" w:rsidP="0026723A">
      <w:pPr>
        <w:ind w:left="720"/>
        <w:rPr>
          <w:rFonts w:cs="Tahoma"/>
          <w:lang w:val="pt-BR"/>
        </w:rPr>
      </w:pPr>
      <w:r w:rsidRPr="00E57BF5">
        <w:rPr>
          <w:rFonts w:eastAsia="Calibri" w:cs="Tahoma"/>
          <w:szCs w:val="18"/>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D0216C" w:rsidRPr="00E57BF5">
        <w:rPr>
          <w:rFonts w:eastAsia="Calibri" w:cs="Tahoma"/>
          <w:szCs w:val="18"/>
          <w:lang w:val="pt-BR"/>
        </w:rPr>
        <w:t> </w:t>
      </w:r>
      <w:r w:rsidRPr="00E57BF5">
        <w:rPr>
          <w:rFonts w:eastAsia="Calibri" w:cs="Tahoma"/>
          <w:szCs w:val="18"/>
          <w:lang w:val="pt-BR"/>
        </w:rPr>
        <w:t>SQL Server 2008 R2 ou SQL Server 2012 sob essas licenças da seguinte forma:</w:t>
      </w:r>
    </w:p>
    <w:p w:rsidR="009C7505" w:rsidRPr="00E57BF5" w:rsidRDefault="009C7505" w:rsidP="0026723A">
      <w:pPr>
        <w:ind w:left="720"/>
        <w:rPr>
          <w:rFonts w:cs="Tahoma"/>
          <w:sz w:val="16"/>
          <w:szCs w:val="16"/>
          <w:lang w:val="pt-BR"/>
        </w:rPr>
      </w:pPr>
    </w:p>
    <w:p w:rsidR="00A81E83" w:rsidRPr="00E57BF5" w:rsidRDefault="00A81E83" w:rsidP="00C43448">
      <w:pPr>
        <w:numPr>
          <w:ilvl w:val="0"/>
          <w:numId w:val="97"/>
        </w:numPr>
        <w:tabs>
          <w:tab w:val="left" w:pos="1440"/>
        </w:tabs>
        <w:spacing w:after="40"/>
        <w:ind w:left="1440"/>
        <w:rPr>
          <w:rFonts w:cs="Tahoma"/>
          <w:lang w:val="pt-BR"/>
        </w:rPr>
      </w:pPr>
      <w:r w:rsidRPr="00E57BF5">
        <w:rPr>
          <w:rFonts w:eastAsia="Calibri" w:cs="Tahoma"/>
          <w:b/>
          <w:szCs w:val="18"/>
          <w:lang w:val="pt-BR"/>
        </w:rPr>
        <w:t>SQL Server 2008 R2 Standard:</w:t>
      </w:r>
      <w:r w:rsidRPr="00E57BF5">
        <w:rPr>
          <w:rFonts w:eastAsia="Calibri" w:cs="Tahoma"/>
          <w:szCs w:val="18"/>
          <w:lang w:val="pt-BR"/>
        </w:rPr>
        <w:t xml:space="preserve"> O uso contínuo desta versão do software está sujeito aos direitos de uso do produto de licença do processador do SQL Server 2008 R2 Standard</w:t>
      </w:r>
      <w:r w:rsidR="0057017E" w:rsidRPr="00E57BF5">
        <w:rPr>
          <w:rFonts w:eastAsia="Calibri" w:cs="Tahoma"/>
          <w:szCs w:val="18"/>
          <w:lang w:val="pt-BR"/>
        </w:rPr>
        <w:t xml:space="preserve">. </w:t>
      </w:r>
      <w:r w:rsidRPr="00E57BF5">
        <w:rPr>
          <w:rFonts w:eastAsia="Calibri" w:cs="Tahoma"/>
          <w:szCs w:val="18"/>
          <w:lang w:val="pt-BR"/>
        </w:rPr>
        <w:t>Os clientes não têm mais direitos sob Mobilidade de Licença nos Farms de Servidores nem Mobilidade de Licença por meio de Software Assurance</w:t>
      </w:r>
      <w:r w:rsidR="0057017E" w:rsidRPr="00E57BF5">
        <w:rPr>
          <w:rFonts w:eastAsia="Calibri" w:cs="Tahoma"/>
          <w:szCs w:val="18"/>
          <w:lang w:val="pt-BR"/>
        </w:rPr>
        <w:t xml:space="preserve">. </w:t>
      </w:r>
    </w:p>
    <w:p w:rsidR="00A81E83" w:rsidRPr="00E57BF5" w:rsidRDefault="00A81E83" w:rsidP="00C43448">
      <w:pPr>
        <w:numPr>
          <w:ilvl w:val="0"/>
          <w:numId w:val="97"/>
        </w:numPr>
        <w:tabs>
          <w:tab w:val="left" w:pos="1440"/>
        </w:tabs>
        <w:spacing w:after="40"/>
        <w:ind w:left="1440"/>
        <w:rPr>
          <w:rFonts w:cs="Tahoma"/>
          <w:lang w:val="pt-BR"/>
        </w:rPr>
      </w:pPr>
      <w:r w:rsidRPr="00E57BF5">
        <w:rPr>
          <w:rFonts w:eastAsia="Calibri" w:cs="Tahoma"/>
          <w:b/>
          <w:szCs w:val="18"/>
          <w:lang w:val="pt-BR"/>
        </w:rPr>
        <w:t xml:space="preserve">SQL Server 2012 Standard Core: </w:t>
      </w:r>
      <w:r w:rsidRPr="00E57BF5">
        <w:rPr>
          <w:rFonts w:eastAsia="Calibri" w:cs="Tahoma"/>
          <w:szCs w:val="18"/>
          <w:lang w:val="pt-BR"/>
        </w:rPr>
        <w:t xml:space="preserve">O uso desta versão do software está sujeito aos direitos de uso do produto de licença do processador do SQL Server 2008 R2 Standard, no entanto: </w:t>
      </w:r>
    </w:p>
    <w:p w:rsidR="00A81E83" w:rsidRPr="00E57BF5" w:rsidRDefault="00A81E83" w:rsidP="00346F4B">
      <w:pPr>
        <w:numPr>
          <w:ilvl w:val="1"/>
          <w:numId w:val="98"/>
        </w:numPr>
        <w:tabs>
          <w:tab w:val="left" w:pos="1800"/>
        </w:tabs>
        <w:spacing w:after="60"/>
        <w:ind w:left="1800"/>
        <w:rPr>
          <w:rFonts w:cs="Tahoma"/>
          <w:lang w:val="pt-BR"/>
        </w:rPr>
      </w:pPr>
      <w:r w:rsidRPr="00E57BF5">
        <w:rPr>
          <w:rFonts w:eastAsia="Calibri" w:cs="Tahoma"/>
          <w:szCs w:val="18"/>
          <w:lang w:val="pt-BR"/>
        </w:rPr>
        <w:t xml:space="preserve">os clientes não têm mais direitos sob Mobilidade de Licença nos Farms de Servidores nem Mobilidade de Licença por meio de Software Assurance e </w:t>
      </w:r>
    </w:p>
    <w:p w:rsidR="00A81E83" w:rsidRPr="00E57BF5" w:rsidRDefault="00A81E83" w:rsidP="00346F4B">
      <w:pPr>
        <w:numPr>
          <w:ilvl w:val="1"/>
          <w:numId w:val="98"/>
        </w:numPr>
        <w:tabs>
          <w:tab w:val="left" w:pos="1800"/>
        </w:tabs>
        <w:spacing w:after="60"/>
        <w:ind w:left="1800"/>
        <w:rPr>
          <w:rFonts w:cs="Tahoma"/>
          <w:lang w:val="pt-BR"/>
        </w:rPr>
      </w:pPr>
      <w:r w:rsidRPr="00E57BF5">
        <w:rPr>
          <w:rFonts w:eastAsia="Calibri" w:cs="Tahoma"/>
          <w:szCs w:val="18"/>
          <w:lang w:val="pt-BR"/>
        </w:rPr>
        <w:t>quaisquer reatribuição de licenças está sujeita a limitações em (i) e (ii) abaixo relacionada a sua “equivalência de licença principal”</w:t>
      </w:r>
      <w:r w:rsidR="0057017E" w:rsidRPr="00E57BF5">
        <w:rPr>
          <w:rFonts w:eastAsia="Calibri" w:cs="Tahoma"/>
          <w:szCs w:val="18"/>
          <w:lang w:val="pt-BR"/>
        </w:rPr>
        <w:t xml:space="preserve">. </w:t>
      </w:r>
      <w:r w:rsidRPr="00E57BF5">
        <w:rPr>
          <w:rFonts w:eastAsia="Calibri" w:cs="Tahoma"/>
          <w:szCs w:val="18"/>
          <w:lang w:val="pt-BR"/>
        </w:rPr>
        <w:t xml:space="preserve">A equivalência de licença principal é determinada da seguinte forma: </w:t>
      </w:r>
    </w:p>
    <w:p w:rsidR="00A81E83" w:rsidRPr="00E57BF5" w:rsidRDefault="00A81E83" w:rsidP="00346F4B">
      <w:pPr>
        <w:numPr>
          <w:ilvl w:val="2"/>
          <w:numId w:val="97"/>
        </w:numPr>
        <w:tabs>
          <w:tab w:val="left" w:pos="2160"/>
        </w:tabs>
        <w:spacing w:after="60"/>
        <w:ind w:hanging="360"/>
        <w:rPr>
          <w:rFonts w:cs="Tahoma"/>
          <w:lang w:val="pt-BR"/>
        </w:rPr>
      </w:pPr>
      <w:r w:rsidRPr="00E57BF5">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2A480E" w:rsidRPr="00E57BF5">
        <w:rPr>
          <w:rFonts w:eastAsia="Calibri" w:cs="Tahoma"/>
          <w:szCs w:val="18"/>
          <w:lang w:val="pt-BR"/>
        </w:rPr>
        <w:t> </w:t>
      </w:r>
      <w:r w:rsidRPr="00E57BF5">
        <w:rPr>
          <w:rFonts w:eastAsia="Calibri" w:cs="Tahoma"/>
          <w:szCs w:val="18"/>
          <w:lang w:val="pt-BR"/>
        </w:rPr>
        <w:t xml:space="preserve">equivalência de licença principal é maior do que: </w:t>
      </w:r>
    </w:p>
    <w:p w:rsidR="00A81E83" w:rsidRPr="00E57BF5" w:rsidRDefault="00A81E83" w:rsidP="00346F4B">
      <w:pPr>
        <w:numPr>
          <w:ilvl w:val="4"/>
          <w:numId w:val="50"/>
        </w:numPr>
        <w:tabs>
          <w:tab w:val="left" w:pos="2520"/>
        </w:tabs>
        <w:spacing w:after="60"/>
        <w:ind w:left="2880"/>
        <w:rPr>
          <w:rFonts w:cs="Tahoma"/>
          <w:lang w:val="pt-BR"/>
        </w:rPr>
      </w:pPr>
      <w:r w:rsidRPr="00E57BF5">
        <w:rPr>
          <w:rFonts w:eastAsia="Calibri" w:cs="Tahoma"/>
          <w:szCs w:val="18"/>
          <w:lang w:val="pt-BR"/>
        </w:rPr>
        <w:t xml:space="preserve">quatro núcleos por licença de processador OU </w:t>
      </w:r>
    </w:p>
    <w:p w:rsidR="00A81E83" w:rsidRPr="00E57BF5" w:rsidRDefault="00A81E83" w:rsidP="00346F4B">
      <w:pPr>
        <w:numPr>
          <w:ilvl w:val="4"/>
          <w:numId w:val="50"/>
        </w:numPr>
        <w:tabs>
          <w:tab w:val="left" w:pos="2520"/>
        </w:tabs>
        <w:spacing w:after="60"/>
        <w:ind w:left="2880"/>
        <w:rPr>
          <w:rFonts w:cs="Tahoma"/>
          <w:lang w:val="pt-BR"/>
        </w:rPr>
      </w:pPr>
      <w:r w:rsidRPr="00E57BF5">
        <w:rPr>
          <w:rFonts w:eastAsia="Calibri" w:cs="Tahoma"/>
          <w:szCs w:val="18"/>
          <w:lang w:val="pt-BR"/>
        </w:rPr>
        <w:t>um número de núcleos por licença do processador com base no número real de núcleos por processador físico multiplicado pelo fator de núcleo apropriado</w:t>
      </w:r>
      <w:r w:rsidR="0057017E" w:rsidRPr="00E57BF5">
        <w:rPr>
          <w:rFonts w:eastAsia="Calibri" w:cs="Tahoma"/>
          <w:szCs w:val="18"/>
          <w:lang w:val="pt-BR"/>
        </w:rPr>
        <w:t xml:space="preserve">. </w:t>
      </w:r>
      <w:r w:rsidRPr="00E57BF5">
        <w:rPr>
          <w:rFonts w:eastAsia="Calibri" w:cs="Tahoma"/>
          <w:szCs w:val="18"/>
          <w:lang w:val="pt-BR"/>
        </w:rPr>
        <w:t>(Nos casos em que o número real de núcleos por processador físico excede quatro, os</w:t>
      </w:r>
      <w:r w:rsidR="00976EE4" w:rsidRPr="00E57BF5">
        <w:rPr>
          <w:rFonts w:eastAsia="Calibri" w:cs="Tahoma"/>
          <w:szCs w:val="18"/>
          <w:lang w:val="pt-BR"/>
        </w:rPr>
        <w:t> </w:t>
      </w:r>
      <w:r w:rsidRPr="00E57BF5">
        <w:rPr>
          <w:rFonts w:eastAsia="Calibri" w:cs="Tahoma"/>
          <w:szCs w:val="18"/>
          <w:lang w:val="pt-BR"/>
        </w:rPr>
        <w:t>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r w:rsidR="0057017E" w:rsidRPr="00E57BF5">
        <w:rPr>
          <w:rFonts w:eastAsia="Calibri" w:cs="Tahoma"/>
          <w:szCs w:val="18"/>
          <w:lang w:val="pt-BR"/>
        </w:rPr>
        <w:t>.</w:t>
      </w:r>
      <w:r w:rsidR="00D52E96" w:rsidRPr="00E57BF5">
        <w:rPr>
          <w:rFonts w:eastAsia="Calibri" w:cs="Tahoma"/>
          <w:szCs w:val="18"/>
          <w:lang w:val="pt-BR"/>
        </w:rPr>
        <w:t>)</w:t>
      </w:r>
    </w:p>
    <w:p w:rsidR="00A81E83" w:rsidRPr="00E57BF5" w:rsidRDefault="00A81E83" w:rsidP="00346F4B">
      <w:pPr>
        <w:numPr>
          <w:ilvl w:val="2"/>
          <w:numId w:val="97"/>
        </w:numPr>
        <w:tabs>
          <w:tab w:val="left" w:pos="2160"/>
        </w:tabs>
        <w:spacing w:after="60"/>
        <w:ind w:hanging="360"/>
        <w:rPr>
          <w:rFonts w:cs="Tahoma"/>
          <w:lang w:val="pt-BR"/>
        </w:rPr>
      </w:pPr>
      <w:r w:rsidRPr="00E57BF5">
        <w:rPr>
          <w:rFonts w:eastAsia="Calibri" w:cs="Tahoma"/>
          <w:szCs w:val="18"/>
          <w:lang w:val="pt-BR"/>
        </w:rPr>
        <w:t>Para qualquer licença de processador com um Software Assurance expirando atribuído ao</w:t>
      </w:r>
      <w:r w:rsidR="00976EE4" w:rsidRPr="00E57BF5">
        <w:rPr>
          <w:rFonts w:eastAsia="Calibri" w:cs="Tahoma"/>
          <w:szCs w:val="18"/>
          <w:lang w:val="pt-BR"/>
        </w:rPr>
        <w:t> </w:t>
      </w:r>
      <w:r w:rsidRPr="00E57BF5">
        <w:rPr>
          <w:rFonts w:eastAsia="Calibri" w:cs="Tahoma"/>
          <w:szCs w:val="18"/>
          <w:lang w:val="pt-BR"/>
        </w:rPr>
        <w:t>mesmo servidor licenciado em excesso do número real de processadores físicos no servidor, a equivalência de núcleo é de quatro núcleos por licença de processador</w:t>
      </w:r>
      <w:r w:rsidR="0057017E" w:rsidRPr="00E57BF5">
        <w:rPr>
          <w:rFonts w:eastAsia="Calibri" w:cs="Tahoma"/>
          <w:szCs w:val="18"/>
          <w:lang w:val="pt-BR"/>
        </w:rPr>
        <w:t xml:space="preserve">. </w:t>
      </w:r>
    </w:p>
    <w:p w:rsidR="00A81E83" w:rsidRPr="00E57BF5" w:rsidRDefault="00A81E83" w:rsidP="00346F4B">
      <w:pPr>
        <w:numPr>
          <w:ilvl w:val="0"/>
          <w:numId w:val="53"/>
        </w:numPr>
        <w:tabs>
          <w:tab w:val="left" w:pos="1440"/>
        </w:tabs>
        <w:spacing w:after="60"/>
        <w:ind w:left="1440"/>
        <w:rPr>
          <w:rFonts w:cs="Tahoma"/>
          <w:lang w:val="pt-BR"/>
        </w:rPr>
      </w:pPr>
      <w:r w:rsidRPr="00E57BF5">
        <w:rPr>
          <w:rFonts w:eastAsia="Calibri" w:cs="Tahoma"/>
          <w:szCs w:val="18"/>
          <w:lang w:val="pt-BR"/>
        </w:rPr>
        <w:lastRenderedPageBreak/>
        <w:t>Os Clientes poderão transferir as Licenças para outro servidor</w:t>
      </w:r>
      <w:r w:rsidR="0057017E" w:rsidRPr="00E57BF5">
        <w:rPr>
          <w:rFonts w:eastAsia="Calibri" w:cs="Tahoma"/>
          <w:szCs w:val="18"/>
          <w:lang w:val="pt-BR"/>
        </w:rPr>
        <w:t xml:space="preserve">. </w:t>
      </w:r>
      <w:r w:rsidRPr="00E57BF5">
        <w:rPr>
          <w:rFonts w:eastAsia="Calibri" w:cs="Tahoma"/>
          <w:szCs w:val="18"/>
          <w:lang w:val="pt-BR"/>
        </w:rPr>
        <w:t>No entanto, se o cliente transferir uma licença para outro servidor, o cliente terá que seguir os direitos de uso do SQL Server 2012</w:t>
      </w:r>
      <w:r w:rsidR="0057017E" w:rsidRPr="00E57BF5">
        <w:rPr>
          <w:rFonts w:eastAsia="Calibri" w:cs="Tahoma"/>
          <w:szCs w:val="18"/>
          <w:lang w:val="pt-BR"/>
        </w:rPr>
        <w:t xml:space="preserve">. </w:t>
      </w:r>
      <w:r w:rsidRPr="00E57BF5">
        <w:rPr>
          <w:rFonts w:eastAsia="Calibri" w:cs="Tahoma"/>
          <w:szCs w:val="18"/>
          <w:lang w:val="pt-BR"/>
        </w:rPr>
        <w:t>Ao transferir licenças principais para servidores sob os direitos de uso do SQL 2012, o cliente poderá combinar a equivalência de núcleo de suas licenças existentes com as licenças principais do</w:t>
      </w:r>
      <w:r w:rsidR="00976EE4" w:rsidRPr="00E57BF5">
        <w:rPr>
          <w:rFonts w:eastAsia="Calibri" w:cs="Tahoma"/>
          <w:szCs w:val="18"/>
          <w:lang w:val="pt-BR"/>
        </w:rPr>
        <w:t> </w:t>
      </w:r>
      <w:r w:rsidRPr="00E57BF5">
        <w:rPr>
          <w:rFonts w:eastAsia="Calibri" w:cs="Tahoma"/>
          <w:szCs w:val="18"/>
          <w:lang w:val="pt-BR"/>
        </w:rPr>
        <w:t>SQL Server 2012 adicionais</w:t>
      </w:r>
      <w:r w:rsidR="0057017E" w:rsidRPr="00E57BF5">
        <w:rPr>
          <w:rFonts w:eastAsia="Calibri" w:cs="Tahoma"/>
          <w:szCs w:val="18"/>
          <w:lang w:val="pt-BR"/>
        </w:rPr>
        <w:t xml:space="preserve">. </w:t>
      </w:r>
    </w:p>
    <w:p w:rsidR="00A81E83" w:rsidRPr="00E57BF5" w:rsidRDefault="00A81E83" w:rsidP="00346F4B">
      <w:pPr>
        <w:numPr>
          <w:ilvl w:val="0"/>
          <w:numId w:val="53"/>
        </w:numPr>
        <w:tabs>
          <w:tab w:val="left" w:pos="1440"/>
        </w:tabs>
        <w:spacing w:after="60"/>
        <w:ind w:left="1440"/>
        <w:rPr>
          <w:rFonts w:cs="Tahoma"/>
          <w:lang w:val="pt-BR"/>
        </w:rPr>
      </w:pPr>
      <w:r w:rsidRPr="00E57BF5">
        <w:rPr>
          <w:rFonts w:eastAsia="Calibri" w:cs="Tahoma"/>
          <w:szCs w:val="18"/>
          <w:lang w:val="pt-BR"/>
        </w:rPr>
        <w:t>A equivalência de licença principal dos clientes não implica que eles podem atribuir uma única licença de processador a núcleos por dois ou mais processadores</w:t>
      </w:r>
      <w:r w:rsidR="0057017E" w:rsidRPr="00E57BF5">
        <w:rPr>
          <w:rFonts w:eastAsia="Calibri" w:cs="Tahoma"/>
          <w:szCs w:val="18"/>
          <w:lang w:val="pt-BR"/>
        </w:rPr>
        <w:t xml:space="preserve">. </w:t>
      </w:r>
    </w:p>
    <w:p w:rsidR="009C7505" w:rsidRPr="00E57BF5" w:rsidRDefault="009C7505" w:rsidP="009C7505">
      <w:pPr>
        <w:tabs>
          <w:tab w:val="left" w:pos="1440"/>
        </w:tabs>
        <w:ind w:left="1080"/>
        <w:rPr>
          <w:rFonts w:cs="Tahoma"/>
          <w:lang w:val="pt-BR"/>
        </w:rPr>
      </w:pPr>
    </w:p>
    <w:p w:rsidR="009C7505" w:rsidRPr="00E57BF5" w:rsidRDefault="00A81E83" w:rsidP="009C7505">
      <w:pPr>
        <w:tabs>
          <w:tab w:val="left" w:pos="720"/>
        </w:tabs>
        <w:spacing w:after="60"/>
        <w:ind w:left="720"/>
        <w:rPr>
          <w:rFonts w:cs="Tahoma"/>
          <w:lang w:val="pt-BR"/>
        </w:rPr>
      </w:pPr>
      <w:r w:rsidRPr="00E57BF5">
        <w:rPr>
          <w:rFonts w:eastAsia="Calibri" w:cs="Tahoma"/>
          <w:b/>
          <w:szCs w:val="18"/>
          <w:lang w:val="pt-BR"/>
        </w:rPr>
        <w:t>Para os clientes com cobertura de Software Assurance que expiram em ou depois de 1º de abril de 2015 que optaram pela não renovação</w:t>
      </w:r>
    </w:p>
    <w:p w:rsidR="00A81E83" w:rsidRPr="00E57BF5" w:rsidRDefault="00A81E83" w:rsidP="009C7505">
      <w:pPr>
        <w:tabs>
          <w:tab w:val="left" w:pos="720"/>
        </w:tabs>
        <w:ind w:left="720"/>
        <w:rPr>
          <w:rFonts w:cs="Tahoma"/>
          <w:lang w:val="pt-BR"/>
        </w:rPr>
      </w:pPr>
      <w:r w:rsidRPr="00E57BF5">
        <w:rPr>
          <w:rFonts w:eastAsia="Calibri" w:cs="Tahoma"/>
          <w:color w:val="000000"/>
          <w:szCs w:val="18"/>
          <w:lang w:val="pt-BR"/>
        </w:rPr>
        <w:t xml:space="preserve">Os clientes do Enterprise Subscription </w:t>
      </w:r>
      <w:r w:rsidRPr="00E57BF5">
        <w:rPr>
          <w:rFonts w:eastAsia="Calibri" w:cs="Tahoma"/>
          <w:szCs w:val="18"/>
          <w:lang w:val="pt-BR"/>
        </w:rPr>
        <w:t xml:space="preserve">e Open Value Subscription </w:t>
      </w:r>
      <w:r w:rsidRPr="00E57BF5">
        <w:rPr>
          <w:rFonts w:eastAsia="Calibri" w:cs="Tahoma"/>
          <w:color w:val="000000"/>
          <w:szCs w:val="18"/>
          <w:lang w:val="pt-BR"/>
        </w:rPr>
        <w:t>com cobertura expirando em ou depois de</w:t>
      </w:r>
      <w:r w:rsidR="00976EE4" w:rsidRPr="00E57BF5">
        <w:rPr>
          <w:rFonts w:eastAsia="Calibri" w:cs="Tahoma"/>
          <w:color w:val="000000"/>
          <w:szCs w:val="18"/>
          <w:lang w:val="pt-BR"/>
        </w:rPr>
        <w:t> </w:t>
      </w:r>
      <w:r w:rsidRPr="00E57BF5">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rsidR="009C7505" w:rsidRPr="00E57BF5" w:rsidRDefault="009C7505" w:rsidP="009C7505">
      <w:pPr>
        <w:tabs>
          <w:tab w:val="left" w:pos="720"/>
        </w:tabs>
        <w:ind w:left="720"/>
        <w:rPr>
          <w:rFonts w:cs="Tahoma"/>
          <w:lang w:val="pt-BR"/>
        </w:rPr>
      </w:pPr>
    </w:p>
    <w:p w:rsidR="00A81E83" w:rsidRPr="00E57BF5" w:rsidRDefault="00A81E83" w:rsidP="00346F4B">
      <w:pPr>
        <w:numPr>
          <w:ilvl w:val="2"/>
          <w:numId w:val="50"/>
        </w:numPr>
        <w:spacing w:after="60"/>
        <w:ind w:left="1440"/>
        <w:rPr>
          <w:rFonts w:cs="Tahoma"/>
          <w:lang w:val="pt-BR"/>
        </w:rPr>
      </w:pPr>
      <w:r w:rsidRPr="00E57BF5">
        <w:rPr>
          <w:rFonts w:eastAsia="Calibri" w:cs="Tahoma"/>
          <w:szCs w:val="18"/>
          <w:lang w:val="pt-BR"/>
        </w:rPr>
        <w:t>Conforme fornecido no primeiro parágrafo desta nota de produto, as licenças adquiridas antes de 1</w:t>
      </w:r>
      <w:r w:rsidRPr="00E57BF5">
        <w:rPr>
          <w:rFonts w:eastAsia="Calibri" w:cs="Tahoma"/>
          <w:szCs w:val="18"/>
          <w:vertAlign w:val="superscript"/>
          <w:lang w:val="pt-BR"/>
        </w:rPr>
        <w:t>º</w:t>
      </w:r>
      <w:r w:rsidRPr="00E57BF5">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E57BF5" w:rsidRDefault="00A81E83" w:rsidP="00346F4B">
      <w:pPr>
        <w:numPr>
          <w:ilvl w:val="2"/>
          <w:numId w:val="50"/>
        </w:numPr>
        <w:spacing w:after="60"/>
        <w:ind w:left="1440"/>
        <w:rPr>
          <w:rFonts w:cs="Tahoma"/>
          <w:lang w:val="pt-BR"/>
        </w:rPr>
      </w:pPr>
      <w:r w:rsidRPr="00E57BF5">
        <w:rPr>
          <w:rFonts w:eastAsia="Calibri" w:cs="Tahoma"/>
          <w:szCs w:val="18"/>
          <w:lang w:val="pt-BR"/>
        </w:rPr>
        <w:t>Para as licenças adquiridas depois de 1</w:t>
      </w:r>
      <w:r w:rsidRPr="00E57BF5">
        <w:rPr>
          <w:rFonts w:eastAsia="Calibri" w:cs="Tahoma"/>
          <w:szCs w:val="18"/>
          <w:vertAlign w:val="superscript"/>
          <w:lang w:val="pt-BR"/>
        </w:rPr>
        <w:t>º</w:t>
      </w:r>
      <w:r w:rsidRPr="00E57BF5">
        <w:rPr>
          <w:rFonts w:eastAsia="Calibri" w:cs="Tahoma"/>
          <w:szCs w:val="18"/>
          <w:lang w:val="pt-BR"/>
        </w:rPr>
        <w:t xml:space="preserve"> de abril de 2015, a licença do processador de clientes terá uma equivalência de núcleo de quatro licenças principais do SQL Server 2012 Standard</w:t>
      </w:r>
      <w:r w:rsidR="0057017E" w:rsidRPr="00E57BF5">
        <w:rPr>
          <w:rFonts w:eastAsia="Calibri" w:cs="Tahoma"/>
          <w:szCs w:val="18"/>
          <w:lang w:val="pt-BR"/>
        </w:rPr>
        <w:t xml:space="preserve">. </w:t>
      </w:r>
      <w:r w:rsidRPr="00E57BF5">
        <w:rPr>
          <w:rFonts w:eastAsia="Calibri" w:cs="Tahoma"/>
          <w:szCs w:val="18"/>
          <w:lang w:val="pt-BR"/>
        </w:rPr>
        <w:t>Para o uso contínuo do SQL Server 2012 em processadores que exigem mais de quatro licenças principais por processador, o cliente tem que adquirir licenças principais adicionais</w:t>
      </w:r>
      <w:r w:rsidR="0057017E" w:rsidRPr="00E57BF5">
        <w:rPr>
          <w:rFonts w:eastAsia="Calibri" w:cs="Tahoma"/>
          <w:szCs w:val="18"/>
          <w:lang w:val="pt-BR"/>
        </w:rPr>
        <w:t xml:space="preserve">. </w:t>
      </w:r>
    </w:p>
    <w:p w:rsidR="009C7505" w:rsidRPr="00E57BF5" w:rsidRDefault="009C7505" w:rsidP="009C7505">
      <w:pPr>
        <w:ind w:left="1440"/>
        <w:rPr>
          <w:rFonts w:cs="Tahoma"/>
          <w:lang w:val="pt-BR"/>
        </w:rPr>
      </w:pPr>
    </w:p>
    <w:p w:rsidR="009C7505" w:rsidRPr="00E57BF5" w:rsidRDefault="00A81E83" w:rsidP="009C7505">
      <w:pPr>
        <w:spacing w:after="60"/>
        <w:ind w:left="720"/>
        <w:rPr>
          <w:rFonts w:cs="Tahoma"/>
          <w:lang w:val="pt-BR"/>
        </w:rPr>
      </w:pPr>
      <w:r w:rsidRPr="00E57BF5">
        <w:rPr>
          <w:rFonts w:cs="Tahoma"/>
          <w:b/>
          <w:lang w:val="pt-BR"/>
        </w:rPr>
        <w:t>Para os clientes localizados na República Popular da</w:t>
      </w:r>
      <w:r w:rsidRPr="00E57BF5">
        <w:rPr>
          <w:rFonts w:cs="Tahoma"/>
          <w:lang w:val="pt-BR"/>
        </w:rPr>
        <w:t xml:space="preserve"> </w:t>
      </w:r>
      <w:r w:rsidRPr="00E57BF5">
        <w:rPr>
          <w:rFonts w:cs="Tahoma"/>
          <w:b/>
          <w:lang w:val="pt-BR"/>
        </w:rPr>
        <w:t>China e para os que estão adquirindo licenças de processador e Software Assurance para SQL Server 2008 R2</w:t>
      </w:r>
    </w:p>
    <w:p w:rsidR="001D7A2C" w:rsidRPr="00E57BF5" w:rsidRDefault="00A81E83" w:rsidP="009C7505">
      <w:pPr>
        <w:ind w:left="720"/>
        <w:rPr>
          <w:rFonts w:cs="Tahoma"/>
          <w:lang w:val="pt-BR"/>
        </w:rPr>
      </w:pPr>
      <w:r w:rsidRPr="00E57BF5">
        <w:rPr>
          <w:rFonts w:cs="Tahoma"/>
          <w:lang w:val="pt-BR"/>
        </w:rPr>
        <w:t>As referências a 1</w:t>
      </w:r>
      <w:r w:rsidRPr="00E57BF5">
        <w:rPr>
          <w:rFonts w:cs="Tahoma"/>
          <w:vertAlign w:val="superscript"/>
          <w:lang w:val="pt-BR"/>
        </w:rPr>
        <w:t>º</w:t>
      </w:r>
      <w:r w:rsidRPr="00E57BF5">
        <w:rPr>
          <w:rFonts w:cs="Tahoma"/>
          <w:lang w:val="pt-BR"/>
        </w:rPr>
        <w:t xml:space="preserve"> de abril de 2012 e 1</w:t>
      </w:r>
      <w:r w:rsidRPr="00E57BF5">
        <w:rPr>
          <w:rFonts w:cs="Tahoma"/>
          <w:vertAlign w:val="superscript"/>
          <w:lang w:val="pt-BR"/>
        </w:rPr>
        <w:t>º</w:t>
      </w:r>
      <w:r w:rsidRPr="00E57BF5">
        <w:rPr>
          <w:rFonts w:cs="Tahoma"/>
          <w:lang w:val="pt-BR"/>
        </w:rPr>
        <w:t xml:space="preserve"> de abril de 2015 nesta nota da lista de produtos não são aplicáveis</w:t>
      </w:r>
      <w:r w:rsidR="0057017E" w:rsidRPr="00E57BF5">
        <w:rPr>
          <w:rFonts w:cs="Tahoma"/>
          <w:lang w:val="pt-BR"/>
        </w:rPr>
        <w:t xml:space="preserve">. </w:t>
      </w:r>
      <w:r w:rsidRPr="00E57BF5">
        <w:rPr>
          <w:rFonts w:cs="Tahoma"/>
          <w:lang w:val="pt-BR"/>
        </w:rPr>
        <w:t>As datas aplicáveis para esses clientes são 1</w:t>
      </w:r>
      <w:r w:rsidRPr="00E57BF5">
        <w:rPr>
          <w:rFonts w:cs="Tahoma"/>
          <w:vertAlign w:val="superscript"/>
          <w:lang w:val="pt-BR"/>
        </w:rPr>
        <w:t>º</w:t>
      </w:r>
      <w:r w:rsidRPr="00E57BF5">
        <w:rPr>
          <w:rFonts w:cs="Tahoma"/>
          <w:lang w:val="pt-BR"/>
        </w:rPr>
        <w:t xml:space="preserve"> de julho de 2012 e 1</w:t>
      </w:r>
      <w:r w:rsidRPr="00E57BF5">
        <w:rPr>
          <w:rFonts w:cs="Tahoma"/>
          <w:vertAlign w:val="superscript"/>
          <w:lang w:val="pt-BR"/>
        </w:rPr>
        <w:t>º</w:t>
      </w:r>
      <w:r w:rsidRPr="00E57BF5">
        <w:rPr>
          <w:rFonts w:cs="Tahoma"/>
          <w:lang w:val="pt-BR"/>
        </w:rPr>
        <w:t xml:space="preserve"> de julho de 2015, respectivamente</w:t>
      </w:r>
      <w:r w:rsidR="0057017E" w:rsidRPr="00E57BF5">
        <w:rPr>
          <w:rFonts w:cs="Tahoma"/>
          <w:lang w:val="pt-BR"/>
        </w:rPr>
        <w:t xml:space="preserve">. </w:t>
      </w:r>
      <w:bookmarkStart w:id="1477" w:name="_821_SQL_Server®"/>
      <w:bookmarkEnd w:id="1424"/>
      <w:bookmarkEnd w:id="1425"/>
      <w:bookmarkEnd w:id="1426"/>
      <w:bookmarkEnd w:id="1427"/>
      <w:bookmarkEnd w:id="1477"/>
    </w:p>
    <w:p w:rsidR="009C7505" w:rsidRPr="00E57BF5" w:rsidRDefault="009C7505" w:rsidP="009C7505">
      <w:pPr>
        <w:rPr>
          <w:rFonts w:cs="Tahoma"/>
          <w:lang w:val="pt-BR"/>
        </w:rPr>
      </w:pPr>
    </w:p>
    <w:p w:rsidR="00602EF4" w:rsidRPr="00E57BF5" w:rsidRDefault="00602EF4" w:rsidP="00602EF4">
      <w:pPr>
        <w:rPr>
          <w:rFonts w:cs="Tahoma"/>
          <w:lang w:val="pt-BR"/>
        </w:rPr>
      </w:pPr>
      <w:bookmarkStart w:id="1478" w:name="Srv_82SysCtrDataProMgr07StdSvrMgmtML"/>
      <w:bookmarkStart w:id="1479" w:name="Srv_78SysCtrDataProMgr07StdSvrMgmtML"/>
      <w:bookmarkStart w:id="1480" w:name="Srv_79SysCtrDataProMgr07StdSvrMgmtML"/>
    </w:p>
    <w:p w:rsidR="00023FE7" w:rsidRPr="00E57BF5" w:rsidRDefault="00106361" w:rsidP="0037081F">
      <w:pPr>
        <w:pStyle w:val="Heading3"/>
        <w:rPr>
          <w:rFonts w:ascii="Tahoma" w:hAnsi="Tahoma" w:cs="Tahoma"/>
          <w:lang w:val="pt-BR"/>
        </w:rPr>
      </w:pPr>
      <w:bookmarkStart w:id="1481" w:name="_79_System_Center"/>
      <w:bookmarkStart w:id="1482" w:name="_86_84_System"/>
      <w:bookmarkStart w:id="1483" w:name="_Toc336338351"/>
      <w:bookmarkStart w:id="1484" w:name="_Toc360110881"/>
      <w:bookmarkStart w:id="1485" w:name="Srv_79SystemCenterEssentials07"/>
      <w:bookmarkStart w:id="1486" w:name="Srv_80SystemCenterEssentials07"/>
      <w:bookmarkStart w:id="1487" w:name="Srv_83SystemCenterEssentials07"/>
      <w:bookmarkEnd w:id="1478"/>
      <w:bookmarkEnd w:id="1479"/>
      <w:bookmarkEnd w:id="1480"/>
      <w:bookmarkEnd w:id="1481"/>
      <w:bookmarkEnd w:id="1482"/>
      <w:r w:rsidRPr="00E57BF5">
        <w:rPr>
          <w:rFonts w:ascii="Tahoma" w:hAnsi="Tahoma" w:cs="Tahoma"/>
          <w:caps/>
          <w:color w:val="F66400"/>
          <w:sz w:val="22"/>
          <w:vertAlign w:val="superscript"/>
          <w:lang w:val="pt-BR"/>
        </w:rPr>
        <w:t>91</w:t>
      </w:r>
      <w:r w:rsidRPr="00E57BF5">
        <w:rPr>
          <w:rFonts w:ascii="Tahoma" w:hAnsi="Tahoma" w:cs="Tahoma"/>
          <w:color w:val="F66400"/>
          <w:sz w:val="22"/>
          <w:lang w:val="pt-BR"/>
        </w:rPr>
        <w:t xml:space="preserve"> System Center Essentials 2010</w:t>
      </w:r>
      <w:bookmarkEnd w:id="1483"/>
      <w:bookmarkEnd w:id="1484"/>
    </w:p>
    <w:bookmarkEnd w:id="1485"/>
    <w:bookmarkEnd w:id="1486"/>
    <w:bookmarkEnd w:id="1487"/>
    <w:p w:rsidR="00A30254" w:rsidRPr="00E57BF5" w:rsidRDefault="00A30254" w:rsidP="00602EF4">
      <w:pPr>
        <w:spacing w:after="60"/>
        <w:ind w:left="720"/>
        <w:rPr>
          <w:rFonts w:cs="Tahoma"/>
          <w:lang w:val="pt-BR"/>
        </w:rPr>
      </w:pPr>
    </w:p>
    <w:p w:rsidR="00A30254" w:rsidRPr="00E57BF5" w:rsidRDefault="00A30254" w:rsidP="00A30254">
      <w:pPr>
        <w:spacing w:after="60"/>
        <w:ind w:left="720"/>
        <w:rPr>
          <w:rFonts w:cs="Tahoma"/>
          <w:lang w:val="pt-BR"/>
        </w:rPr>
      </w:pPr>
      <w:r w:rsidRPr="00E57BF5">
        <w:rPr>
          <w:rFonts w:cs="Tahoma"/>
          <w:b/>
          <w:color w:val="000000"/>
          <w:szCs w:val="20"/>
          <w:lang w:val="pt-BR"/>
        </w:rPr>
        <w:t>Outorga de Licença para os Clientes de Software Assurance do System Center Essentials 2010</w:t>
      </w:r>
    </w:p>
    <w:p w:rsidR="00A30254" w:rsidRPr="0025481A" w:rsidRDefault="00A30254" w:rsidP="00A30254">
      <w:pPr>
        <w:pStyle w:val="EndnoteText"/>
        <w:ind w:left="720"/>
        <w:rPr>
          <w:rFonts w:ascii="Tahoma" w:hAnsi="Tahoma" w:cs="Tahoma"/>
        </w:rPr>
      </w:pPr>
      <w:r w:rsidRPr="00E57BF5">
        <w:rPr>
          <w:rFonts w:ascii="Tahoma" w:hAnsi="Tahoma" w:cs="Tahoma"/>
          <w:sz w:val="18"/>
          <w:lang w:val="pt-BR"/>
        </w:rPr>
        <w:t>A versão 2010 do System Center Essentials (SCE) será a última versão do produto</w:t>
      </w:r>
      <w:r w:rsidR="0057017E" w:rsidRPr="00E57BF5">
        <w:rPr>
          <w:rFonts w:ascii="Tahoma" w:hAnsi="Tahoma" w:cs="Tahoma"/>
          <w:sz w:val="18"/>
          <w:lang w:val="pt-BR"/>
        </w:rPr>
        <w:t xml:space="preserve">. </w:t>
      </w:r>
      <w:r w:rsidRPr="00E57BF5">
        <w:rPr>
          <w:rFonts w:ascii="Tahoma" w:hAnsi="Tahoma" w:cs="Tahoma"/>
          <w:sz w:val="18"/>
          <w:lang w:val="pt-BR"/>
        </w:rPr>
        <w:t>Os clientes que possuírem cobertura de Software Assurance para SCE a partir de 1o de março de 2013 terão uma concessão de licenças do System Center 2012 sem custo adicional, a não ser os custos de mídia (se aplicável)</w:t>
      </w:r>
      <w:r w:rsidR="0057017E" w:rsidRPr="00E57BF5">
        <w:rPr>
          <w:rFonts w:ascii="Tahoma" w:hAnsi="Tahoma" w:cs="Tahoma"/>
          <w:sz w:val="18"/>
          <w:lang w:val="pt-BR"/>
        </w:rPr>
        <w:t xml:space="preserve">. </w:t>
      </w:r>
      <w:r w:rsidRPr="00E57BF5">
        <w:rPr>
          <w:rFonts w:ascii="Tahoma" w:hAnsi="Tahoma" w:cs="Tahoma"/>
          <w:sz w:val="18"/>
          <w:lang w:val="pt-BR"/>
        </w:rPr>
        <w:t>O número de licenças do System Center 2012 para as quais um cliente estará qualificado sob esta oferta varia com base no número e no tipo de licenças SCE com cobertura de Software Assurance que</w:t>
      </w:r>
      <w:r w:rsidR="002A480E" w:rsidRPr="00E57BF5">
        <w:rPr>
          <w:rFonts w:ascii="Tahoma" w:hAnsi="Tahoma" w:cs="Tahoma"/>
          <w:sz w:val="18"/>
          <w:lang w:val="pt-BR"/>
        </w:rPr>
        <w:t> </w:t>
      </w:r>
      <w:r w:rsidRPr="00E57BF5">
        <w:rPr>
          <w:rFonts w:ascii="Tahoma" w:hAnsi="Tahoma" w:cs="Tahoma"/>
          <w:sz w:val="18"/>
          <w:lang w:val="pt-BR"/>
        </w:rPr>
        <w:t>o cliente adquiriu</w:t>
      </w:r>
      <w:r w:rsidR="0057017E" w:rsidRPr="00E57BF5">
        <w:rPr>
          <w:rFonts w:ascii="Tahoma" w:hAnsi="Tahoma" w:cs="Tahoma"/>
          <w:sz w:val="18"/>
          <w:lang w:val="pt-BR"/>
        </w:rPr>
        <w:t xml:space="preserve">. </w:t>
      </w:r>
      <w:r w:rsidRPr="0025481A">
        <w:rPr>
          <w:rFonts w:ascii="Tahoma" w:hAnsi="Tahoma" w:cs="Tahoma"/>
          <w:sz w:val="18"/>
        </w:rPr>
        <w:t>Consulte a tabela a seguir para obter detalhes</w:t>
      </w:r>
      <w:r w:rsidR="0057017E">
        <w:rPr>
          <w:rFonts w:ascii="Tahoma" w:hAnsi="Tahoma" w:cs="Tahoma"/>
          <w:sz w:val="18"/>
        </w:rPr>
        <w:t xml:space="preserve">. </w:t>
      </w:r>
    </w:p>
    <w:p w:rsidR="00A30254" w:rsidRPr="0025481A"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E57BF5" w:rsidTr="00CE334A">
        <w:tc>
          <w:tcPr>
            <w:tcW w:w="3960" w:type="dxa"/>
            <w:shd w:val="clear" w:color="auto" w:fill="FABF8F"/>
            <w:hideMark/>
          </w:tcPr>
          <w:p w:rsidR="00A30254" w:rsidRPr="00E57BF5" w:rsidRDefault="00A30254" w:rsidP="002A480E">
            <w:pPr>
              <w:ind w:left="162"/>
              <w:jc w:val="center"/>
              <w:rPr>
                <w:rFonts w:cs="Tahoma"/>
                <w:b/>
                <w:bCs/>
                <w:color w:val="000000"/>
                <w:szCs w:val="18"/>
                <w:lang w:val="pt-BR"/>
              </w:rPr>
            </w:pPr>
            <w:r w:rsidRPr="00E57BF5">
              <w:rPr>
                <w:rFonts w:cs="Tahoma"/>
                <w:b/>
                <w:bCs/>
                <w:color w:val="000000"/>
                <w:szCs w:val="18"/>
                <w:lang w:val="pt-BR"/>
              </w:rPr>
              <w:t>Licenças de Qualificação com Software</w:t>
            </w:r>
            <w:r w:rsidR="002A480E" w:rsidRPr="00E57BF5">
              <w:rPr>
                <w:rFonts w:cs="Tahoma"/>
                <w:b/>
                <w:bCs/>
                <w:color w:val="000000"/>
                <w:szCs w:val="18"/>
                <w:lang w:val="pt-BR"/>
              </w:rPr>
              <w:t> </w:t>
            </w:r>
            <w:r w:rsidRPr="00E57BF5">
              <w:rPr>
                <w:rFonts w:cs="Tahoma"/>
                <w:b/>
                <w:bCs/>
                <w:color w:val="000000"/>
                <w:szCs w:val="18"/>
                <w:lang w:val="pt-BR"/>
              </w:rPr>
              <w:t>Assurance</w:t>
            </w:r>
          </w:p>
        </w:tc>
        <w:tc>
          <w:tcPr>
            <w:tcW w:w="4593" w:type="dxa"/>
            <w:shd w:val="clear" w:color="auto" w:fill="FABF8F"/>
            <w:hideMark/>
          </w:tcPr>
          <w:p w:rsidR="00A30254" w:rsidRPr="00E57BF5" w:rsidRDefault="00A30254" w:rsidP="00CE334A">
            <w:pPr>
              <w:ind w:left="162"/>
              <w:jc w:val="center"/>
              <w:rPr>
                <w:rFonts w:cs="Tahoma"/>
                <w:b/>
                <w:bCs/>
                <w:color w:val="000000"/>
                <w:szCs w:val="18"/>
                <w:lang w:val="pt-BR"/>
              </w:rPr>
            </w:pPr>
            <w:r w:rsidRPr="00E57BF5">
              <w:rPr>
                <w:rFonts w:cs="Tahoma"/>
                <w:b/>
                <w:bCs/>
                <w:color w:val="000000"/>
                <w:szCs w:val="18"/>
                <w:lang w:val="pt-BR"/>
              </w:rPr>
              <w:t>Outorga de Licença do System Center 2012</w:t>
            </w:r>
          </w:p>
        </w:tc>
      </w:tr>
      <w:tr w:rsidR="00A30254" w:rsidRPr="00E57BF5" w:rsidTr="00CE334A">
        <w:tc>
          <w:tcPr>
            <w:tcW w:w="3960" w:type="dxa"/>
            <w:hideMark/>
          </w:tcPr>
          <w:p w:rsidR="00A30254" w:rsidRPr="0025481A" w:rsidRDefault="00A30254" w:rsidP="00CE334A">
            <w:pPr>
              <w:ind w:left="162"/>
              <w:rPr>
                <w:rFonts w:cs="Tahoma"/>
                <w:bCs/>
                <w:color w:val="000000"/>
                <w:szCs w:val="18"/>
              </w:rPr>
            </w:pPr>
            <w:r w:rsidRPr="0025481A">
              <w:rPr>
                <w:rFonts w:cs="Tahoma"/>
                <w:bCs/>
                <w:color w:val="000000"/>
                <w:szCs w:val="18"/>
              </w:rPr>
              <w:t>System Center Essentials 2010</w:t>
            </w:r>
          </w:p>
        </w:tc>
        <w:tc>
          <w:tcPr>
            <w:tcW w:w="4593"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t>uma Licença de Gerenciamento de Servidores Padrão do System Center 2012 para cada oito* licenças de qualificação</w:t>
            </w:r>
          </w:p>
        </w:tc>
      </w:tr>
      <w:tr w:rsidR="00A30254" w:rsidRPr="00E57BF5" w:rsidTr="00CE334A">
        <w:tc>
          <w:tcPr>
            <w:tcW w:w="3960"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t>System Center Essentials 2010 com SQL</w:t>
            </w:r>
          </w:p>
        </w:tc>
        <w:tc>
          <w:tcPr>
            <w:tcW w:w="4593"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t>uma Licença de Gerenciamento de Servidores Padrão do System Center 2012 para cada uma licença qualificada</w:t>
            </w:r>
          </w:p>
        </w:tc>
      </w:tr>
      <w:tr w:rsidR="00A30254" w:rsidRPr="00E57BF5" w:rsidTr="00CE334A">
        <w:tc>
          <w:tcPr>
            <w:tcW w:w="3960"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t>Licença de Gerenciamento do System Center Essentials 2010 Server</w:t>
            </w:r>
          </w:p>
        </w:tc>
        <w:tc>
          <w:tcPr>
            <w:tcW w:w="4593"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t>uma Licença de Gerenciamento de Servidores Padrão do System Center 2012 para cada oito* licenças de qualificação</w:t>
            </w:r>
          </w:p>
        </w:tc>
      </w:tr>
      <w:tr w:rsidR="00A30254" w:rsidRPr="00E57BF5" w:rsidTr="00CE334A">
        <w:tc>
          <w:tcPr>
            <w:tcW w:w="3960" w:type="dxa"/>
            <w:hideMark/>
          </w:tcPr>
          <w:p w:rsidR="00A30254" w:rsidRPr="00E57BF5" w:rsidRDefault="00A30254" w:rsidP="00CE334A">
            <w:pPr>
              <w:ind w:left="162"/>
              <w:rPr>
                <w:rFonts w:cs="Tahoma"/>
                <w:lang w:val="pt-BR"/>
              </w:rPr>
            </w:pPr>
            <w:r w:rsidRPr="00E57BF5">
              <w:rPr>
                <w:rFonts w:cs="Tahoma"/>
                <w:bCs/>
                <w:color w:val="000000"/>
                <w:szCs w:val="18"/>
                <w:lang w:val="pt-BR"/>
              </w:rPr>
              <w:t>System Center Essentials 2010 Plus</w:t>
            </w:r>
          </w:p>
          <w:p w:rsidR="00A30254" w:rsidRPr="00E57BF5" w:rsidRDefault="00A30254" w:rsidP="00CE334A">
            <w:pPr>
              <w:ind w:left="162"/>
              <w:rPr>
                <w:rFonts w:cs="Tahoma"/>
                <w:bCs/>
                <w:color w:val="000000"/>
                <w:szCs w:val="18"/>
                <w:lang w:val="pt-BR"/>
              </w:rPr>
            </w:pPr>
            <w:r w:rsidRPr="00E57BF5">
              <w:rPr>
                <w:rFonts w:cs="Tahoma"/>
                <w:bCs/>
                <w:color w:val="000000"/>
                <w:szCs w:val="18"/>
                <w:lang w:val="pt-BR"/>
              </w:rPr>
              <w:t>Pacote de Licenças de Gerenciamento de Servidor</w:t>
            </w:r>
          </w:p>
        </w:tc>
        <w:tc>
          <w:tcPr>
            <w:tcW w:w="4593"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t>uma Licença de Gerenciamento de Servidores Padrão do System Center 2012 para cada duas** licenças de qualificação</w:t>
            </w:r>
          </w:p>
        </w:tc>
      </w:tr>
      <w:tr w:rsidR="00A30254" w:rsidRPr="00E57BF5" w:rsidTr="00CE334A">
        <w:tc>
          <w:tcPr>
            <w:tcW w:w="3960"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t>Licença de Gerenciamento de Clientes do System Center Essentials 2010</w:t>
            </w:r>
          </w:p>
        </w:tc>
        <w:tc>
          <w:tcPr>
            <w:tcW w:w="4593"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t>uma Licença de Gerenciamento de Clientes do Gerenciador de Configuração do System Center 2012 para cada uma licença qualificada</w:t>
            </w:r>
          </w:p>
        </w:tc>
      </w:tr>
      <w:tr w:rsidR="00A30254" w:rsidRPr="00E57BF5" w:rsidTr="00CE334A">
        <w:tc>
          <w:tcPr>
            <w:tcW w:w="3960"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lastRenderedPageBreak/>
              <w:t>Licença de Gerenciamento de Cliente do System Center Essentials 2010 Plus</w:t>
            </w:r>
          </w:p>
        </w:tc>
        <w:tc>
          <w:tcPr>
            <w:tcW w:w="4593"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t>uma Licença de Gerenciamento de Clientes do Gerenciador de Configuração do System Center 2012 para cada uma licença qualificada</w:t>
            </w:r>
          </w:p>
        </w:tc>
      </w:tr>
      <w:tr w:rsidR="00A30254" w:rsidRPr="00E57BF5" w:rsidTr="00CE334A">
        <w:tc>
          <w:tcPr>
            <w:tcW w:w="3960" w:type="dxa"/>
            <w:hideMark/>
          </w:tcPr>
          <w:p w:rsidR="00A30254" w:rsidRPr="0025481A" w:rsidRDefault="00A30254" w:rsidP="00CE334A">
            <w:pPr>
              <w:ind w:left="162"/>
              <w:rPr>
                <w:rFonts w:cs="Tahoma"/>
                <w:bCs/>
                <w:color w:val="000000"/>
                <w:szCs w:val="18"/>
              </w:rPr>
            </w:pPr>
            <w:r w:rsidRPr="0025481A">
              <w:rPr>
                <w:rFonts w:cs="Tahoma"/>
                <w:bCs/>
                <w:color w:val="000000"/>
                <w:szCs w:val="18"/>
              </w:rPr>
              <w:t>Licença do Virtual Machine Manager Workgroup Edition Server</w:t>
            </w:r>
          </w:p>
        </w:tc>
        <w:tc>
          <w:tcPr>
            <w:tcW w:w="4593" w:type="dxa"/>
            <w:hideMark/>
          </w:tcPr>
          <w:p w:rsidR="00A30254" w:rsidRPr="00E57BF5" w:rsidRDefault="00A30254" w:rsidP="00CE334A">
            <w:pPr>
              <w:ind w:left="162"/>
              <w:rPr>
                <w:rFonts w:cs="Tahoma"/>
                <w:bCs/>
                <w:color w:val="000000"/>
                <w:szCs w:val="18"/>
                <w:lang w:val="pt-BR"/>
              </w:rPr>
            </w:pPr>
            <w:r w:rsidRPr="00E57BF5">
              <w:rPr>
                <w:rFonts w:cs="Tahoma"/>
                <w:bCs/>
                <w:color w:val="000000"/>
                <w:szCs w:val="18"/>
                <w:lang w:val="pt-BR"/>
              </w:rPr>
              <w:t>uma Licença de Gerenciamento de Servidores Padrão do System Center 2012 para cada duas** licenças de qualificação</w:t>
            </w:r>
          </w:p>
        </w:tc>
      </w:tr>
    </w:tbl>
    <w:p w:rsidR="00A30254" w:rsidRPr="00E57BF5" w:rsidRDefault="00A30254" w:rsidP="00A30254">
      <w:pPr>
        <w:pStyle w:val="EndnoteText"/>
        <w:rPr>
          <w:rFonts w:ascii="Tahoma" w:hAnsi="Tahoma" w:cs="Tahoma"/>
          <w:sz w:val="16"/>
          <w:szCs w:val="16"/>
          <w:lang w:val="pt-BR"/>
        </w:rPr>
      </w:pPr>
      <w:r w:rsidRPr="00E57BF5">
        <w:rPr>
          <w:rFonts w:ascii="Tahoma" w:hAnsi="Tahoma" w:cs="Tahoma"/>
          <w:i/>
          <w:sz w:val="16"/>
          <w:szCs w:val="16"/>
          <w:lang w:val="pt-BR"/>
        </w:rPr>
        <w:t>*As contagens de licenças para clientes com menos de oito licenças de qualificação serão arredondados para oito para fins de determinar sua outorga de licença sob esta oferta</w:t>
      </w:r>
      <w:r w:rsidR="0057017E" w:rsidRPr="00E57BF5">
        <w:rPr>
          <w:rFonts w:ascii="Tahoma" w:hAnsi="Tahoma" w:cs="Tahoma"/>
          <w:i/>
          <w:sz w:val="16"/>
          <w:szCs w:val="16"/>
          <w:lang w:val="pt-BR"/>
        </w:rPr>
        <w:t xml:space="preserve">. </w:t>
      </w:r>
      <w:r w:rsidRPr="00E57BF5">
        <w:rPr>
          <w:rFonts w:ascii="Tahoma" w:hAnsi="Tahoma" w:cs="Tahoma"/>
          <w:i/>
          <w:sz w:val="16"/>
          <w:szCs w:val="16"/>
          <w:lang w:val="pt-BR"/>
        </w:rPr>
        <w:t>Da mesma forma, as contagens de licenças para clientes com licenças que ultrapassam oito serão arredondadas para o múltiplo mais próximo de oito para fins de determinar sua outorga de licença sob esta oferta</w:t>
      </w:r>
      <w:r w:rsidR="0057017E" w:rsidRPr="00E57BF5">
        <w:rPr>
          <w:rFonts w:ascii="Tahoma" w:hAnsi="Tahoma" w:cs="Tahoma"/>
          <w:i/>
          <w:sz w:val="16"/>
          <w:szCs w:val="16"/>
          <w:lang w:val="pt-BR"/>
        </w:rPr>
        <w:t xml:space="preserve">. </w:t>
      </w:r>
    </w:p>
    <w:p w:rsidR="00A30254" w:rsidRPr="00E57BF5" w:rsidRDefault="00A30254" w:rsidP="00A30254">
      <w:pPr>
        <w:pStyle w:val="EndnoteText"/>
        <w:rPr>
          <w:rFonts w:ascii="Tahoma" w:hAnsi="Tahoma" w:cs="Tahoma"/>
          <w:sz w:val="16"/>
          <w:szCs w:val="16"/>
          <w:lang w:val="pt-BR"/>
        </w:rPr>
      </w:pPr>
    </w:p>
    <w:p w:rsidR="00A30254" w:rsidRPr="00E57BF5" w:rsidRDefault="00A30254" w:rsidP="00A30254">
      <w:pPr>
        <w:pStyle w:val="EndnoteText"/>
        <w:rPr>
          <w:rFonts w:ascii="Tahoma" w:hAnsi="Tahoma" w:cs="Tahoma"/>
          <w:sz w:val="16"/>
          <w:szCs w:val="16"/>
          <w:lang w:val="pt-BR"/>
        </w:rPr>
      </w:pPr>
      <w:r w:rsidRPr="00E57BF5">
        <w:rPr>
          <w:rFonts w:ascii="Tahoma" w:hAnsi="Tahoma" w:cs="Tahoma"/>
          <w:i/>
          <w:sz w:val="16"/>
          <w:szCs w:val="16"/>
          <w:lang w:val="pt-BR"/>
        </w:rPr>
        <w:t>**As contagens de licenças para clientes com menos de duas licenças de qualificação serão arredondados para dois para fins de determinar sua outorga de licença sob esta oferta</w:t>
      </w:r>
      <w:r w:rsidR="0057017E" w:rsidRPr="00E57BF5">
        <w:rPr>
          <w:rFonts w:ascii="Tahoma" w:hAnsi="Tahoma" w:cs="Tahoma"/>
          <w:i/>
          <w:sz w:val="16"/>
          <w:szCs w:val="16"/>
          <w:lang w:val="pt-BR"/>
        </w:rPr>
        <w:t xml:space="preserve">. </w:t>
      </w:r>
      <w:r w:rsidRPr="00E57BF5">
        <w:rPr>
          <w:rFonts w:ascii="Tahoma" w:hAnsi="Tahoma" w:cs="Tahoma"/>
          <w:i/>
          <w:sz w:val="16"/>
          <w:szCs w:val="16"/>
          <w:lang w:val="pt-BR"/>
        </w:rPr>
        <w:t>Da mesma forma, as contagens de licenças para clientes com licenças que ultrapassam duas serão arredondadas para o múltiplo mais próximo de dois para fins de determinar sua outorga de licença sob esta oferta</w:t>
      </w:r>
      <w:r w:rsidR="0057017E" w:rsidRPr="00E57BF5">
        <w:rPr>
          <w:rFonts w:ascii="Tahoma" w:hAnsi="Tahoma" w:cs="Tahoma"/>
          <w:i/>
          <w:sz w:val="16"/>
          <w:szCs w:val="16"/>
          <w:lang w:val="pt-BR"/>
        </w:rPr>
        <w:t xml:space="preserve">. </w:t>
      </w:r>
    </w:p>
    <w:p w:rsidR="00A30254" w:rsidRPr="00E57BF5" w:rsidRDefault="00A30254" w:rsidP="00CE334A">
      <w:pPr>
        <w:spacing w:line="276" w:lineRule="auto"/>
        <w:rPr>
          <w:rFonts w:cs="Tahoma"/>
          <w:sz w:val="16"/>
          <w:szCs w:val="16"/>
          <w:lang w:val="pt-BR"/>
        </w:rPr>
      </w:pPr>
    </w:p>
    <w:p w:rsidR="00A30254" w:rsidRPr="00E57BF5" w:rsidRDefault="00A30254" w:rsidP="00CE334A">
      <w:pPr>
        <w:pStyle w:val="EndnoteText"/>
        <w:ind w:left="720"/>
        <w:rPr>
          <w:rFonts w:ascii="Tahoma" w:hAnsi="Tahoma" w:cs="Tahoma"/>
          <w:lang w:val="pt-BR"/>
        </w:rPr>
      </w:pPr>
      <w:r w:rsidRPr="00E57BF5">
        <w:rPr>
          <w:rFonts w:ascii="Tahoma" w:hAnsi="Tahoma" w:cs="Tahoma"/>
          <w:sz w:val="18"/>
          <w:szCs w:val="18"/>
          <w:lang w:val="pt-BR"/>
        </w:rPr>
        <w:t>Todas as licenças concedidas sob esta oferta incluirão cobertura do Software Assurance</w:t>
      </w:r>
      <w:r w:rsidR="0057017E" w:rsidRPr="00E57BF5">
        <w:rPr>
          <w:rFonts w:ascii="Tahoma" w:hAnsi="Tahoma" w:cs="Tahoma"/>
          <w:sz w:val="18"/>
          <w:szCs w:val="18"/>
          <w:lang w:val="pt-BR"/>
        </w:rPr>
        <w:t xml:space="preserve">. </w:t>
      </w:r>
      <w:r w:rsidRPr="00E57BF5">
        <w:rPr>
          <w:rFonts w:ascii="Tahoma" w:hAnsi="Tahoma" w:cs="Tahoma"/>
          <w:sz w:val="18"/>
          <w:szCs w:val="18"/>
          <w:lang w:val="pt-BR"/>
        </w:rPr>
        <w:t>Essa cobertura se encerrará no término da cobertura nas licenças de SCE qualificadas</w:t>
      </w:r>
      <w:r w:rsidR="0057017E" w:rsidRPr="00E57BF5">
        <w:rPr>
          <w:rFonts w:ascii="Tahoma" w:hAnsi="Tahoma" w:cs="Tahoma"/>
          <w:sz w:val="18"/>
          <w:szCs w:val="18"/>
          <w:lang w:val="pt-BR"/>
        </w:rPr>
        <w:t xml:space="preserve">. </w:t>
      </w:r>
      <w:r w:rsidRPr="00E57BF5">
        <w:rPr>
          <w:rFonts w:ascii="Tahoma" w:hAnsi="Tahoma" w:cs="Tahoma"/>
          <w:sz w:val="18"/>
          <w:szCs w:val="18"/>
          <w:lang w:val="pt-BR"/>
        </w:rPr>
        <w:t>Ao término dessa cobertura, os clientes poderão renovar o Software Assurance sobre as licenças do System Center 2012</w:t>
      </w:r>
      <w:r w:rsidR="0057017E" w:rsidRPr="00E57BF5">
        <w:rPr>
          <w:rFonts w:ascii="Tahoma" w:hAnsi="Tahoma" w:cs="Tahoma"/>
          <w:sz w:val="18"/>
          <w:szCs w:val="18"/>
          <w:lang w:val="pt-BR"/>
        </w:rPr>
        <w:t xml:space="preserve">. </w:t>
      </w:r>
    </w:p>
    <w:p w:rsidR="00A30254" w:rsidRPr="00E57BF5" w:rsidRDefault="00A30254" w:rsidP="00CE334A">
      <w:pPr>
        <w:spacing w:line="276" w:lineRule="auto"/>
        <w:rPr>
          <w:rFonts w:cs="Tahoma"/>
          <w:lang w:val="pt-BR"/>
        </w:rPr>
      </w:pPr>
    </w:p>
    <w:p w:rsidR="00A30254" w:rsidRPr="00E57BF5" w:rsidRDefault="00A30254" w:rsidP="00CE334A">
      <w:pPr>
        <w:pStyle w:val="EndnoteText"/>
        <w:ind w:left="720"/>
        <w:rPr>
          <w:rFonts w:ascii="Tahoma" w:hAnsi="Tahoma" w:cs="Tahoma"/>
          <w:spacing w:val="-4"/>
          <w:lang w:val="pt-BR"/>
        </w:rPr>
      </w:pPr>
      <w:r w:rsidRPr="00E57BF5">
        <w:rPr>
          <w:rFonts w:ascii="Tahoma" w:hAnsi="Tahoma" w:cs="Tahoma"/>
          <w:spacing w:val="-4"/>
          <w:sz w:val="18"/>
          <w:szCs w:val="18"/>
          <w:lang w:val="pt-BR"/>
        </w:rPr>
        <w:t>O uso que um cliente faz do software outorgado sob esta oferta está sujeito aos termos e condições de seu contrato de licença e aos direitos de uso de produto relacionados ao software</w:t>
      </w:r>
      <w:r w:rsidR="0057017E" w:rsidRPr="00E57BF5">
        <w:rPr>
          <w:rFonts w:ascii="Tahoma" w:hAnsi="Tahoma" w:cs="Tahoma"/>
          <w:spacing w:val="-4"/>
          <w:sz w:val="18"/>
          <w:szCs w:val="18"/>
          <w:lang w:val="pt-BR"/>
        </w:rPr>
        <w:t xml:space="preserve">. </w:t>
      </w:r>
      <w:r w:rsidRPr="00E57BF5">
        <w:rPr>
          <w:rFonts w:ascii="Tahoma" w:hAnsi="Tahoma" w:cs="Tahoma"/>
          <w:spacing w:val="-4"/>
          <w:sz w:val="18"/>
          <w:szCs w:val="18"/>
          <w:lang w:val="pt-BR"/>
        </w:rPr>
        <w:t>O direito de usar o software outorgado expira quando o direito de usar a licença SCE de qualificação expirar</w:t>
      </w:r>
      <w:r w:rsidR="0057017E" w:rsidRPr="00E57BF5">
        <w:rPr>
          <w:rFonts w:ascii="Tahoma" w:hAnsi="Tahoma" w:cs="Tahoma"/>
          <w:spacing w:val="-4"/>
          <w:sz w:val="18"/>
          <w:szCs w:val="18"/>
          <w:lang w:val="pt-BR"/>
        </w:rPr>
        <w:t xml:space="preserve">. </w:t>
      </w:r>
      <w:r w:rsidRPr="00E57BF5">
        <w:rPr>
          <w:rFonts w:ascii="Tahoma" w:hAnsi="Tahoma" w:cs="Tahoma"/>
          <w:spacing w:val="-4"/>
          <w:sz w:val="18"/>
          <w:szCs w:val="18"/>
          <w:lang w:val="pt-BR"/>
        </w:rPr>
        <w:t>Os clientes não poderão transferir as licenças outorgadas sob esta oferta separadamente das licenças SCE qualificadas correspondentes</w:t>
      </w:r>
      <w:r w:rsidR="0057017E" w:rsidRPr="00E57BF5">
        <w:rPr>
          <w:rFonts w:ascii="Tahoma" w:hAnsi="Tahoma" w:cs="Tahoma"/>
          <w:spacing w:val="-4"/>
          <w:sz w:val="18"/>
          <w:szCs w:val="18"/>
          <w:lang w:val="pt-BR"/>
        </w:rPr>
        <w:t xml:space="preserve">. </w:t>
      </w:r>
    </w:p>
    <w:p w:rsidR="00A30254" w:rsidRPr="00E57BF5" w:rsidRDefault="00A30254" w:rsidP="00CE334A">
      <w:pPr>
        <w:pStyle w:val="EndnoteText"/>
        <w:ind w:left="720"/>
        <w:rPr>
          <w:rFonts w:ascii="Tahoma" w:hAnsi="Tahoma" w:cs="Tahoma"/>
          <w:lang w:val="pt-BR"/>
        </w:rPr>
      </w:pPr>
    </w:p>
    <w:p w:rsidR="00A30254" w:rsidRPr="00E57BF5" w:rsidRDefault="00A30254" w:rsidP="00CE334A">
      <w:pPr>
        <w:ind w:left="720"/>
        <w:rPr>
          <w:rFonts w:cs="Tahoma"/>
          <w:lang w:val="pt-BR"/>
        </w:rPr>
      </w:pPr>
      <w:r w:rsidRPr="00E57BF5">
        <w:rPr>
          <w:rFonts w:eastAsia="Calibri" w:cs="Tahoma"/>
          <w:color w:val="000000"/>
          <w:szCs w:val="18"/>
          <w:lang w:val="pt-BR"/>
        </w:rPr>
        <w:t>As licenças SCE</w:t>
      </w:r>
      <w:r w:rsidRPr="00E57BF5">
        <w:rPr>
          <w:rFonts w:cs="Tahoma"/>
          <w:bCs/>
          <w:szCs w:val="18"/>
          <w:lang w:val="pt-BR"/>
        </w:rPr>
        <w:t xml:space="preserve"> adquiridas após 1° de março de 2013 como parte do processo anual de adequação (“true-up”) de um cliente para Registros Enterprise ou Enrollment for Education Solutions sob os quais as licenças para </w:t>
      </w:r>
      <w:r w:rsidRPr="00E57BF5">
        <w:rPr>
          <w:rFonts w:eastAsia="Calibri" w:cs="Tahoma"/>
          <w:color w:val="000000"/>
          <w:szCs w:val="18"/>
          <w:lang w:val="pt-BR"/>
        </w:rPr>
        <w:t>SCE</w:t>
      </w:r>
      <w:r w:rsidRPr="00E57BF5">
        <w:rPr>
          <w:rFonts w:cs="Tahoma"/>
          <w:bCs/>
          <w:szCs w:val="18"/>
          <w:lang w:val="pt-BR"/>
        </w:rPr>
        <w:t xml:space="preserve"> foram adquiridas pela primeira vez antes de 1° de março de 2013 também são licenças SCE de qualificação para fins desta concessão</w:t>
      </w:r>
      <w:r w:rsidR="0057017E" w:rsidRPr="00E57BF5">
        <w:rPr>
          <w:rFonts w:cs="Tahoma"/>
          <w:bCs/>
          <w:szCs w:val="18"/>
          <w:lang w:val="pt-BR"/>
        </w:rPr>
        <w:t xml:space="preserve">. </w:t>
      </w:r>
    </w:p>
    <w:p w:rsidR="00A30254" w:rsidRPr="00E57BF5" w:rsidRDefault="00A30254" w:rsidP="00CE334A">
      <w:pPr>
        <w:ind w:left="720"/>
        <w:rPr>
          <w:rFonts w:cs="Tahoma"/>
          <w:lang w:val="pt-BR"/>
        </w:rPr>
      </w:pPr>
    </w:p>
    <w:p w:rsidR="00A30254" w:rsidRPr="00E57BF5" w:rsidRDefault="00A30254" w:rsidP="00CE334A">
      <w:pPr>
        <w:ind w:left="720"/>
        <w:rPr>
          <w:rFonts w:cs="Tahoma"/>
          <w:lang w:val="pt-BR"/>
        </w:rPr>
      </w:pPr>
      <w:r w:rsidRPr="00E57BF5">
        <w:rPr>
          <w:rFonts w:cs="Tahoma"/>
          <w:bCs/>
          <w:szCs w:val="18"/>
          <w:lang w:val="pt-BR"/>
        </w:rPr>
        <w:t>No caso de clientes de Enrollment for Education Solutions, Contratos Enterprise Subscription, Campus e School e Open Value Subscription, os mesmos direitos serão outorgados temporariamente até o final do prazo do registro da licença, contanto que as Licenças e o Software Assurance sejam válidos durante o</w:t>
      </w:r>
      <w:r w:rsidR="00976EE4" w:rsidRPr="00E57BF5">
        <w:rPr>
          <w:rFonts w:cs="Tahoma"/>
          <w:bCs/>
          <w:szCs w:val="18"/>
          <w:lang w:val="pt-BR"/>
        </w:rPr>
        <w:t> </w:t>
      </w:r>
      <w:r w:rsidRPr="00E57BF5">
        <w:rPr>
          <w:rFonts w:cs="Tahoma"/>
          <w:bCs/>
          <w:szCs w:val="18"/>
          <w:lang w:val="pt-BR"/>
        </w:rPr>
        <w:t>período da outorga e o cliente mantenha uma cobertura contínua da assinatura</w:t>
      </w:r>
      <w:r w:rsidR="0057017E" w:rsidRPr="00E57BF5">
        <w:rPr>
          <w:rFonts w:cs="Tahoma"/>
          <w:bCs/>
          <w:szCs w:val="18"/>
          <w:lang w:val="pt-BR"/>
        </w:rPr>
        <w:t xml:space="preserve">. </w:t>
      </w:r>
      <w:r w:rsidRPr="00E57BF5">
        <w:rPr>
          <w:rFonts w:cs="Tahoma"/>
          <w:bCs/>
          <w:szCs w:val="18"/>
          <w:lang w:val="pt-BR"/>
        </w:rPr>
        <w:t>Esses direitos só se tornarão permanentes se a opção de compra (“buy-out”) for exercida e continuarão sujeitos a todos os termos e condições do contrato de licença do cliente</w:t>
      </w:r>
      <w:r w:rsidR="0057017E" w:rsidRPr="00E57BF5">
        <w:rPr>
          <w:rFonts w:cs="Tahoma"/>
          <w:bCs/>
          <w:szCs w:val="18"/>
          <w:lang w:val="pt-BR"/>
        </w:rPr>
        <w:t xml:space="preserve">. </w:t>
      </w:r>
    </w:p>
    <w:p w:rsidR="00A30254" w:rsidRPr="00E57BF5" w:rsidRDefault="00A30254" w:rsidP="00602EF4">
      <w:pPr>
        <w:spacing w:after="60"/>
        <w:ind w:left="720"/>
        <w:rPr>
          <w:rFonts w:cs="Tahoma"/>
          <w:lang w:val="pt-BR"/>
        </w:rPr>
      </w:pPr>
    </w:p>
    <w:p w:rsidR="00CE2BD2" w:rsidRPr="00E57BF5" w:rsidRDefault="00CE2BD2" w:rsidP="006D6A83">
      <w:pPr>
        <w:spacing w:after="60"/>
        <w:ind w:left="720"/>
        <w:rPr>
          <w:rFonts w:cs="Tahoma"/>
          <w:lang w:val="pt-BR"/>
        </w:rPr>
      </w:pPr>
      <w:r w:rsidRPr="00E57BF5">
        <w:rPr>
          <w:rFonts w:cs="Tahoma"/>
          <w:b/>
          <w:color w:val="000000"/>
          <w:szCs w:val="20"/>
          <w:lang w:val="pt-BR"/>
        </w:rPr>
        <w:t>Caminho de Migração do System Center Essentials 2007 (SCE 2007) para o System Center Essentials 2010 (SCE 2010)</w:t>
      </w:r>
    </w:p>
    <w:p w:rsidR="00A30254" w:rsidRPr="00E57BF5" w:rsidRDefault="00A30254" w:rsidP="00A30254">
      <w:pPr>
        <w:ind w:left="720"/>
        <w:rPr>
          <w:rFonts w:cs="Tahoma"/>
          <w:lang w:val="pt-BR"/>
        </w:rPr>
      </w:pPr>
      <w:r w:rsidRPr="00E57BF5">
        <w:rPr>
          <w:rFonts w:cs="Tahoma"/>
          <w:color w:val="000000"/>
          <w:szCs w:val="20"/>
          <w:lang w:val="pt-BR"/>
        </w:rPr>
        <w:t>Para consultar os termos e as condições que regem o direito dos clientes de atualizar para SCE 2010 a partir do SCE 2007 sob Software Assurance, consulte a Lista de Produtos de fevereiro de 2013</w:t>
      </w:r>
      <w:r w:rsidR="0057017E" w:rsidRPr="00E57BF5">
        <w:rPr>
          <w:rFonts w:cs="Tahoma"/>
          <w:color w:val="000000"/>
          <w:szCs w:val="20"/>
          <w:lang w:val="pt-BR"/>
        </w:rPr>
        <w:t xml:space="preserve">. </w:t>
      </w:r>
    </w:p>
    <w:p w:rsidR="00CE2BD2" w:rsidRPr="00E57BF5" w:rsidRDefault="00CE2BD2" w:rsidP="0037081F">
      <w:pPr>
        <w:ind w:left="720"/>
        <w:rPr>
          <w:rFonts w:cs="Tahoma"/>
          <w:lang w:val="pt-BR"/>
        </w:rPr>
      </w:pPr>
    </w:p>
    <w:p w:rsidR="00CE2BD2" w:rsidRPr="00E57BF5" w:rsidRDefault="00CE2BD2" w:rsidP="00CE2BD2">
      <w:pPr>
        <w:ind w:left="720"/>
        <w:rPr>
          <w:rFonts w:cs="Tahoma"/>
          <w:lang w:val="pt-BR"/>
        </w:rPr>
      </w:pPr>
    </w:p>
    <w:p w:rsidR="00ED5504" w:rsidRPr="00E57BF5" w:rsidRDefault="00106361" w:rsidP="00ED5504">
      <w:pPr>
        <w:pStyle w:val="Heading3"/>
        <w:rPr>
          <w:rFonts w:ascii="Tahoma" w:hAnsi="Tahoma" w:cs="Tahoma"/>
          <w:lang w:val="pt-BR"/>
        </w:rPr>
      </w:pPr>
      <w:bookmarkStart w:id="1488" w:name="_80_System_Center"/>
      <w:bookmarkStart w:id="1489" w:name="_95_System_Center"/>
      <w:bookmarkStart w:id="1490" w:name="_81_System_Center"/>
      <w:bookmarkStart w:id="1491" w:name="_82_System_Center"/>
      <w:bookmarkStart w:id="1492" w:name="_83_System_Center"/>
      <w:bookmarkStart w:id="1493" w:name="_84__System"/>
      <w:bookmarkStart w:id="1494" w:name="_87_85_System"/>
      <w:bookmarkStart w:id="1495" w:name="_92_System_Center"/>
      <w:bookmarkStart w:id="1496" w:name="_Toc336338353"/>
      <w:bookmarkStart w:id="1497" w:name="_Toc360110882"/>
      <w:bookmarkStart w:id="1498" w:name="Srv_88SystemCtrReportMgr2006"/>
      <w:bookmarkStart w:id="1499" w:name="Srv_89SysCtrSvrMgmtSuiteEnterprise"/>
      <w:bookmarkEnd w:id="1488"/>
      <w:bookmarkEnd w:id="1489"/>
      <w:bookmarkEnd w:id="1490"/>
      <w:bookmarkEnd w:id="1491"/>
      <w:bookmarkEnd w:id="1492"/>
      <w:bookmarkEnd w:id="1493"/>
      <w:bookmarkEnd w:id="1494"/>
      <w:bookmarkEnd w:id="1495"/>
      <w:r w:rsidRPr="00E57BF5">
        <w:rPr>
          <w:rFonts w:ascii="Tahoma" w:hAnsi="Tahoma" w:cs="Tahoma"/>
          <w:caps/>
          <w:color w:val="F66400"/>
          <w:sz w:val="22"/>
          <w:vertAlign w:val="superscript"/>
          <w:lang w:val="pt-BR"/>
        </w:rPr>
        <w:t>92</w:t>
      </w:r>
      <w:r w:rsidRPr="00E57BF5">
        <w:rPr>
          <w:rFonts w:ascii="Tahoma" w:hAnsi="Tahoma" w:cs="Tahoma"/>
          <w:color w:val="F66400"/>
          <w:sz w:val="22"/>
          <w:lang w:val="pt-BR"/>
        </w:rPr>
        <w:t xml:space="preserve"> System Center Reporting Manager 2006</w:t>
      </w:r>
      <w:bookmarkEnd w:id="1496"/>
      <w:bookmarkEnd w:id="1497"/>
    </w:p>
    <w:bookmarkEnd w:id="1498"/>
    <w:p w:rsidR="00ED5504" w:rsidRPr="00E57BF5" w:rsidRDefault="00ED5504" w:rsidP="00D511CC">
      <w:pPr>
        <w:pStyle w:val="EndnoteText"/>
        <w:ind w:left="0"/>
        <w:rPr>
          <w:rFonts w:ascii="Tahoma" w:hAnsi="Tahoma" w:cs="Tahoma"/>
          <w:sz w:val="18"/>
          <w:szCs w:val="18"/>
          <w:lang w:val="pt-BR"/>
        </w:rPr>
      </w:pPr>
    </w:p>
    <w:p w:rsidR="00ED5504" w:rsidRPr="00E57BF5" w:rsidRDefault="00ED5504" w:rsidP="00D511CC">
      <w:pPr>
        <w:pStyle w:val="EndnoteText"/>
        <w:ind w:left="720"/>
        <w:rPr>
          <w:rFonts w:ascii="Tahoma" w:hAnsi="Tahoma" w:cs="Tahoma"/>
          <w:sz w:val="18"/>
          <w:szCs w:val="18"/>
          <w:lang w:val="pt-BR"/>
        </w:rPr>
      </w:pPr>
      <w:r w:rsidRPr="00E57BF5">
        <w:rPr>
          <w:rFonts w:ascii="Tahoma" w:hAnsi="Tahoma" w:cs="Tahoma"/>
          <w:sz w:val="18"/>
          <w:szCs w:val="18"/>
          <w:lang w:val="pt-BR"/>
        </w:rPr>
        <w:t>Este produto encontra-se no status EOL (Fim da Vida Útil) e não será mais oferecido</w:t>
      </w:r>
      <w:r w:rsidR="0057017E" w:rsidRPr="00E57BF5">
        <w:rPr>
          <w:rFonts w:ascii="Tahoma" w:hAnsi="Tahoma" w:cs="Tahoma"/>
          <w:sz w:val="18"/>
          <w:szCs w:val="18"/>
          <w:lang w:val="pt-BR"/>
        </w:rPr>
        <w:t xml:space="preserve">. </w:t>
      </w:r>
    </w:p>
    <w:p w:rsidR="00ED5504" w:rsidRPr="00E57BF5" w:rsidRDefault="00ED5504" w:rsidP="00D511CC">
      <w:pPr>
        <w:pStyle w:val="EndnoteText"/>
        <w:ind w:left="720"/>
        <w:rPr>
          <w:rFonts w:ascii="Tahoma" w:hAnsi="Tahoma" w:cs="Tahoma"/>
          <w:sz w:val="18"/>
          <w:szCs w:val="18"/>
          <w:lang w:val="pt-BR"/>
        </w:rPr>
      </w:pPr>
    </w:p>
    <w:p w:rsidR="00ED5504" w:rsidRPr="00E57BF5" w:rsidRDefault="00ED5504" w:rsidP="00D511CC">
      <w:pPr>
        <w:pStyle w:val="EndnoteText"/>
        <w:spacing w:after="60"/>
        <w:ind w:left="720"/>
        <w:rPr>
          <w:rFonts w:ascii="Tahoma" w:hAnsi="Tahoma" w:cs="Tahoma"/>
          <w:spacing w:val="-2"/>
          <w:sz w:val="18"/>
          <w:szCs w:val="18"/>
          <w:lang w:val="pt-BR"/>
        </w:rPr>
      </w:pPr>
      <w:r w:rsidRPr="00E57BF5">
        <w:rPr>
          <w:rFonts w:ascii="Tahoma" w:hAnsi="Tahoma" w:cs="Tahoma"/>
          <w:b/>
          <w:spacing w:val="-2"/>
          <w:sz w:val="18"/>
          <w:szCs w:val="18"/>
          <w:lang w:val="pt-BR"/>
        </w:rPr>
        <w:t>Outorga de Licença Única para Titulares de Licenças do System Center Reporting Manager 2006</w:t>
      </w:r>
    </w:p>
    <w:p w:rsidR="00ED5504" w:rsidRPr="00E57BF5" w:rsidRDefault="00ED5504" w:rsidP="00D511CC">
      <w:pPr>
        <w:pStyle w:val="EndnoteText"/>
        <w:ind w:left="720"/>
        <w:rPr>
          <w:rFonts w:ascii="Tahoma" w:hAnsi="Tahoma" w:cs="Tahoma"/>
          <w:sz w:val="18"/>
          <w:szCs w:val="18"/>
          <w:lang w:val="pt-BR"/>
        </w:rPr>
      </w:pPr>
      <w:r w:rsidRPr="00E57BF5">
        <w:rPr>
          <w:rFonts w:ascii="Tahoma" w:hAnsi="Tahoma" w:cs="Tahoma"/>
          <w:sz w:val="18"/>
          <w:szCs w:val="18"/>
          <w:lang w:val="pt-BR"/>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w:t>
      </w:r>
      <w:r w:rsidR="002A480E" w:rsidRPr="00E57BF5">
        <w:rPr>
          <w:rFonts w:ascii="Tahoma" w:hAnsi="Tahoma" w:cs="Tahoma"/>
          <w:sz w:val="18"/>
          <w:szCs w:val="18"/>
          <w:lang w:val="pt-BR"/>
        </w:rPr>
        <w:t> </w:t>
      </w:r>
      <w:r w:rsidRPr="00E57BF5">
        <w:rPr>
          <w:rFonts w:ascii="Tahoma" w:hAnsi="Tahoma" w:cs="Tahoma"/>
          <w:sz w:val="18"/>
          <w:szCs w:val="18"/>
          <w:lang w:val="pt-BR"/>
        </w:rPr>
        <w:t>2010, as seguintes licenças sem custos adicionais, exceto pelos custos da mídia (se aplicável)</w:t>
      </w:r>
      <w:r w:rsidRPr="00E57BF5">
        <w:rPr>
          <w:rFonts w:ascii="Tahoma" w:hAnsi="Tahoma" w:cs="Tahoma"/>
          <w:color w:val="000000"/>
          <w:sz w:val="18"/>
          <w:szCs w:val="18"/>
          <w:lang w:val="pt-BR"/>
        </w:rPr>
        <w:t>:</w:t>
      </w:r>
    </w:p>
    <w:p w:rsidR="00ED5504" w:rsidRPr="00E57BF5" w:rsidRDefault="00ED5504" w:rsidP="00D511CC">
      <w:pPr>
        <w:pStyle w:val="EndnoteText"/>
        <w:rPr>
          <w:rFonts w:ascii="Tahoma" w:hAnsi="Tahoma" w:cs="Tahoma"/>
          <w:sz w:val="18"/>
          <w:szCs w:val="18"/>
          <w:lang w:val="pt-BR"/>
        </w:rPr>
      </w:pPr>
    </w:p>
    <w:p w:rsidR="00ED5504" w:rsidRPr="00E57BF5" w:rsidRDefault="00ED5504" w:rsidP="00D511CC">
      <w:pPr>
        <w:pStyle w:val="EndnoteText"/>
        <w:numPr>
          <w:ilvl w:val="0"/>
          <w:numId w:val="7"/>
        </w:numPr>
        <w:tabs>
          <w:tab w:val="left" w:pos="1440"/>
        </w:tabs>
        <w:spacing w:after="60"/>
        <w:ind w:left="1440"/>
        <w:rPr>
          <w:rFonts w:ascii="Tahoma" w:hAnsi="Tahoma" w:cs="Tahoma"/>
          <w:sz w:val="18"/>
          <w:szCs w:val="18"/>
          <w:lang w:val="pt-BR"/>
        </w:rPr>
      </w:pPr>
      <w:r w:rsidRPr="00E57BF5">
        <w:rPr>
          <w:rFonts w:ascii="Tahoma" w:hAnsi="Tahoma" w:cs="Tahoma"/>
          <w:sz w:val="18"/>
          <w:szCs w:val="18"/>
          <w:lang w:val="pt-BR"/>
        </w:rPr>
        <w:t>Uma licença de Servidor de Gerenciamento do System Center Service Manager 2010 (sem Tecnologia SQL)</w:t>
      </w:r>
    </w:p>
    <w:p w:rsidR="00ED5504" w:rsidRPr="00E57BF5" w:rsidRDefault="00ED5504" w:rsidP="00D511CC">
      <w:pPr>
        <w:pStyle w:val="EndnoteText"/>
        <w:numPr>
          <w:ilvl w:val="0"/>
          <w:numId w:val="7"/>
        </w:numPr>
        <w:spacing w:after="60"/>
        <w:ind w:left="1440"/>
        <w:rPr>
          <w:rFonts w:ascii="Tahoma" w:hAnsi="Tahoma" w:cs="Tahoma"/>
          <w:sz w:val="18"/>
          <w:szCs w:val="18"/>
          <w:lang w:val="pt-BR"/>
        </w:rPr>
      </w:pPr>
      <w:r w:rsidRPr="00E57BF5">
        <w:rPr>
          <w:rFonts w:ascii="Tahoma" w:hAnsi="Tahoma" w:cs="Tahoma"/>
          <w:sz w:val="18"/>
          <w:szCs w:val="18"/>
          <w:lang w:val="pt-BR"/>
        </w:rPr>
        <w:t>Cinco licenças de Gerenciamento de Servidor do System Center Service Manager 2010</w:t>
      </w:r>
    </w:p>
    <w:p w:rsidR="00ED5504" w:rsidRPr="00E57BF5" w:rsidRDefault="00ED5504" w:rsidP="00D511CC">
      <w:pPr>
        <w:pStyle w:val="EndnoteText"/>
        <w:numPr>
          <w:ilvl w:val="0"/>
          <w:numId w:val="7"/>
        </w:numPr>
        <w:spacing w:after="60"/>
        <w:ind w:left="1440"/>
        <w:rPr>
          <w:rFonts w:ascii="Tahoma" w:hAnsi="Tahoma" w:cs="Tahoma"/>
          <w:sz w:val="18"/>
          <w:szCs w:val="18"/>
          <w:lang w:val="pt-BR"/>
        </w:rPr>
      </w:pPr>
      <w:r w:rsidRPr="00E57BF5">
        <w:rPr>
          <w:rFonts w:ascii="Tahoma" w:hAnsi="Tahoma" w:cs="Tahoma"/>
          <w:sz w:val="18"/>
          <w:szCs w:val="18"/>
          <w:lang w:val="pt-BR"/>
        </w:rPr>
        <w:t>Trinta licenças de Gerenciamento de Cliente do System Center Service Manager 2010</w:t>
      </w:r>
    </w:p>
    <w:p w:rsidR="00ED5504" w:rsidRPr="00E57BF5" w:rsidRDefault="00ED5504" w:rsidP="00D511CC">
      <w:pPr>
        <w:pStyle w:val="EndnoteText"/>
        <w:ind w:left="0"/>
        <w:rPr>
          <w:rFonts w:ascii="Tahoma" w:hAnsi="Tahoma" w:cs="Tahoma"/>
          <w:sz w:val="18"/>
          <w:szCs w:val="18"/>
          <w:lang w:val="pt-BR"/>
        </w:rPr>
      </w:pPr>
    </w:p>
    <w:p w:rsidR="00ED5504" w:rsidRPr="00E57BF5" w:rsidRDefault="00ED5504" w:rsidP="00D511CC">
      <w:pPr>
        <w:pStyle w:val="EndnoteText"/>
        <w:ind w:left="720"/>
        <w:rPr>
          <w:rFonts w:ascii="Tahoma" w:hAnsi="Tahoma" w:cs="Tahoma"/>
          <w:sz w:val="18"/>
          <w:szCs w:val="18"/>
          <w:lang w:val="pt-BR"/>
        </w:rPr>
      </w:pPr>
      <w:r w:rsidRPr="00E57BF5">
        <w:rPr>
          <w:rFonts w:ascii="Tahoma" w:hAnsi="Tahoma" w:cs="Tahoma"/>
          <w:sz w:val="18"/>
          <w:szCs w:val="18"/>
          <w:lang w:val="pt-BR"/>
        </w:rPr>
        <w:lastRenderedPageBreak/>
        <w:t>Todas as licenças concedidas sob esta oferta incluirão cobertura do Software Assurance</w:t>
      </w:r>
      <w:r w:rsidR="0057017E" w:rsidRPr="00E57BF5">
        <w:rPr>
          <w:rFonts w:ascii="Tahoma" w:hAnsi="Tahoma" w:cs="Tahoma"/>
          <w:sz w:val="18"/>
          <w:szCs w:val="18"/>
          <w:lang w:val="pt-BR"/>
        </w:rPr>
        <w:t xml:space="preserve">. </w:t>
      </w:r>
      <w:r w:rsidRPr="00E57BF5">
        <w:rPr>
          <w:rFonts w:ascii="Tahoma" w:hAnsi="Tahoma" w:cs="Tahoma"/>
          <w:sz w:val="18"/>
          <w:szCs w:val="18"/>
          <w:lang w:val="pt-BR"/>
        </w:rPr>
        <w:t>Essa cobertura se encerrará no término da cobertura do System Center Reporting Manager 2006 correspondente</w:t>
      </w:r>
      <w:r w:rsidR="0057017E" w:rsidRPr="00E57BF5">
        <w:rPr>
          <w:rFonts w:ascii="Tahoma" w:hAnsi="Tahoma" w:cs="Tahoma"/>
          <w:sz w:val="18"/>
          <w:szCs w:val="18"/>
          <w:lang w:val="pt-BR"/>
        </w:rPr>
        <w:t xml:space="preserve">. </w:t>
      </w:r>
      <w:r w:rsidRPr="00E57BF5">
        <w:rPr>
          <w:rFonts w:ascii="Tahoma" w:hAnsi="Tahoma" w:cs="Tahoma"/>
          <w:sz w:val="18"/>
          <w:szCs w:val="18"/>
          <w:lang w:val="pt-BR"/>
        </w:rPr>
        <w:t>Ao término dessa cobertura, os clientes poderão renovar o Software Assurance sobre as licenças outorgadas</w:t>
      </w:r>
      <w:r w:rsidR="0057017E" w:rsidRPr="00E57BF5">
        <w:rPr>
          <w:rFonts w:ascii="Tahoma" w:hAnsi="Tahoma" w:cs="Tahoma"/>
          <w:sz w:val="18"/>
          <w:szCs w:val="18"/>
          <w:lang w:val="pt-BR"/>
        </w:rPr>
        <w:t xml:space="preserve">. </w:t>
      </w:r>
    </w:p>
    <w:p w:rsidR="00976EE4" w:rsidRPr="00E57BF5" w:rsidRDefault="00976EE4" w:rsidP="00D511CC">
      <w:pPr>
        <w:pStyle w:val="EndnoteText"/>
        <w:ind w:left="720"/>
        <w:rPr>
          <w:rFonts w:ascii="Tahoma" w:hAnsi="Tahoma" w:cs="Tahoma"/>
          <w:sz w:val="18"/>
          <w:szCs w:val="18"/>
          <w:lang w:val="pt-BR"/>
        </w:rPr>
      </w:pPr>
    </w:p>
    <w:p w:rsidR="00ED5504" w:rsidRPr="00E57BF5" w:rsidRDefault="00ED5504" w:rsidP="00D511CC">
      <w:pPr>
        <w:pStyle w:val="EndnoteText"/>
        <w:ind w:left="720"/>
        <w:rPr>
          <w:rFonts w:ascii="Tahoma" w:hAnsi="Tahoma" w:cs="Tahoma"/>
          <w:sz w:val="18"/>
          <w:szCs w:val="18"/>
          <w:lang w:val="pt-BR"/>
        </w:rPr>
      </w:pPr>
      <w:r w:rsidRPr="00E57BF5">
        <w:rPr>
          <w:rFonts w:ascii="Tahoma" w:hAnsi="Tahoma" w:cs="Tahoma"/>
          <w:sz w:val="18"/>
          <w:szCs w:val="18"/>
          <w:lang w:val="pt-BR"/>
        </w:rPr>
        <w:t>O uso que um cliente faz do software outorgado sob esta oferta está sujeito aos termos e condições de seu contrato de licença e aos direitos de uso de produto relacionados ao software</w:t>
      </w:r>
      <w:r w:rsidR="0057017E" w:rsidRPr="00E57BF5">
        <w:rPr>
          <w:rFonts w:ascii="Tahoma" w:hAnsi="Tahoma" w:cs="Tahoma"/>
          <w:sz w:val="18"/>
          <w:szCs w:val="18"/>
          <w:lang w:val="pt-BR"/>
        </w:rPr>
        <w:t xml:space="preserve">. </w:t>
      </w:r>
      <w:r w:rsidRPr="00E57BF5">
        <w:rPr>
          <w:rFonts w:ascii="Tahoma" w:hAnsi="Tahoma" w:cs="Tahoma"/>
          <w:sz w:val="18"/>
          <w:szCs w:val="18"/>
          <w:lang w:val="pt-BR"/>
        </w:rPr>
        <w:t>O direito de usar o software outorgado expirará quando o direito de usar a licença do System Center Reporting Manager 2006 qualificada expirar</w:t>
      </w:r>
      <w:r w:rsidR="0057017E" w:rsidRPr="00E57BF5">
        <w:rPr>
          <w:rFonts w:ascii="Tahoma" w:hAnsi="Tahoma" w:cs="Tahoma"/>
          <w:sz w:val="18"/>
          <w:szCs w:val="18"/>
          <w:lang w:val="pt-BR"/>
        </w:rPr>
        <w:t xml:space="preserve">. </w:t>
      </w:r>
      <w:r w:rsidRPr="00E57BF5">
        <w:rPr>
          <w:rFonts w:ascii="Tahoma" w:hAnsi="Tahoma" w:cs="Tahoma"/>
          <w:sz w:val="18"/>
          <w:szCs w:val="18"/>
          <w:lang w:val="pt-BR"/>
        </w:rPr>
        <w:t>Os clientes não poderão transferir as licenças outorgadas sob esta oferta separadamente das licenças qualificadas correspondentes</w:t>
      </w:r>
      <w:r w:rsidR="0057017E" w:rsidRPr="00E57BF5">
        <w:rPr>
          <w:rFonts w:ascii="Tahoma" w:hAnsi="Tahoma" w:cs="Tahoma"/>
          <w:sz w:val="18"/>
          <w:szCs w:val="18"/>
          <w:lang w:val="pt-BR"/>
        </w:rPr>
        <w:t xml:space="preserve">. </w:t>
      </w:r>
    </w:p>
    <w:p w:rsidR="00ED5504" w:rsidRPr="00E57BF5" w:rsidRDefault="00ED5504" w:rsidP="00D511CC">
      <w:pPr>
        <w:pStyle w:val="EndnoteText"/>
        <w:ind w:left="720"/>
        <w:rPr>
          <w:rFonts w:ascii="Tahoma" w:hAnsi="Tahoma" w:cs="Tahoma"/>
          <w:sz w:val="18"/>
          <w:szCs w:val="18"/>
          <w:lang w:val="pt-BR"/>
        </w:rPr>
      </w:pPr>
    </w:p>
    <w:p w:rsidR="00ED5504" w:rsidRPr="00E57BF5" w:rsidRDefault="00ED5504" w:rsidP="00D511CC">
      <w:pPr>
        <w:ind w:left="720"/>
        <w:rPr>
          <w:rFonts w:cs="Tahoma"/>
          <w:szCs w:val="18"/>
          <w:lang w:val="pt-BR"/>
        </w:rPr>
      </w:pPr>
      <w:r w:rsidRPr="00E57BF5">
        <w:rPr>
          <w:rFonts w:eastAsia="Calibri" w:cs="Tahoma"/>
          <w:color w:val="000000"/>
          <w:szCs w:val="18"/>
          <w:lang w:val="pt-BR"/>
        </w:rPr>
        <w:t>As licenças do System Center Reporting Manager 2006</w:t>
      </w:r>
      <w:r w:rsidRPr="00E57BF5">
        <w:rPr>
          <w:rFonts w:cs="Tahoma"/>
          <w:bCs/>
          <w:szCs w:val="18"/>
          <w:lang w:val="pt-BR"/>
        </w:rPr>
        <w:t xml:space="preserve"> adquiridas após 31 de maio de 2010 como parte do processo anual de adequação (“true-up”) de um cliente para Registros Enterprise sob os quais as licenças do </w:t>
      </w:r>
      <w:r w:rsidRPr="00E57BF5">
        <w:rPr>
          <w:rFonts w:eastAsia="Calibri" w:cs="Tahoma"/>
          <w:color w:val="000000"/>
          <w:szCs w:val="18"/>
          <w:lang w:val="pt-BR"/>
        </w:rPr>
        <w:t>System Center Reporting Manager 2006</w:t>
      </w:r>
      <w:r w:rsidRPr="00E57BF5">
        <w:rPr>
          <w:rFonts w:cs="Tahoma"/>
          <w:bCs/>
          <w:szCs w:val="18"/>
          <w:lang w:val="pt-BR"/>
        </w:rPr>
        <w:t xml:space="preserve"> foram adquiridas pela primeira vez antes de 31 de maio de 2010 também estarão qualificadas para licenças de Servidor de Gerenciamento do System Center Service Manager 2010 e licenças de Gerenciamento de Servidor/Cliente de acordo com esta oferta</w:t>
      </w:r>
      <w:r w:rsidR="0057017E" w:rsidRPr="00E57BF5">
        <w:rPr>
          <w:rFonts w:cs="Tahoma"/>
          <w:bCs/>
          <w:szCs w:val="18"/>
          <w:lang w:val="pt-BR"/>
        </w:rPr>
        <w:t xml:space="preserve">. </w:t>
      </w:r>
    </w:p>
    <w:p w:rsidR="00ED5504" w:rsidRPr="00E57BF5" w:rsidRDefault="00ED5504" w:rsidP="00D511CC">
      <w:pPr>
        <w:ind w:left="720"/>
        <w:rPr>
          <w:rFonts w:cs="Tahoma"/>
          <w:szCs w:val="18"/>
          <w:lang w:val="pt-BR"/>
        </w:rPr>
      </w:pPr>
    </w:p>
    <w:p w:rsidR="00ED5504" w:rsidRPr="00E57BF5" w:rsidRDefault="00ED5504" w:rsidP="00D511CC">
      <w:pPr>
        <w:pStyle w:val="EndnoteText"/>
        <w:ind w:left="720"/>
        <w:rPr>
          <w:rFonts w:ascii="Tahoma" w:hAnsi="Tahoma" w:cs="Tahoma"/>
          <w:sz w:val="18"/>
          <w:szCs w:val="18"/>
          <w:lang w:val="pt-BR"/>
        </w:rPr>
      </w:pPr>
      <w:r w:rsidRPr="00E57BF5">
        <w:rPr>
          <w:rFonts w:ascii="Tahoma" w:hAnsi="Tahoma" w:cs="Tahoma"/>
          <w:bCs/>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57017E" w:rsidRPr="00E57BF5">
        <w:rPr>
          <w:rFonts w:ascii="Tahoma" w:hAnsi="Tahoma" w:cs="Tahoma"/>
          <w:bCs/>
          <w:sz w:val="18"/>
          <w:szCs w:val="18"/>
          <w:lang w:val="pt-BR"/>
        </w:rPr>
        <w:t xml:space="preserve">. </w:t>
      </w:r>
      <w:r w:rsidRPr="00E57BF5">
        <w:rPr>
          <w:rFonts w:ascii="Tahoma" w:hAnsi="Tahoma" w:cs="Tahoma"/>
          <w:bCs/>
          <w:sz w:val="18"/>
          <w:szCs w:val="18"/>
          <w:lang w:val="pt-BR"/>
        </w:rPr>
        <w:t>Esses direitos só se tornarão permanentes se a opção de compra (“buy-out”) for exercida e continuarão sujeitos a todos os termos e condições do contrato de licença do cliente</w:t>
      </w:r>
      <w:r w:rsidR="0057017E" w:rsidRPr="00E57BF5">
        <w:rPr>
          <w:rFonts w:ascii="Tahoma" w:hAnsi="Tahoma" w:cs="Tahoma"/>
          <w:bCs/>
          <w:sz w:val="18"/>
          <w:szCs w:val="18"/>
          <w:lang w:val="pt-BR"/>
        </w:rPr>
        <w:t xml:space="preserve">. </w:t>
      </w:r>
    </w:p>
    <w:p w:rsidR="00ED5504" w:rsidRPr="00E57BF5" w:rsidRDefault="00ED5504">
      <w:pPr>
        <w:pStyle w:val="EndnoteText"/>
        <w:rPr>
          <w:rFonts w:ascii="Tahoma" w:hAnsi="Tahoma" w:cs="Tahoma"/>
          <w:sz w:val="18"/>
          <w:szCs w:val="18"/>
          <w:lang w:val="pt-BR"/>
        </w:rPr>
      </w:pPr>
    </w:p>
    <w:p w:rsidR="00023FE7" w:rsidRPr="00E57BF5" w:rsidRDefault="003C3A72">
      <w:pPr>
        <w:pStyle w:val="Heading3"/>
        <w:rPr>
          <w:rFonts w:ascii="Tahoma" w:hAnsi="Tahoma" w:cs="Tahoma"/>
          <w:lang w:val="pt-BR"/>
        </w:rPr>
      </w:pPr>
      <w:bookmarkStart w:id="1500" w:name="Srv_85SysCtrSvrMgmtSuiteEnterprise"/>
      <w:bookmarkStart w:id="1501" w:name="_85_System_Center"/>
      <w:bookmarkStart w:id="1502" w:name="_98_System_Center"/>
      <w:bookmarkStart w:id="1503" w:name="_93_System_Center"/>
      <w:bookmarkStart w:id="1504" w:name="_Toc336338354"/>
      <w:bookmarkStart w:id="1505" w:name="_Toc360110883"/>
      <w:bookmarkEnd w:id="1500"/>
      <w:bookmarkEnd w:id="1501"/>
      <w:bookmarkEnd w:id="1502"/>
      <w:bookmarkEnd w:id="1503"/>
      <w:r w:rsidRPr="00E57BF5">
        <w:rPr>
          <w:rFonts w:ascii="Tahoma" w:hAnsi="Tahoma" w:cs="Tahoma"/>
          <w:caps/>
          <w:color w:val="F66400"/>
          <w:sz w:val="22"/>
          <w:vertAlign w:val="superscript"/>
          <w:lang w:val="pt-BR"/>
        </w:rPr>
        <w:t>93</w:t>
      </w:r>
      <w:r w:rsidRPr="00E57BF5">
        <w:rPr>
          <w:rFonts w:ascii="Tahoma" w:hAnsi="Tahoma" w:cs="Tahoma"/>
          <w:caps/>
          <w:color w:val="F66400"/>
          <w:sz w:val="22"/>
          <w:lang w:val="pt-BR"/>
        </w:rPr>
        <w:t xml:space="preserve"> </w:t>
      </w:r>
      <w:r w:rsidRPr="00E57BF5">
        <w:rPr>
          <w:rFonts w:ascii="Tahoma" w:hAnsi="Tahoma" w:cs="Tahoma"/>
          <w:color w:val="F66400"/>
          <w:sz w:val="22"/>
          <w:lang w:val="pt-BR"/>
        </w:rPr>
        <w:t>System Center Server Management Suite Enterprise</w:t>
      </w:r>
      <w:bookmarkEnd w:id="1504"/>
      <w:bookmarkEnd w:id="1505"/>
    </w:p>
    <w:bookmarkEnd w:id="1499"/>
    <w:p w:rsidR="00023FE7" w:rsidRPr="00E57BF5" w:rsidRDefault="00023FE7" w:rsidP="00D511CC">
      <w:pPr>
        <w:pStyle w:val="EndnoteText"/>
        <w:ind w:left="720"/>
        <w:rPr>
          <w:rFonts w:ascii="Tahoma" w:hAnsi="Tahoma" w:cs="Tahoma"/>
          <w:sz w:val="18"/>
          <w:szCs w:val="18"/>
          <w:lang w:val="pt-BR"/>
        </w:rPr>
      </w:pPr>
    </w:p>
    <w:p w:rsidR="00FF4CAB" w:rsidRPr="00E57BF5" w:rsidRDefault="00FF4CAB" w:rsidP="00D511CC">
      <w:pPr>
        <w:pStyle w:val="EndnoteText"/>
        <w:ind w:left="720"/>
        <w:rPr>
          <w:rFonts w:ascii="Tahoma" w:hAnsi="Tahoma" w:cs="Tahoma"/>
          <w:sz w:val="18"/>
          <w:szCs w:val="18"/>
          <w:lang w:val="pt-BR"/>
        </w:rPr>
      </w:pPr>
      <w:r w:rsidRPr="00E57BF5">
        <w:rPr>
          <w:rFonts w:ascii="Tahoma" w:hAnsi="Tahoma" w:cs="Tahoma"/>
          <w:color w:val="000000"/>
          <w:sz w:val="18"/>
          <w:szCs w:val="18"/>
          <w:lang w:val="pt-BR"/>
        </w:rPr>
        <w:t>Este produto encontra-se no status EOL (Fim da Vida Útil) e não será mais oferecido</w:t>
      </w:r>
      <w:r w:rsidR="0057017E" w:rsidRPr="00E57BF5">
        <w:rPr>
          <w:rFonts w:ascii="Tahoma" w:hAnsi="Tahoma" w:cs="Tahoma"/>
          <w:color w:val="000000"/>
          <w:sz w:val="18"/>
          <w:szCs w:val="18"/>
          <w:lang w:val="pt-BR"/>
        </w:rPr>
        <w:t xml:space="preserve">. </w:t>
      </w:r>
    </w:p>
    <w:p w:rsidR="00D511CC" w:rsidRPr="00E57BF5" w:rsidRDefault="00D511CC" w:rsidP="00D511CC">
      <w:pPr>
        <w:pStyle w:val="EndnoteText"/>
        <w:ind w:left="720"/>
        <w:rPr>
          <w:rFonts w:ascii="Tahoma" w:hAnsi="Tahoma" w:cs="Tahoma"/>
          <w:sz w:val="18"/>
          <w:szCs w:val="18"/>
          <w:lang w:val="pt-BR"/>
        </w:rPr>
      </w:pPr>
    </w:p>
    <w:p w:rsidR="00FF4CAB" w:rsidRPr="00E57BF5" w:rsidRDefault="00FF4CAB" w:rsidP="00D511CC">
      <w:pPr>
        <w:pStyle w:val="FootnoteBulletLevel1"/>
        <w:tabs>
          <w:tab w:val="clear" w:pos="900"/>
        </w:tabs>
        <w:spacing w:before="0" w:after="60"/>
        <w:ind w:left="720" w:firstLine="0"/>
        <w:rPr>
          <w:rFonts w:ascii="Tahoma" w:hAnsi="Tahoma" w:cs="Tahoma"/>
          <w:sz w:val="18"/>
          <w:szCs w:val="18"/>
          <w:lang w:val="pt-BR"/>
        </w:rPr>
      </w:pPr>
      <w:r w:rsidRPr="00E57BF5">
        <w:rPr>
          <w:rFonts w:ascii="Tahoma" w:hAnsi="Tahoma" w:cs="Tahoma"/>
          <w:b/>
          <w:sz w:val="18"/>
          <w:szCs w:val="18"/>
          <w:lang w:val="pt-BR"/>
        </w:rPr>
        <w:t>Detalhes da Outorga de Licença Transicional Única do System Center 2012</w:t>
      </w:r>
    </w:p>
    <w:p w:rsidR="00FF4CAB" w:rsidRPr="00E57BF5" w:rsidRDefault="00FF4CAB" w:rsidP="00D511CC">
      <w:pPr>
        <w:ind w:left="720"/>
        <w:rPr>
          <w:rFonts w:cs="Tahoma"/>
          <w:szCs w:val="18"/>
          <w:lang w:val="pt-BR"/>
        </w:rPr>
      </w:pPr>
      <w:r w:rsidRPr="00E57BF5">
        <w:rPr>
          <w:rFonts w:cs="Tahoma"/>
          <w:szCs w:val="18"/>
          <w:lang w:val="pt-BR"/>
        </w:rPr>
        <w:t>Consulte a nota do produto nas ofertas do System Center 2012 para obter detalhes sobre as outorgas de</w:t>
      </w:r>
      <w:r w:rsidR="002A480E" w:rsidRPr="00E57BF5">
        <w:rPr>
          <w:rFonts w:cs="Tahoma"/>
          <w:szCs w:val="18"/>
          <w:lang w:val="pt-BR"/>
        </w:rPr>
        <w:t> </w:t>
      </w:r>
      <w:r w:rsidRPr="00E57BF5">
        <w:rPr>
          <w:rFonts w:cs="Tahoma"/>
          <w:szCs w:val="18"/>
          <w:lang w:val="pt-BR"/>
        </w:rPr>
        <w:t>licença transicionais</w:t>
      </w:r>
      <w:r w:rsidR="0057017E" w:rsidRPr="00E57BF5">
        <w:rPr>
          <w:rFonts w:cs="Tahoma"/>
          <w:szCs w:val="18"/>
          <w:lang w:val="pt-BR"/>
        </w:rPr>
        <w:t xml:space="preserve">. </w:t>
      </w:r>
    </w:p>
    <w:p w:rsidR="00FF4CAB" w:rsidRPr="00E57BF5" w:rsidRDefault="00FF4CAB" w:rsidP="00D511CC">
      <w:pPr>
        <w:ind w:left="720"/>
        <w:rPr>
          <w:rFonts w:cs="Tahoma"/>
          <w:szCs w:val="18"/>
          <w:lang w:val="pt-BR"/>
        </w:rPr>
      </w:pPr>
    </w:p>
    <w:p w:rsidR="00023FE7" w:rsidRPr="00E57BF5" w:rsidRDefault="00023FE7" w:rsidP="00D511CC">
      <w:pPr>
        <w:ind w:left="720"/>
        <w:rPr>
          <w:rFonts w:cs="Tahoma"/>
          <w:szCs w:val="18"/>
          <w:lang w:val="pt-BR"/>
        </w:rPr>
      </w:pPr>
      <w:r w:rsidRPr="00E57BF5">
        <w:rPr>
          <w:rFonts w:cs="Tahoma"/>
          <w:szCs w:val="18"/>
          <w:lang w:val="pt-BR"/>
        </w:rPr>
        <w:t xml:space="preserve">O System Center Server Management Suite Enterprise é </w:t>
      </w:r>
      <w:r w:rsidRPr="00E57BF5">
        <w:rPr>
          <w:rFonts w:cs="Tahoma"/>
          <w:color w:val="000000"/>
          <w:szCs w:val="18"/>
          <w:lang w:val="pt-BR"/>
        </w:rPr>
        <w:t>independente da versão e os direitos de uso de produto são determinados pelo status da cobertura do Software Assurance para o System Center Server Management Suite Enterprise</w:t>
      </w:r>
      <w:r w:rsidR="0057017E" w:rsidRPr="00E57BF5">
        <w:rPr>
          <w:rFonts w:cs="Tahoma"/>
          <w:color w:val="000000"/>
          <w:szCs w:val="18"/>
          <w:lang w:val="pt-BR"/>
        </w:rPr>
        <w:t xml:space="preserve">. </w:t>
      </w:r>
      <w:r w:rsidRPr="00E57BF5">
        <w:rPr>
          <w:rFonts w:cs="Tahoma"/>
          <w:color w:val="000000"/>
          <w:szCs w:val="18"/>
          <w:lang w:val="pt-BR"/>
        </w:rPr>
        <w:t>Se a cobertura for interrompida, os direitos de acesso sob as licenças perpétuas serão determinados com base nos direitos de uso de produto em vigor antes da interrupção</w:t>
      </w:r>
      <w:r w:rsidR="0057017E" w:rsidRPr="00E57BF5">
        <w:rPr>
          <w:rFonts w:cs="Tahoma"/>
          <w:color w:val="000000"/>
          <w:szCs w:val="18"/>
          <w:lang w:val="pt-BR"/>
        </w:rPr>
        <w:t xml:space="preserve">. </w:t>
      </w:r>
    </w:p>
    <w:p w:rsidR="00E72B93" w:rsidRPr="00E57BF5" w:rsidRDefault="00E72B93" w:rsidP="00D511CC">
      <w:pPr>
        <w:ind w:left="720"/>
        <w:rPr>
          <w:rFonts w:cs="Tahoma"/>
          <w:szCs w:val="18"/>
          <w:lang w:val="pt-BR"/>
        </w:rPr>
      </w:pPr>
    </w:p>
    <w:p w:rsidR="005C164D" w:rsidRPr="00E57BF5" w:rsidRDefault="005C164D" w:rsidP="00D511CC">
      <w:pPr>
        <w:ind w:left="720"/>
        <w:jc w:val="both"/>
        <w:rPr>
          <w:rFonts w:cs="Tahoma"/>
          <w:spacing w:val="-2"/>
          <w:szCs w:val="18"/>
          <w:lang w:val="pt-BR"/>
        </w:rPr>
      </w:pPr>
      <w:r w:rsidRPr="00E57BF5">
        <w:rPr>
          <w:rFonts w:cs="Tahoma"/>
          <w:color w:val="000000"/>
          <w:spacing w:val="-2"/>
          <w:szCs w:val="18"/>
          <w:lang w:val="pt-BR"/>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w:t>
      </w:r>
      <w:r w:rsidR="0057017E" w:rsidRPr="00E57BF5">
        <w:rPr>
          <w:rFonts w:cs="Tahoma"/>
          <w:color w:val="000000"/>
          <w:spacing w:val="-2"/>
          <w:szCs w:val="18"/>
          <w:lang w:val="pt-BR"/>
        </w:rPr>
        <w:t xml:space="preserve">. </w:t>
      </w:r>
      <w:r w:rsidRPr="00E57BF5">
        <w:rPr>
          <w:rFonts w:cs="Tahoma"/>
          <w:color w:val="000000"/>
          <w:spacing w:val="-2"/>
          <w:szCs w:val="18"/>
          <w:lang w:val="pt-BR"/>
        </w:rPr>
        <w:t>Além disso, estará incluída a licença de servidor do Virtual Machine Manager 2008 R2 e do Data Protection Manager 2010</w:t>
      </w:r>
      <w:r w:rsidR="0057017E" w:rsidRPr="00E57BF5">
        <w:rPr>
          <w:rFonts w:cs="Tahoma"/>
          <w:color w:val="000000"/>
          <w:spacing w:val="-2"/>
          <w:szCs w:val="18"/>
          <w:lang w:val="pt-BR"/>
        </w:rPr>
        <w:t xml:space="preserve">. </w:t>
      </w:r>
      <w:r w:rsidRPr="00E57BF5">
        <w:rPr>
          <w:rFonts w:cs="Tahoma"/>
          <w:color w:val="000000"/>
          <w:spacing w:val="-2"/>
          <w:szCs w:val="18"/>
          <w:lang w:val="pt-BR"/>
        </w:rPr>
        <w:t>Consulte o PUR para obter informações sobre os direitos de uso</w:t>
      </w:r>
      <w:r w:rsidR="0057017E" w:rsidRPr="00E57BF5">
        <w:rPr>
          <w:rFonts w:cs="Tahoma"/>
          <w:color w:val="000000"/>
          <w:spacing w:val="-2"/>
          <w:szCs w:val="18"/>
          <w:lang w:val="pt-BR"/>
        </w:rPr>
        <w:t xml:space="preserve">. </w:t>
      </w:r>
    </w:p>
    <w:p w:rsidR="00023FE7" w:rsidRPr="00E57BF5" w:rsidRDefault="00023FE7" w:rsidP="00D511CC">
      <w:pPr>
        <w:ind w:left="720"/>
        <w:rPr>
          <w:rFonts w:cs="Tahoma"/>
          <w:szCs w:val="18"/>
          <w:lang w:val="pt-BR"/>
        </w:rPr>
      </w:pPr>
    </w:p>
    <w:p w:rsidR="004323B9" w:rsidRPr="00E57BF5" w:rsidRDefault="00D511CC" w:rsidP="00D511CC">
      <w:pPr>
        <w:spacing w:after="60"/>
        <w:ind w:left="720"/>
        <w:rPr>
          <w:rFonts w:cs="Tahoma"/>
          <w:szCs w:val="18"/>
          <w:lang w:val="pt-BR"/>
        </w:rPr>
      </w:pPr>
      <w:r w:rsidRPr="00E57BF5">
        <w:rPr>
          <w:rFonts w:cs="Tahoma"/>
          <w:b/>
          <w:szCs w:val="18"/>
          <w:lang w:val="pt-BR"/>
        </w:rPr>
        <w:t>Outorga de Licença</w:t>
      </w:r>
    </w:p>
    <w:p w:rsidR="004323B9" w:rsidRPr="00E57BF5" w:rsidRDefault="004323B9" w:rsidP="00D511CC">
      <w:pPr>
        <w:pStyle w:val="FootnoteBulletLevel1"/>
        <w:tabs>
          <w:tab w:val="left" w:pos="900"/>
        </w:tabs>
        <w:spacing w:before="0" w:after="0"/>
        <w:ind w:left="720" w:firstLine="0"/>
        <w:rPr>
          <w:rFonts w:ascii="Tahoma" w:hAnsi="Tahoma" w:cs="Tahoma"/>
          <w:sz w:val="18"/>
          <w:szCs w:val="18"/>
          <w:lang w:val="pt-BR"/>
        </w:rPr>
      </w:pPr>
      <w:r w:rsidRPr="00E57BF5">
        <w:rPr>
          <w:rFonts w:ascii="Tahoma" w:hAnsi="Tahoma" w:cs="Tahoma"/>
          <w:sz w:val="18"/>
          <w:szCs w:val="18"/>
          <w:lang w:val="pt-BR"/>
        </w:rPr>
        <w:t>Outorga de Licença Única do System Center Server Management Suite Datacenter (SMSD) para Titulares de</w:t>
      </w:r>
      <w:r w:rsidR="002A480E" w:rsidRPr="00E57BF5">
        <w:rPr>
          <w:rFonts w:ascii="Tahoma" w:hAnsi="Tahoma" w:cs="Tahoma"/>
          <w:sz w:val="18"/>
          <w:szCs w:val="18"/>
          <w:lang w:val="pt-BR"/>
        </w:rPr>
        <w:t> </w:t>
      </w:r>
      <w:r w:rsidRPr="00E57BF5">
        <w:rPr>
          <w:rFonts w:ascii="Tahoma" w:hAnsi="Tahoma" w:cs="Tahoma"/>
          <w:sz w:val="18"/>
          <w:szCs w:val="18"/>
          <w:lang w:val="pt-BR"/>
        </w:rPr>
        <w:t>Licenças do System Center Server Management Suite Enterprise (SMSE)</w:t>
      </w:r>
      <w:r w:rsidR="0057017E" w:rsidRPr="00E57BF5">
        <w:rPr>
          <w:rFonts w:ascii="Tahoma" w:hAnsi="Tahoma" w:cs="Tahoma"/>
          <w:sz w:val="18"/>
          <w:szCs w:val="18"/>
          <w:lang w:val="pt-BR"/>
        </w:rPr>
        <w:t xml:space="preserve">. </w:t>
      </w:r>
    </w:p>
    <w:p w:rsidR="000A18AA" w:rsidRPr="00E57BF5" w:rsidRDefault="000A18AA" w:rsidP="00D511CC">
      <w:pPr>
        <w:pStyle w:val="FootnoteBulletLevel1"/>
        <w:tabs>
          <w:tab w:val="left" w:pos="900"/>
        </w:tabs>
        <w:spacing w:before="0" w:after="0"/>
        <w:ind w:left="720" w:firstLine="0"/>
        <w:rPr>
          <w:rFonts w:ascii="Tahoma" w:hAnsi="Tahoma" w:cs="Tahoma"/>
          <w:sz w:val="18"/>
          <w:szCs w:val="18"/>
          <w:lang w:val="pt-BR"/>
        </w:rPr>
      </w:pPr>
    </w:p>
    <w:p w:rsidR="004323B9" w:rsidRPr="00E57BF5" w:rsidRDefault="004323B9" w:rsidP="00D511CC">
      <w:pPr>
        <w:pStyle w:val="FootnoteBulletLevel1"/>
        <w:tabs>
          <w:tab w:val="clear" w:pos="900"/>
          <w:tab w:val="left" w:pos="720"/>
        </w:tabs>
        <w:spacing w:before="0" w:after="0"/>
        <w:ind w:left="720" w:firstLine="0"/>
        <w:rPr>
          <w:rFonts w:ascii="Tahoma" w:hAnsi="Tahoma" w:cs="Tahoma"/>
          <w:sz w:val="18"/>
          <w:szCs w:val="18"/>
          <w:lang w:val="pt-BR"/>
        </w:rPr>
      </w:pPr>
      <w:r w:rsidRPr="00E57BF5">
        <w:rPr>
          <w:rFonts w:ascii="Tahoma" w:hAnsi="Tahoma" w:cs="Tahoma"/>
          <w:sz w:val="18"/>
          <w:szCs w:val="18"/>
          <w:lang w:val="pt-BR"/>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w:t>
      </w:r>
      <w:r w:rsidR="002A480E" w:rsidRPr="00E57BF5">
        <w:rPr>
          <w:rFonts w:ascii="Tahoma" w:hAnsi="Tahoma" w:cs="Tahoma"/>
          <w:sz w:val="18"/>
          <w:szCs w:val="18"/>
          <w:lang w:val="pt-BR"/>
        </w:rPr>
        <w:t> </w:t>
      </w:r>
      <w:r w:rsidRPr="00E57BF5">
        <w:rPr>
          <w:rFonts w:ascii="Tahoma" w:hAnsi="Tahoma" w:cs="Tahoma"/>
          <w:sz w:val="18"/>
          <w:szCs w:val="18"/>
          <w:lang w:val="pt-BR"/>
        </w:rPr>
        <w:t>de</w:t>
      </w:r>
      <w:r w:rsidR="002A480E" w:rsidRPr="00E57BF5">
        <w:rPr>
          <w:rFonts w:ascii="Tahoma" w:hAnsi="Tahoma" w:cs="Tahoma"/>
          <w:sz w:val="18"/>
          <w:szCs w:val="18"/>
          <w:lang w:val="pt-BR"/>
        </w:rPr>
        <w:t> </w:t>
      </w:r>
      <w:r w:rsidRPr="00E57BF5">
        <w:rPr>
          <w:rFonts w:ascii="Tahoma" w:hAnsi="Tahoma" w:cs="Tahoma"/>
          <w:sz w:val="18"/>
          <w:szCs w:val="18"/>
          <w:lang w:val="pt-BR"/>
        </w:rPr>
        <w:t>julho de 2009 os seguintes itens</w:t>
      </w:r>
      <w:r w:rsidRPr="00E57BF5">
        <w:rPr>
          <w:rFonts w:ascii="Tahoma" w:hAnsi="Tahoma" w:cs="Tahoma"/>
          <w:color w:val="000000"/>
          <w:sz w:val="18"/>
          <w:szCs w:val="18"/>
          <w:lang w:val="pt-BR"/>
        </w:rPr>
        <w:t>:</w:t>
      </w:r>
    </w:p>
    <w:p w:rsidR="000A18AA" w:rsidRPr="00E57BF5" w:rsidRDefault="000A18AA" w:rsidP="00D511CC">
      <w:pPr>
        <w:pStyle w:val="FootnoteBulletLevel1"/>
        <w:tabs>
          <w:tab w:val="clear" w:pos="900"/>
          <w:tab w:val="left" w:pos="720"/>
        </w:tabs>
        <w:spacing w:before="0" w:after="0"/>
        <w:ind w:left="720" w:firstLine="0"/>
        <w:rPr>
          <w:rFonts w:ascii="Tahoma" w:hAnsi="Tahoma" w:cs="Tahoma"/>
          <w:sz w:val="18"/>
          <w:szCs w:val="18"/>
          <w:lang w:val="pt-BR"/>
        </w:rPr>
      </w:pPr>
    </w:p>
    <w:p w:rsidR="004323B9" w:rsidRPr="00E57BF5" w:rsidRDefault="004323B9" w:rsidP="00D511CC">
      <w:pPr>
        <w:numPr>
          <w:ilvl w:val="0"/>
          <w:numId w:val="3"/>
        </w:numPr>
        <w:ind w:left="1440"/>
        <w:rPr>
          <w:rFonts w:cs="Tahoma"/>
          <w:szCs w:val="18"/>
          <w:lang w:val="pt-BR"/>
        </w:rPr>
      </w:pPr>
      <w:r w:rsidRPr="00E57BF5">
        <w:rPr>
          <w:rFonts w:cs="Tahoma"/>
          <w:color w:val="000000"/>
          <w:szCs w:val="18"/>
          <w:lang w:val="pt-BR"/>
        </w:rPr>
        <w:t>Quatro licenças gratuitas do SMSD para cada licença do SMSE qualificada com Software Assurance ativo que o cliente tenha a partir de 1° de julho de 2009</w:t>
      </w:r>
      <w:r w:rsidR="0057017E" w:rsidRPr="00E57BF5">
        <w:rPr>
          <w:rFonts w:cs="Tahoma"/>
          <w:color w:val="000000"/>
          <w:szCs w:val="18"/>
          <w:lang w:val="pt-BR"/>
        </w:rPr>
        <w:t xml:space="preserve">. </w:t>
      </w:r>
      <w:r w:rsidRPr="00E57BF5">
        <w:rPr>
          <w:rFonts w:cs="Tahoma"/>
          <w:color w:val="000000"/>
          <w:szCs w:val="18"/>
          <w:lang w:val="pt-BR"/>
        </w:rPr>
        <w:t>Cada conjunto de quatro licenças do SMSD outorgadas deverá ser alocado a um único dispositivo e não poderá ser separado para uso</w:t>
      </w:r>
      <w:r w:rsidR="002A480E" w:rsidRPr="00E57BF5">
        <w:rPr>
          <w:rFonts w:cs="Tahoma"/>
          <w:color w:val="000000"/>
          <w:szCs w:val="18"/>
          <w:lang w:val="pt-BR"/>
        </w:rPr>
        <w:t> </w:t>
      </w:r>
      <w:r w:rsidRPr="00E57BF5">
        <w:rPr>
          <w:rFonts w:cs="Tahoma"/>
          <w:color w:val="000000"/>
          <w:szCs w:val="18"/>
          <w:lang w:val="pt-BR"/>
        </w:rPr>
        <w:t>em dois em mais dispositivos</w:t>
      </w:r>
      <w:r w:rsidR="0057017E" w:rsidRPr="00E57BF5">
        <w:rPr>
          <w:rFonts w:cs="Tahoma"/>
          <w:color w:val="000000"/>
          <w:szCs w:val="18"/>
          <w:lang w:val="pt-BR"/>
        </w:rPr>
        <w:t xml:space="preserve">. </w:t>
      </w:r>
    </w:p>
    <w:p w:rsidR="000A18AA" w:rsidRPr="00E57BF5" w:rsidRDefault="000A18AA" w:rsidP="000A18AA">
      <w:pPr>
        <w:rPr>
          <w:rFonts w:cs="Tahoma"/>
          <w:szCs w:val="18"/>
          <w:lang w:val="pt-BR"/>
        </w:rPr>
      </w:pPr>
    </w:p>
    <w:p w:rsidR="004323B9" w:rsidRPr="00E57BF5" w:rsidRDefault="004323B9" w:rsidP="00D511CC">
      <w:pPr>
        <w:pStyle w:val="FootnoteBulletLevel1"/>
        <w:tabs>
          <w:tab w:val="clear" w:pos="900"/>
        </w:tabs>
        <w:spacing w:before="0" w:after="0"/>
        <w:ind w:left="720" w:firstLine="0"/>
        <w:rPr>
          <w:rFonts w:ascii="Tahoma" w:hAnsi="Tahoma" w:cs="Tahoma"/>
          <w:sz w:val="18"/>
          <w:szCs w:val="18"/>
          <w:lang w:val="pt-BR"/>
        </w:rPr>
      </w:pPr>
      <w:r w:rsidRPr="00E57BF5">
        <w:rPr>
          <w:rFonts w:ascii="Tahoma" w:hAnsi="Tahoma" w:cs="Tahoma"/>
          <w:sz w:val="18"/>
          <w:szCs w:val="18"/>
          <w:lang w:val="pt-BR"/>
        </w:rPr>
        <w:lastRenderedPageBreak/>
        <w:t>Os direitos de gerenciamento associados às licenças gratuitas do SMSD serão outorgados no lugar dos direitos de gerenciamento associados às licenças do SMSE qualificadas</w:t>
      </w:r>
      <w:r w:rsidR="0057017E" w:rsidRPr="00E57BF5">
        <w:rPr>
          <w:rFonts w:ascii="Tahoma" w:hAnsi="Tahoma" w:cs="Tahoma"/>
          <w:sz w:val="18"/>
          <w:szCs w:val="18"/>
          <w:lang w:val="pt-BR"/>
        </w:rPr>
        <w:t xml:space="preserve">. </w:t>
      </w:r>
      <w:r w:rsidRPr="00E57BF5">
        <w:rPr>
          <w:rFonts w:ascii="Tahoma" w:hAnsi="Tahoma" w:cs="Tahoma"/>
          <w:sz w:val="18"/>
          <w:szCs w:val="18"/>
          <w:lang w:val="pt-BR"/>
        </w:rPr>
        <w:t>Com a cessão das licenças do SMSD</w:t>
      </w:r>
      <w:r w:rsidR="002A480E" w:rsidRPr="00E57BF5">
        <w:rPr>
          <w:rFonts w:ascii="Tahoma" w:hAnsi="Tahoma" w:cs="Tahoma"/>
          <w:sz w:val="18"/>
          <w:szCs w:val="18"/>
          <w:lang w:val="pt-BR"/>
        </w:rPr>
        <w:t> </w:t>
      </w:r>
      <w:r w:rsidRPr="00E57BF5">
        <w:rPr>
          <w:rFonts w:ascii="Tahoma" w:hAnsi="Tahoma" w:cs="Tahoma"/>
          <w:sz w:val="18"/>
          <w:szCs w:val="18"/>
          <w:lang w:val="pt-BR"/>
        </w:rPr>
        <w:t>outorgadas, o cliente perderá os direitos de gerenciamento sob a licença do SMSE correspondente</w:t>
      </w:r>
      <w:r w:rsidR="0057017E" w:rsidRPr="00E57BF5">
        <w:rPr>
          <w:rFonts w:ascii="Tahoma" w:hAnsi="Tahoma" w:cs="Tahoma"/>
          <w:sz w:val="18"/>
          <w:szCs w:val="18"/>
          <w:lang w:val="pt-BR"/>
        </w:rPr>
        <w:t xml:space="preserve">. </w:t>
      </w:r>
    </w:p>
    <w:p w:rsidR="004323B9" w:rsidRPr="00E57BF5" w:rsidRDefault="004323B9" w:rsidP="00D511CC">
      <w:pPr>
        <w:pStyle w:val="FootnoteBulletLevel1"/>
        <w:tabs>
          <w:tab w:val="clear" w:pos="900"/>
        </w:tabs>
        <w:spacing w:before="0" w:after="0"/>
        <w:ind w:left="720" w:firstLine="0"/>
        <w:rPr>
          <w:rFonts w:ascii="Tahoma" w:hAnsi="Tahoma" w:cs="Tahoma"/>
          <w:lang w:val="pt-BR"/>
        </w:rPr>
      </w:pPr>
      <w:r w:rsidRPr="00E57BF5">
        <w:rPr>
          <w:rFonts w:ascii="Tahoma" w:hAnsi="Tahoma" w:cs="Tahoma"/>
          <w:sz w:val="18"/>
          <w:lang w:val="pt-BR"/>
        </w:rPr>
        <w:t>Quaisquer licenças outorgadas sob esta oferta estarão sujeitas à seguinte limitação:</w:t>
      </w:r>
      <w:r w:rsidRPr="00E57BF5">
        <w:rPr>
          <w:rFonts w:ascii="Tahoma" w:hAnsi="Tahoma" w:cs="Tahoma"/>
          <w:color w:val="000000"/>
          <w:sz w:val="18"/>
          <w:lang w:val="pt-BR"/>
        </w:rPr>
        <w:t xml:space="preserve"> cada conjunto de licenças do SMSD outorgadas deverá ser cedido a um único dispositivo</w:t>
      </w:r>
      <w:r w:rsidR="0057017E" w:rsidRPr="00E57BF5">
        <w:rPr>
          <w:rFonts w:ascii="Tahoma" w:hAnsi="Tahoma" w:cs="Tahoma"/>
          <w:sz w:val="18"/>
          <w:lang w:val="pt-BR"/>
        </w:rPr>
        <w:t xml:space="preserve">. </w:t>
      </w:r>
    </w:p>
    <w:p w:rsidR="00C43448" w:rsidRPr="00E57BF5" w:rsidRDefault="00C43448" w:rsidP="000A18AA">
      <w:pPr>
        <w:pStyle w:val="FootnoteBulletLevel1"/>
        <w:tabs>
          <w:tab w:val="clear" w:pos="900"/>
        </w:tabs>
        <w:spacing w:before="0" w:after="60"/>
        <w:ind w:left="720" w:firstLine="0"/>
        <w:rPr>
          <w:rFonts w:ascii="Tahoma" w:hAnsi="Tahoma" w:cs="Tahoma"/>
          <w:b/>
          <w:color w:val="000000"/>
          <w:sz w:val="18"/>
          <w:lang w:val="pt-BR"/>
        </w:rPr>
      </w:pPr>
    </w:p>
    <w:p w:rsidR="00CF7343" w:rsidRPr="00E57BF5" w:rsidRDefault="004323B9" w:rsidP="000A18AA">
      <w:pPr>
        <w:pStyle w:val="FootnoteBulletLevel1"/>
        <w:tabs>
          <w:tab w:val="clear" w:pos="900"/>
        </w:tabs>
        <w:spacing w:before="0" w:after="60"/>
        <w:ind w:left="720" w:firstLine="0"/>
        <w:rPr>
          <w:rFonts w:ascii="Tahoma" w:hAnsi="Tahoma" w:cs="Tahoma"/>
          <w:lang w:val="pt-BR"/>
        </w:rPr>
      </w:pPr>
      <w:r w:rsidRPr="00E57BF5">
        <w:rPr>
          <w:rFonts w:ascii="Tahoma" w:hAnsi="Tahoma" w:cs="Tahoma"/>
          <w:b/>
          <w:color w:val="000000"/>
          <w:sz w:val="18"/>
          <w:lang w:val="pt-BR"/>
        </w:rPr>
        <w:t>Opções na renovação do Software Assurance</w:t>
      </w:r>
    </w:p>
    <w:p w:rsidR="004323B9" w:rsidRPr="00E57BF5" w:rsidRDefault="004323B9" w:rsidP="00D511CC">
      <w:pPr>
        <w:pStyle w:val="FootnoteBulletLevel1"/>
        <w:tabs>
          <w:tab w:val="clear" w:pos="900"/>
        </w:tabs>
        <w:spacing w:before="0" w:after="0"/>
        <w:ind w:left="720" w:firstLine="0"/>
        <w:rPr>
          <w:rFonts w:ascii="Tahoma" w:hAnsi="Tahoma" w:cs="Tahoma"/>
          <w:sz w:val="18"/>
          <w:szCs w:val="18"/>
          <w:lang w:val="pt-BR"/>
        </w:rPr>
      </w:pPr>
      <w:r w:rsidRPr="00E57BF5">
        <w:rPr>
          <w:rFonts w:ascii="Tahoma" w:hAnsi="Tahoma" w:cs="Tahoma"/>
          <w:color w:val="000000"/>
          <w:sz w:val="18"/>
          <w:szCs w:val="18"/>
          <w:lang w:val="pt-BR"/>
        </w:rPr>
        <w:t>Quaisquer licenças outorgadas sob esta oferta incluirão uma cobertura do Software Assurance que se encerrará quando a cobertura sobre as licenças qualificadas correspondentes se encerrar</w:t>
      </w:r>
      <w:r w:rsidR="0057017E" w:rsidRPr="00E57BF5">
        <w:rPr>
          <w:rFonts w:ascii="Tahoma" w:hAnsi="Tahoma" w:cs="Tahoma"/>
          <w:color w:val="000000"/>
          <w:sz w:val="18"/>
          <w:szCs w:val="18"/>
          <w:lang w:val="pt-BR"/>
        </w:rPr>
        <w:t xml:space="preserve">. </w:t>
      </w:r>
      <w:r w:rsidRPr="00E57BF5">
        <w:rPr>
          <w:rFonts w:ascii="Tahoma" w:hAnsi="Tahoma" w:cs="Tahoma"/>
          <w:sz w:val="18"/>
          <w:szCs w:val="18"/>
          <w:lang w:val="pt-BR"/>
        </w:rPr>
        <w:t>Ao término da</w:t>
      </w:r>
      <w:r w:rsidR="002A480E" w:rsidRPr="00E57BF5">
        <w:rPr>
          <w:rFonts w:ascii="Tahoma" w:hAnsi="Tahoma" w:cs="Tahoma"/>
          <w:sz w:val="18"/>
          <w:szCs w:val="18"/>
          <w:lang w:val="pt-BR"/>
        </w:rPr>
        <w:t> </w:t>
      </w:r>
      <w:r w:rsidRPr="00E57BF5">
        <w:rPr>
          <w:rFonts w:ascii="Tahoma" w:hAnsi="Tahoma" w:cs="Tahoma"/>
          <w:sz w:val="18"/>
          <w:szCs w:val="18"/>
          <w:lang w:val="pt-BR"/>
        </w:rPr>
        <w:t>cobertura do Software Assurance, os clientes poderão renovar o Software Assurance de acordo com</w:t>
      </w:r>
      <w:r w:rsidR="002A480E" w:rsidRPr="00E57BF5">
        <w:rPr>
          <w:rFonts w:ascii="Tahoma" w:hAnsi="Tahoma" w:cs="Tahoma"/>
          <w:sz w:val="18"/>
          <w:szCs w:val="18"/>
          <w:lang w:val="pt-BR"/>
        </w:rPr>
        <w:t> </w:t>
      </w:r>
      <w:r w:rsidRPr="00E57BF5">
        <w:rPr>
          <w:rFonts w:ascii="Tahoma" w:hAnsi="Tahoma" w:cs="Tahoma"/>
          <w:sz w:val="18"/>
          <w:szCs w:val="18"/>
          <w:lang w:val="pt-BR"/>
        </w:rPr>
        <w:t>uma</w:t>
      </w:r>
      <w:r w:rsidR="002A480E" w:rsidRPr="00E57BF5">
        <w:rPr>
          <w:rFonts w:ascii="Tahoma" w:hAnsi="Tahoma" w:cs="Tahoma"/>
          <w:sz w:val="18"/>
          <w:szCs w:val="18"/>
          <w:lang w:val="pt-BR"/>
        </w:rPr>
        <w:t> </w:t>
      </w:r>
      <w:r w:rsidRPr="00E57BF5">
        <w:rPr>
          <w:rFonts w:ascii="Tahoma" w:hAnsi="Tahoma" w:cs="Tahoma"/>
          <w:sz w:val="18"/>
          <w:szCs w:val="18"/>
          <w:lang w:val="pt-BR"/>
        </w:rPr>
        <w:t>das seguintes opções:</w:t>
      </w:r>
    </w:p>
    <w:p w:rsidR="000A18AA" w:rsidRPr="00E57BF5" w:rsidRDefault="000A18AA" w:rsidP="00D511CC">
      <w:pPr>
        <w:pStyle w:val="FootnoteBulletLevel1"/>
        <w:tabs>
          <w:tab w:val="clear" w:pos="900"/>
        </w:tabs>
        <w:spacing w:before="0" w:after="0"/>
        <w:ind w:left="720" w:firstLine="0"/>
        <w:rPr>
          <w:rFonts w:ascii="Tahoma" w:hAnsi="Tahoma" w:cs="Tahoma"/>
          <w:sz w:val="18"/>
          <w:szCs w:val="18"/>
          <w:lang w:val="pt-BR"/>
        </w:rPr>
      </w:pPr>
    </w:p>
    <w:p w:rsidR="004323B9" w:rsidRPr="00E57BF5" w:rsidRDefault="004323B9" w:rsidP="000A18AA">
      <w:pPr>
        <w:pStyle w:val="FootnoteBulletLevel1"/>
        <w:numPr>
          <w:ilvl w:val="0"/>
          <w:numId w:val="13"/>
        </w:numPr>
        <w:tabs>
          <w:tab w:val="left" w:pos="720"/>
        </w:tabs>
        <w:spacing w:before="0" w:after="60"/>
        <w:ind w:left="1440"/>
        <w:rPr>
          <w:rFonts w:ascii="Tahoma" w:hAnsi="Tahoma" w:cs="Tahoma"/>
          <w:sz w:val="18"/>
          <w:szCs w:val="18"/>
          <w:lang w:val="pt-BR"/>
        </w:rPr>
      </w:pPr>
      <w:r w:rsidRPr="00E57BF5">
        <w:rPr>
          <w:rFonts w:ascii="Tahoma" w:hAnsi="Tahoma" w:cs="Tahoma"/>
          <w:sz w:val="18"/>
          <w:szCs w:val="18"/>
          <w:lang w:val="pt-BR"/>
        </w:rPr>
        <w:t>Os clientes poderão renovar a cobertura para a licença original do SMSE</w:t>
      </w:r>
      <w:r w:rsidR="0057017E" w:rsidRPr="00E57BF5">
        <w:rPr>
          <w:rFonts w:ascii="Tahoma" w:hAnsi="Tahoma" w:cs="Tahoma"/>
          <w:sz w:val="18"/>
          <w:szCs w:val="18"/>
          <w:lang w:val="pt-BR"/>
        </w:rPr>
        <w:t xml:space="preserve">. </w:t>
      </w:r>
      <w:r w:rsidRPr="00E57BF5">
        <w:rPr>
          <w:rFonts w:ascii="Tahoma" w:hAnsi="Tahoma" w:cs="Tahoma"/>
          <w:sz w:val="18"/>
          <w:szCs w:val="18"/>
          <w:lang w:val="pt-BR"/>
        </w:rPr>
        <w:t>Os direitos de gerenciamento sob a cobertura do Software Assurance para o SMSE serão determinados pelos direitos aplicáveis ao SMSE na ocasião da renovação</w:t>
      </w:r>
      <w:r w:rsidR="0057017E" w:rsidRPr="00E57BF5">
        <w:rPr>
          <w:rFonts w:ascii="Tahoma" w:hAnsi="Tahoma" w:cs="Tahoma"/>
          <w:sz w:val="18"/>
          <w:szCs w:val="18"/>
          <w:lang w:val="pt-BR"/>
        </w:rPr>
        <w:t xml:space="preserve">. </w:t>
      </w:r>
      <w:r w:rsidRPr="00E57BF5">
        <w:rPr>
          <w:rFonts w:ascii="Tahoma" w:hAnsi="Tahoma" w:cs="Tahoma"/>
          <w:sz w:val="18"/>
          <w:szCs w:val="18"/>
          <w:lang w:val="pt-BR"/>
        </w:rPr>
        <w:t>Na renovação da licença original do SMSE, o</w:t>
      </w:r>
      <w:r w:rsidR="00976EE4" w:rsidRPr="00E57BF5">
        <w:rPr>
          <w:rFonts w:ascii="Tahoma" w:hAnsi="Tahoma" w:cs="Tahoma"/>
          <w:sz w:val="18"/>
          <w:szCs w:val="18"/>
          <w:lang w:val="pt-BR"/>
        </w:rPr>
        <w:t> </w:t>
      </w:r>
      <w:r w:rsidRPr="00E57BF5">
        <w:rPr>
          <w:rFonts w:ascii="Tahoma" w:hAnsi="Tahoma" w:cs="Tahoma"/>
          <w:sz w:val="18"/>
          <w:szCs w:val="18"/>
          <w:lang w:val="pt-BR"/>
        </w:rPr>
        <w:t>cliente perderá os direitos às quatro licenças gratuitas do SMSD</w:t>
      </w:r>
      <w:r w:rsidR="0057017E" w:rsidRPr="00E57BF5">
        <w:rPr>
          <w:rFonts w:ascii="Tahoma" w:hAnsi="Tahoma" w:cs="Tahoma"/>
          <w:sz w:val="18"/>
          <w:szCs w:val="18"/>
          <w:lang w:val="pt-BR"/>
        </w:rPr>
        <w:t xml:space="preserve">. </w:t>
      </w:r>
    </w:p>
    <w:p w:rsidR="004323B9" w:rsidRPr="00E57BF5" w:rsidRDefault="004323B9" w:rsidP="000A18AA">
      <w:pPr>
        <w:pStyle w:val="FootnoteBulletLevel1"/>
        <w:numPr>
          <w:ilvl w:val="0"/>
          <w:numId w:val="14"/>
        </w:numPr>
        <w:tabs>
          <w:tab w:val="left" w:pos="720"/>
        </w:tabs>
        <w:spacing w:before="0" w:after="60"/>
        <w:ind w:left="1440"/>
        <w:rPr>
          <w:rFonts w:ascii="Tahoma" w:hAnsi="Tahoma" w:cs="Tahoma"/>
          <w:sz w:val="18"/>
          <w:szCs w:val="18"/>
          <w:lang w:val="pt-BR"/>
        </w:rPr>
      </w:pPr>
      <w:r w:rsidRPr="00E57BF5">
        <w:rPr>
          <w:rFonts w:ascii="Tahoma" w:hAnsi="Tahoma" w:cs="Tahoma"/>
          <w:sz w:val="18"/>
          <w:szCs w:val="18"/>
          <w:lang w:val="pt-BR"/>
        </w:rPr>
        <w:t>Os clientes poderão renovar a cobertura para as licenças gratuitas do SMSD:</w:t>
      </w:r>
    </w:p>
    <w:p w:rsidR="004323B9" w:rsidRPr="00E57BF5" w:rsidRDefault="004323B9" w:rsidP="000A18AA">
      <w:pPr>
        <w:pStyle w:val="FootnoteBulletLevel1"/>
        <w:numPr>
          <w:ilvl w:val="2"/>
          <w:numId w:val="15"/>
        </w:numPr>
        <w:tabs>
          <w:tab w:val="left" w:pos="720"/>
        </w:tabs>
        <w:spacing w:before="0" w:after="60"/>
        <w:ind w:left="1980"/>
        <w:rPr>
          <w:rFonts w:ascii="Tahoma" w:hAnsi="Tahoma" w:cs="Tahoma"/>
          <w:sz w:val="18"/>
          <w:szCs w:val="18"/>
          <w:lang w:val="pt-BR"/>
        </w:rPr>
      </w:pPr>
      <w:r w:rsidRPr="00E57BF5">
        <w:rPr>
          <w:rFonts w:ascii="Tahoma" w:hAnsi="Tahoma" w:cs="Tahoma"/>
          <w:sz w:val="18"/>
          <w:szCs w:val="18"/>
          <w:lang w:val="pt-BR"/>
        </w:rPr>
        <w:t>Os clientes poderão renovar a cobertura para todas as licenças do SMSD do conjunto de</w:t>
      </w:r>
      <w:r w:rsidR="002A480E" w:rsidRPr="00E57BF5">
        <w:rPr>
          <w:rFonts w:ascii="Tahoma" w:hAnsi="Tahoma" w:cs="Tahoma"/>
          <w:sz w:val="18"/>
          <w:szCs w:val="18"/>
          <w:lang w:val="pt-BR"/>
        </w:rPr>
        <w:t> </w:t>
      </w:r>
      <w:r w:rsidRPr="00E57BF5">
        <w:rPr>
          <w:rFonts w:ascii="Tahoma" w:hAnsi="Tahoma" w:cs="Tahoma"/>
          <w:sz w:val="18"/>
          <w:szCs w:val="18"/>
          <w:lang w:val="pt-BR"/>
        </w:rPr>
        <w:t>quatro licenças gratuitas do SMSD outorgadas sob esta oferta</w:t>
      </w:r>
      <w:r w:rsidR="0057017E" w:rsidRPr="00E57BF5">
        <w:rPr>
          <w:rFonts w:ascii="Tahoma" w:hAnsi="Tahoma" w:cs="Tahoma"/>
          <w:sz w:val="18"/>
          <w:szCs w:val="18"/>
          <w:lang w:val="pt-BR"/>
        </w:rPr>
        <w:t xml:space="preserve">. </w:t>
      </w:r>
      <w:r w:rsidRPr="00E57BF5">
        <w:rPr>
          <w:rFonts w:ascii="Tahoma" w:hAnsi="Tahoma" w:cs="Tahoma"/>
          <w:sz w:val="18"/>
          <w:szCs w:val="18"/>
          <w:lang w:val="pt-BR"/>
        </w:rPr>
        <w:t>Nesta opção, o requisito para alocar o conjunto de quatro licenças a um único dispositivo será dispensado</w:t>
      </w:r>
      <w:r w:rsidR="0057017E" w:rsidRPr="00E57BF5">
        <w:rPr>
          <w:rFonts w:ascii="Tahoma" w:hAnsi="Tahoma" w:cs="Tahoma"/>
          <w:sz w:val="18"/>
          <w:szCs w:val="18"/>
          <w:lang w:val="pt-BR"/>
        </w:rPr>
        <w:t xml:space="preserve">. </w:t>
      </w:r>
    </w:p>
    <w:p w:rsidR="004323B9" w:rsidRPr="00E57BF5" w:rsidRDefault="004323B9" w:rsidP="000A18AA">
      <w:pPr>
        <w:pStyle w:val="FootnoteBulletLevel1"/>
        <w:numPr>
          <w:ilvl w:val="2"/>
          <w:numId w:val="15"/>
        </w:numPr>
        <w:tabs>
          <w:tab w:val="left" w:pos="720"/>
        </w:tabs>
        <w:spacing w:before="0" w:after="60"/>
        <w:ind w:left="1980"/>
        <w:rPr>
          <w:rFonts w:ascii="Tahoma" w:hAnsi="Tahoma" w:cs="Tahoma"/>
          <w:sz w:val="18"/>
          <w:szCs w:val="18"/>
          <w:lang w:val="pt-BR"/>
        </w:rPr>
      </w:pPr>
      <w:r w:rsidRPr="00E57BF5">
        <w:rPr>
          <w:rFonts w:ascii="Tahoma" w:hAnsi="Tahoma" w:cs="Tahoma"/>
          <w:sz w:val="18"/>
          <w:szCs w:val="18"/>
          <w:lang w:val="pt-BR"/>
        </w:rPr>
        <w:t>Os clientes que renovarem o Software Assurance antes de 1° de julho de 2011 poderão renovar a cobertura para duas licenças do conjunto de quatro licenças gratuitas do SMSD outorgadas sob esta oferta</w:t>
      </w:r>
      <w:r w:rsidR="0057017E" w:rsidRPr="00E57BF5">
        <w:rPr>
          <w:rFonts w:ascii="Tahoma" w:hAnsi="Tahoma" w:cs="Tahoma"/>
          <w:sz w:val="18"/>
          <w:szCs w:val="18"/>
          <w:lang w:val="pt-BR"/>
        </w:rPr>
        <w:t xml:space="preserve">. </w:t>
      </w:r>
      <w:r w:rsidRPr="00E57BF5">
        <w:rPr>
          <w:rFonts w:ascii="Tahoma" w:hAnsi="Tahoma" w:cs="Tahoma"/>
          <w:sz w:val="18"/>
          <w:szCs w:val="18"/>
          <w:lang w:val="pt-BR"/>
        </w:rPr>
        <w:t>Se eles fizerem isso, terão sua cobertura considerada renovada para as quatro licenças do SMSD do mesmo conjunto</w:t>
      </w:r>
      <w:r w:rsidR="0057017E" w:rsidRPr="00E57BF5">
        <w:rPr>
          <w:rFonts w:ascii="Tahoma" w:hAnsi="Tahoma" w:cs="Tahoma"/>
          <w:sz w:val="18"/>
          <w:szCs w:val="18"/>
          <w:lang w:val="pt-BR"/>
        </w:rPr>
        <w:t xml:space="preserve">. </w:t>
      </w:r>
      <w:r w:rsidRPr="00E57BF5">
        <w:rPr>
          <w:rFonts w:ascii="Tahoma" w:hAnsi="Tahoma" w:cs="Tahoma"/>
          <w:sz w:val="18"/>
          <w:szCs w:val="18"/>
          <w:lang w:val="pt-BR"/>
        </w:rPr>
        <w:t>Nesta opção, o requisito para alocar o</w:t>
      </w:r>
      <w:r w:rsidR="002A480E" w:rsidRPr="00E57BF5">
        <w:rPr>
          <w:rFonts w:ascii="Tahoma" w:hAnsi="Tahoma" w:cs="Tahoma"/>
          <w:sz w:val="18"/>
          <w:szCs w:val="18"/>
          <w:lang w:val="pt-BR"/>
        </w:rPr>
        <w:t> </w:t>
      </w:r>
      <w:r w:rsidRPr="00E57BF5">
        <w:rPr>
          <w:rFonts w:ascii="Tahoma" w:hAnsi="Tahoma" w:cs="Tahoma"/>
          <w:sz w:val="18"/>
          <w:szCs w:val="18"/>
          <w:lang w:val="pt-BR"/>
        </w:rPr>
        <w:t>conjunto de quatro licenças a um único dispositivo continuará a ser aplicável na ocasião da renovação</w:t>
      </w:r>
      <w:r w:rsidR="0057017E" w:rsidRPr="00E57BF5">
        <w:rPr>
          <w:rFonts w:ascii="Tahoma" w:hAnsi="Tahoma" w:cs="Tahoma"/>
          <w:sz w:val="18"/>
          <w:szCs w:val="18"/>
          <w:lang w:val="pt-BR"/>
        </w:rPr>
        <w:t xml:space="preserve">. </w:t>
      </w:r>
      <w:r w:rsidRPr="00E57BF5">
        <w:rPr>
          <w:rFonts w:ascii="Tahoma" w:hAnsi="Tahoma" w:cs="Tahoma"/>
          <w:sz w:val="18"/>
          <w:szCs w:val="18"/>
          <w:lang w:val="pt-BR"/>
        </w:rPr>
        <w:t>Na renovação subsequente do Software Assurance, os clientes poderão renovar a cobertura para as licenças do SMSD de que precisarem dentro de cada conjunto de quatro licenças gratuitas do SMSD</w:t>
      </w:r>
      <w:r w:rsidR="0057017E" w:rsidRPr="00E57BF5">
        <w:rPr>
          <w:rFonts w:ascii="Tahoma" w:hAnsi="Tahoma" w:cs="Tahoma"/>
          <w:sz w:val="18"/>
          <w:szCs w:val="18"/>
          <w:lang w:val="pt-BR"/>
        </w:rPr>
        <w:t xml:space="preserve">. </w:t>
      </w:r>
      <w:r w:rsidRPr="00E57BF5">
        <w:rPr>
          <w:rFonts w:ascii="Tahoma" w:hAnsi="Tahoma" w:cs="Tahoma"/>
          <w:sz w:val="18"/>
          <w:szCs w:val="18"/>
          <w:lang w:val="pt-BR"/>
        </w:rPr>
        <w:t>Nessa ocasião, ao contrário da primeira renovação, qualquer licença do SMSD para a qual a cobertura não for renovada não continuará a ter a</w:t>
      </w:r>
      <w:r w:rsidR="002A480E" w:rsidRPr="00E57BF5">
        <w:rPr>
          <w:rFonts w:ascii="Tahoma" w:hAnsi="Tahoma" w:cs="Tahoma"/>
          <w:sz w:val="18"/>
          <w:szCs w:val="18"/>
          <w:lang w:val="pt-BR"/>
        </w:rPr>
        <w:t> </w:t>
      </w:r>
      <w:r w:rsidRPr="00E57BF5">
        <w:rPr>
          <w:rFonts w:ascii="Tahoma" w:hAnsi="Tahoma" w:cs="Tahoma"/>
          <w:sz w:val="18"/>
          <w:szCs w:val="18"/>
          <w:lang w:val="pt-BR"/>
        </w:rPr>
        <w:t>cobertura do Software Assurance</w:t>
      </w:r>
      <w:r w:rsidR="0057017E" w:rsidRPr="00E57BF5">
        <w:rPr>
          <w:rFonts w:ascii="Tahoma" w:hAnsi="Tahoma" w:cs="Tahoma"/>
          <w:sz w:val="18"/>
          <w:szCs w:val="18"/>
          <w:lang w:val="pt-BR"/>
        </w:rPr>
        <w:t xml:space="preserve">. </w:t>
      </w:r>
      <w:r w:rsidRPr="00E57BF5">
        <w:rPr>
          <w:rFonts w:ascii="Tahoma" w:hAnsi="Tahoma" w:cs="Tahoma"/>
          <w:sz w:val="18"/>
          <w:szCs w:val="18"/>
          <w:lang w:val="pt-BR"/>
        </w:rPr>
        <w:t>O requisito para alocar um conjunto de quatro licenças gratuitas do SMSD a um único dispositivo só será dispensado nessa renovação subsequente se a cobertura para todas as quatro licenças do SMSD for renovada</w:t>
      </w:r>
      <w:r w:rsidR="0057017E" w:rsidRPr="00E57BF5">
        <w:rPr>
          <w:rFonts w:ascii="Tahoma" w:hAnsi="Tahoma" w:cs="Tahoma"/>
          <w:sz w:val="18"/>
          <w:szCs w:val="18"/>
          <w:lang w:val="pt-BR"/>
        </w:rPr>
        <w:t xml:space="preserve">. </w:t>
      </w:r>
    </w:p>
    <w:p w:rsidR="00D63733" w:rsidRPr="00E57BF5" w:rsidRDefault="00D63733" w:rsidP="00D511CC">
      <w:pPr>
        <w:pStyle w:val="FootnoteBulletLevel1"/>
        <w:tabs>
          <w:tab w:val="clear" w:pos="900"/>
          <w:tab w:val="left" w:pos="720"/>
        </w:tabs>
        <w:spacing w:before="0" w:after="0"/>
        <w:ind w:firstLine="0"/>
        <w:rPr>
          <w:rFonts w:ascii="Tahoma" w:hAnsi="Tahoma" w:cs="Tahoma"/>
          <w:sz w:val="18"/>
          <w:szCs w:val="18"/>
          <w:lang w:val="pt-BR"/>
        </w:rPr>
      </w:pPr>
    </w:p>
    <w:p w:rsidR="00CF7343" w:rsidRPr="00E57BF5" w:rsidRDefault="004323B9" w:rsidP="000A18AA">
      <w:pPr>
        <w:pStyle w:val="FootnoteBulletLevel1"/>
        <w:tabs>
          <w:tab w:val="clear" w:pos="900"/>
          <w:tab w:val="left" w:pos="720"/>
        </w:tabs>
        <w:spacing w:before="0" w:after="60"/>
        <w:ind w:left="720" w:firstLine="0"/>
        <w:rPr>
          <w:rFonts w:ascii="Tahoma" w:hAnsi="Tahoma" w:cs="Tahoma"/>
          <w:sz w:val="18"/>
          <w:szCs w:val="18"/>
          <w:lang w:val="pt-BR"/>
        </w:rPr>
      </w:pPr>
      <w:r w:rsidRPr="00E57BF5">
        <w:rPr>
          <w:rFonts w:ascii="Tahoma" w:hAnsi="Tahoma" w:cs="Tahoma"/>
          <w:b/>
          <w:sz w:val="18"/>
          <w:szCs w:val="18"/>
          <w:lang w:val="pt-BR"/>
        </w:rPr>
        <w:t>Remoção da limitação de que c</w:t>
      </w:r>
      <w:r w:rsidRPr="00E57BF5">
        <w:rPr>
          <w:rFonts w:ascii="Tahoma" w:hAnsi="Tahoma" w:cs="Tahoma"/>
          <w:b/>
          <w:color w:val="000000"/>
          <w:sz w:val="18"/>
          <w:szCs w:val="18"/>
          <w:lang w:val="pt-BR"/>
        </w:rPr>
        <w:t>ada conjunto de licenças do SMSD outorgadas deverá ser alocado a um único dispositivo</w:t>
      </w:r>
    </w:p>
    <w:p w:rsidR="004323B9" w:rsidRPr="00E57BF5" w:rsidRDefault="004323B9" w:rsidP="00D511CC">
      <w:pPr>
        <w:pStyle w:val="FootnoteBulletLevel1"/>
        <w:tabs>
          <w:tab w:val="clear" w:pos="900"/>
          <w:tab w:val="left" w:pos="720"/>
        </w:tabs>
        <w:spacing w:before="0" w:after="0"/>
        <w:ind w:left="720" w:firstLine="0"/>
        <w:rPr>
          <w:rFonts w:ascii="Tahoma" w:hAnsi="Tahoma" w:cs="Tahoma"/>
          <w:sz w:val="18"/>
          <w:szCs w:val="18"/>
          <w:lang w:val="pt-BR"/>
        </w:rPr>
      </w:pPr>
      <w:r w:rsidRPr="00E57BF5">
        <w:rPr>
          <w:rFonts w:ascii="Tahoma" w:hAnsi="Tahoma" w:cs="Tahoma"/>
          <w:sz w:val="18"/>
          <w:szCs w:val="18"/>
          <w:lang w:val="pt-BR"/>
        </w:rPr>
        <w:t xml:space="preserve">A qualquer momento antes da primeira renovação do Software Assurance após esta outorga, os clientes poderão remover o requisito de que </w:t>
      </w:r>
      <w:r w:rsidRPr="00E57BF5">
        <w:rPr>
          <w:rFonts w:ascii="Tahoma" w:hAnsi="Tahoma" w:cs="Tahoma"/>
          <w:color w:val="000000"/>
          <w:sz w:val="18"/>
          <w:szCs w:val="18"/>
          <w:lang w:val="pt-BR"/>
        </w:rPr>
        <w:t>cada conjunto de licenças do SMSD outorgadas deverá ser alocado a</w:t>
      </w:r>
      <w:r w:rsidR="00976EE4" w:rsidRPr="00E57BF5">
        <w:rPr>
          <w:rFonts w:ascii="Tahoma" w:hAnsi="Tahoma" w:cs="Tahoma"/>
          <w:color w:val="000000"/>
          <w:sz w:val="18"/>
          <w:szCs w:val="18"/>
          <w:lang w:val="pt-BR"/>
        </w:rPr>
        <w:t> </w:t>
      </w:r>
      <w:r w:rsidRPr="00E57BF5">
        <w:rPr>
          <w:rFonts w:ascii="Tahoma" w:hAnsi="Tahoma" w:cs="Tahoma"/>
          <w:color w:val="000000"/>
          <w:sz w:val="18"/>
          <w:szCs w:val="18"/>
          <w:lang w:val="pt-BR"/>
        </w:rPr>
        <w:t>um único dispositivo</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Para isso, deverão</w:t>
      </w:r>
      <w:r w:rsidRPr="00E57BF5">
        <w:rPr>
          <w:rFonts w:ascii="Tahoma" w:hAnsi="Tahoma" w:cs="Tahoma"/>
          <w:sz w:val="18"/>
          <w:szCs w:val="18"/>
          <w:lang w:val="pt-BR"/>
        </w:rPr>
        <w:t xml:space="preserve"> comprar a cobertura do Software Assurance para duas licenças do SMSD de um dado conjunto de quatro licenças gratuitas do SMSD</w:t>
      </w:r>
      <w:r w:rsidR="0057017E" w:rsidRPr="00E57BF5">
        <w:rPr>
          <w:rFonts w:ascii="Tahoma" w:hAnsi="Tahoma" w:cs="Tahoma"/>
          <w:sz w:val="18"/>
          <w:szCs w:val="18"/>
          <w:lang w:val="pt-BR"/>
        </w:rPr>
        <w:t xml:space="preserve">. </w:t>
      </w:r>
    </w:p>
    <w:p w:rsidR="000A18AA" w:rsidRPr="00E57BF5" w:rsidRDefault="000A18AA" w:rsidP="00D511CC">
      <w:pPr>
        <w:pStyle w:val="FootnoteBulletLevel1"/>
        <w:tabs>
          <w:tab w:val="clear" w:pos="900"/>
          <w:tab w:val="left" w:pos="720"/>
        </w:tabs>
        <w:spacing w:before="0" w:after="0"/>
        <w:ind w:left="720" w:firstLine="0"/>
        <w:rPr>
          <w:rFonts w:ascii="Tahoma" w:hAnsi="Tahoma" w:cs="Tahoma"/>
          <w:sz w:val="18"/>
          <w:szCs w:val="18"/>
          <w:lang w:val="pt-BR"/>
        </w:rPr>
      </w:pPr>
    </w:p>
    <w:p w:rsidR="004323B9" w:rsidRPr="00E57BF5" w:rsidRDefault="004323B9" w:rsidP="00D511CC">
      <w:pPr>
        <w:pStyle w:val="FootnoteBulletLevel1"/>
        <w:tabs>
          <w:tab w:val="clear" w:pos="900"/>
          <w:tab w:val="left" w:pos="720"/>
        </w:tabs>
        <w:spacing w:before="0" w:after="0"/>
        <w:ind w:left="720" w:firstLine="0"/>
        <w:rPr>
          <w:rFonts w:ascii="Tahoma" w:hAnsi="Tahoma" w:cs="Tahoma"/>
          <w:sz w:val="18"/>
          <w:szCs w:val="18"/>
          <w:lang w:val="pt-BR"/>
        </w:rPr>
      </w:pPr>
      <w:r w:rsidRPr="00E57BF5">
        <w:rPr>
          <w:rFonts w:ascii="Tahoma" w:hAnsi="Tahoma" w:cs="Tahoma"/>
          <w:sz w:val="18"/>
          <w:szCs w:val="18"/>
          <w:lang w:val="pt-BR"/>
        </w:rPr>
        <w:t>O direito de uso do software pelos clientes sob as licenças gratuitas do SMSD é comprovado por esta nota de condição do produto e por evidências das licenças qualificadas correspondentes</w:t>
      </w:r>
      <w:r w:rsidR="0057017E" w:rsidRPr="00E57BF5">
        <w:rPr>
          <w:rFonts w:ascii="Tahoma" w:hAnsi="Tahoma" w:cs="Tahoma"/>
          <w:sz w:val="18"/>
          <w:szCs w:val="18"/>
          <w:lang w:val="pt-BR"/>
        </w:rPr>
        <w:t xml:space="preserve">. </w:t>
      </w:r>
      <w:r w:rsidRPr="00E57BF5">
        <w:rPr>
          <w:rFonts w:ascii="Tahoma" w:hAnsi="Tahoma" w:cs="Tahoma"/>
          <w:sz w:val="18"/>
          <w:szCs w:val="18"/>
          <w:lang w:val="pt-BR"/>
        </w:rPr>
        <w:t>O uso do software por um cliente sob esta oferta está sujeito aos termos e condições de seu contrato de licença e aos direitos de</w:t>
      </w:r>
      <w:r w:rsidR="002A480E" w:rsidRPr="00E57BF5">
        <w:rPr>
          <w:rFonts w:ascii="Tahoma" w:hAnsi="Tahoma" w:cs="Tahoma"/>
          <w:sz w:val="18"/>
          <w:szCs w:val="18"/>
          <w:lang w:val="pt-BR"/>
        </w:rPr>
        <w:t> </w:t>
      </w:r>
      <w:r w:rsidRPr="00E57BF5">
        <w:rPr>
          <w:rFonts w:ascii="Tahoma" w:hAnsi="Tahoma" w:cs="Tahoma"/>
          <w:sz w:val="18"/>
          <w:szCs w:val="18"/>
          <w:lang w:val="pt-BR"/>
        </w:rPr>
        <w:t>uso de produto relacionados ao software</w:t>
      </w:r>
      <w:r w:rsidR="0057017E" w:rsidRPr="00E57BF5">
        <w:rPr>
          <w:rFonts w:ascii="Tahoma" w:hAnsi="Tahoma" w:cs="Tahoma"/>
          <w:sz w:val="18"/>
          <w:szCs w:val="18"/>
          <w:lang w:val="pt-BR"/>
        </w:rPr>
        <w:t xml:space="preserve">. </w:t>
      </w:r>
      <w:r w:rsidRPr="00E57BF5">
        <w:rPr>
          <w:rFonts w:ascii="Tahoma" w:hAnsi="Tahoma" w:cs="Tahoma"/>
          <w:sz w:val="18"/>
          <w:szCs w:val="18"/>
          <w:lang w:val="pt-BR"/>
        </w:rPr>
        <w:t>O direito de usar o software sob as licenças gratuitas expirará quando o direito de usar o software sob as licenças qualificadas expirar</w:t>
      </w:r>
      <w:r w:rsidR="0057017E" w:rsidRPr="00E57BF5">
        <w:rPr>
          <w:rFonts w:ascii="Tahoma" w:hAnsi="Tahoma" w:cs="Tahoma"/>
          <w:sz w:val="18"/>
          <w:szCs w:val="18"/>
          <w:lang w:val="pt-BR"/>
        </w:rPr>
        <w:t xml:space="preserve">. </w:t>
      </w:r>
      <w:r w:rsidRPr="00E57BF5">
        <w:rPr>
          <w:rFonts w:ascii="Tahoma" w:hAnsi="Tahoma" w:cs="Tahoma"/>
          <w:sz w:val="18"/>
          <w:szCs w:val="18"/>
          <w:lang w:val="pt-BR"/>
        </w:rPr>
        <w:t>Os clientes não poderão transferir as licenças outorgadas sob esta oferta separadamente das licenças qualificadas correspondentes</w:t>
      </w:r>
      <w:r w:rsidR="0057017E" w:rsidRPr="00E57BF5">
        <w:rPr>
          <w:rFonts w:ascii="Tahoma" w:hAnsi="Tahoma" w:cs="Tahoma"/>
          <w:sz w:val="18"/>
          <w:szCs w:val="18"/>
          <w:lang w:val="pt-BR"/>
        </w:rPr>
        <w:t xml:space="preserve">. </w:t>
      </w:r>
    </w:p>
    <w:p w:rsidR="000A18AA" w:rsidRPr="00E57BF5" w:rsidRDefault="000A18AA" w:rsidP="00D511CC">
      <w:pPr>
        <w:pStyle w:val="FootnoteBulletLevel1"/>
        <w:tabs>
          <w:tab w:val="clear" w:pos="900"/>
          <w:tab w:val="left" w:pos="720"/>
        </w:tabs>
        <w:spacing w:before="0" w:after="0"/>
        <w:ind w:left="720" w:firstLine="0"/>
        <w:rPr>
          <w:rFonts w:ascii="Tahoma" w:hAnsi="Tahoma" w:cs="Tahoma"/>
          <w:sz w:val="18"/>
          <w:szCs w:val="18"/>
          <w:lang w:val="pt-BR"/>
        </w:rPr>
      </w:pPr>
    </w:p>
    <w:p w:rsidR="00F23A1B" w:rsidRPr="00E57BF5" w:rsidRDefault="004323B9" w:rsidP="000A18AA">
      <w:pPr>
        <w:pStyle w:val="FootnoteBulletLevel1"/>
        <w:tabs>
          <w:tab w:val="clear" w:pos="900"/>
          <w:tab w:val="left" w:pos="720"/>
        </w:tabs>
        <w:spacing w:before="0" w:after="0"/>
        <w:ind w:left="720" w:firstLine="0"/>
        <w:rPr>
          <w:rFonts w:ascii="Tahoma" w:hAnsi="Tahoma" w:cs="Tahoma"/>
          <w:sz w:val="18"/>
          <w:szCs w:val="18"/>
          <w:lang w:val="pt-BR"/>
        </w:rPr>
      </w:pPr>
      <w:r w:rsidRPr="00E57BF5">
        <w:rPr>
          <w:rFonts w:ascii="Tahoma" w:hAnsi="Tahoma" w:cs="Tahoma"/>
          <w:sz w:val="18"/>
          <w:szCs w:val="18"/>
          <w:lang w:val="pt-BR"/>
        </w:rPr>
        <w:t>*As alterações no licenciamento do SMSE são efetivas para o System Center Operations Manager 2007 R2 e</w:t>
      </w:r>
      <w:r w:rsidR="00976EE4" w:rsidRPr="00E57BF5">
        <w:rPr>
          <w:rFonts w:ascii="Tahoma" w:hAnsi="Tahoma" w:cs="Tahoma"/>
          <w:sz w:val="18"/>
          <w:szCs w:val="18"/>
          <w:lang w:val="pt-BR"/>
        </w:rPr>
        <w:t> </w:t>
      </w:r>
      <w:r w:rsidRPr="00E57BF5">
        <w:rPr>
          <w:rFonts w:ascii="Tahoma" w:hAnsi="Tahoma" w:cs="Tahoma"/>
          <w:sz w:val="18"/>
          <w:szCs w:val="18"/>
          <w:lang w:val="pt-BR"/>
        </w:rPr>
        <w:t>para novos lançamentos dos outros produtos incluídos no System Center Server Management Suite Enterprise (por exemplo, o System Center Virtual Machine Manager 2008 R2)</w:t>
      </w:r>
      <w:r w:rsidR="0057017E" w:rsidRPr="00E57BF5">
        <w:rPr>
          <w:rFonts w:ascii="Tahoma" w:hAnsi="Tahoma" w:cs="Tahoma"/>
          <w:sz w:val="18"/>
          <w:szCs w:val="18"/>
          <w:lang w:val="pt-BR"/>
        </w:rPr>
        <w:t xml:space="preserve">. </w:t>
      </w:r>
    </w:p>
    <w:p w:rsidR="000A18AA" w:rsidRPr="00E57BF5" w:rsidRDefault="000A18AA" w:rsidP="000A18AA">
      <w:pPr>
        <w:pStyle w:val="FootnoteBulletLevel1"/>
        <w:tabs>
          <w:tab w:val="clear" w:pos="900"/>
          <w:tab w:val="left" w:pos="720"/>
        </w:tabs>
        <w:spacing w:before="0" w:after="0"/>
        <w:rPr>
          <w:rFonts w:ascii="Tahoma" w:hAnsi="Tahoma" w:cs="Tahoma"/>
          <w:sz w:val="18"/>
          <w:szCs w:val="18"/>
          <w:lang w:val="pt-BR"/>
        </w:rPr>
      </w:pPr>
    </w:p>
    <w:p w:rsidR="00C43448" w:rsidRPr="00E57BF5" w:rsidRDefault="00C43448" w:rsidP="000A18AA">
      <w:pPr>
        <w:pStyle w:val="FootnoteBulletLevel1"/>
        <w:tabs>
          <w:tab w:val="clear" w:pos="900"/>
          <w:tab w:val="left" w:pos="720"/>
        </w:tabs>
        <w:spacing w:before="0" w:after="0"/>
        <w:rPr>
          <w:rFonts w:ascii="Tahoma" w:hAnsi="Tahoma" w:cs="Tahoma"/>
          <w:sz w:val="18"/>
          <w:szCs w:val="18"/>
          <w:lang w:val="pt-BR"/>
        </w:rPr>
      </w:pPr>
    </w:p>
    <w:p w:rsidR="00C43448" w:rsidRPr="00E57BF5" w:rsidRDefault="00C43448" w:rsidP="000A18AA">
      <w:pPr>
        <w:pStyle w:val="FootnoteBulletLevel1"/>
        <w:tabs>
          <w:tab w:val="clear" w:pos="900"/>
          <w:tab w:val="left" w:pos="720"/>
        </w:tabs>
        <w:spacing w:before="0" w:after="0"/>
        <w:rPr>
          <w:rFonts w:ascii="Tahoma" w:hAnsi="Tahoma" w:cs="Tahoma"/>
          <w:sz w:val="18"/>
          <w:szCs w:val="18"/>
          <w:lang w:val="pt-BR"/>
        </w:rPr>
      </w:pPr>
    </w:p>
    <w:p w:rsidR="00C43448" w:rsidRPr="00E57BF5" w:rsidRDefault="00C43448" w:rsidP="000A18AA">
      <w:pPr>
        <w:pStyle w:val="FootnoteBulletLevel1"/>
        <w:tabs>
          <w:tab w:val="clear" w:pos="900"/>
          <w:tab w:val="left" w:pos="720"/>
        </w:tabs>
        <w:spacing w:before="0" w:after="0"/>
        <w:rPr>
          <w:rFonts w:ascii="Tahoma" w:hAnsi="Tahoma" w:cs="Tahoma"/>
          <w:sz w:val="18"/>
          <w:szCs w:val="18"/>
          <w:lang w:val="pt-BR"/>
        </w:rPr>
      </w:pPr>
    </w:p>
    <w:p w:rsidR="00C43448" w:rsidRPr="00E57BF5" w:rsidRDefault="00C43448" w:rsidP="000A18AA">
      <w:pPr>
        <w:pStyle w:val="FootnoteBulletLevel1"/>
        <w:tabs>
          <w:tab w:val="clear" w:pos="900"/>
          <w:tab w:val="left" w:pos="720"/>
        </w:tabs>
        <w:spacing w:before="0" w:after="0"/>
        <w:rPr>
          <w:rFonts w:ascii="Tahoma" w:hAnsi="Tahoma" w:cs="Tahoma"/>
          <w:sz w:val="18"/>
          <w:szCs w:val="18"/>
          <w:lang w:val="pt-BR"/>
        </w:rPr>
      </w:pPr>
    </w:p>
    <w:p w:rsidR="00C43448" w:rsidRPr="00E57BF5" w:rsidRDefault="00C43448" w:rsidP="000A18AA">
      <w:pPr>
        <w:pStyle w:val="FootnoteBulletLevel1"/>
        <w:tabs>
          <w:tab w:val="clear" w:pos="900"/>
          <w:tab w:val="left" w:pos="720"/>
        </w:tabs>
        <w:spacing w:before="0" w:after="0"/>
        <w:rPr>
          <w:rFonts w:ascii="Tahoma" w:hAnsi="Tahoma" w:cs="Tahoma"/>
          <w:sz w:val="18"/>
          <w:szCs w:val="18"/>
          <w:lang w:val="pt-BR"/>
        </w:rPr>
      </w:pPr>
    </w:p>
    <w:p w:rsidR="000A18AA" w:rsidRPr="00E57BF5" w:rsidRDefault="000A18AA" w:rsidP="000A18AA">
      <w:pPr>
        <w:pStyle w:val="FootnoteBulletLevel1"/>
        <w:tabs>
          <w:tab w:val="clear" w:pos="900"/>
          <w:tab w:val="left" w:pos="720"/>
        </w:tabs>
        <w:spacing w:before="0" w:after="0"/>
        <w:rPr>
          <w:rFonts w:ascii="Tahoma" w:hAnsi="Tahoma" w:cs="Tahoma"/>
          <w:sz w:val="18"/>
          <w:szCs w:val="18"/>
          <w:lang w:val="pt-BR"/>
        </w:rPr>
      </w:pPr>
    </w:p>
    <w:p w:rsidR="00F411FE" w:rsidRPr="00E57BF5" w:rsidRDefault="003C3A72" w:rsidP="0097015A">
      <w:pPr>
        <w:pStyle w:val="Heading3"/>
        <w:rPr>
          <w:rFonts w:ascii="Tahoma" w:hAnsi="Tahoma" w:cs="Tahoma"/>
          <w:lang w:val="pt-BR"/>
        </w:rPr>
      </w:pPr>
      <w:bookmarkStart w:id="1506" w:name="_86_System_Center"/>
      <w:bookmarkStart w:id="1507" w:name="_94_System_Center"/>
      <w:bookmarkStart w:id="1508" w:name="_Toc336338355"/>
      <w:bookmarkStart w:id="1509" w:name="_Toc360110884"/>
      <w:bookmarkStart w:id="1510" w:name="Srv_90SysCtrSvrMgmtSuiteDatacenter"/>
      <w:bookmarkEnd w:id="1506"/>
      <w:bookmarkEnd w:id="1507"/>
      <w:r w:rsidRPr="00E57BF5">
        <w:rPr>
          <w:rFonts w:ascii="Tahoma" w:hAnsi="Tahoma" w:cs="Tahoma"/>
          <w:caps/>
          <w:color w:val="FF7415"/>
          <w:sz w:val="22"/>
          <w:szCs w:val="22"/>
          <w:vertAlign w:val="superscript"/>
          <w:lang w:val="pt-BR"/>
        </w:rPr>
        <w:lastRenderedPageBreak/>
        <w:t>94</w:t>
      </w:r>
      <w:r w:rsidRPr="00E57BF5">
        <w:rPr>
          <w:rFonts w:ascii="Tahoma" w:hAnsi="Tahoma" w:cs="Tahoma"/>
          <w:caps/>
          <w:color w:val="FF7415"/>
          <w:sz w:val="22"/>
          <w:szCs w:val="22"/>
          <w:lang w:val="pt-BR"/>
        </w:rPr>
        <w:t xml:space="preserve"> </w:t>
      </w:r>
      <w:r w:rsidRPr="00E57BF5">
        <w:rPr>
          <w:rFonts w:ascii="Tahoma" w:hAnsi="Tahoma" w:cs="Tahoma"/>
          <w:color w:val="FF7415"/>
          <w:sz w:val="22"/>
          <w:szCs w:val="22"/>
          <w:lang w:val="pt-BR"/>
        </w:rPr>
        <w:t>System Center Server Management Suite Datacenter</w:t>
      </w:r>
      <w:bookmarkEnd w:id="1508"/>
      <w:bookmarkEnd w:id="1509"/>
    </w:p>
    <w:bookmarkEnd w:id="1510"/>
    <w:p w:rsidR="00F411FE" w:rsidRPr="00E57BF5" w:rsidRDefault="00F411FE" w:rsidP="00F411FE">
      <w:pPr>
        <w:ind w:left="360"/>
        <w:rPr>
          <w:rFonts w:cs="Tahoma"/>
          <w:szCs w:val="18"/>
          <w:lang w:val="pt-BR"/>
        </w:rPr>
      </w:pPr>
    </w:p>
    <w:p w:rsidR="00FF4CAB" w:rsidRPr="00E57BF5" w:rsidRDefault="00FF4CAB" w:rsidP="000A18AA">
      <w:pPr>
        <w:pStyle w:val="EndnoteText"/>
        <w:ind w:left="720"/>
        <w:rPr>
          <w:rFonts w:ascii="Tahoma" w:hAnsi="Tahoma" w:cs="Tahoma"/>
          <w:sz w:val="18"/>
          <w:szCs w:val="18"/>
          <w:lang w:val="pt-BR"/>
        </w:rPr>
      </w:pPr>
      <w:r w:rsidRPr="00E57BF5">
        <w:rPr>
          <w:rFonts w:ascii="Tahoma" w:hAnsi="Tahoma" w:cs="Tahoma"/>
          <w:color w:val="000000"/>
          <w:sz w:val="18"/>
          <w:szCs w:val="18"/>
          <w:lang w:val="pt-BR"/>
        </w:rPr>
        <w:t>Este produto encontra-se no status EOL (Fim da Vida Útil) e não será mais oferecido</w:t>
      </w:r>
      <w:r w:rsidR="0057017E" w:rsidRPr="00E57BF5">
        <w:rPr>
          <w:rFonts w:ascii="Tahoma" w:hAnsi="Tahoma" w:cs="Tahoma"/>
          <w:color w:val="000000"/>
          <w:sz w:val="18"/>
          <w:szCs w:val="18"/>
          <w:lang w:val="pt-BR"/>
        </w:rPr>
        <w:t xml:space="preserve">. </w:t>
      </w:r>
    </w:p>
    <w:p w:rsidR="004F0CAE" w:rsidRPr="00E57BF5" w:rsidRDefault="004F0CAE" w:rsidP="000A18AA">
      <w:pPr>
        <w:pStyle w:val="EndnoteText"/>
        <w:ind w:left="720"/>
        <w:rPr>
          <w:rFonts w:ascii="Tahoma" w:hAnsi="Tahoma" w:cs="Tahoma"/>
          <w:sz w:val="18"/>
          <w:szCs w:val="18"/>
          <w:lang w:val="pt-BR"/>
        </w:rPr>
      </w:pPr>
    </w:p>
    <w:p w:rsidR="00FF4CAB" w:rsidRPr="00E57BF5" w:rsidRDefault="00FF4CAB" w:rsidP="004F0CAE">
      <w:pPr>
        <w:pStyle w:val="FootnoteBulletLevel1"/>
        <w:tabs>
          <w:tab w:val="clear" w:pos="900"/>
        </w:tabs>
        <w:spacing w:before="0" w:after="60"/>
        <w:ind w:left="720" w:firstLine="0"/>
        <w:rPr>
          <w:rFonts w:ascii="Tahoma" w:hAnsi="Tahoma" w:cs="Tahoma"/>
          <w:sz w:val="18"/>
          <w:szCs w:val="18"/>
          <w:lang w:val="pt-BR"/>
        </w:rPr>
      </w:pPr>
      <w:r w:rsidRPr="00E57BF5">
        <w:rPr>
          <w:rFonts w:ascii="Tahoma" w:hAnsi="Tahoma" w:cs="Tahoma"/>
          <w:b/>
          <w:sz w:val="18"/>
          <w:szCs w:val="18"/>
          <w:lang w:val="pt-BR"/>
        </w:rPr>
        <w:t>Detalhes da Outorga de Licença Transicional Única do System Center 2012</w:t>
      </w:r>
    </w:p>
    <w:p w:rsidR="00FF4CAB" w:rsidRPr="00E57BF5" w:rsidRDefault="00FF4CAB" w:rsidP="000A18AA">
      <w:pPr>
        <w:ind w:left="720"/>
        <w:rPr>
          <w:rFonts w:cs="Tahoma"/>
          <w:szCs w:val="18"/>
          <w:lang w:val="pt-BR"/>
        </w:rPr>
      </w:pPr>
      <w:r w:rsidRPr="00E57BF5">
        <w:rPr>
          <w:rFonts w:cs="Tahoma"/>
          <w:szCs w:val="18"/>
          <w:lang w:val="pt-BR"/>
        </w:rPr>
        <w:t>Consulte a nota do produto nas ofertas do System Center 2012 para obter detalhes sobre as outorgas de</w:t>
      </w:r>
      <w:r w:rsidR="002A480E" w:rsidRPr="00E57BF5">
        <w:rPr>
          <w:rFonts w:cs="Tahoma"/>
          <w:szCs w:val="18"/>
          <w:lang w:val="pt-BR"/>
        </w:rPr>
        <w:t> </w:t>
      </w:r>
      <w:r w:rsidRPr="00E57BF5">
        <w:rPr>
          <w:rFonts w:cs="Tahoma"/>
          <w:szCs w:val="18"/>
          <w:lang w:val="pt-BR"/>
        </w:rPr>
        <w:t>licença transicionais</w:t>
      </w:r>
      <w:r w:rsidR="0057017E" w:rsidRPr="00E57BF5">
        <w:rPr>
          <w:rFonts w:cs="Tahoma"/>
          <w:szCs w:val="18"/>
          <w:lang w:val="pt-BR"/>
        </w:rPr>
        <w:t xml:space="preserve">. </w:t>
      </w:r>
    </w:p>
    <w:p w:rsidR="00FF4CAB" w:rsidRPr="00E57BF5" w:rsidRDefault="00FF4CAB" w:rsidP="000A18AA">
      <w:pPr>
        <w:ind w:left="720"/>
        <w:rPr>
          <w:rFonts w:cs="Tahoma"/>
          <w:szCs w:val="18"/>
          <w:lang w:val="pt-BR"/>
        </w:rPr>
      </w:pPr>
    </w:p>
    <w:p w:rsidR="00F411FE" w:rsidRPr="00E57BF5" w:rsidRDefault="00F411FE" w:rsidP="000A18AA">
      <w:pPr>
        <w:ind w:left="720"/>
        <w:rPr>
          <w:rFonts w:cs="Tahoma"/>
          <w:szCs w:val="18"/>
          <w:lang w:val="pt-BR"/>
        </w:rPr>
      </w:pPr>
      <w:r w:rsidRPr="00E57BF5">
        <w:rPr>
          <w:rFonts w:cs="Tahoma"/>
          <w:szCs w:val="18"/>
          <w:lang w:val="pt-BR"/>
        </w:rPr>
        <w:t>O System Center Server Management Suite Datacenter é independente da versão e os direitos de uso de produto são determinados pelo status da cobertura do Software Assurance para o System Center Server Management Suite Datacenter</w:t>
      </w:r>
      <w:r w:rsidR="0057017E" w:rsidRPr="00E57BF5">
        <w:rPr>
          <w:rFonts w:cs="Tahoma"/>
          <w:szCs w:val="18"/>
          <w:lang w:val="pt-BR"/>
        </w:rPr>
        <w:t xml:space="preserve">. </w:t>
      </w:r>
      <w:r w:rsidRPr="00E57BF5">
        <w:rPr>
          <w:rFonts w:cs="Tahoma"/>
          <w:szCs w:val="18"/>
          <w:lang w:val="pt-BR"/>
        </w:rPr>
        <w:t>Se a cobertura for interrompida, os direitos de acesso sob as licenças perpétuas serão determinados com base nos direitos de uso de produto em vigor antes da interrupção</w:t>
      </w:r>
      <w:r w:rsidR="0057017E" w:rsidRPr="00E57BF5">
        <w:rPr>
          <w:rFonts w:cs="Tahoma"/>
          <w:szCs w:val="18"/>
          <w:lang w:val="pt-BR"/>
        </w:rPr>
        <w:t xml:space="preserve">. </w:t>
      </w:r>
    </w:p>
    <w:p w:rsidR="00E72B93" w:rsidRPr="00E57BF5" w:rsidRDefault="00E72B93" w:rsidP="000A18AA">
      <w:pPr>
        <w:ind w:left="720"/>
        <w:rPr>
          <w:rFonts w:cs="Tahoma"/>
          <w:szCs w:val="18"/>
          <w:lang w:val="pt-BR"/>
        </w:rPr>
      </w:pPr>
    </w:p>
    <w:p w:rsidR="00143CF6" w:rsidRPr="00E57BF5" w:rsidRDefault="005C164D" w:rsidP="003165D6">
      <w:pPr>
        <w:ind w:left="720"/>
        <w:rPr>
          <w:rFonts w:cs="Tahoma"/>
          <w:spacing w:val="-2"/>
          <w:szCs w:val="18"/>
          <w:lang w:val="pt-BR"/>
        </w:rPr>
      </w:pPr>
      <w:r w:rsidRPr="00E57BF5">
        <w:rPr>
          <w:rFonts w:cs="Tahoma"/>
          <w:color w:val="000000"/>
          <w:spacing w:val="-2"/>
          <w:szCs w:val="18"/>
          <w:lang w:val="pt-BR"/>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w:t>
      </w:r>
      <w:r w:rsidR="0057017E" w:rsidRPr="00E57BF5">
        <w:rPr>
          <w:rFonts w:cs="Tahoma"/>
          <w:color w:val="000000"/>
          <w:spacing w:val="-2"/>
          <w:szCs w:val="18"/>
          <w:lang w:val="pt-BR"/>
        </w:rPr>
        <w:t xml:space="preserve">. </w:t>
      </w:r>
      <w:r w:rsidRPr="00E57BF5">
        <w:rPr>
          <w:rFonts w:cs="Tahoma"/>
          <w:color w:val="000000"/>
          <w:spacing w:val="-2"/>
          <w:szCs w:val="18"/>
          <w:lang w:val="pt-BR"/>
        </w:rPr>
        <w:t>Além disso, estará incluída a licença de servidor do Virtual Machine Manager 2008 R2 e do Data Protection Manager 2010</w:t>
      </w:r>
      <w:r w:rsidR="0057017E" w:rsidRPr="00E57BF5">
        <w:rPr>
          <w:rFonts w:cs="Tahoma"/>
          <w:color w:val="000000"/>
          <w:spacing w:val="-2"/>
          <w:szCs w:val="18"/>
          <w:lang w:val="pt-BR"/>
        </w:rPr>
        <w:t xml:space="preserve">. </w:t>
      </w:r>
      <w:r w:rsidRPr="00E57BF5">
        <w:rPr>
          <w:rFonts w:cs="Tahoma"/>
          <w:color w:val="000000"/>
          <w:spacing w:val="-2"/>
          <w:szCs w:val="18"/>
          <w:lang w:val="pt-BR"/>
        </w:rPr>
        <w:t>Consulte o PUR para obter informações sobre os direitos de uso</w:t>
      </w:r>
      <w:r w:rsidR="0057017E" w:rsidRPr="00E57BF5">
        <w:rPr>
          <w:rFonts w:cs="Tahoma"/>
          <w:color w:val="000000"/>
          <w:spacing w:val="-2"/>
          <w:szCs w:val="18"/>
          <w:lang w:val="pt-BR"/>
        </w:rPr>
        <w:t xml:space="preserve">. </w:t>
      </w:r>
      <w:bookmarkStart w:id="1511" w:name="_90_System_Center"/>
      <w:bookmarkEnd w:id="1511"/>
    </w:p>
    <w:p w:rsidR="00FF4CAB" w:rsidRPr="00E57BF5" w:rsidRDefault="00FF4CAB" w:rsidP="004F0CAE">
      <w:pPr>
        <w:rPr>
          <w:rFonts w:cs="Tahoma"/>
          <w:lang w:val="pt-BR"/>
        </w:rPr>
      </w:pPr>
      <w:bookmarkStart w:id="1512" w:name="Srv_92TechNetPlusSingleUser"/>
    </w:p>
    <w:p w:rsidR="00FF4CAB" w:rsidRPr="00E57BF5" w:rsidRDefault="00FF4CAB" w:rsidP="004F0CAE">
      <w:pPr>
        <w:rPr>
          <w:rFonts w:cs="Tahoma"/>
          <w:lang w:val="pt-BR"/>
        </w:rPr>
      </w:pPr>
    </w:p>
    <w:p w:rsidR="00FF4CAB" w:rsidRPr="00E57BF5" w:rsidRDefault="00F66FB0" w:rsidP="00AF219D">
      <w:pPr>
        <w:pStyle w:val="Heading3"/>
        <w:ind w:left="270" w:hanging="270"/>
        <w:rPr>
          <w:rFonts w:ascii="Tahoma" w:hAnsi="Tahoma" w:cs="Tahoma"/>
          <w:lang w:val="pt-BR"/>
        </w:rPr>
      </w:pPr>
      <w:bookmarkStart w:id="1513" w:name="_87_System_Center"/>
      <w:bookmarkStart w:id="1514" w:name="_Toc336338357"/>
      <w:bookmarkStart w:id="1515" w:name="_Toc360110885"/>
      <w:bookmarkStart w:id="1516" w:name="Srv_100SysCenterVMM2008R2"/>
      <w:bookmarkEnd w:id="1513"/>
      <w:r w:rsidRPr="00E57BF5">
        <w:rPr>
          <w:rFonts w:ascii="Tahoma" w:hAnsi="Tahoma" w:cs="Tahoma"/>
          <w:caps/>
          <w:color w:val="FF6F0D"/>
          <w:sz w:val="22"/>
          <w:szCs w:val="22"/>
          <w:vertAlign w:val="superscript"/>
          <w:lang w:val="pt-BR"/>
        </w:rPr>
        <w:t>95</w:t>
      </w:r>
      <w:r w:rsidRPr="00E57BF5">
        <w:rPr>
          <w:rFonts w:ascii="Tahoma" w:hAnsi="Tahoma" w:cs="Tahoma"/>
          <w:color w:val="FF6F0D"/>
          <w:sz w:val="22"/>
          <w:szCs w:val="22"/>
          <w:lang w:val="pt-BR"/>
        </w:rPr>
        <w:t xml:space="preserve"> System Center Virtual Machine Manager 2008 R2 – Licenças de Gerenciamento de</w:t>
      </w:r>
      <w:r w:rsidR="002A480E" w:rsidRPr="00E57BF5">
        <w:rPr>
          <w:rFonts w:ascii="Tahoma" w:hAnsi="Tahoma" w:cs="Tahoma"/>
          <w:color w:val="FF6F0D"/>
          <w:sz w:val="22"/>
          <w:szCs w:val="22"/>
          <w:lang w:val="pt-BR"/>
        </w:rPr>
        <w:t> </w:t>
      </w:r>
      <w:r w:rsidRPr="00E57BF5">
        <w:rPr>
          <w:rFonts w:ascii="Tahoma" w:hAnsi="Tahoma" w:cs="Tahoma"/>
          <w:color w:val="FF6F0D"/>
          <w:sz w:val="22"/>
          <w:szCs w:val="22"/>
          <w:lang w:val="pt-BR"/>
        </w:rPr>
        <w:t>Cliente e Servidor</w:t>
      </w:r>
      <w:bookmarkEnd w:id="1514"/>
      <w:bookmarkEnd w:id="1515"/>
    </w:p>
    <w:bookmarkEnd w:id="1516"/>
    <w:p w:rsidR="00FF4CAB" w:rsidRPr="00E57BF5" w:rsidRDefault="00FF4CAB" w:rsidP="004F0CAE">
      <w:pPr>
        <w:rPr>
          <w:rFonts w:cs="Tahoma"/>
          <w:lang w:val="pt-BR"/>
        </w:rPr>
      </w:pPr>
    </w:p>
    <w:p w:rsidR="00FF4CAB" w:rsidRPr="00E57BF5" w:rsidRDefault="00FF4CAB" w:rsidP="004F0CAE">
      <w:pPr>
        <w:ind w:left="720"/>
        <w:rPr>
          <w:rFonts w:cs="Tahoma"/>
          <w:lang w:val="pt-BR"/>
        </w:rPr>
      </w:pPr>
      <w:r w:rsidRPr="00E57BF5">
        <w:rPr>
          <w:rFonts w:cs="Tahoma"/>
          <w:lang w:val="pt-BR"/>
        </w:rPr>
        <w:t>Estes produtos encontram-se no status EOL (Fim da Vida Útil) e não serão mais oferecidos</w:t>
      </w:r>
      <w:r w:rsidR="0057017E" w:rsidRPr="00E57BF5">
        <w:rPr>
          <w:rFonts w:cs="Tahoma"/>
          <w:lang w:val="pt-BR"/>
        </w:rPr>
        <w:t xml:space="preserve">. </w:t>
      </w:r>
    </w:p>
    <w:p w:rsidR="004F0CAE" w:rsidRPr="00E57BF5" w:rsidRDefault="004F0CAE" w:rsidP="004F0CAE">
      <w:pPr>
        <w:ind w:left="720"/>
        <w:rPr>
          <w:rFonts w:cs="Tahoma"/>
          <w:lang w:val="pt-BR"/>
        </w:rPr>
      </w:pPr>
    </w:p>
    <w:p w:rsidR="00FF4CAB" w:rsidRPr="00E57BF5" w:rsidRDefault="00FF4CAB" w:rsidP="004F0CAE">
      <w:pPr>
        <w:adjustRightInd w:val="0"/>
        <w:spacing w:after="60"/>
        <w:ind w:left="720"/>
        <w:textAlignment w:val="baseline"/>
        <w:rPr>
          <w:rFonts w:cs="Tahoma"/>
          <w:lang w:val="pt-BR"/>
        </w:rPr>
      </w:pPr>
      <w:r w:rsidRPr="00E57BF5">
        <w:rPr>
          <w:rFonts w:cs="Tahoma"/>
          <w:b/>
          <w:szCs w:val="20"/>
          <w:lang w:val="pt-BR"/>
        </w:rPr>
        <w:t>Detalhes da Outorga de Licença Transicional Única do System Center 2012</w:t>
      </w:r>
    </w:p>
    <w:p w:rsidR="00586FCE" w:rsidRPr="00E57BF5" w:rsidRDefault="00FF4CAB" w:rsidP="004F0CAE">
      <w:pPr>
        <w:ind w:left="720"/>
        <w:rPr>
          <w:rFonts w:cs="Tahoma"/>
          <w:lang w:val="pt-BR"/>
        </w:rPr>
      </w:pPr>
      <w:r w:rsidRPr="00E57BF5">
        <w:rPr>
          <w:rFonts w:cs="Tahoma"/>
          <w:lang w:val="pt-BR"/>
        </w:rPr>
        <w:t>Consulte a nota do produto nas ofertas do System Center 2012 para obter detalhes sobre as outorgas de licença</w:t>
      </w:r>
      <w:bookmarkStart w:id="1517" w:name="_Toc336338358"/>
      <w:bookmarkStart w:id="1518" w:name="Srv_101SystemCenter2012"/>
      <w:r w:rsidRPr="00E57BF5">
        <w:rPr>
          <w:rFonts w:cs="Tahoma"/>
          <w:lang w:val="pt-BR"/>
        </w:rPr>
        <w:t xml:space="preserve"> transicionais</w:t>
      </w:r>
      <w:r w:rsidR="0057017E" w:rsidRPr="00E57BF5">
        <w:rPr>
          <w:rFonts w:cs="Tahoma"/>
          <w:lang w:val="pt-BR"/>
        </w:rPr>
        <w:t xml:space="preserve">. </w:t>
      </w:r>
    </w:p>
    <w:p w:rsidR="004F0CAE" w:rsidRPr="00E57BF5" w:rsidRDefault="004F0CAE" w:rsidP="004F0CAE">
      <w:pPr>
        <w:rPr>
          <w:rFonts w:cs="Tahoma"/>
          <w:lang w:val="pt-BR"/>
        </w:rPr>
      </w:pPr>
    </w:p>
    <w:p w:rsidR="004F0CAE" w:rsidRPr="00E57BF5" w:rsidRDefault="004F0CAE" w:rsidP="004F0CAE">
      <w:pPr>
        <w:rPr>
          <w:rFonts w:cs="Tahoma"/>
          <w:lang w:val="pt-BR"/>
        </w:rPr>
      </w:pPr>
    </w:p>
    <w:p w:rsidR="00FF4CAB" w:rsidRPr="00E57BF5" w:rsidRDefault="00F66FB0" w:rsidP="00FF4CAB">
      <w:pPr>
        <w:pStyle w:val="Heading3"/>
        <w:rPr>
          <w:rFonts w:ascii="Tahoma" w:hAnsi="Tahoma" w:cs="Tahoma"/>
          <w:lang w:val="pt-BR"/>
        </w:rPr>
      </w:pPr>
      <w:bookmarkStart w:id="1519" w:name="_91_89_System"/>
      <w:bookmarkStart w:id="1520" w:name="_96_System_Center"/>
      <w:bookmarkStart w:id="1521" w:name="_Toc360110886"/>
      <w:bookmarkEnd w:id="1519"/>
      <w:bookmarkEnd w:id="1520"/>
      <w:r w:rsidRPr="00E57BF5">
        <w:rPr>
          <w:rFonts w:ascii="Tahoma" w:hAnsi="Tahoma" w:cs="Tahoma"/>
          <w:caps/>
          <w:color w:val="FF6F0D"/>
          <w:sz w:val="22"/>
          <w:szCs w:val="22"/>
          <w:vertAlign w:val="superscript"/>
          <w:lang w:val="pt-BR"/>
        </w:rPr>
        <w:t>96</w:t>
      </w:r>
      <w:r w:rsidRPr="00E57BF5">
        <w:rPr>
          <w:rFonts w:ascii="Tahoma" w:hAnsi="Tahoma" w:cs="Tahoma"/>
          <w:color w:val="FF6F0D"/>
          <w:sz w:val="22"/>
          <w:szCs w:val="22"/>
          <w:lang w:val="pt-BR"/>
        </w:rPr>
        <w:t xml:space="preserve"> System Center 2012</w:t>
      </w:r>
      <w:bookmarkEnd w:id="1517"/>
      <w:bookmarkEnd w:id="1521"/>
    </w:p>
    <w:bookmarkEnd w:id="1518"/>
    <w:p w:rsidR="00FF4CAB" w:rsidRPr="00E57BF5" w:rsidRDefault="00FF4CAB" w:rsidP="004F0CAE">
      <w:pPr>
        <w:rPr>
          <w:rFonts w:cs="Tahoma"/>
          <w:lang w:val="pt-BR"/>
        </w:rPr>
      </w:pPr>
    </w:p>
    <w:p w:rsidR="00FF4CAB" w:rsidRPr="00E57BF5" w:rsidRDefault="00FF4CAB" w:rsidP="004F0CAE">
      <w:pPr>
        <w:ind w:left="720"/>
        <w:rPr>
          <w:rFonts w:cs="Tahoma"/>
          <w:lang w:val="pt-BR"/>
        </w:rPr>
      </w:pPr>
      <w:r w:rsidRPr="00E57BF5">
        <w:rPr>
          <w:rFonts w:cs="Tahoma"/>
          <w:color w:val="000000"/>
          <w:szCs w:val="24"/>
          <w:lang w:val="pt-BR"/>
        </w:rPr>
        <w:t>As versões posteriores do System Center Data Protection Manager 2010, System Center Operations Manager 2008 R2, System Center Service Manager 2010 e System Center Virtual Machine Manager 2008 R2 não serão disponíveis</w:t>
      </w:r>
      <w:r w:rsidR="0057017E" w:rsidRPr="00E57BF5">
        <w:rPr>
          <w:rFonts w:cs="Tahoma"/>
          <w:color w:val="000000"/>
          <w:szCs w:val="24"/>
          <w:lang w:val="pt-BR"/>
        </w:rPr>
        <w:t xml:space="preserve">. </w:t>
      </w:r>
      <w:r w:rsidRPr="00E57BF5">
        <w:rPr>
          <w:rFonts w:cs="Tahoma"/>
          <w:color w:val="000000"/>
          <w:szCs w:val="24"/>
          <w:lang w:val="pt-BR"/>
        </w:rPr>
        <w:t>Da mesma forma, versões posteriores do System Center Configuration Manager 2007 R3 não estarão disponíveis sob licenças de software separadas ou licenças de gerenciamento de servidores</w:t>
      </w:r>
      <w:r w:rsidR="0057017E" w:rsidRPr="00E57BF5">
        <w:rPr>
          <w:rFonts w:cs="Tahoma"/>
          <w:color w:val="000000"/>
          <w:szCs w:val="24"/>
          <w:lang w:val="pt-BR"/>
        </w:rPr>
        <w:t xml:space="preserve">. </w:t>
      </w:r>
      <w:r w:rsidRPr="00E57BF5">
        <w:rPr>
          <w:rFonts w:cs="Tahoma"/>
          <w:color w:val="000000"/>
          <w:szCs w:val="24"/>
          <w:lang w:val="pt-BR"/>
        </w:rPr>
        <w:t>Como uma exceção, mediante a disponibilidade do System Center 2012, aos clientes do Software Assurance ativo que tiveram cobertura nas licenças de gerenciamento e de software correspondendo a esses produtos em 1º de abril de 2012 serão fornecidas licenças para atualizar e usar o software Systems Center 2012 em vez desses produtos como pode ser visto a seguir</w:t>
      </w:r>
      <w:r w:rsidR="0057017E" w:rsidRPr="00E57BF5">
        <w:rPr>
          <w:rFonts w:cs="Tahoma"/>
          <w:color w:val="000000"/>
          <w:szCs w:val="24"/>
          <w:lang w:val="pt-BR"/>
        </w:rPr>
        <w:t xml:space="preserve">. </w:t>
      </w:r>
    </w:p>
    <w:p w:rsidR="00FF4CAB" w:rsidRPr="00E57BF5" w:rsidRDefault="00FF4CAB" w:rsidP="004F0CAE">
      <w:pPr>
        <w:ind w:left="900"/>
        <w:rPr>
          <w:rFonts w:cs="Tahoma"/>
          <w:lang w:val="pt-BR"/>
        </w:rPr>
      </w:pPr>
    </w:p>
    <w:p w:rsidR="00FF4CAB" w:rsidRPr="00E57BF5" w:rsidRDefault="00FF4CAB" w:rsidP="004F0CAE">
      <w:pPr>
        <w:ind w:left="900"/>
        <w:rPr>
          <w:rFonts w:cs="Tahoma"/>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25481A" w:rsidTr="00976EE4">
        <w:trPr>
          <w:tblHeader/>
        </w:trPr>
        <w:tc>
          <w:tcPr>
            <w:tcW w:w="3960" w:type="dxa"/>
            <w:tcBorders>
              <w:top w:val="single" w:sz="4" w:space="0" w:color="000000"/>
              <w:bottom w:val="single" w:sz="6" w:space="0" w:color="000000"/>
            </w:tcBorders>
            <w:shd w:val="clear" w:color="auto" w:fill="FABF8F"/>
          </w:tcPr>
          <w:p w:rsidR="00FF4CAB" w:rsidRPr="0025481A" w:rsidRDefault="00FF4CAB" w:rsidP="00FF4CAB">
            <w:pPr>
              <w:jc w:val="center"/>
              <w:rPr>
                <w:rFonts w:cs="Tahoma"/>
                <w:b/>
                <w:color w:val="000000"/>
                <w:szCs w:val="20"/>
              </w:rPr>
            </w:pPr>
            <w:r w:rsidRPr="0025481A">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rsidR="00FF4CAB" w:rsidRPr="0025481A" w:rsidRDefault="00FF4CAB" w:rsidP="00FF4CAB">
            <w:pPr>
              <w:jc w:val="center"/>
              <w:rPr>
                <w:rFonts w:cs="Tahoma"/>
                <w:b/>
                <w:color w:val="000000"/>
                <w:szCs w:val="20"/>
              </w:rPr>
            </w:pPr>
            <w:r w:rsidRPr="0025481A">
              <w:rPr>
                <w:rFonts w:cs="Tahoma"/>
                <w:b/>
                <w:color w:val="000000"/>
                <w:szCs w:val="20"/>
              </w:rPr>
              <w:t>Licenças do System Center 2012:</w:t>
            </w:r>
          </w:p>
        </w:tc>
      </w:tr>
      <w:tr w:rsidR="00FF4CAB" w:rsidRPr="00E57BF5" w:rsidTr="00CA14C9">
        <w:tc>
          <w:tcPr>
            <w:tcW w:w="3960" w:type="dxa"/>
            <w:tcBorders>
              <w:top w:val="single" w:sz="6" w:space="0" w:color="000000"/>
            </w:tcBorders>
            <w:shd w:val="clear" w:color="auto" w:fill="FFFFFF"/>
          </w:tcPr>
          <w:p w:rsidR="00FF4CAB" w:rsidRPr="00E57BF5" w:rsidRDefault="00FF4CAB" w:rsidP="00FF4CAB">
            <w:pPr>
              <w:rPr>
                <w:rFonts w:cs="Tahoma"/>
                <w:color w:val="000000"/>
                <w:szCs w:val="20"/>
                <w:lang w:val="fr-FR"/>
              </w:rPr>
            </w:pPr>
            <w:r w:rsidRPr="00E57BF5">
              <w:rPr>
                <w:rFonts w:cs="Tahoma"/>
                <w:color w:val="000000"/>
                <w:szCs w:val="20"/>
                <w:lang w:val="fr-FR"/>
              </w:rPr>
              <w:t>System Center Client Management Suite (ML</w:t>
            </w:r>
            <w:r w:rsidR="00976EE4" w:rsidRPr="00E57BF5">
              <w:rPr>
                <w:lang w:val="fr-FR"/>
              </w:rPr>
              <w:t> </w:t>
            </w:r>
            <w:r w:rsidRPr="00E57BF5">
              <w:rPr>
                <w:rFonts w:cs="Tahoma"/>
                <w:color w:val="000000"/>
                <w:szCs w:val="20"/>
                <w:lang w:val="fr-FR"/>
              </w:rPr>
              <w:t>de Cliente) por OSE</w:t>
            </w:r>
          </w:p>
        </w:tc>
        <w:tc>
          <w:tcPr>
            <w:tcW w:w="4050" w:type="dxa"/>
            <w:tcBorders>
              <w:top w:val="single" w:sz="6" w:space="0" w:color="000000"/>
            </w:tcBorders>
            <w:shd w:val="clear" w:color="auto" w:fill="FFFFFF"/>
          </w:tcPr>
          <w:p w:rsidR="00FF4CAB" w:rsidRPr="00E57BF5" w:rsidRDefault="00FF4CAB" w:rsidP="00FF4CAB">
            <w:pPr>
              <w:rPr>
                <w:rFonts w:cs="Tahoma"/>
                <w:color w:val="000000"/>
                <w:szCs w:val="20"/>
                <w:lang w:val="fr-FR"/>
              </w:rPr>
            </w:pPr>
            <w:r w:rsidRPr="00E57BF5">
              <w:rPr>
                <w:rFonts w:cs="Tahoma"/>
                <w:color w:val="000000"/>
                <w:szCs w:val="20"/>
                <w:lang w:val="fr-FR"/>
              </w:rPr>
              <w:t>1 System Center 2012 Client Management Suite (ML de Cliente) por OSE</w:t>
            </w:r>
          </w:p>
        </w:tc>
      </w:tr>
      <w:tr w:rsidR="00FF4CAB" w:rsidRPr="0025481A" w:rsidTr="00CA14C9">
        <w:tc>
          <w:tcPr>
            <w:tcW w:w="3960" w:type="dxa"/>
            <w:shd w:val="clear" w:color="auto" w:fill="FFFFFF"/>
          </w:tcPr>
          <w:p w:rsidR="00FF4CAB" w:rsidRPr="0025481A" w:rsidRDefault="00FF4CAB" w:rsidP="00FF4CAB">
            <w:pPr>
              <w:rPr>
                <w:rFonts w:cs="Tahoma"/>
                <w:color w:val="000000"/>
                <w:szCs w:val="20"/>
              </w:rPr>
            </w:pPr>
            <w:r w:rsidRPr="0025481A">
              <w:rPr>
                <w:rFonts w:cs="Tahoma"/>
                <w:color w:val="000000"/>
                <w:szCs w:val="20"/>
              </w:rPr>
              <w:t>System Center Client Management Suite (ML</w:t>
            </w:r>
            <w:r w:rsidR="00976EE4">
              <w:t> </w:t>
            </w:r>
            <w:r w:rsidRPr="0025481A">
              <w:rPr>
                <w:rFonts w:cs="Tahoma"/>
                <w:color w:val="000000"/>
                <w:szCs w:val="20"/>
              </w:rPr>
              <w:t>de Cliente) por Usuário</w:t>
            </w:r>
          </w:p>
        </w:tc>
        <w:tc>
          <w:tcPr>
            <w:tcW w:w="4050" w:type="dxa"/>
            <w:shd w:val="clear" w:color="auto" w:fill="FFFFFF"/>
          </w:tcPr>
          <w:p w:rsidR="00FF4CAB" w:rsidRPr="0025481A" w:rsidRDefault="00FF4CAB" w:rsidP="00FF4CAB">
            <w:pPr>
              <w:rPr>
                <w:rFonts w:cs="Tahoma"/>
                <w:color w:val="000000"/>
                <w:szCs w:val="20"/>
              </w:rPr>
            </w:pPr>
            <w:r w:rsidRPr="0025481A">
              <w:rPr>
                <w:rFonts w:cs="Tahoma"/>
                <w:color w:val="000000"/>
                <w:szCs w:val="20"/>
              </w:rPr>
              <w:t>1 System Center 2012 Client Management Suite (ML de Cliente) por Usuário</w:t>
            </w:r>
          </w:p>
        </w:tc>
      </w:tr>
      <w:tr w:rsidR="00FF4CAB" w:rsidRPr="00E57BF5" w:rsidTr="00CA14C9">
        <w:tc>
          <w:tcPr>
            <w:tcW w:w="3960" w:type="dxa"/>
            <w:shd w:val="clear" w:color="auto" w:fill="FFFFFF"/>
          </w:tcPr>
          <w:p w:rsidR="00FF4CAB" w:rsidRPr="0025481A" w:rsidRDefault="00FF4CAB" w:rsidP="00FF4CAB">
            <w:pPr>
              <w:rPr>
                <w:rFonts w:cs="Tahoma"/>
                <w:color w:val="000000"/>
                <w:szCs w:val="20"/>
              </w:rPr>
            </w:pPr>
            <w:r w:rsidRPr="0025481A">
              <w:rPr>
                <w:rFonts w:cs="Tahoma"/>
                <w:color w:val="000000"/>
                <w:szCs w:val="20"/>
              </w:rPr>
              <w:t>System Center Configuration Manager 2007 R3</w:t>
            </w:r>
          </w:p>
        </w:tc>
        <w:tc>
          <w:tcPr>
            <w:tcW w:w="405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1 Licença de Gerenciamento do System Center 2012 Standard Server (ML de Servidor)</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Cliente do System Center Configuration Manager 2007 R3 (ML do Cliente) por OSE</w:t>
            </w:r>
          </w:p>
        </w:tc>
        <w:tc>
          <w:tcPr>
            <w:tcW w:w="4050" w:type="dxa"/>
            <w:shd w:val="clear" w:color="auto" w:fill="FFFFFF"/>
          </w:tcPr>
          <w:p w:rsidR="00FF4CAB" w:rsidRPr="00E57BF5" w:rsidRDefault="00FF4CAB" w:rsidP="00FF4CAB">
            <w:pPr>
              <w:rPr>
                <w:rFonts w:cs="Tahoma"/>
                <w:color w:val="000000"/>
                <w:szCs w:val="20"/>
                <w:lang w:val="pt-BR"/>
              </w:rPr>
            </w:pPr>
            <w:r w:rsidRPr="00E57BF5">
              <w:rPr>
                <w:rFonts w:cs="Tahoma"/>
                <w:szCs w:val="20"/>
                <w:lang w:val="pt-BR"/>
              </w:rPr>
              <w:t>1 Licença de Gerenciamento de Cliente do System Center 2012 Configuration Manager (ML</w:t>
            </w:r>
            <w:r w:rsidR="00976EE4" w:rsidRPr="00E57BF5">
              <w:rPr>
                <w:lang w:val="pt-BR"/>
              </w:rPr>
              <w:t> </w:t>
            </w:r>
            <w:r w:rsidRPr="00E57BF5">
              <w:rPr>
                <w:rFonts w:cs="Tahoma"/>
                <w:szCs w:val="20"/>
                <w:lang w:val="pt-BR"/>
              </w:rPr>
              <w:t>do Cliente) por OSE</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Cliente do System Center Configuration Manager 2007 R3 (ML de Cliente) por Usuário</w:t>
            </w:r>
          </w:p>
        </w:tc>
        <w:tc>
          <w:tcPr>
            <w:tcW w:w="4050" w:type="dxa"/>
            <w:shd w:val="clear" w:color="auto" w:fill="FFFFFF"/>
          </w:tcPr>
          <w:p w:rsidR="00FF4CAB" w:rsidRPr="00E57BF5" w:rsidRDefault="00FF4CAB" w:rsidP="00FF4CAB">
            <w:pPr>
              <w:rPr>
                <w:rFonts w:cs="Tahoma"/>
                <w:color w:val="000000"/>
                <w:szCs w:val="20"/>
                <w:lang w:val="pt-BR"/>
              </w:rPr>
            </w:pPr>
            <w:r w:rsidRPr="00E57BF5">
              <w:rPr>
                <w:rFonts w:cs="Tahoma"/>
                <w:szCs w:val="20"/>
                <w:lang w:val="pt-BR"/>
              </w:rPr>
              <w:t>1 Licença de Gerenciamento de Cliente do System Center 2012 Configuration Manager (ML</w:t>
            </w:r>
            <w:r w:rsidR="00976EE4" w:rsidRPr="00E57BF5">
              <w:rPr>
                <w:lang w:val="pt-BR"/>
              </w:rPr>
              <w:t> </w:t>
            </w:r>
            <w:r w:rsidRPr="00E57BF5">
              <w:rPr>
                <w:rFonts w:cs="Tahoma"/>
                <w:szCs w:val="20"/>
                <w:lang w:val="pt-BR"/>
              </w:rPr>
              <w:t>de Cliente) por Usuário</w:t>
            </w:r>
          </w:p>
        </w:tc>
      </w:tr>
      <w:tr w:rsidR="00FF4CAB" w:rsidRPr="00E57BF5" w:rsidTr="00C43448">
        <w:trPr>
          <w:cantSplit/>
        </w:trPr>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lastRenderedPageBreak/>
              <w:t>Licença de Gerenciamento de Cliente (ML de Cliente) do System Center Configuration Manager 2007 R3 (Somente para Aluno)</w:t>
            </w:r>
            <w:r w:rsidRPr="00E57BF5">
              <w:rPr>
                <w:rFonts w:cs="Tahoma"/>
                <w:color w:val="000000"/>
                <w:szCs w:val="20"/>
                <w:vertAlign w:val="superscript"/>
                <w:lang w:val="pt-BR"/>
              </w:rPr>
              <w:t>*</w:t>
            </w:r>
          </w:p>
        </w:tc>
        <w:tc>
          <w:tcPr>
            <w:tcW w:w="4050" w:type="dxa"/>
            <w:shd w:val="clear" w:color="auto" w:fill="FFFFFF"/>
          </w:tcPr>
          <w:p w:rsidR="00FF4CAB" w:rsidRPr="00E57BF5" w:rsidRDefault="00FF4CAB" w:rsidP="00FF4CAB">
            <w:pPr>
              <w:rPr>
                <w:rFonts w:cs="Tahoma"/>
                <w:color w:val="000000"/>
                <w:szCs w:val="20"/>
                <w:lang w:val="pt-BR"/>
              </w:rPr>
            </w:pPr>
            <w:r w:rsidRPr="00E57BF5">
              <w:rPr>
                <w:rFonts w:cs="Tahoma"/>
                <w:szCs w:val="20"/>
                <w:lang w:val="pt-BR"/>
              </w:rPr>
              <w:t>1 Licença de Gerenciamento de Cliente (ML de Cliente) do System Center 2012 Configuration Manager (Somente para Aluno)</w:t>
            </w:r>
            <w:r w:rsidRPr="00E57BF5">
              <w:rPr>
                <w:rFonts w:cs="Tahoma"/>
                <w:szCs w:val="20"/>
                <w:vertAlign w:val="superscript"/>
                <w:lang w:val="pt-BR"/>
              </w:rPr>
              <w:t>*</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Servidor Enterprise do System Center Configuration Manager 2007 R3</w:t>
            </w:r>
          </w:p>
        </w:tc>
        <w:tc>
          <w:tcPr>
            <w:tcW w:w="405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1 Licença de Gerenciamento do System Center 2012 Standard Server (ML de Servidor)</w:t>
            </w:r>
          </w:p>
        </w:tc>
      </w:tr>
      <w:tr w:rsidR="00FF4CAB" w:rsidRPr="00E57BF5" w:rsidTr="00CA14C9">
        <w:tc>
          <w:tcPr>
            <w:tcW w:w="3960" w:type="dxa"/>
            <w:shd w:val="clear" w:color="auto" w:fill="FFFFFF"/>
          </w:tcPr>
          <w:p w:rsidR="00FF4CAB" w:rsidRPr="00E57BF5" w:rsidRDefault="00FF4CAB" w:rsidP="00976EE4">
            <w:pPr>
              <w:rPr>
                <w:rFonts w:cs="Tahoma"/>
                <w:color w:val="000000"/>
                <w:szCs w:val="20"/>
                <w:lang w:val="pt-BR"/>
              </w:rPr>
            </w:pPr>
            <w:r w:rsidRPr="00E57BF5">
              <w:rPr>
                <w:rFonts w:cs="Tahoma"/>
                <w:color w:val="000000"/>
                <w:szCs w:val="20"/>
                <w:lang w:val="pt-BR"/>
              </w:rPr>
              <w:t>Licença de Gerenciamento de Servidor Padrão</w:t>
            </w:r>
            <w:r w:rsidR="00976EE4" w:rsidRPr="00E57BF5">
              <w:rPr>
                <w:lang w:val="pt-BR"/>
              </w:rPr>
              <w:t> </w:t>
            </w:r>
            <w:r w:rsidRPr="00E57BF5">
              <w:rPr>
                <w:rFonts w:cs="Tahoma"/>
                <w:color w:val="000000"/>
                <w:szCs w:val="20"/>
                <w:lang w:val="pt-BR"/>
              </w:rPr>
              <w:t xml:space="preserve">do System Center Configuration Manager 2007 R3 </w:t>
            </w:r>
          </w:p>
        </w:tc>
        <w:tc>
          <w:tcPr>
            <w:tcW w:w="405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1 Licença de Gerenciamento do System Center 2012 Standard Server (ML de Servidor)</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System Center Configuration Manager 2007 R3 com Tecnologia SQL Server 2008</w:t>
            </w:r>
          </w:p>
        </w:tc>
        <w:tc>
          <w:tcPr>
            <w:tcW w:w="405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1 Licença de Gerenciamento do System Center 2012 Standard Server (ML de Servidor)</w:t>
            </w:r>
          </w:p>
        </w:tc>
      </w:tr>
      <w:tr w:rsidR="00FF4CAB" w:rsidRPr="0025481A"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Cliente do System Center Data Protection Manager 2010 por Usuário</w:t>
            </w:r>
          </w:p>
        </w:tc>
        <w:tc>
          <w:tcPr>
            <w:tcW w:w="4050" w:type="dxa"/>
            <w:shd w:val="clear" w:color="auto" w:fill="FFFFFF"/>
          </w:tcPr>
          <w:p w:rsidR="00FF4CAB" w:rsidRPr="0025481A" w:rsidRDefault="00FF4CAB" w:rsidP="00FF4CAB">
            <w:pPr>
              <w:rPr>
                <w:rFonts w:cs="Tahoma"/>
                <w:color w:val="000000"/>
                <w:szCs w:val="20"/>
              </w:rPr>
            </w:pPr>
            <w:r w:rsidRPr="0025481A">
              <w:rPr>
                <w:rFonts w:cs="Tahoma"/>
                <w:color w:val="000000"/>
                <w:szCs w:val="20"/>
              </w:rPr>
              <w:t>1 System Center 2012 Client Management Suite (ML de Cliente) por Usuário</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Cliente do System Center Data Protection Manager 2010 por OSE</w:t>
            </w:r>
          </w:p>
        </w:tc>
        <w:tc>
          <w:tcPr>
            <w:tcW w:w="4050" w:type="dxa"/>
            <w:shd w:val="clear" w:color="auto" w:fill="FFFFFF"/>
          </w:tcPr>
          <w:p w:rsidR="00FF4CAB" w:rsidRPr="00E57BF5" w:rsidRDefault="00FF4CAB" w:rsidP="00FF4CAB">
            <w:pPr>
              <w:rPr>
                <w:rFonts w:cs="Tahoma"/>
                <w:color w:val="000000"/>
                <w:szCs w:val="20"/>
                <w:lang w:val="fr-FR"/>
              </w:rPr>
            </w:pPr>
            <w:r w:rsidRPr="00E57BF5">
              <w:rPr>
                <w:rFonts w:cs="Tahoma"/>
                <w:color w:val="000000"/>
                <w:szCs w:val="20"/>
                <w:lang w:val="fr-FR"/>
              </w:rPr>
              <w:t>1 System Center 2012 Client Management Suite (ML de Cliente) por OSE</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Servidor Enterprise do System Center Data Protection Manager 2010</w:t>
            </w:r>
          </w:p>
        </w:tc>
        <w:tc>
          <w:tcPr>
            <w:tcW w:w="405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1 Licença de Gerenciamento do System Center</w:t>
            </w:r>
            <w:r w:rsidR="001A3098" w:rsidRPr="00E57BF5">
              <w:rPr>
                <w:rFonts w:cs="Tahoma"/>
                <w:color w:val="000000"/>
                <w:szCs w:val="20"/>
                <w:lang w:val="pt-BR"/>
              </w:rPr>
              <w:t> </w:t>
            </w:r>
            <w:r w:rsidRPr="00E57BF5">
              <w:rPr>
                <w:rFonts w:cs="Tahoma"/>
                <w:color w:val="000000"/>
                <w:szCs w:val="20"/>
                <w:lang w:val="pt-BR"/>
              </w:rPr>
              <w:t>2012 Standard Server (ML de Servidor)</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Servidor Standard do System Center Data Protection Manager 2010</w:t>
            </w:r>
          </w:p>
        </w:tc>
        <w:tc>
          <w:tcPr>
            <w:tcW w:w="405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1 Licença de Gerenciamento do System Center</w:t>
            </w:r>
            <w:r w:rsidR="001A3098" w:rsidRPr="00E57BF5">
              <w:rPr>
                <w:rFonts w:cs="Tahoma"/>
                <w:color w:val="000000"/>
                <w:szCs w:val="20"/>
                <w:lang w:val="pt-BR"/>
              </w:rPr>
              <w:t> </w:t>
            </w:r>
            <w:r w:rsidRPr="00E57BF5">
              <w:rPr>
                <w:rFonts w:cs="Tahoma"/>
                <w:color w:val="000000"/>
                <w:szCs w:val="20"/>
                <w:lang w:val="pt-BR"/>
              </w:rPr>
              <w:t>2012 Standard Server (ML de Servidor)</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da-DK"/>
              </w:rPr>
            </w:pPr>
            <w:r w:rsidRPr="00E57BF5">
              <w:rPr>
                <w:rFonts w:cs="Tahoma"/>
                <w:color w:val="000000"/>
                <w:szCs w:val="20"/>
                <w:lang w:val="da-DK"/>
              </w:rPr>
              <w:t>System Center Operations Manager 2007 R2</w:t>
            </w:r>
          </w:p>
        </w:tc>
        <w:tc>
          <w:tcPr>
            <w:tcW w:w="405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1 Licença de Gerenciamento do System Center</w:t>
            </w:r>
            <w:r w:rsidR="001A3098" w:rsidRPr="00E57BF5">
              <w:rPr>
                <w:rFonts w:cs="Tahoma"/>
                <w:color w:val="000000"/>
                <w:szCs w:val="20"/>
                <w:lang w:val="pt-BR"/>
              </w:rPr>
              <w:t> </w:t>
            </w:r>
            <w:r w:rsidRPr="00E57BF5">
              <w:rPr>
                <w:rFonts w:cs="Tahoma"/>
                <w:color w:val="000000"/>
                <w:szCs w:val="20"/>
                <w:lang w:val="pt-BR"/>
              </w:rPr>
              <w:t>2012 Standard Server (ML de Servidor)</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System Center Operations Manager 2007 R2 com Tecnologia SQL Server 2008</w:t>
            </w:r>
          </w:p>
        </w:tc>
        <w:tc>
          <w:tcPr>
            <w:tcW w:w="405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1 Licença de Gerenciamento do System Center</w:t>
            </w:r>
            <w:r w:rsidR="001A3098" w:rsidRPr="00E57BF5">
              <w:rPr>
                <w:rFonts w:cs="Tahoma"/>
                <w:color w:val="000000"/>
                <w:szCs w:val="20"/>
                <w:lang w:val="pt-BR"/>
              </w:rPr>
              <w:t> </w:t>
            </w:r>
            <w:r w:rsidRPr="00E57BF5">
              <w:rPr>
                <w:rFonts w:cs="Tahoma"/>
                <w:color w:val="000000"/>
                <w:szCs w:val="20"/>
                <w:lang w:val="pt-BR"/>
              </w:rPr>
              <w:t>2012 Standard Server (ML de Servidor)</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Servidor Standard do System Center Operations Manager 2007 R2</w:t>
            </w:r>
          </w:p>
        </w:tc>
        <w:tc>
          <w:tcPr>
            <w:tcW w:w="405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1 Licença de Gerenciamento do System Center</w:t>
            </w:r>
            <w:r w:rsidR="001A3098" w:rsidRPr="00E57BF5">
              <w:rPr>
                <w:rFonts w:cs="Tahoma"/>
                <w:color w:val="000000"/>
                <w:szCs w:val="20"/>
                <w:lang w:val="pt-BR"/>
              </w:rPr>
              <w:t> </w:t>
            </w:r>
            <w:r w:rsidRPr="00E57BF5">
              <w:rPr>
                <w:rFonts w:cs="Tahoma"/>
                <w:color w:val="000000"/>
                <w:szCs w:val="20"/>
                <w:lang w:val="pt-BR"/>
              </w:rPr>
              <w:t>2012 Standard Server (ML de Servidor)</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Servidor Enterprise do System Center Operations Manager 2007 R2</w:t>
            </w:r>
          </w:p>
        </w:tc>
        <w:tc>
          <w:tcPr>
            <w:tcW w:w="405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1 Licença de Gerenciamento do System Center</w:t>
            </w:r>
            <w:r w:rsidR="001A3098" w:rsidRPr="00E57BF5">
              <w:rPr>
                <w:rFonts w:cs="Tahoma"/>
                <w:color w:val="000000"/>
                <w:szCs w:val="20"/>
                <w:lang w:val="pt-BR"/>
              </w:rPr>
              <w:t> </w:t>
            </w:r>
            <w:r w:rsidRPr="00E57BF5">
              <w:rPr>
                <w:rFonts w:cs="Tahoma"/>
                <w:color w:val="000000"/>
                <w:szCs w:val="20"/>
                <w:lang w:val="pt-BR"/>
              </w:rPr>
              <w:t>2012 Standard Server (ML de Servidor)</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Cliente do System Center Operations Manager 2007 R2 por OSE</w:t>
            </w:r>
          </w:p>
        </w:tc>
        <w:tc>
          <w:tcPr>
            <w:tcW w:w="4050" w:type="dxa"/>
            <w:shd w:val="clear" w:color="auto" w:fill="FFFFFF"/>
          </w:tcPr>
          <w:p w:rsidR="00FF4CAB" w:rsidRPr="00E57BF5" w:rsidRDefault="00FF4CAB" w:rsidP="00FF4CAB">
            <w:pPr>
              <w:rPr>
                <w:rFonts w:cs="Tahoma"/>
                <w:color w:val="000000"/>
                <w:szCs w:val="20"/>
                <w:lang w:val="fr-FR"/>
              </w:rPr>
            </w:pPr>
            <w:r w:rsidRPr="00E57BF5">
              <w:rPr>
                <w:rFonts w:cs="Tahoma"/>
                <w:color w:val="000000"/>
                <w:szCs w:val="20"/>
                <w:lang w:val="fr-FR"/>
              </w:rPr>
              <w:t>1 System Center 2012 Client Management Suite (ML de Cliente) por OSE</w:t>
            </w:r>
          </w:p>
        </w:tc>
      </w:tr>
      <w:tr w:rsidR="00FF4CAB" w:rsidRPr="0025481A"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Cliente do System Center Operations Manager 2007 R2 por Usuário</w:t>
            </w:r>
          </w:p>
        </w:tc>
        <w:tc>
          <w:tcPr>
            <w:tcW w:w="4050" w:type="dxa"/>
            <w:shd w:val="clear" w:color="auto" w:fill="FFFFFF"/>
          </w:tcPr>
          <w:p w:rsidR="00FF4CAB" w:rsidRPr="0025481A" w:rsidRDefault="00FF4CAB" w:rsidP="00FF4CAB">
            <w:pPr>
              <w:rPr>
                <w:rFonts w:cs="Tahoma"/>
                <w:color w:val="000000"/>
                <w:szCs w:val="20"/>
              </w:rPr>
            </w:pPr>
            <w:r w:rsidRPr="0025481A">
              <w:rPr>
                <w:rFonts w:cs="Tahoma"/>
                <w:color w:val="000000"/>
                <w:szCs w:val="20"/>
              </w:rPr>
              <w:t>1 System Center 2012 Client Management Suite (ML de Cliente) por Usuário</w:t>
            </w:r>
          </w:p>
        </w:tc>
      </w:tr>
      <w:tr w:rsidR="00FF4CAB" w:rsidRPr="00E57BF5" w:rsidTr="00CA14C9">
        <w:tc>
          <w:tcPr>
            <w:tcW w:w="3960" w:type="dxa"/>
            <w:shd w:val="clear" w:color="auto" w:fill="FFFFFF"/>
          </w:tcPr>
          <w:p w:rsidR="00FF4CAB" w:rsidRPr="0025481A" w:rsidRDefault="00FF4CAB" w:rsidP="00FF4CAB">
            <w:pPr>
              <w:rPr>
                <w:rFonts w:cs="Tahoma"/>
                <w:color w:val="000000"/>
                <w:szCs w:val="20"/>
              </w:rPr>
            </w:pPr>
            <w:r w:rsidRPr="0025481A">
              <w:rPr>
                <w:rFonts w:cs="Tahoma"/>
                <w:color w:val="000000"/>
                <w:szCs w:val="20"/>
              </w:rPr>
              <w:t>System Center Server Management Suite Enterprise</w:t>
            </w:r>
          </w:p>
        </w:tc>
        <w:tc>
          <w:tcPr>
            <w:tcW w:w="405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2 Licenças de Gerenciamento do System Center 2012 Standard Server (MLs de Servidor)</w:t>
            </w:r>
          </w:p>
        </w:tc>
      </w:tr>
      <w:tr w:rsidR="00FF4CAB" w:rsidRPr="00E57BF5" w:rsidTr="00CA14C9">
        <w:tc>
          <w:tcPr>
            <w:tcW w:w="3960" w:type="dxa"/>
            <w:shd w:val="clear" w:color="auto" w:fill="FFFFFF"/>
          </w:tcPr>
          <w:p w:rsidR="00FF4CAB" w:rsidRPr="0025481A" w:rsidRDefault="00FF4CAB" w:rsidP="00FF4CAB">
            <w:pPr>
              <w:rPr>
                <w:rFonts w:cs="Tahoma"/>
                <w:color w:val="000000"/>
                <w:szCs w:val="20"/>
              </w:rPr>
            </w:pPr>
            <w:r w:rsidRPr="0025481A">
              <w:rPr>
                <w:rFonts w:cs="Tahoma"/>
                <w:color w:val="000000"/>
                <w:szCs w:val="20"/>
              </w:rPr>
              <w:t>System Center Server Management Suite Datacenter</w:t>
            </w:r>
          </w:p>
        </w:tc>
        <w:tc>
          <w:tcPr>
            <w:tcW w:w="405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1 Licença de Gerenciamento do System Center 2012 Datacenter Server (ML de Servidor) para cada 2 licenças qualificadas do System Center Server Management Suite Datacenter</w:t>
            </w:r>
          </w:p>
        </w:tc>
      </w:tr>
      <w:tr w:rsidR="00FF4CAB" w:rsidRPr="00E57BF5" w:rsidTr="00CA14C9">
        <w:tc>
          <w:tcPr>
            <w:tcW w:w="3960" w:type="dxa"/>
            <w:shd w:val="clear" w:color="auto" w:fill="FFFFFF"/>
          </w:tcPr>
          <w:p w:rsidR="00FF4CAB" w:rsidRPr="0025481A" w:rsidRDefault="00FF4CAB" w:rsidP="00FF4CAB">
            <w:pPr>
              <w:rPr>
                <w:rFonts w:cs="Tahoma"/>
                <w:color w:val="000000"/>
                <w:szCs w:val="20"/>
              </w:rPr>
            </w:pPr>
            <w:r w:rsidRPr="0025481A">
              <w:rPr>
                <w:rFonts w:cs="Tahoma"/>
                <w:color w:val="000000"/>
                <w:szCs w:val="20"/>
              </w:rPr>
              <w:t>System Center Service Manager 2010</w:t>
            </w:r>
          </w:p>
        </w:tc>
        <w:tc>
          <w:tcPr>
            <w:tcW w:w="405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1 Licença de Gerenciamento do System Center</w:t>
            </w:r>
            <w:r w:rsidR="001A3098" w:rsidRPr="00E57BF5">
              <w:rPr>
                <w:rFonts w:cs="Tahoma"/>
                <w:color w:val="000000"/>
                <w:szCs w:val="20"/>
                <w:lang w:val="pt-BR"/>
              </w:rPr>
              <w:t> </w:t>
            </w:r>
            <w:r w:rsidRPr="00E57BF5">
              <w:rPr>
                <w:rFonts w:cs="Tahoma"/>
                <w:color w:val="000000"/>
                <w:szCs w:val="20"/>
                <w:lang w:val="pt-BR"/>
              </w:rPr>
              <w:t>2012 Standard Server (ML de Servidor)</w:t>
            </w:r>
          </w:p>
        </w:tc>
      </w:tr>
      <w:tr w:rsidR="00FF4CAB" w:rsidRPr="00E57BF5"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System Center Service Manager 2010 com Tecnologia SQL Server 2008</w:t>
            </w:r>
          </w:p>
        </w:tc>
        <w:tc>
          <w:tcPr>
            <w:tcW w:w="405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1 Licença de Gerenciamento do System Center</w:t>
            </w:r>
            <w:r w:rsidR="001A3098" w:rsidRPr="00E57BF5">
              <w:rPr>
                <w:rFonts w:cs="Tahoma"/>
                <w:color w:val="000000"/>
                <w:szCs w:val="20"/>
                <w:lang w:val="pt-BR"/>
              </w:rPr>
              <w:t> </w:t>
            </w:r>
            <w:r w:rsidRPr="00E57BF5">
              <w:rPr>
                <w:rFonts w:cs="Tahoma"/>
                <w:color w:val="000000"/>
                <w:szCs w:val="20"/>
                <w:lang w:val="pt-BR"/>
              </w:rPr>
              <w:t>2012 Standard Server (ML de Servidor)</w:t>
            </w:r>
          </w:p>
        </w:tc>
      </w:tr>
      <w:tr w:rsidR="00FF4CAB" w:rsidRPr="00E57BF5" w:rsidTr="00CA14C9">
        <w:tc>
          <w:tcPr>
            <w:tcW w:w="396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Licença de Gerenciamento de Cliente (ML</w:t>
            </w:r>
            <w:r w:rsidR="001A3098" w:rsidRPr="00E57BF5">
              <w:rPr>
                <w:rFonts w:cs="Tahoma"/>
                <w:color w:val="000000"/>
                <w:szCs w:val="20"/>
                <w:lang w:val="pt-BR"/>
              </w:rPr>
              <w:t> </w:t>
            </w:r>
            <w:r w:rsidRPr="00E57BF5">
              <w:rPr>
                <w:rFonts w:cs="Tahoma"/>
                <w:color w:val="000000"/>
                <w:szCs w:val="20"/>
                <w:lang w:val="pt-BR"/>
              </w:rPr>
              <w:t>de</w:t>
            </w:r>
            <w:r w:rsidR="001A3098" w:rsidRPr="00E57BF5">
              <w:rPr>
                <w:rFonts w:cs="Tahoma"/>
                <w:color w:val="000000"/>
                <w:szCs w:val="20"/>
                <w:lang w:val="pt-BR"/>
              </w:rPr>
              <w:t> </w:t>
            </w:r>
            <w:r w:rsidRPr="00E57BF5">
              <w:rPr>
                <w:rFonts w:cs="Tahoma"/>
                <w:color w:val="000000"/>
                <w:szCs w:val="20"/>
                <w:lang w:val="pt-BR"/>
              </w:rPr>
              <w:t>Cliente) do System Center Service Manager 2010 por OSE</w:t>
            </w:r>
          </w:p>
        </w:tc>
        <w:tc>
          <w:tcPr>
            <w:tcW w:w="4050" w:type="dxa"/>
            <w:shd w:val="clear" w:color="auto" w:fill="FFFFFF"/>
          </w:tcPr>
          <w:p w:rsidR="00FF4CAB" w:rsidRPr="00E57BF5" w:rsidRDefault="00FF4CAB" w:rsidP="00FF4CAB">
            <w:pPr>
              <w:rPr>
                <w:rFonts w:cs="Tahoma"/>
                <w:color w:val="000000"/>
                <w:szCs w:val="20"/>
                <w:lang w:val="fr-FR"/>
              </w:rPr>
            </w:pPr>
            <w:r w:rsidRPr="00E57BF5">
              <w:rPr>
                <w:rFonts w:cs="Tahoma"/>
                <w:color w:val="000000"/>
                <w:szCs w:val="20"/>
                <w:lang w:val="fr-FR"/>
              </w:rPr>
              <w:t>1 System Center 2012 Client Management Suite (ML de Cliente) por OSE</w:t>
            </w:r>
          </w:p>
        </w:tc>
      </w:tr>
      <w:tr w:rsidR="00FF4CAB" w:rsidRPr="0025481A" w:rsidTr="00CA14C9">
        <w:tc>
          <w:tcPr>
            <w:tcW w:w="396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Licença de Gerenciamento de Cliente (ML de Cliente) do System Center Service Manager 2010 por Usuário</w:t>
            </w:r>
          </w:p>
        </w:tc>
        <w:tc>
          <w:tcPr>
            <w:tcW w:w="4050" w:type="dxa"/>
            <w:shd w:val="clear" w:color="auto" w:fill="FFFFFF"/>
          </w:tcPr>
          <w:p w:rsidR="00FF4CAB" w:rsidRPr="0025481A" w:rsidRDefault="00FF4CAB" w:rsidP="00FF4CAB">
            <w:pPr>
              <w:rPr>
                <w:rFonts w:cs="Tahoma"/>
                <w:color w:val="000000"/>
                <w:szCs w:val="20"/>
              </w:rPr>
            </w:pPr>
            <w:r w:rsidRPr="0025481A">
              <w:rPr>
                <w:rFonts w:cs="Tahoma"/>
                <w:color w:val="000000"/>
                <w:szCs w:val="20"/>
              </w:rPr>
              <w:t>1 System Center 2012 Client Management Suite (ML de Cliente) por Usuário</w:t>
            </w:r>
          </w:p>
        </w:tc>
      </w:tr>
      <w:tr w:rsidR="00FF4CAB" w:rsidRPr="00E57BF5" w:rsidTr="00C43448">
        <w:trPr>
          <w:cantSplit/>
        </w:trPr>
        <w:tc>
          <w:tcPr>
            <w:tcW w:w="396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lastRenderedPageBreak/>
              <w:t>Licença de Gerenciamento de Servidor do</w:t>
            </w:r>
            <w:r w:rsidR="001A3098" w:rsidRPr="00E57BF5">
              <w:rPr>
                <w:rFonts w:cs="Tahoma"/>
                <w:color w:val="000000"/>
                <w:szCs w:val="20"/>
                <w:lang w:val="pt-BR"/>
              </w:rPr>
              <w:t> </w:t>
            </w:r>
            <w:r w:rsidRPr="00E57BF5">
              <w:rPr>
                <w:rFonts w:cs="Tahoma"/>
                <w:color w:val="000000"/>
                <w:szCs w:val="20"/>
                <w:lang w:val="pt-BR"/>
              </w:rPr>
              <w:t>System Center Service Manager 2010 (ML</w:t>
            </w:r>
            <w:r w:rsidR="001A3098" w:rsidRPr="00E57BF5">
              <w:rPr>
                <w:rFonts w:cs="Tahoma"/>
                <w:color w:val="000000"/>
                <w:szCs w:val="20"/>
                <w:lang w:val="pt-BR"/>
              </w:rPr>
              <w:t> </w:t>
            </w:r>
            <w:r w:rsidRPr="00E57BF5">
              <w:rPr>
                <w:rFonts w:cs="Tahoma"/>
                <w:color w:val="000000"/>
                <w:szCs w:val="20"/>
                <w:lang w:val="pt-BR"/>
              </w:rPr>
              <w:t xml:space="preserve">do Servidor) </w:t>
            </w:r>
          </w:p>
        </w:tc>
        <w:tc>
          <w:tcPr>
            <w:tcW w:w="4050" w:type="dxa"/>
            <w:shd w:val="clear" w:color="auto" w:fill="FFFFFF"/>
          </w:tcPr>
          <w:p w:rsidR="00FF4CAB" w:rsidRPr="00E57BF5" w:rsidRDefault="00FF4CAB" w:rsidP="00FF4CAB">
            <w:pPr>
              <w:rPr>
                <w:rFonts w:cs="Tahoma"/>
                <w:color w:val="000000"/>
                <w:szCs w:val="20"/>
                <w:lang w:val="pt-BR"/>
              </w:rPr>
            </w:pPr>
            <w:r w:rsidRPr="00E57BF5">
              <w:rPr>
                <w:rFonts w:cs="Tahoma"/>
                <w:color w:val="000000"/>
                <w:szCs w:val="20"/>
                <w:lang w:val="pt-BR"/>
              </w:rPr>
              <w:t>1 Licença de Gerenciamento do System Center 2012 Standard Server (ML de Servidor)</w:t>
            </w:r>
          </w:p>
        </w:tc>
      </w:tr>
      <w:tr w:rsidR="00FF4CAB" w:rsidRPr="00E57BF5" w:rsidTr="00CA14C9">
        <w:tc>
          <w:tcPr>
            <w:tcW w:w="396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Licença de Gerenciamento de Cliente do</w:t>
            </w:r>
            <w:r w:rsidR="001A3098" w:rsidRPr="00E57BF5">
              <w:rPr>
                <w:rFonts w:cs="Tahoma"/>
                <w:color w:val="000000"/>
                <w:szCs w:val="20"/>
                <w:lang w:val="pt-BR"/>
              </w:rPr>
              <w:t> </w:t>
            </w:r>
            <w:r w:rsidRPr="00E57BF5">
              <w:rPr>
                <w:rFonts w:cs="Tahoma"/>
                <w:color w:val="000000"/>
                <w:szCs w:val="20"/>
                <w:lang w:val="pt-BR"/>
              </w:rPr>
              <w:t>System Center Virtual Machine Manager</w:t>
            </w:r>
            <w:r w:rsidR="001A3098" w:rsidRPr="00E57BF5">
              <w:rPr>
                <w:rFonts w:cs="Tahoma"/>
                <w:color w:val="000000"/>
                <w:szCs w:val="20"/>
                <w:lang w:val="pt-BR"/>
              </w:rPr>
              <w:t> </w:t>
            </w:r>
            <w:r w:rsidRPr="00E57BF5">
              <w:rPr>
                <w:rFonts w:cs="Tahoma"/>
                <w:color w:val="000000"/>
                <w:szCs w:val="20"/>
                <w:lang w:val="pt-BR"/>
              </w:rPr>
              <w:t>2008 R2 por OSE</w:t>
            </w:r>
          </w:p>
        </w:tc>
        <w:tc>
          <w:tcPr>
            <w:tcW w:w="4050" w:type="dxa"/>
            <w:shd w:val="clear" w:color="auto" w:fill="FFFFFF"/>
          </w:tcPr>
          <w:p w:rsidR="00FF4CAB" w:rsidRPr="00E57BF5" w:rsidRDefault="00FF4CAB" w:rsidP="001A3098">
            <w:pPr>
              <w:rPr>
                <w:rFonts w:cs="Tahoma"/>
                <w:color w:val="000000"/>
                <w:szCs w:val="20"/>
                <w:lang w:val="pt-BR"/>
              </w:rPr>
            </w:pPr>
            <w:r w:rsidRPr="00E57BF5">
              <w:rPr>
                <w:rFonts w:cs="Tahoma"/>
                <w:color w:val="000000"/>
                <w:szCs w:val="20"/>
                <w:lang w:val="pt-BR"/>
              </w:rPr>
              <w:t>1 Licença de Gerenciamento de Cliente do</w:t>
            </w:r>
            <w:r w:rsidR="001A3098" w:rsidRPr="00E57BF5">
              <w:rPr>
                <w:rFonts w:cs="Tahoma"/>
                <w:color w:val="000000"/>
                <w:szCs w:val="20"/>
                <w:lang w:val="pt-BR"/>
              </w:rPr>
              <w:t> </w:t>
            </w:r>
            <w:r w:rsidRPr="00E57BF5">
              <w:rPr>
                <w:rFonts w:cs="Tahoma"/>
                <w:color w:val="000000"/>
                <w:szCs w:val="20"/>
                <w:lang w:val="pt-BR"/>
              </w:rPr>
              <w:t>System Center Configuration Manager (ML</w:t>
            </w:r>
            <w:r w:rsidR="001A3098" w:rsidRPr="00E57BF5">
              <w:rPr>
                <w:rFonts w:cs="Tahoma"/>
                <w:color w:val="000000"/>
                <w:szCs w:val="20"/>
                <w:lang w:val="pt-BR"/>
              </w:rPr>
              <w:t> </w:t>
            </w:r>
            <w:r w:rsidRPr="00E57BF5">
              <w:rPr>
                <w:rFonts w:cs="Tahoma"/>
                <w:color w:val="000000"/>
                <w:szCs w:val="20"/>
                <w:lang w:val="pt-BR"/>
              </w:rPr>
              <w:t>do Cliente) por OSE</w:t>
            </w:r>
          </w:p>
        </w:tc>
      </w:tr>
      <w:tr w:rsidR="00FF4CAB" w:rsidRPr="00E57BF5" w:rsidTr="00CA14C9">
        <w:tc>
          <w:tcPr>
            <w:tcW w:w="3960" w:type="dxa"/>
            <w:shd w:val="clear" w:color="auto" w:fill="FFFFFF"/>
          </w:tcPr>
          <w:p w:rsidR="00FF4CAB" w:rsidRPr="00E57BF5" w:rsidRDefault="00FF4CAB" w:rsidP="00C43448">
            <w:pPr>
              <w:rPr>
                <w:rFonts w:cs="Tahoma"/>
                <w:color w:val="000000"/>
                <w:szCs w:val="20"/>
                <w:lang w:val="pt-BR"/>
              </w:rPr>
            </w:pPr>
            <w:r w:rsidRPr="00E57BF5">
              <w:rPr>
                <w:rFonts w:cs="Tahoma"/>
                <w:color w:val="000000"/>
                <w:szCs w:val="20"/>
                <w:lang w:val="pt-BR"/>
              </w:rPr>
              <w:t>Licença de Gerenciamento de Cliente do</w:t>
            </w:r>
            <w:r w:rsidR="001A3098" w:rsidRPr="00E57BF5">
              <w:rPr>
                <w:rFonts w:cs="Tahoma"/>
                <w:color w:val="000000"/>
                <w:szCs w:val="20"/>
                <w:lang w:val="pt-BR"/>
              </w:rPr>
              <w:t> </w:t>
            </w:r>
            <w:r w:rsidRPr="00E57BF5">
              <w:rPr>
                <w:rFonts w:cs="Tahoma"/>
                <w:color w:val="000000"/>
                <w:szCs w:val="20"/>
                <w:lang w:val="pt-BR"/>
              </w:rPr>
              <w:t>System Center Virtual Machine Manager</w:t>
            </w:r>
            <w:r w:rsidR="001A3098" w:rsidRPr="00E57BF5">
              <w:rPr>
                <w:rFonts w:cs="Tahoma"/>
                <w:color w:val="000000"/>
                <w:szCs w:val="20"/>
                <w:lang w:val="pt-BR"/>
              </w:rPr>
              <w:t> </w:t>
            </w:r>
            <w:r w:rsidRPr="00E57BF5">
              <w:rPr>
                <w:rFonts w:cs="Tahoma"/>
                <w:color w:val="000000"/>
                <w:szCs w:val="20"/>
                <w:lang w:val="pt-BR"/>
              </w:rPr>
              <w:t>2008 R2 por Usuário</w:t>
            </w:r>
          </w:p>
        </w:tc>
        <w:tc>
          <w:tcPr>
            <w:tcW w:w="4050" w:type="dxa"/>
            <w:shd w:val="clear" w:color="auto" w:fill="FFFFFF"/>
          </w:tcPr>
          <w:p w:rsidR="00FF4CAB" w:rsidRPr="00E57BF5" w:rsidRDefault="00FF4CAB" w:rsidP="00C43448">
            <w:pPr>
              <w:rPr>
                <w:rFonts w:cs="Tahoma"/>
                <w:color w:val="000000"/>
                <w:szCs w:val="20"/>
                <w:lang w:val="pt-BR"/>
              </w:rPr>
            </w:pPr>
            <w:r w:rsidRPr="00E57BF5">
              <w:rPr>
                <w:rFonts w:cs="Tahoma"/>
                <w:color w:val="000000"/>
                <w:szCs w:val="20"/>
                <w:lang w:val="pt-BR"/>
              </w:rPr>
              <w:t>1 Licença de Gerenciamento de Cliente do</w:t>
            </w:r>
            <w:r w:rsidR="001A3098" w:rsidRPr="00E57BF5">
              <w:rPr>
                <w:rFonts w:cs="Tahoma"/>
                <w:color w:val="000000"/>
                <w:szCs w:val="20"/>
                <w:lang w:val="pt-BR"/>
              </w:rPr>
              <w:t> </w:t>
            </w:r>
            <w:r w:rsidRPr="00E57BF5">
              <w:rPr>
                <w:rFonts w:cs="Tahoma"/>
                <w:color w:val="000000"/>
                <w:szCs w:val="20"/>
                <w:lang w:val="pt-BR"/>
              </w:rPr>
              <w:t>System Center Configuration Manager (ML</w:t>
            </w:r>
            <w:r w:rsidR="001A3098" w:rsidRPr="00E57BF5">
              <w:rPr>
                <w:rFonts w:cs="Tahoma"/>
                <w:color w:val="000000"/>
                <w:szCs w:val="20"/>
                <w:lang w:val="pt-BR"/>
              </w:rPr>
              <w:t> </w:t>
            </w:r>
            <w:r w:rsidRPr="00E57BF5">
              <w:rPr>
                <w:rFonts w:cs="Tahoma"/>
                <w:color w:val="000000"/>
                <w:szCs w:val="20"/>
                <w:lang w:val="pt-BR"/>
              </w:rPr>
              <w:t>de Cliente) por Usuário</w:t>
            </w:r>
          </w:p>
        </w:tc>
      </w:tr>
      <w:tr w:rsidR="00FF4CAB" w:rsidRPr="00E57BF5" w:rsidTr="00CA14C9">
        <w:tc>
          <w:tcPr>
            <w:tcW w:w="3960" w:type="dxa"/>
            <w:shd w:val="clear" w:color="auto" w:fill="FFFFFF"/>
          </w:tcPr>
          <w:p w:rsidR="00FF4CAB" w:rsidRPr="00E57BF5" w:rsidRDefault="00FF4CAB" w:rsidP="00C43448">
            <w:pPr>
              <w:rPr>
                <w:rFonts w:cs="Tahoma"/>
                <w:color w:val="000000"/>
                <w:szCs w:val="20"/>
                <w:lang w:val="pt-BR"/>
              </w:rPr>
            </w:pPr>
            <w:r w:rsidRPr="00E57BF5">
              <w:rPr>
                <w:rFonts w:cs="Tahoma"/>
                <w:color w:val="000000"/>
                <w:szCs w:val="20"/>
                <w:lang w:val="pt-BR"/>
              </w:rPr>
              <w:t>Licença de Gerenciamento de Servidor Enterprise do System Center Virtual Machine Manager 2008 R2</w:t>
            </w:r>
          </w:p>
        </w:tc>
        <w:tc>
          <w:tcPr>
            <w:tcW w:w="4050" w:type="dxa"/>
            <w:shd w:val="clear" w:color="auto" w:fill="FFFFFF"/>
          </w:tcPr>
          <w:p w:rsidR="00FF4CAB" w:rsidRPr="00E57BF5" w:rsidRDefault="00FF4CAB" w:rsidP="00C43448">
            <w:pPr>
              <w:rPr>
                <w:rFonts w:cs="Tahoma"/>
                <w:color w:val="000000"/>
                <w:szCs w:val="20"/>
                <w:lang w:val="pt-BR"/>
              </w:rPr>
            </w:pPr>
            <w:r w:rsidRPr="00E57BF5">
              <w:rPr>
                <w:rFonts w:cs="Tahoma"/>
                <w:color w:val="000000"/>
                <w:szCs w:val="20"/>
                <w:lang w:val="pt-BR"/>
              </w:rPr>
              <w:t>1 Licença de Gerenciamento do System Center</w:t>
            </w:r>
            <w:r w:rsidR="001A3098" w:rsidRPr="00E57BF5">
              <w:rPr>
                <w:rFonts w:cs="Tahoma"/>
                <w:color w:val="000000"/>
                <w:szCs w:val="20"/>
                <w:lang w:val="pt-BR"/>
              </w:rPr>
              <w:t> </w:t>
            </w:r>
            <w:r w:rsidRPr="00E57BF5">
              <w:rPr>
                <w:rFonts w:cs="Tahoma"/>
                <w:color w:val="000000"/>
                <w:szCs w:val="20"/>
                <w:lang w:val="pt-BR"/>
              </w:rPr>
              <w:t>2012 Datacenter Server (ML de Servidor)</w:t>
            </w:r>
          </w:p>
        </w:tc>
      </w:tr>
    </w:tbl>
    <w:p w:rsidR="00FF4CAB" w:rsidRPr="00E57BF5" w:rsidRDefault="00FF4CAB" w:rsidP="00376D4B">
      <w:pPr>
        <w:ind w:left="720"/>
        <w:rPr>
          <w:rFonts w:cs="Tahoma"/>
          <w:lang w:val="pt-BR"/>
        </w:rPr>
      </w:pPr>
      <w:r w:rsidRPr="00E57BF5">
        <w:rPr>
          <w:rFonts w:cs="Tahoma"/>
          <w:i/>
          <w:color w:val="000000"/>
          <w:sz w:val="16"/>
          <w:szCs w:val="24"/>
          <w:vertAlign w:val="superscript"/>
          <w:lang w:val="pt-BR"/>
        </w:rPr>
        <w:t>*</w:t>
      </w:r>
      <w:r w:rsidRPr="00E57BF5">
        <w:rPr>
          <w:rFonts w:cs="Tahoma"/>
          <w:i/>
          <w:szCs w:val="20"/>
          <w:lang w:val="pt-BR"/>
        </w:rPr>
        <w:t xml:space="preserve"> </w:t>
      </w:r>
      <w:r w:rsidRPr="00E57BF5">
        <w:rPr>
          <w:rFonts w:cs="Tahoma"/>
          <w:i/>
          <w:color w:val="000000"/>
          <w:sz w:val="16"/>
          <w:szCs w:val="24"/>
          <w:lang w:val="pt-BR"/>
        </w:rPr>
        <w:t>As MLs de Cliente Somente para Aluno estão disponíveis a PCs de propriedade de um aluno ou de uma instituição licenciados dedicados a um aluno individual somente e não se destinam ao uso em laboratórios ou salas de aula</w:t>
      </w:r>
    </w:p>
    <w:p w:rsidR="00FF4CAB" w:rsidRPr="00E57BF5" w:rsidRDefault="00FF4CAB" w:rsidP="00376D4B">
      <w:pPr>
        <w:ind w:left="720"/>
        <w:rPr>
          <w:rFonts w:cs="Tahoma"/>
          <w:lang w:val="pt-BR"/>
        </w:rPr>
      </w:pPr>
    </w:p>
    <w:p w:rsidR="00FF4CAB" w:rsidRPr="00E57BF5" w:rsidRDefault="00FF4CAB" w:rsidP="00376D4B">
      <w:pPr>
        <w:ind w:left="720"/>
        <w:rPr>
          <w:rFonts w:cs="Tahoma"/>
          <w:lang w:val="pt-BR"/>
        </w:rPr>
      </w:pPr>
      <w:r w:rsidRPr="00E57BF5">
        <w:rPr>
          <w:rFonts w:cs="Tahoma"/>
          <w:color w:val="000000"/>
          <w:szCs w:val="24"/>
          <w:lang w:val="pt-BR"/>
        </w:rPr>
        <w:t>Todas as licenças concedidas sob esta oferta incluirão cobertura do Software Assurance</w:t>
      </w:r>
      <w:r w:rsidR="0057017E" w:rsidRPr="00E57BF5">
        <w:rPr>
          <w:rFonts w:cs="Tahoma"/>
          <w:color w:val="000000"/>
          <w:szCs w:val="24"/>
          <w:lang w:val="pt-BR"/>
        </w:rPr>
        <w:t xml:space="preserve">. </w:t>
      </w:r>
      <w:r w:rsidRPr="00E57BF5">
        <w:rPr>
          <w:rFonts w:cs="Tahoma"/>
          <w:color w:val="000000"/>
          <w:szCs w:val="24"/>
          <w:lang w:val="pt-BR"/>
        </w:rPr>
        <w:t>Essa cobertura se encerrará no término da cobertura de qualificação de Software Assurance correspondente</w:t>
      </w:r>
      <w:r w:rsidR="0057017E" w:rsidRPr="00E57BF5">
        <w:rPr>
          <w:rFonts w:cs="Tahoma"/>
          <w:color w:val="000000"/>
          <w:szCs w:val="24"/>
          <w:lang w:val="pt-BR"/>
        </w:rPr>
        <w:t xml:space="preserve">. </w:t>
      </w:r>
      <w:r w:rsidRPr="00E57BF5">
        <w:rPr>
          <w:rFonts w:cs="Tahoma"/>
          <w:color w:val="000000"/>
          <w:szCs w:val="24"/>
          <w:lang w:val="pt-BR"/>
        </w:rPr>
        <w:t>Ao término dessa cobertura, os clientes poderão renovar o Software Assurance sobre as licenças outorgadas</w:t>
      </w:r>
      <w:r w:rsidR="0057017E" w:rsidRPr="00E57BF5">
        <w:rPr>
          <w:rFonts w:cs="Tahoma"/>
          <w:color w:val="000000"/>
          <w:szCs w:val="24"/>
          <w:lang w:val="pt-BR"/>
        </w:rPr>
        <w:t xml:space="preserve">. </w:t>
      </w:r>
    </w:p>
    <w:p w:rsidR="00FF4CAB" w:rsidRPr="00E57BF5" w:rsidRDefault="00FF4CAB" w:rsidP="00376D4B">
      <w:pPr>
        <w:ind w:left="720"/>
        <w:rPr>
          <w:rFonts w:cs="Tahoma"/>
          <w:lang w:val="pt-BR"/>
        </w:rPr>
      </w:pPr>
    </w:p>
    <w:p w:rsidR="00FF4CAB" w:rsidRPr="00E57BF5" w:rsidRDefault="00FF4CAB" w:rsidP="00376D4B">
      <w:pPr>
        <w:ind w:left="720"/>
        <w:rPr>
          <w:rFonts w:cs="Tahoma"/>
          <w:lang w:val="pt-BR"/>
        </w:rPr>
      </w:pPr>
      <w:r w:rsidRPr="00E57BF5">
        <w:rPr>
          <w:rFonts w:cs="Tahoma"/>
          <w:color w:val="000000"/>
          <w:szCs w:val="24"/>
          <w:lang w:val="pt-BR"/>
        </w:rPr>
        <w:t>O uso do software por um cliente sob esta oferta está sujeito aos termos e condições de seu contrato de licença e aos direitos de uso de produto relacionados ao software</w:t>
      </w:r>
      <w:r w:rsidR="0057017E" w:rsidRPr="00E57BF5">
        <w:rPr>
          <w:rFonts w:cs="Tahoma"/>
          <w:color w:val="000000"/>
          <w:szCs w:val="24"/>
          <w:lang w:val="pt-BR"/>
        </w:rPr>
        <w:t xml:space="preserve">. </w:t>
      </w:r>
      <w:r w:rsidRPr="00E57BF5">
        <w:rPr>
          <w:rFonts w:cs="Tahoma"/>
          <w:color w:val="000000"/>
          <w:szCs w:val="24"/>
          <w:lang w:val="pt-BR"/>
        </w:rPr>
        <w:t>O direito de usar o software expira quando o direito de usar o software sob a licença qualificada expirar</w:t>
      </w:r>
      <w:r w:rsidR="0057017E" w:rsidRPr="00E57BF5">
        <w:rPr>
          <w:rFonts w:cs="Tahoma"/>
          <w:color w:val="000000"/>
          <w:szCs w:val="24"/>
          <w:lang w:val="pt-BR"/>
        </w:rPr>
        <w:t xml:space="preserve">. </w:t>
      </w:r>
      <w:r w:rsidRPr="00E57BF5">
        <w:rPr>
          <w:rFonts w:cs="Tahoma"/>
          <w:color w:val="000000"/>
          <w:szCs w:val="24"/>
          <w:lang w:val="pt-BR"/>
        </w:rPr>
        <w:t>A evidência de suas licenças qualificadas e esta Nota do Produto evidenciarão o direito do cliente de usar o System Center 2012 sob os termos desta oferta</w:t>
      </w:r>
      <w:r w:rsidR="0057017E" w:rsidRPr="00E57BF5">
        <w:rPr>
          <w:rFonts w:cs="Tahoma"/>
          <w:color w:val="000000"/>
          <w:szCs w:val="24"/>
          <w:lang w:val="pt-BR"/>
        </w:rPr>
        <w:t xml:space="preserve">. </w:t>
      </w:r>
      <w:r w:rsidRPr="00E57BF5">
        <w:rPr>
          <w:rFonts w:cs="Tahoma"/>
          <w:color w:val="000000"/>
          <w:szCs w:val="24"/>
          <w:lang w:val="pt-BR"/>
        </w:rPr>
        <w:t>O cliente não terá mais o direito de usar o software sob licenças qualificadas atribuídas ao servidor mediante sua atualização para o System Center 2012</w:t>
      </w:r>
      <w:r w:rsidR="0057017E" w:rsidRPr="00E57BF5">
        <w:rPr>
          <w:rFonts w:cs="Tahoma"/>
          <w:color w:val="000000"/>
          <w:szCs w:val="24"/>
          <w:lang w:val="pt-BR"/>
        </w:rPr>
        <w:t xml:space="preserve">. </w:t>
      </w:r>
      <w:r w:rsidRPr="00E57BF5">
        <w:rPr>
          <w:rFonts w:cs="Tahoma"/>
          <w:color w:val="000000"/>
          <w:szCs w:val="24"/>
          <w:lang w:val="pt-BR"/>
        </w:rPr>
        <w:t>Os clientes não poderão transferir as licenças concedidas sob esta oferta separadamente das licenças qualificadas correspondentes</w:t>
      </w:r>
      <w:r w:rsidR="0057017E" w:rsidRPr="00E57BF5">
        <w:rPr>
          <w:rFonts w:cs="Tahoma"/>
          <w:color w:val="000000"/>
          <w:szCs w:val="24"/>
          <w:lang w:val="pt-BR"/>
        </w:rPr>
        <w:t xml:space="preserve">. </w:t>
      </w:r>
    </w:p>
    <w:p w:rsidR="00FF4CAB" w:rsidRPr="00E57BF5" w:rsidRDefault="00FF4CAB" w:rsidP="00376D4B">
      <w:pPr>
        <w:ind w:left="720"/>
        <w:rPr>
          <w:rFonts w:cs="Tahoma"/>
          <w:lang w:val="pt-BR"/>
        </w:rPr>
      </w:pPr>
    </w:p>
    <w:p w:rsidR="00924690" w:rsidRPr="00E57BF5" w:rsidRDefault="00924690" w:rsidP="00924690">
      <w:pPr>
        <w:spacing w:after="60"/>
        <w:ind w:left="720"/>
        <w:rPr>
          <w:rFonts w:cs="Tahoma"/>
          <w:lang w:val="pt-BR"/>
        </w:rPr>
      </w:pPr>
      <w:r w:rsidRPr="00E57BF5">
        <w:rPr>
          <w:rFonts w:eastAsia="Calibri" w:cs="Tahoma"/>
          <w:b/>
          <w:color w:val="000000"/>
          <w:szCs w:val="18"/>
          <w:lang w:val="pt-BR"/>
        </w:rPr>
        <w:t>Para Clientes Enterprise</w:t>
      </w:r>
    </w:p>
    <w:p w:rsidR="00A3706D" w:rsidRPr="00E57BF5" w:rsidRDefault="00A3706D" w:rsidP="00376D4B">
      <w:pPr>
        <w:ind w:left="720"/>
        <w:rPr>
          <w:rFonts w:cs="Tahoma"/>
          <w:lang w:val="pt-BR"/>
        </w:rPr>
      </w:pPr>
      <w:r w:rsidRPr="00E57BF5">
        <w:rPr>
          <w:rFonts w:eastAsia="Calibri" w:cs="Tahoma"/>
          <w:color w:val="000000"/>
          <w:szCs w:val="18"/>
          <w:lang w:val="pt-BR"/>
        </w:rPr>
        <w:t>As licenças</w:t>
      </w:r>
      <w:r w:rsidRPr="00E57BF5">
        <w:rPr>
          <w:rFonts w:eastAsia="Calibri" w:cs="Tahoma"/>
          <w:b/>
          <w:bCs/>
          <w:color w:val="000000"/>
          <w:szCs w:val="18"/>
          <w:vertAlign w:val="superscript"/>
          <w:lang w:val="pt-BR"/>
        </w:rPr>
        <w:t xml:space="preserve">* </w:t>
      </w:r>
      <w:r w:rsidRPr="00E57BF5">
        <w:rPr>
          <w:rFonts w:eastAsia="Calibri" w:cs="Tahoma"/>
          <w:color w:val="000000"/>
          <w:szCs w:val="18"/>
          <w:lang w:val="pt-BR"/>
        </w:rPr>
        <w:t>adquiridas em ou antes do primeiro aniversário de uma data de início de vigência do registro do</w:t>
      </w:r>
      <w:r w:rsidR="001A3098" w:rsidRPr="00E57BF5">
        <w:rPr>
          <w:rFonts w:eastAsia="Calibri" w:cs="Tahoma"/>
          <w:color w:val="000000"/>
          <w:szCs w:val="18"/>
          <w:lang w:val="pt-BR"/>
        </w:rPr>
        <w:t> </w:t>
      </w:r>
      <w:r w:rsidRPr="00E57BF5">
        <w:rPr>
          <w:rFonts w:eastAsia="Calibri" w:cs="Tahoma"/>
          <w:color w:val="000000"/>
          <w:szCs w:val="18"/>
          <w:lang w:val="pt-BR"/>
        </w:rPr>
        <w:t>cliente depois de 17 de janeiro de 2012 como parta qualificação de um processo anual de adequação (“true-up”) de um cliente para a outorga de licença descrita acima</w:t>
      </w:r>
      <w:r w:rsidR="0057017E" w:rsidRPr="00E57BF5">
        <w:rPr>
          <w:rFonts w:eastAsia="Calibri" w:cs="Tahoma"/>
          <w:color w:val="000000"/>
          <w:szCs w:val="18"/>
          <w:lang w:val="pt-BR"/>
        </w:rPr>
        <w:t xml:space="preserve">. </w:t>
      </w:r>
      <w:r w:rsidRPr="00E57BF5">
        <w:rPr>
          <w:rFonts w:eastAsia="Calibri" w:cs="Tahoma"/>
          <w:color w:val="000000"/>
          <w:szCs w:val="18"/>
          <w:lang w:val="pt-BR"/>
        </w:rPr>
        <w:t>As Licenças adquiridas após esta data não estão qualificadas para uma outorga de licenças do System Center 2012 para essa oferta</w:t>
      </w:r>
      <w:r w:rsidR="0057017E" w:rsidRPr="00E57BF5">
        <w:rPr>
          <w:rFonts w:eastAsia="Calibri" w:cs="Tahoma"/>
          <w:color w:val="000000"/>
          <w:szCs w:val="18"/>
          <w:lang w:val="pt-BR"/>
        </w:rPr>
        <w:t xml:space="preserve">. </w:t>
      </w:r>
    </w:p>
    <w:p w:rsidR="00924690" w:rsidRPr="00E57BF5" w:rsidRDefault="00924690" w:rsidP="00376D4B">
      <w:pPr>
        <w:ind w:left="720"/>
        <w:rPr>
          <w:rFonts w:cs="Tahoma"/>
          <w:lang w:val="pt-BR"/>
        </w:rPr>
      </w:pPr>
    </w:p>
    <w:p w:rsidR="00A3706D" w:rsidRPr="00E57BF5" w:rsidRDefault="00A3706D" w:rsidP="00376D4B">
      <w:pPr>
        <w:ind w:left="720"/>
        <w:rPr>
          <w:rFonts w:cs="Tahoma"/>
          <w:lang w:val="pt-BR"/>
        </w:rPr>
      </w:pPr>
      <w:r w:rsidRPr="00E57BF5">
        <w:rPr>
          <w:rFonts w:eastAsia="Calibri" w:cs="Tahoma"/>
          <w:b/>
          <w:bCs/>
          <w:color w:val="000000"/>
          <w:szCs w:val="18"/>
          <w:vertAlign w:val="superscript"/>
          <w:lang w:val="pt-BR"/>
        </w:rPr>
        <w:t>*</w:t>
      </w:r>
      <w:r w:rsidRPr="00E57BF5">
        <w:rPr>
          <w:rFonts w:eastAsia="Calibri" w:cs="Tahoma"/>
          <w:color w:val="000000"/>
          <w:szCs w:val="18"/>
          <w:lang w:val="pt-BR"/>
        </w:rPr>
        <w:t>Para o System Center Server Management Suite Enterprise, System Center Server Management Suite Datacenter, System Center Client Management Suite e System Center Configuration Manager Client Management License, todas as licenças compradas até o final da qualificação do contrato para concessão</w:t>
      </w:r>
      <w:r w:rsidR="0057017E" w:rsidRPr="00E57BF5">
        <w:rPr>
          <w:rFonts w:eastAsia="Calibri" w:cs="Tahoma"/>
          <w:color w:val="000000"/>
          <w:szCs w:val="18"/>
          <w:lang w:val="pt-BR"/>
        </w:rPr>
        <w:t xml:space="preserve">. </w:t>
      </w:r>
    </w:p>
    <w:p w:rsidR="00FF4CAB" w:rsidRPr="00E57BF5" w:rsidRDefault="00FF4CAB" w:rsidP="00376D4B">
      <w:pPr>
        <w:ind w:left="720"/>
        <w:rPr>
          <w:rFonts w:cs="Tahoma"/>
          <w:lang w:val="pt-BR"/>
        </w:rPr>
      </w:pPr>
    </w:p>
    <w:p w:rsidR="00924690" w:rsidRPr="0025481A" w:rsidRDefault="00FF4CAB" w:rsidP="00924690">
      <w:pPr>
        <w:spacing w:after="60"/>
        <w:ind w:left="720"/>
        <w:rPr>
          <w:rFonts w:cs="Tahoma"/>
        </w:rPr>
      </w:pPr>
      <w:r w:rsidRPr="0025481A">
        <w:rPr>
          <w:rFonts w:eastAsia="Calibri" w:cs="Tahoma"/>
          <w:b/>
          <w:color w:val="000000"/>
          <w:szCs w:val="18"/>
        </w:rPr>
        <w:t>Para Enterprise Subscription, Campus e School (incluindo Enrollment for Education Solutions) e</w:t>
      </w:r>
      <w:r w:rsidR="001A3098">
        <w:rPr>
          <w:rFonts w:eastAsia="Calibri" w:cs="Tahoma"/>
          <w:b/>
          <w:color w:val="000000"/>
          <w:szCs w:val="18"/>
        </w:rPr>
        <w:t> </w:t>
      </w:r>
      <w:r w:rsidRPr="0025481A">
        <w:rPr>
          <w:rFonts w:eastAsia="Calibri" w:cs="Tahoma"/>
          <w:b/>
          <w:color w:val="000000"/>
          <w:szCs w:val="18"/>
        </w:rPr>
        <w:t>Clientes Open Value Subscription</w:t>
      </w:r>
    </w:p>
    <w:p w:rsidR="00FF4CAB" w:rsidRPr="00E57BF5" w:rsidRDefault="00FF4CAB" w:rsidP="00376D4B">
      <w:pPr>
        <w:ind w:left="720"/>
        <w:rPr>
          <w:rFonts w:cs="Tahoma"/>
          <w:lang w:val="pt-BR"/>
        </w:rPr>
      </w:pPr>
      <w:r w:rsidRPr="00E57BF5">
        <w:rPr>
          <w:rFonts w:cs="Tahoma"/>
          <w:bCs/>
          <w:color w:val="000000"/>
          <w:szCs w:val="18"/>
          <w:lang w:val="pt-BR"/>
        </w:rPr>
        <w:t>As Licenças são concedidas sob os mesmos termos, mas não em uma base temporária no final do registro Enterprise Subscription, Campus e School ou contrato Open Value Subscription ou ainda o termo Enrollment for Education Solutions, contanto que o cliente mantenha uma cobertura contínua da assinatura</w:t>
      </w:r>
      <w:r w:rsidR="0057017E" w:rsidRPr="00E57BF5">
        <w:rPr>
          <w:rFonts w:cs="Tahoma"/>
          <w:bCs/>
          <w:color w:val="000000"/>
          <w:szCs w:val="18"/>
          <w:lang w:val="pt-BR"/>
        </w:rPr>
        <w:t xml:space="preserve">. </w:t>
      </w:r>
      <w:r w:rsidRPr="00E57BF5">
        <w:rPr>
          <w:rFonts w:cs="Tahoma"/>
          <w:bCs/>
          <w:color w:val="000000"/>
          <w:szCs w:val="18"/>
          <w:lang w:val="pt-BR"/>
        </w:rPr>
        <w:t>Os clientes que optam por licenças de compra possuem duas opções</w:t>
      </w:r>
      <w:r w:rsidR="0057017E" w:rsidRPr="00E57BF5">
        <w:rPr>
          <w:rFonts w:cs="Tahoma"/>
          <w:bCs/>
          <w:color w:val="000000"/>
          <w:szCs w:val="18"/>
          <w:lang w:val="pt-BR"/>
        </w:rPr>
        <w:t xml:space="preserve">. </w:t>
      </w:r>
    </w:p>
    <w:p w:rsidR="00FF4CAB" w:rsidRPr="00E57BF5" w:rsidRDefault="00FF4CAB" w:rsidP="00376D4B">
      <w:pPr>
        <w:ind w:left="720"/>
        <w:rPr>
          <w:rFonts w:cs="Tahoma"/>
          <w:lang w:val="pt-BR"/>
        </w:rPr>
      </w:pPr>
    </w:p>
    <w:p w:rsidR="00FF4CAB" w:rsidRPr="00E57BF5" w:rsidRDefault="00FF4CAB" w:rsidP="00376D4B">
      <w:pPr>
        <w:ind w:left="720"/>
        <w:rPr>
          <w:rFonts w:cs="Tahoma"/>
          <w:lang w:val="pt-BR"/>
        </w:rPr>
      </w:pPr>
      <w:r w:rsidRPr="00E57BF5">
        <w:rPr>
          <w:rFonts w:cs="Tahoma"/>
          <w:bCs/>
          <w:color w:val="000000"/>
          <w:szCs w:val="18"/>
          <w:lang w:val="pt-BR"/>
        </w:rPr>
        <w:t>Opção 1:</w:t>
      </w:r>
      <w:r w:rsidR="006E3B21" w:rsidRPr="00E57BF5">
        <w:rPr>
          <w:rFonts w:cs="Tahoma"/>
          <w:bCs/>
          <w:color w:val="000000"/>
          <w:szCs w:val="18"/>
          <w:lang w:val="pt-BR"/>
        </w:rPr>
        <w:t xml:space="preserve"> </w:t>
      </w:r>
      <w:r w:rsidRPr="00E57BF5">
        <w:rPr>
          <w:rFonts w:cs="Tahoma"/>
          <w:bCs/>
          <w:color w:val="000000"/>
          <w:szCs w:val="18"/>
          <w:lang w:val="pt-BR"/>
        </w:rPr>
        <w:t>adquirir licenças para produtos do System Center correspondendo às licenças qualificadas do cliente</w:t>
      </w:r>
      <w:r w:rsidR="0057017E" w:rsidRPr="00E57BF5">
        <w:rPr>
          <w:rFonts w:cs="Tahoma"/>
          <w:bCs/>
          <w:color w:val="000000"/>
          <w:szCs w:val="18"/>
          <w:lang w:val="pt-BR"/>
        </w:rPr>
        <w:t xml:space="preserve">. </w:t>
      </w:r>
      <w:r w:rsidRPr="00E57BF5">
        <w:rPr>
          <w:rFonts w:cs="Tahoma"/>
          <w:bCs/>
          <w:color w:val="000000"/>
          <w:szCs w:val="18"/>
          <w:lang w:val="pt-BR"/>
        </w:rPr>
        <w:t>Nesta opção, o cliente não estará mais qualificado para adicionar o Software Assurance à licença ou</w:t>
      </w:r>
      <w:r w:rsidR="001A3098" w:rsidRPr="00E57BF5">
        <w:rPr>
          <w:rFonts w:cs="Tahoma"/>
          <w:bCs/>
          <w:color w:val="000000"/>
          <w:szCs w:val="18"/>
          <w:lang w:val="pt-BR"/>
        </w:rPr>
        <w:t> </w:t>
      </w:r>
      <w:r w:rsidRPr="00E57BF5">
        <w:rPr>
          <w:rFonts w:cs="Tahoma"/>
          <w:bCs/>
          <w:color w:val="000000"/>
          <w:szCs w:val="18"/>
          <w:lang w:val="pt-BR"/>
        </w:rPr>
        <w:t>usar o System Center 2012 ou qualquer versão posterior do software System Center</w:t>
      </w:r>
      <w:r w:rsidR="0057017E" w:rsidRPr="00E57BF5">
        <w:rPr>
          <w:rFonts w:cs="Tahoma"/>
          <w:bCs/>
          <w:color w:val="000000"/>
          <w:szCs w:val="18"/>
          <w:lang w:val="pt-BR"/>
        </w:rPr>
        <w:t xml:space="preserve">. </w:t>
      </w:r>
    </w:p>
    <w:p w:rsidR="00FF4CAB" w:rsidRPr="00E57BF5" w:rsidRDefault="00FF4CAB" w:rsidP="00376D4B">
      <w:pPr>
        <w:ind w:left="720"/>
        <w:rPr>
          <w:rFonts w:cs="Tahoma"/>
          <w:lang w:val="pt-BR"/>
        </w:rPr>
      </w:pPr>
    </w:p>
    <w:p w:rsidR="00FF4CAB" w:rsidRPr="00E57BF5" w:rsidRDefault="00FF4CAB" w:rsidP="00376D4B">
      <w:pPr>
        <w:ind w:left="720"/>
        <w:rPr>
          <w:rFonts w:cs="Tahoma"/>
          <w:lang w:val="pt-BR"/>
        </w:rPr>
      </w:pPr>
      <w:r w:rsidRPr="00E57BF5">
        <w:rPr>
          <w:rFonts w:cs="Tahoma"/>
          <w:bCs/>
          <w:color w:val="000000"/>
          <w:szCs w:val="18"/>
          <w:lang w:val="pt-BR"/>
        </w:rPr>
        <w:t>Opção 2:</w:t>
      </w:r>
      <w:r w:rsidR="006E3B21" w:rsidRPr="00E57BF5">
        <w:rPr>
          <w:rFonts w:cs="Tahoma"/>
          <w:bCs/>
          <w:color w:val="000000"/>
          <w:szCs w:val="18"/>
          <w:lang w:val="pt-BR"/>
        </w:rPr>
        <w:t xml:space="preserve"> </w:t>
      </w:r>
      <w:r w:rsidRPr="00E57BF5">
        <w:rPr>
          <w:rFonts w:cs="Tahoma"/>
          <w:bCs/>
          <w:color w:val="000000"/>
          <w:szCs w:val="18"/>
          <w:lang w:val="pt-BR"/>
        </w:rPr>
        <w:t>adquirir licenças do System Center 2012 correspondendo às licenças qualificadas do cliente</w:t>
      </w:r>
      <w:r w:rsidR="0057017E" w:rsidRPr="00E57BF5">
        <w:rPr>
          <w:rFonts w:cs="Tahoma"/>
          <w:bCs/>
          <w:color w:val="000000"/>
          <w:szCs w:val="18"/>
          <w:lang w:val="pt-BR"/>
        </w:rPr>
        <w:t xml:space="preserve">. </w:t>
      </w:r>
      <w:r w:rsidRPr="00E57BF5">
        <w:rPr>
          <w:rFonts w:cs="Tahoma"/>
          <w:bCs/>
          <w:color w:val="000000"/>
          <w:szCs w:val="18"/>
          <w:lang w:val="pt-BR"/>
        </w:rPr>
        <w:t>Nesta</w:t>
      </w:r>
      <w:r w:rsidR="001A3098" w:rsidRPr="00E57BF5">
        <w:rPr>
          <w:rFonts w:cs="Tahoma"/>
          <w:bCs/>
          <w:color w:val="000000"/>
          <w:szCs w:val="18"/>
          <w:lang w:val="pt-BR"/>
        </w:rPr>
        <w:t> </w:t>
      </w:r>
      <w:r w:rsidRPr="00E57BF5">
        <w:rPr>
          <w:rFonts w:cs="Tahoma"/>
          <w:bCs/>
          <w:color w:val="000000"/>
          <w:szCs w:val="18"/>
          <w:lang w:val="pt-BR"/>
        </w:rPr>
        <w:t>opção, o cliente estará qualificado para adicionar Software Assurance</w:t>
      </w:r>
      <w:r w:rsidR="0057017E" w:rsidRPr="00E57BF5">
        <w:rPr>
          <w:rFonts w:cs="Tahoma"/>
          <w:bCs/>
          <w:color w:val="000000"/>
          <w:szCs w:val="18"/>
          <w:lang w:val="pt-BR"/>
        </w:rPr>
        <w:t xml:space="preserve">. </w:t>
      </w:r>
    </w:p>
    <w:p w:rsidR="00FF4CAB" w:rsidRPr="00E57BF5" w:rsidRDefault="00FF4CAB" w:rsidP="00376D4B">
      <w:pPr>
        <w:ind w:left="720"/>
        <w:rPr>
          <w:rFonts w:cs="Tahoma"/>
          <w:lang w:val="pt-BR"/>
        </w:rPr>
      </w:pPr>
    </w:p>
    <w:p w:rsidR="00924690" w:rsidRPr="00E57BF5" w:rsidRDefault="00FF4CAB" w:rsidP="00C43448">
      <w:pPr>
        <w:keepNext/>
        <w:keepLines/>
        <w:spacing w:after="60"/>
        <w:ind w:left="720"/>
        <w:rPr>
          <w:rFonts w:cs="Tahoma"/>
          <w:lang w:val="pt-BR"/>
        </w:rPr>
      </w:pPr>
      <w:r w:rsidRPr="00E57BF5">
        <w:rPr>
          <w:rFonts w:eastAsia="Calibri" w:cs="Tahoma"/>
          <w:b/>
          <w:color w:val="000000"/>
          <w:szCs w:val="18"/>
          <w:lang w:val="pt-BR"/>
        </w:rPr>
        <w:lastRenderedPageBreak/>
        <w:t>Outorga de Licença Alternativa Padrão do System Center 2012 para Clientes com Servidores com Mais de Dois Processadores</w:t>
      </w:r>
    </w:p>
    <w:p w:rsidR="00FF4CAB" w:rsidRPr="00E57BF5" w:rsidRDefault="00FF4CAB" w:rsidP="00C43448">
      <w:pPr>
        <w:keepNext/>
        <w:keepLines/>
        <w:ind w:left="720"/>
        <w:rPr>
          <w:rFonts w:cs="Tahoma"/>
          <w:lang w:val="pt-BR"/>
        </w:rPr>
      </w:pPr>
      <w:r w:rsidRPr="00E57BF5">
        <w:rPr>
          <w:rFonts w:cs="Tahoma"/>
          <w:szCs w:val="18"/>
          <w:lang w:val="pt-BR"/>
        </w:rPr>
        <w:t>Cada ML de Servidor do System Center 2012 Standard abrange até dois processadores em um servidor físico</w:t>
      </w:r>
      <w:r w:rsidR="0057017E" w:rsidRPr="00E57BF5">
        <w:rPr>
          <w:rFonts w:cs="Tahoma"/>
          <w:szCs w:val="18"/>
          <w:lang w:val="pt-BR"/>
        </w:rPr>
        <w:t xml:space="preserve">. </w:t>
      </w:r>
      <w:r w:rsidRPr="00E57BF5">
        <w:rPr>
          <w:rFonts w:cs="Tahoma"/>
          <w:szCs w:val="18"/>
          <w:lang w:val="pt-BR"/>
        </w:rPr>
        <w:t>Os clientes com licenças qualificadas atribuídas aos servidores com mais de dois processadores a</w:t>
      </w:r>
      <w:r w:rsidR="006E3B21" w:rsidRPr="00E57BF5">
        <w:rPr>
          <w:rFonts w:cs="Tahoma"/>
          <w:szCs w:val="18"/>
          <w:lang w:val="pt-BR"/>
        </w:rPr>
        <w:t> </w:t>
      </w:r>
      <w:r w:rsidRPr="00E57BF5">
        <w:rPr>
          <w:rFonts w:cs="Tahoma"/>
          <w:szCs w:val="18"/>
          <w:lang w:val="pt-BR"/>
        </w:rPr>
        <w:t>partir de 1º de abril de 2012 ou o primeiro aniversário do cliente depois de 17 de janeiro de 2012 poderá optar por uma concessão alternativa de uma série de MLs de Servidor do System Center 2012 Standard igual ao número de processadores físicos do servidor gerenciado dividido por dois</w:t>
      </w:r>
      <w:r w:rsidR="0057017E" w:rsidRPr="00E57BF5">
        <w:rPr>
          <w:rFonts w:cs="Tahoma"/>
          <w:szCs w:val="18"/>
          <w:lang w:val="pt-BR"/>
        </w:rPr>
        <w:t xml:space="preserve">. </w:t>
      </w:r>
      <w:r w:rsidRPr="00E57BF5">
        <w:rPr>
          <w:rFonts w:cs="Tahoma"/>
          <w:szCs w:val="18"/>
          <w:lang w:val="pt-BR"/>
        </w:rPr>
        <w:t>O servidor deverá estar totalmente licenciado para permitir o gerenciamento de ambientes do sistema operacional naquele servidor sob os termos das licenças qualificadas no momento da concessão</w:t>
      </w:r>
      <w:r w:rsidR="0057017E" w:rsidRPr="00E57BF5">
        <w:rPr>
          <w:rFonts w:cs="Tahoma"/>
          <w:szCs w:val="18"/>
          <w:lang w:val="pt-BR"/>
        </w:rPr>
        <w:t xml:space="preserve">. </w:t>
      </w:r>
      <w:r w:rsidRPr="00E57BF5">
        <w:rPr>
          <w:rFonts w:cs="Tahoma"/>
          <w:szCs w:val="18"/>
          <w:lang w:val="pt-BR"/>
        </w:rPr>
        <w:t>Essa concessão alternativa garante que</w:t>
      </w:r>
      <w:r w:rsidR="006E3B21" w:rsidRPr="00E57BF5">
        <w:rPr>
          <w:rFonts w:cs="Tahoma"/>
          <w:szCs w:val="18"/>
          <w:lang w:val="pt-BR"/>
        </w:rPr>
        <w:t> </w:t>
      </w:r>
      <w:r w:rsidRPr="00E57BF5">
        <w:rPr>
          <w:rFonts w:cs="Tahoma"/>
          <w:szCs w:val="18"/>
          <w:lang w:val="pt-BR"/>
        </w:rPr>
        <w:t>os servidores do cliente permaneçam totalmente qualificados por meio da transição</w:t>
      </w:r>
      <w:r w:rsidR="0057017E" w:rsidRPr="00E57BF5">
        <w:rPr>
          <w:rFonts w:cs="Tahoma"/>
          <w:szCs w:val="18"/>
          <w:lang w:val="pt-BR"/>
        </w:rPr>
        <w:t xml:space="preserve">. </w:t>
      </w:r>
      <w:r w:rsidRPr="00E57BF5">
        <w:rPr>
          <w:rFonts w:cs="Tahoma"/>
          <w:szCs w:val="18"/>
          <w:lang w:val="pt-BR"/>
        </w:rPr>
        <w:t>O cliente deverá documentar o número de processadores físicos no servidor gerenciado usando a ferramenta Microsoft MAP ou qualquer software equivalente</w:t>
      </w:r>
      <w:r w:rsidR="0057017E" w:rsidRPr="00E57BF5">
        <w:rPr>
          <w:rFonts w:cs="Tahoma"/>
          <w:szCs w:val="18"/>
          <w:lang w:val="pt-BR"/>
        </w:rPr>
        <w:t xml:space="preserve">. </w:t>
      </w:r>
      <w:r w:rsidRPr="00E57BF5">
        <w:rPr>
          <w:rFonts w:cs="Tahoma"/>
          <w:szCs w:val="18"/>
          <w:lang w:val="pt-BR"/>
        </w:rPr>
        <w:t>Esta documentação junto com a evidência de suas licenças qualificadas e</w:t>
      </w:r>
      <w:r w:rsidR="001A3098" w:rsidRPr="00E57BF5">
        <w:rPr>
          <w:rFonts w:cs="Tahoma"/>
          <w:szCs w:val="18"/>
          <w:lang w:val="pt-BR"/>
        </w:rPr>
        <w:t> </w:t>
      </w:r>
      <w:r w:rsidRPr="00E57BF5">
        <w:rPr>
          <w:rFonts w:cs="Tahoma"/>
          <w:szCs w:val="18"/>
          <w:lang w:val="pt-BR"/>
        </w:rPr>
        <w:t>esta Nota do Produto evidenciarão o direito do cliente de usar o System Center 2012 sob os termos desta oferta</w:t>
      </w:r>
      <w:r w:rsidR="0057017E" w:rsidRPr="00E57BF5">
        <w:rPr>
          <w:rFonts w:cs="Tahoma"/>
          <w:szCs w:val="18"/>
          <w:lang w:val="pt-BR"/>
        </w:rPr>
        <w:t xml:space="preserve">. </w:t>
      </w:r>
      <w:r w:rsidRPr="00E57BF5">
        <w:rPr>
          <w:rFonts w:cs="Tahoma"/>
          <w:szCs w:val="18"/>
          <w:lang w:val="pt-BR"/>
        </w:rPr>
        <w:t>O cliente não terá mais o direito de usar o software sob licenças qualificadas atribuídas ao servidor mediante sua atualização para o System Center 2012</w:t>
      </w:r>
      <w:r w:rsidR="0057017E" w:rsidRPr="00E57BF5">
        <w:rPr>
          <w:rFonts w:cs="Tahoma"/>
          <w:szCs w:val="18"/>
          <w:lang w:val="pt-BR"/>
        </w:rPr>
        <w:t xml:space="preserve">. </w:t>
      </w:r>
      <w:r w:rsidRPr="00E57BF5">
        <w:rPr>
          <w:rFonts w:cs="Tahoma"/>
          <w:color w:val="000000"/>
          <w:lang w:val="pt-BR"/>
        </w:rPr>
        <w:t>Os clientes não poderão transferir as licenças concedidas sob esta oferta separadamente das licenças qualificadas correspondentes</w:t>
      </w:r>
      <w:r w:rsidR="0057017E" w:rsidRPr="00E57BF5">
        <w:rPr>
          <w:rFonts w:cs="Tahoma"/>
          <w:color w:val="000000"/>
          <w:lang w:val="pt-BR"/>
        </w:rPr>
        <w:t xml:space="preserve">. </w:t>
      </w:r>
    </w:p>
    <w:p w:rsidR="00FF4CAB" w:rsidRPr="00E57BF5" w:rsidRDefault="00FF4CAB" w:rsidP="00376D4B">
      <w:pPr>
        <w:tabs>
          <w:tab w:val="left" w:pos="2970"/>
        </w:tabs>
        <w:ind w:left="720"/>
        <w:contextualSpacing/>
        <w:rPr>
          <w:rFonts w:cs="Tahoma"/>
          <w:lang w:val="pt-BR"/>
        </w:rPr>
      </w:pPr>
    </w:p>
    <w:p w:rsidR="00924690" w:rsidRPr="00E57BF5" w:rsidRDefault="00FF4CAB" w:rsidP="00924690">
      <w:pPr>
        <w:spacing w:after="60"/>
        <w:ind w:left="720"/>
        <w:rPr>
          <w:rFonts w:cs="Tahoma"/>
          <w:lang w:val="pt-BR"/>
        </w:rPr>
      </w:pPr>
      <w:r w:rsidRPr="00E57BF5">
        <w:rPr>
          <w:rFonts w:eastAsia="Calibri" w:cs="Tahoma"/>
          <w:b/>
          <w:color w:val="000000"/>
          <w:szCs w:val="18"/>
          <w:lang w:val="pt-BR"/>
        </w:rPr>
        <w:t>Outorga de Licença Alternativa do System Center 2012 Datacenter para Clientes com licenças de qualificação para Virtual Machine Manager (ML do Servidor do VMM Enterprise)</w:t>
      </w:r>
    </w:p>
    <w:p w:rsidR="00FF4CAB" w:rsidRPr="00E57BF5" w:rsidRDefault="00FF4CAB" w:rsidP="00376D4B">
      <w:pPr>
        <w:tabs>
          <w:tab w:val="left" w:pos="2970"/>
        </w:tabs>
        <w:ind w:left="720"/>
        <w:contextualSpacing/>
        <w:rPr>
          <w:rFonts w:cs="Tahoma"/>
          <w:lang w:val="pt-BR"/>
        </w:rPr>
      </w:pPr>
      <w:r w:rsidRPr="00E57BF5">
        <w:rPr>
          <w:rFonts w:cs="Tahoma"/>
          <w:szCs w:val="18"/>
          <w:lang w:val="pt-BR"/>
        </w:rPr>
        <w:t>Os clientes com MLs de qualificação do VMM Enterprise Server atribuídas aos servidores com mais de dois processadores a partir de 1º de abril de 2012 ou o primeiro aniversário do cliente depois de 17 de janeiro de 2012 poderá optar por uma concessão alternativa de uma série de MLs de Servidor do System Center 2012 Datacenter igual ao número de processadores físicos do servidor gerenciado dividido por dois</w:t>
      </w:r>
      <w:r w:rsidR="0057017E" w:rsidRPr="00E57BF5">
        <w:rPr>
          <w:rFonts w:cs="Tahoma"/>
          <w:szCs w:val="18"/>
          <w:lang w:val="pt-BR"/>
        </w:rPr>
        <w:t xml:space="preserve">. </w:t>
      </w:r>
      <w:r w:rsidRPr="00E57BF5">
        <w:rPr>
          <w:rFonts w:cs="Tahoma"/>
          <w:szCs w:val="18"/>
          <w:lang w:val="pt-BR"/>
        </w:rPr>
        <w:t>Essa concessão alternativa garante que os servidores do cliente permaneçam totalmente qualificados por meio da transição</w:t>
      </w:r>
      <w:r w:rsidR="0057017E" w:rsidRPr="00E57BF5">
        <w:rPr>
          <w:rFonts w:cs="Tahoma"/>
          <w:szCs w:val="18"/>
          <w:lang w:val="pt-BR"/>
        </w:rPr>
        <w:t xml:space="preserve">. </w:t>
      </w:r>
      <w:r w:rsidRPr="00E57BF5">
        <w:rPr>
          <w:rFonts w:cs="Tahoma"/>
          <w:szCs w:val="18"/>
          <w:lang w:val="pt-BR"/>
        </w:rPr>
        <w:t>O cliente deverá documentar o número de processadores físicos no servidor gerenciado usando a ferramenta Microsoft MAP ou qualquer software equivalente</w:t>
      </w:r>
      <w:r w:rsidR="0057017E" w:rsidRPr="00E57BF5">
        <w:rPr>
          <w:rFonts w:cs="Tahoma"/>
          <w:szCs w:val="18"/>
          <w:lang w:val="pt-BR"/>
        </w:rPr>
        <w:t xml:space="preserve">. </w:t>
      </w:r>
      <w:r w:rsidRPr="00E57BF5">
        <w:rPr>
          <w:rFonts w:cs="Tahoma"/>
          <w:szCs w:val="18"/>
          <w:lang w:val="pt-BR"/>
        </w:rPr>
        <w:t>Esta documentação junto com a evidência de suas licenças qualificadas e esta Nota do Produto evidenciarão o direito do cliente de usar o System Center 2012 sob os termos desta oferta</w:t>
      </w:r>
      <w:r w:rsidR="0057017E" w:rsidRPr="00E57BF5">
        <w:rPr>
          <w:rFonts w:cs="Tahoma"/>
          <w:szCs w:val="18"/>
          <w:lang w:val="pt-BR"/>
        </w:rPr>
        <w:t xml:space="preserve">. </w:t>
      </w:r>
      <w:r w:rsidRPr="00E57BF5">
        <w:rPr>
          <w:rFonts w:cs="Tahoma"/>
          <w:szCs w:val="18"/>
          <w:lang w:val="pt-BR"/>
        </w:rPr>
        <w:t>O cliente não terá mais o direito de usar o software sob licença qualificada atribuídas ao servidor mediante sua atualização para o System Center 2012</w:t>
      </w:r>
      <w:r w:rsidR="0057017E" w:rsidRPr="00E57BF5">
        <w:rPr>
          <w:rFonts w:cs="Tahoma"/>
          <w:szCs w:val="18"/>
          <w:lang w:val="pt-BR"/>
        </w:rPr>
        <w:t xml:space="preserve">. </w:t>
      </w:r>
      <w:r w:rsidRPr="00E57BF5">
        <w:rPr>
          <w:rFonts w:cs="Tahoma"/>
          <w:color w:val="000000"/>
          <w:szCs w:val="24"/>
          <w:lang w:val="pt-BR"/>
        </w:rPr>
        <w:t>Os clientes não poderão transferir as licenças concedidas sob esta oferta separadamente das licenças qualificadas correspondentes</w:t>
      </w:r>
      <w:r w:rsidR="0057017E" w:rsidRPr="00E57BF5">
        <w:rPr>
          <w:rFonts w:cs="Tahoma"/>
          <w:color w:val="000000"/>
          <w:szCs w:val="24"/>
          <w:lang w:val="pt-BR"/>
        </w:rPr>
        <w:t xml:space="preserve">. </w:t>
      </w:r>
    </w:p>
    <w:p w:rsidR="00FF4CAB" w:rsidRPr="00E57BF5" w:rsidRDefault="00FF4CAB" w:rsidP="00376D4B">
      <w:pPr>
        <w:ind w:left="720"/>
        <w:rPr>
          <w:rFonts w:cs="Tahoma"/>
          <w:lang w:val="pt-BR"/>
        </w:rPr>
      </w:pPr>
    </w:p>
    <w:p w:rsidR="009B12B7" w:rsidRPr="00E57BF5" w:rsidRDefault="00FF4CAB" w:rsidP="00924690">
      <w:pPr>
        <w:spacing w:after="60"/>
        <w:ind w:left="720"/>
        <w:rPr>
          <w:rFonts w:cs="Tahoma"/>
          <w:lang w:val="pt-BR"/>
        </w:rPr>
      </w:pPr>
      <w:r w:rsidRPr="00E57BF5">
        <w:rPr>
          <w:rFonts w:eastAsia="Calibri" w:cs="Tahoma"/>
          <w:b/>
          <w:color w:val="000000"/>
          <w:szCs w:val="18"/>
          <w:lang w:val="pt-BR"/>
        </w:rPr>
        <w:t>Clientes Renovando Software Assurance Antes de 1º de outubro de 2012</w:t>
      </w:r>
    </w:p>
    <w:p w:rsidR="009B12B7" w:rsidRPr="00E57BF5" w:rsidRDefault="00DC4FEC" w:rsidP="00376D4B">
      <w:pPr>
        <w:ind w:left="720"/>
        <w:rPr>
          <w:rFonts w:cs="Tahoma"/>
          <w:spacing w:val="-2"/>
          <w:lang w:val="pt-BR"/>
        </w:rPr>
      </w:pPr>
      <w:r w:rsidRPr="00E57BF5">
        <w:rPr>
          <w:rFonts w:cs="Tahoma"/>
          <w:color w:val="000000"/>
          <w:spacing w:val="-2"/>
          <w:szCs w:val="18"/>
          <w:lang w:val="pt-BR"/>
        </w:rPr>
        <w:t xml:space="preserve">Clientes Academic, Open e Open Value </w:t>
      </w:r>
      <w:r w:rsidRPr="00E57BF5">
        <w:rPr>
          <w:rFonts w:cs="Tahoma"/>
          <w:spacing w:val="-2"/>
          <w:szCs w:val="18"/>
          <w:lang w:val="pt-BR"/>
        </w:rPr>
        <w:t>que estão renovando o Software Assurance para System Center 2012 antes de 1º de outubro de 2012 estarão qualificados para renovar a cobertura</w:t>
      </w:r>
      <w:r w:rsidRPr="00E57BF5">
        <w:rPr>
          <w:rFonts w:cs="Tahoma"/>
          <w:color w:val="000000"/>
          <w:spacing w:val="-2"/>
          <w:szCs w:val="18"/>
          <w:lang w:val="pt-BR"/>
        </w:rPr>
        <w:t xml:space="preserve"> para as licenças, ficando qualificados para a outorga de licença do System Center 2012 (para cada, uma “licença qualificada”)</w:t>
      </w:r>
      <w:r w:rsidR="0057017E" w:rsidRPr="00E57BF5">
        <w:rPr>
          <w:rFonts w:cs="Tahoma"/>
          <w:color w:val="000000"/>
          <w:spacing w:val="-2"/>
          <w:szCs w:val="18"/>
          <w:lang w:val="pt-BR"/>
        </w:rPr>
        <w:t xml:space="preserve">. </w:t>
      </w:r>
      <w:r w:rsidRPr="00E57BF5">
        <w:rPr>
          <w:rFonts w:cs="Tahoma"/>
          <w:color w:val="000000"/>
          <w:spacing w:val="-2"/>
          <w:szCs w:val="18"/>
          <w:lang w:val="pt-BR"/>
        </w:rPr>
        <w:t>Renovando a cobertura para uma licença qualificada, um cliente será considerado como tendo a cobertura renovada para as licenças correspondentes do System Center 2012 fornecidas por esta concessão</w:t>
      </w:r>
      <w:r w:rsidR="0057017E" w:rsidRPr="00E57BF5">
        <w:rPr>
          <w:rFonts w:cs="Tahoma"/>
          <w:color w:val="000000"/>
          <w:spacing w:val="-2"/>
          <w:szCs w:val="18"/>
          <w:lang w:val="pt-BR"/>
        </w:rPr>
        <w:t xml:space="preserve">. </w:t>
      </w:r>
      <w:r w:rsidRPr="00E57BF5">
        <w:rPr>
          <w:rFonts w:cs="Tahoma"/>
          <w:color w:val="000000"/>
          <w:spacing w:val="-2"/>
          <w:szCs w:val="18"/>
          <w:lang w:val="pt-BR"/>
        </w:rPr>
        <w:t>Da mesma forma, o cliente estará qualificado para versões posteriores do System Center 2012 disponibilizadas durante o prazo renovado da cobertura do Software Assurance e estará qualificado para renovar a cobertura do System Center 2012 com base no preço de renovação atual do System Center 2012, até o término da cobertura solicitada nesta oferta</w:t>
      </w:r>
      <w:r w:rsidR="0057017E" w:rsidRPr="00E57BF5">
        <w:rPr>
          <w:rFonts w:cs="Tahoma"/>
          <w:color w:val="000000"/>
          <w:spacing w:val="-2"/>
          <w:szCs w:val="18"/>
          <w:lang w:val="pt-BR"/>
        </w:rPr>
        <w:t xml:space="preserve">. </w:t>
      </w:r>
      <w:r w:rsidRPr="00E57BF5">
        <w:rPr>
          <w:rFonts w:cs="Tahoma"/>
          <w:color w:val="000000"/>
          <w:spacing w:val="-2"/>
          <w:szCs w:val="18"/>
          <w:lang w:val="pt-BR"/>
        </w:rPr>
        <w:t>Apesar da renovação do Software Assurance para as licenças qualificadas, os termos e</w:t>
      </w:r>
      <w:r w:rsidR="004B3C7F" w:rsidRPr="00E57BF5">
        <w:rPr>
          <w:rFonts w:cs="Tahoma"/>
          <w:color w:val="000000"/>
          <w:spacing w:val="-2"/>
          <w:szCs w:val="18"/>
          <w:lang w:val="pt-BR"/>
        </w:rPr>
        <w:t> </w:t>
      </w:r>
      <w:r w:rsidRPr="00E57BF5">
        <w:rPr>
          <w:rFonts w:cs="Tahoma"/>
          <w:color w:val="000000"/>
          <w:spacing w:val="-2"/>
          <w:szCs w:val="18"/>
          <w:lang w:val="pt-BR"/>
        </w:rPr>
        <w:t>as condições da outorga de licença do System Center 2012 permanecerão em vigor</w:t>
      </w:r>
      <w:r w:rsidR="0057017E" w:rsidRPr="00E57BF5">
        <w:rPr>
          <w:rFonts w:cs="Tahoma"/>
          <w:color w:val="000000"/>
          <w:spacing w:val="-2"/>
          <w:szCs w:val="18"/>
          <w:lang w:val="pt-BR"/>
        </w:rPr>
        <w:t xml:space="preserve">. </w:t>
      </w:r>
      <w:r w:rsidRPr="00E57BF5">
        <w:rPr>
          <w:rFonts w:cs="Tahoma"/>
          <w:color w:val="000000"/>
          <w:spacing w:val="-2"/>
          <w:szCs w:val="18"/>
          <w:lang w:val="pt-BR"/>
        </w:rPr>
        <w:t>Da mesma forma, os clientes não podem usar o software sob uma licença qualificada e as licenças correspondentes do System Center 2012 ao mesmo tempo</w:t>
      </w:r>
      <w:r w:rsidR="0057017E" w:rsidRPr="00E57BF5">
        <w:rPr>
          <w:rFonts w:cs="Tahoma"/>
          <w:color w:val="000000"/>
          <w:spacing w:val="-2"/>
          <w:szCs w:val="18"/>
          <w:lang w:val="pt-BR"/>
        </w:rPr>
        <w:t xml:space="preserve">. </w:t>
      </w:r>
      <w:r w:rsidRPr="00E57BF5">
        <w:rPr>
          <w:rFonts w:cs="Tahoma"/>
          <w:color w:val="000000"/>
          <w:spacing w:val="-2"/>
          <w:szCs w:val="18"/>
          <w:lang w:val="pt-BR"/>
        </w:rPr>
        <w:t>A Licença e o Software Assurance (L&amp;SA) para novas licenças adquiridas na renovação devem ser solicitadas usando o preço do System Center 2012</w:t>
      </w:r>
      <w:r w:rsidR="0057017E" w:rsidRPr="00E57BF5">
        <w:rPr>
          <w:rFonts w:cs="Tahoma"/>
          <w:color w:val="000000"/>
          <w:spacing w:val="-2"/>
          <w:szCs w:val="18"/>
          <w:lang w:val="pt-BR"/>
        </w:rPr>
        <w:t xml:space="preserve">. </w:t>
      </w:r>
    </w:p>
    <w:p w:rsidR="009B12B7" w:rsidRPr="00E57BF5" w:rsidRDefault="009B12B7" w:rsidP="00376D4B">
      <w:pPr>
        <w:ind w:left="720"/>
        <w:rPr>
          <w:rFonts w:cs="Tahoma"/>
          <w:lang w:val="pt-BR"/>
        </w:rPr>
      </w:pPr>
    </w:p>
    <w:p w:rsidR="00FF4CAB" w:rsidRPr="00E57BF5" w:rsidRDefault="009B12B7" w:rsidP="00376D4B">
      <w:pPr>
        <w:ind w:left="720"/>
        <w:rPr>
          <w:rFonts w:cs="Tahoma"/>
          <w:spacing w:val="-2"/>
          <w:lang w:val="pt-BR"/>
        </w:rPr>
      </w:pPr>
      <w:r w:rsidRPr="00E57BF5">
        <w:rPr>
          <w:rFonts w:cs="Tahoma"/>
          <w:spacing w:val="-2"/>
          <w:szCs w:val="18"/>
          <w:lang w:val="pt-BR"/>
        </w:rPr>
        <w:t>Qualquer outro cliente que esteja renovando o Software Assurance antes de 1º de outubro de 2012 para as licenças do System Center 2012 concedidas nesta oferta poderão estar qualificados da mesma forma para renovar a cobertura com base no preço de Software Assurance para as licenças que os qualificam para a outorga</w:t>
      </w:r>
      <w:r w:rsidR="0057017E" w:rsidRPr="00E57BF5">
        <w:rPr>
          <w:rFonts w:cs="Tahoma"/>
          <w:spacing w:val="-2"/>
          <w:szCs w:val="18"/>
          <w:lang w:val="pt-BR"/>
        </w:rPr>
        <w:t xml:space="preserve">. </w:t>
      </w:r>
      <w:r w:rsidRPr="00E57BF5">
        <w:rPr>
          <w:rFonts w:cs="Tahoma"/>
          <w:spacing w:val="-2"/>
          <w:szCs w:val="18"/>
          <w:lang w:val="pt-BR"/>
        </w:rPr>
        <w:t>Os clientes devem entrar em contato com o gerente de conta Microsoft ou com o revendedor para obter detalhes</w:t>
      </w:r>
      <w:r w:rsidR="0057017E" w:rsidRPr="00E57BF5">
        <w:rPr>
          <w:rFonts w:cs="Tahoma"/>
          <w:spacing w:val="-2"/>
          <w:szCs w:val="18"/>
          <w:lang w:val="pt-BR"/>
        </w:rPr>
        <w:t xml:space="preserve">. </w:t>
      </w:r>
      <w:r w:rsidRPr="00E57BF5">
        <w:rPr>
          <w:rFonts w:cs="Tahoma"/>
          <w:spacing w:val="-2"/>
          <w:szCs w:val="18"/>
          <w:lang w:val="pt-BR"/>
        </w:rPr>
        <w:t xml:space="preserve">Essa oferta não se aplica à renovação do Software Assurance para licenças de gerenciamento de clientes do System Center Client Management Suite e System Center Configuration Manager </w:t>
      </w:r>
    </w:p>
    <w:p w:rsidR="00FF4CAB" w:rsidRPr="00E57BF5" w:rsidRDefault="00FF4CAB" w:rsidP="00924690">
      <w:pPr>
        <w:rPr>
          <w:rFonts w:cs="Tahoma"/>
          <w:lang w:val="pt-BR"/>
        </w:rPr>
      </w:pPr>
    </w:p>
    <w:p w:rsidR="00C43448" w:rsidRPr="00E57BF5" w:rsidRDefault="00C43448" w:rsidP="00924690">
      <w:pPr>
        <w:rPr>
          <w:rFonts w:cs="Tahoma"/>
          <w:lang w:val="pt-BR"/>
        </w:rPr>
      </w:pPr>
    </w:p>
    <w:p w:rsidR="00C43448" w:rsidRPr="00E57BF5" w:rsidRDefault="00C43448" w:rsidP="00924690">
      <w:pPr>
        <w:rPr>
          <w:rFonts w:cs="Tahoma"/>
          <w:lang w:val="pt-BR"/>
        </w:rPr>
      </w:pPr>
    </w:p>
    <w:p w:rsidR="00C43448" w:rsidRPr="00E57BF5" w:rsidRDefault="00C43448" w:rsidP="00924690">
      <w:pPr>
        <w:rPr>
          <w:rFonts w:cs="Tahoma"/>
          <w:lang w:val="pt-BR"/>
        </w:rPr>
      </w:pPr>
    </w:p>
    <w:p w:rsidR="00C43448" w:rsidRPr="00E57BF5" w:rsidRDefault="00C43448" w:rsidP="00924690">
      <w:pPr>
        <w:rPr>
          <w:rFonts w:cs="Tahoma"/>
          <w:lang w:val="pt-BR"/>
        </w:rPr>
      </w:pPr>
    </w:p>
    <w:p w:rsidR="00FF4CAB" w:rsidRPr="00E57BF5" w:rsidRDefault="00FF4CAB" w:rsidP="00FF4CAB">
      <w:pPr>
        <w:rPr>
          <w:rFonts w:cs="Tahoma"/>
          <w:lang w:val="pt-BR"/>
        </w:rPr>
      </w:pPr>
    </w:p>
    <w:p w:rsidR="00916E81" w:rsidRPr="00E57BF5" w:rsidRDefault="00F66FB0" w:rsidP="002D35ED">
      <w:pPr>
        <w:pStyle w:val="Heading3"/>
        <w:rPr>
          <w:rFonts w:ascii="Tahoma" w:hAnsi="Tahoma" w:cs="Tahoma"/>
          <w:lang w:val="pt-BR"/>
        </w:rPr>
      </w:pPr>
      <w:bookmarkStart w:id="1522" w:name="_103_System_Center"/>
      <w:bookmarkStart w:id="1523" w:name="_91_System_Center"/>
      <w:bookmarkStart w:id="1524" w:name="_97_System_Center"/>
      <w:bookmarkStart w:id="1525" w:name="Srv_102SysCtr2012EndpointProt"/>
      <w:bookmarkStart w:id="1526" w:name="_Toc336338359"/>
      <w:bookmarkStart w:id="1527" w:name="_Toc360110887"/>
      <w:bookmarkEnd w:id="1522"/>
      <w:bookmarkEnd w:id="1523"/>
      <w:bookmarkEnd w:id="1524"/>
      <w:r w:rsidRPr="00E57BF5">
        <w:rPr>
          <w:rFonts w:ascii="Tahoma" w:hAnsi="Tahoma" w:cs="Tahoma"/>
          <w:caps/>
          <w:color w:val="F66400"/>
          <w:sz w:val="22"/>
          <w:szCs w:val="22"/>
          <w:vertAlign w:val="superscript"/>
          <w:lang w:val="pt-BR"/>
        </w:rPr>
        <w:lastRenderedPageBreak/>
        <w:t>97</w:t>
      </w:r>
      <w:r w:rsidRPr="00E57BF5">
        <w:rPr>
          <w:rFonts w:ascii="Tahoma" w:hAnsi="Tahoma" w:cs="Tahoma"/>
          <w:color w:val="F66400"/>
          <w:sz w:val="22"/>
          <w:szCs w:val="22"/>
          <w:lang w:val="pt-BR"/>
        </w:rPr>
        <w:t xml:space="preserve"> System Center 2012 Endpoint Protection</w:t>
      </w:r>
      <w:bookmarkEnd w:id="1525"/>
      <w:bookmarkEnd w:id="1526"/>
      <w:bookmarkEnd w:id="1527"/>
    </w:p>
    <w:p w:rsidR="00916E81" w:rsidRPr="00E57BF5" w:rsidRDefault="00916E81" w:rsidP="00C21BCF">
      <w:pPr>
        <w:ind w:left="720"/>
        <w:rPr>
          <w:rFonts w:cs="Tahoma"/>
          <w:lang w:val="pt-BR"/>
        </w:rPr>
      </w:pPr>
    </w:p>
    <w:p w:rsidR="00C21BCF" w:rsidRPr="00E57BF5" w:rsidRDefault="00A0581B" w:rsidP="00A0581B">
      <w:pPr>
        <w:spacing w:after="60"/>
        <w:ind w:left="720"/>
        <w:rPr>
          <w:rFonts w:cs="Tahoma"/>
          <w:lang w:val="pt-BR"/>
        </w:rPr>
      </w:pPr>
      <w:r w:rsidRPr="00E57BF5">
        <w:rPr>
          <w:rFonts w:eastAsia="Calibri" w:cs="Tahoma"/>
          <w:b/>
          <w:szCs w:val="18"/>
          <w:lang w:val="pt-BR"/>
        </w:rPr>
        <w:t>Atualizações/Downgrade</w:t>
      </w:r>
    </w:p>
    <w:p w:rsidR="00C21BCF" w:rsidRPr="00E57BF5" w:rsidRDefault="00C21BCF" w:rsidP="00C21BCF">
      <w:pPr>
        <w:ind w:left="720"/>
        <w:rPr>
          <w:rFonts w:cs="Tahoma"/>
          <w:lang w:val="pt-BR"/>
        </w:rPr>
      </w:pPr>
      <w:r w:rsidRPr="00E57BF5">
        <w:rPr>
          <w:rFonts w:eastAsia="Calibri" w:cs="Tahoma"/>
          <w:szCs w:val="18"/>
          <w:lang w:val="pt-BR"/>
        </w:rPr>
        <w:t>A partir de 1º de abril de 2012, o Forefront Endpoint Protection se tornará o System Center 2012 Endpoint Protection</w:t>
      </w:r>
      <w:r w:rsidR="0057017E" w:rsidRPr="00E57BF5">
        <w:rPr>
          <w:rFonts w:eastAsia="Calibri" w:cs="Tahoma"/>
          <w:szCs w:val="18"/>
          <w:lang w:val="pt-BR"/>
        </w:rPr>
        <w:t xml:space="preserve">. </w:t>
      </w:r>
      <w:r w:rsidRPr="00E57BF5">
        <w:rPr>
          <w:rFonts w:eastAsia="Calibri" w:cs="Tahoma"/>
          <w:szCs w:val="18"/>
          <w:lang w:val="pt-BR"/>
        </w:rPr>
        <w:t>O System Center 2012 Endpoint Protection, como uma oferta independente, confere direitos de</w:t>
      </w:r>
      <w:r w:rsidR="004B3C7F" w:rsidRPr="00E57BF5">
        <w:rPr>
          <w:rFonts w:eastAsia="Calibri" w:cs="Tahoma"/>
          <w:szCs w:val="18"/>
          <w:lang w:val="pt-BR"/>
        </w:rPr>
        <w:t> </w:t>
      </w:r>
      <w:r w:rsidRPr="00E57BF5">
        <w:rPr>
          <w:rFonts w:eastAsia="Calibri" w:cs="Tahoma"/>
          <w:szCs w:val="18"/>
          <w:lang w:val="pt-BR"/>
        </w:rPr>
        <w:t>uso apenas para proteger os dispositivos do cliente</w:t>
      </w:r>
      <w:r w:rsidR="0057017E" w:rsidRPr="00E57BF5">
        <w:rPr>
          <w:rFonts w:eastAsia="Calibri" w:cs="Tahoma"/>
          <w:szCs w:val="18"/>
          <w:lang w:val="pt-BR"/>
        </w:rPr>
        <w:t xml:space="preserve">. </w:t>
      </w:r>
      <w:r w:rsidRPr="00E57BF5">
        <w:rPr>
          <w:rFonts w:eastAsia="Calibri" w:cs="Tahoma"/>
          <w:szCs w:val="18"/>
          <w:lang w:val="pt-BR"/>
        </w:rPr>
        <w:t>Os direitos de uso para proteger dispositivos de servidor podem ser adquiridos somente por meio da aquisição das licenças de gerenciamento do servidor do</w:t>
      </w:r>
      <w:r w:rsidR="004B3C7F" w:rsidRPr="00E57BF5">
        <w:rPr>
          <w:rFonts w:eastAsia="Calibri" w:cs="Tahoma"/>
          <w:szCs w:val="18"/>
          <w:lang w:val="pt-BR"/>
        </w:rPr>
        <w:t> </w:t>
      </w:r>
      <w:r w:rsidRPr="00E57BF5">
        <w:rPr>
          <w:rFonts w:eastAsia="Calibri" w:cs="Tahoma"/>
          <w:szCs w:val="18"/>
          <w:lang w:val="pt-BR"/>
        </w:rPr>
        <w:t>System Center 2012 Standard ou Datacenter</w:t>
      </w:r>
      <w:r w:rsidR="0057017E" w:rsidRPr="00E57BF5">
        <w:rPr>
          <w:rFonts w:eastAsia="Calibri" w:cs="Tahoma"/>
          <w:szCs w:val="18"/>
          <w:lang w:val="pt-BR"/>
        </w:rPr>
        <w:t xml:space="preserve">. </w:t>
      </w:r>
    </w:p>
    <w:p w:rsidR="00C21BCF" w:rsidRPr="00E57BF5" w:rsidRDefault="00C21BCF" w:rsidP="00C21BCF">
      <w:pPr>
        <w:ind w:left="720"/>
        <w:rPr>
          <w:rFonts w:cs="Tahoma"/>
          <w:lang w:val="pt-BR"/>
        </w:rPr>
      </w:pPr>
    </w:p>
    <w:p w:rsidR="00C21BCF" w:rsidRPr="00E57BF5" w:rsidRDefault="00C21BCF" w:rsidP="00C21BCF">
      <w:pPr>
        <w:ind w:left="720"/>
        <w:rPr>
          <w:rFonts w:cs="Tahoma"/>
          <w:lang w:val="pt-BR"/>
        </w:rPr>
      </w:pPr>
      <w:r w:rsidRPr="00E57BF5">
        <w:rPr>
          <w:rFonts w:eastAsia="Calibri" w:cs="Tahoma"/>
          <w:szCs w:val="18"/>
          <w:lang w:val="pt-BR"/>
        </w:rPr>
        <w:t>Os usuários com assinaturas do Forefront Endpoint Protection e que ajudam o serviço a proteger os dispositivos do cliente, podem fazer atualização para e usar o System Center 2012 Endpoint Protection para</w:t>
      </w:r>
      <w:r w:rsidR="004B3C7F" w:rsidRPr="00E57BF5">
        <w:rPr>
          <w:rFonts w:eastAsia="Calibri" w:cs="Tahoma"/>
          <w:szCs w:val="18"/>
          <w:lang w:val="pt-BR"/>
        </w:rPr>
        <w:t> </w:t>
      </w:r>
      <w:r w:rsidRPr="00E57BF5">
        <w:rPr>
          <w:rFonts w:eastAsia="Calibri" w:cs="Tahoma"/>
          <w:szCs w:val="18"/>
          <w:lang w:val="pt-BR"/>
        </w:rPr>
        <w:t>a mesma finalidade</w:t>
      </w:r>
      <w:r w:rsidR="0057017E" w:rsidRPr="00E57BF5">
        <w:rPr>
          <w:rFonts w:eastAsia="Calibri" w:cs="Tahoma"/>
          <w:szCs w:val="18"/>
          <w:lang w:val="pt-BR"/>
        </w:rPr>
        <w:t xml:space="preserve">. </w:t>
      </w:r>
      <w:r w:rsidRPr="00E57BF5">
        <w:rPr>
          <w:rFonts w:eastAsia="Calibri" w:cs="Tahoma"/>
          <w:szCs w:val="18"/>
          <w:lang w:val="pt-BR"/>
        </w:rPr>
        <w:t>Os clientes com assinaturas do System Center 2012 Endpoint Protection também podem fazer downgrade para o Forefront Endpoint Protection</w:t>
      </w:r>
      <w:r w:rsidR="0057017E" w:rsidRPr="00E57BF5">
        <w:rPr>
          <w:rFonts w:eastAsia="Calibri" w:cs="Tahoma"/>
          <w:szCs w:val="18"/>
          <w:lang w:val="pt-BR"/>
        </w:rPr>
        <w:t xml:space="preserve">. </w:t>
      </w:r>
    </w:p>
    <w:p w:rsidR="00C21BCF" w:rsidRPr="00E57BF5" w:rsidRDefault="00C21BCF" w:rsidP="00C21BCF">
      <w:pPr>
        <w:ind w:left="720"/>
        <w:rPr>
          <w:rFonts w:cs="Tahoma"/>
          <w:lang w:val="pt-BR"/>
        </w:rPr>
      </w:pPr>
    </w:p>
    <w:p w:rsidR="00C21BCF" w:rsidRPr="00E57BF5" w:rsidRDefault="00C21BCF" w:rsidP="00C21BCF">
      <w:pPr>
        <w:ind w:left="720"/>
        <w:rPr>
          <w:rFonts w:cs="Tahoma"/>
          <w:lang w:val="pt-BR"/>
        </w:rPr>
      </w:pPr>
      <w:r w:rsidRPr="00E57BF5">
        <w:rPr>
          <w:rFonts w:eastAsia="Calibri" w:cs="Tahoma"/>
          <w:szCs w:val="18"/>
          <w:lang w:val="pt-BR"/>
        </w:rPr>
        <w:t>O System Center 2012 Configuration Manager é o console de gerenciamento do System Center 2012 Endpoint Protection</w:t>
      </w:r>
      <w:r w:rsidR="0057017E" w:rsidRPr="00E57BF5">
        <w:rPr>
          <w:rFonts w:eastAsia="Calibri" w:cs="Tahoma"/>
          <w:szCs w:val="18"/>
          <w:lang w:val="pt-BR"/>
        </w:rPr>
        <w:t xml:space="preserve">. </w:t>
      </w:r>
      <w:r w:rsidRPr="00E57BF5">
        <w:rPr>
          <w:rFonts w:eastAsia="Calibri" w:cs="Tahoma"/>
          <w:szCs w:val="18"/>
          <w:lang w:val="pt-BR"/>
        </w:rPr>
        <w:t>Os clientes devem ser licenciados para o System Center 2012 Configuration Manager para fornecer gerenciamento para o System Center 2012 Endpoint Protection</w:t>
      </w:r>
      <w:r w:rsidR="0057017E" w:rsidRPr="00E57BF5">
        <w:rPr>
          <w:rFonts w:eastAsia="Calibri" w:cs="Tahoma"/>
          <w:szCs w:val="18"/>
          <w:lang w:val="pt-BR"/>
        </w:rPr>
        <w:t xml:space="preserve">. </w:t>
      </w:r>
      <w:r w:rsidRPr="00E57BF5">
        <w:rPr>
          <w:rFonts w:eastAsia="Calibri" w:cs="Tahoma"/>
          <w:szCs w:val="18"/>
          <w:lang w:val="pt-BR"/>
        </w:rPr>
        <w:t>Opcionalmente, o System Center 2012 Endpoint Protection poderá ser usado de forma não gerenciada, sem a necessidade de licenciar o System Center 2012 Configuration Manager</w:t>
      </w:r>
      <w:r w:rsidR="0057017E" w:rsidRPr="00E57BF5">
        <w:rPr>
          <w:rFonts w:eastAsia="Calibri" w:cs="Tahoma"/>
          <w:szCs w:val="18"/>
          <w:lang w:val="pt-BR"/>
        </w:rPr>
        <w:t xml:space="preserve">. </w:t>
      </w:r>
    </w:p>
    <w:p w:rsidR="00C21BCF" w:rsidRPr="00E57BF5" w:rsidRDefault="00C21BCF" w:rsidP="00C21BCF">
      <w:pPr>
        <w:ind w:left="720"/>
        <w:rPr>
          <w:rFonts w:cs="Tahoma"/>
          <w:lang w:val="pt-BR"/>
        </w:rPr>
      </w:pPr>
    </w:p>
    <w:p w:rsidR="00C21BCF" w:rsidRPr="00E57BF5" w:rsidRDefault="00A0581B" w:rsidP="00A0581B">
      <w:pPr>
        <w:spacing w:after="60"/>
        <w:ind w:left="720"/>
        <w:rPr>
          <w:rFonts w:cs="Tahoma"/>
          <w:lang w:val="pt-BR"/>
        </w:rPr>
      </w:pPr>
      <w:r w:rsidRPr="00E57BF5">
        <w:rPr>
          <w:rFonts w:eastAsia="Calibri" w:cs="Tahoma"/>
          <w:b/>
          <w:szCs w:val="18"/>
          <w:lang w:val="pt-BR"/>
        </w:rPr>
        <w:t>Uso Doméstico</w:t>
      </w:r>
    </w:p>
    <w:p w:rsidR="00FF4CAB" w:rsidRPr="00E57BF5" w:rsidRDefault="00C21BCF" w:rsidP="00A0581B">
      <w:pPr>
        <w:ind w:left="720"/>
        <w:rPr>
          <w:rFonts w:cs="Tahoma"/>
          <w:lang w:val="pt-BR"/>
        </w:rPr>
      </w:pPr>
      <w:r w:rsidRPr="00E57BF5">
        <w:rPr>
          <w:rFonts w:eastAsia="Calibri" w:cs="Tahoma"/>
          <w:szCs w:val="18"/>
          <w:lang w:val="pt-BR"/>
        </w:rPr>
        <w:t>Os clientes com as Licenças de Assinatura do Usuário atuais para qualificação do System Center 2012 Endpoint Protection como programa de Uso Doméstico</w:t>
      </w:r>
    </w:p>
    <w:p w:rsidR="00A0581B" w:rsidRPr="00E57BF5" w:rsidRDefault="00A0581B" w:rsidP="00A0581B">
      <w:pPr>
        <w:rPr>
          <w:rFonts w:cs="Tahoma"/>
          <w:lang w:val="pt-BR"/>
        </w:rPr>
      </w:pPr>
    </w:p>
    <w:p w:rsidR="00A0581B" w:rsidRPr="00E57BF5" w:rsidRDefault="00A0581B" w:rsidP="00A0581B">
      <w:pPr>
        <w:rPr>
          <w:rFonts w:cs="Tahoma"/>
          <w:lang w:val="pt-BR"/>
        </w:rPr>
      </w:pPr>
    </w:p>
    <w:p w:rsidR="00023FE7" w:rsidRPr="00E57BF5" w:rsidRDefault="00F66FB0">
      <w:pPr>
        <w:pStyle w:val="Heading3"/>
        <w:rPr>
          <w:rFonts w:ascii="Tahoma" w:hAnsi="Tahoma" w:cs="Tahoma"/>
          <w:lang w:val="pt-BR"/>
        </w:rPr>
      </w:pPr>
      <w:bookmarkStart w:id="1528" w:name="_91_TechNet_Plus"/>
      <w:bookmarkStart w:id="1529" w:name="_98_TechNet_Plus"/>
      <w:bookmarkStart w:id="1530" w:name="Srv_103TechNetPlusSingleUser"/>
      <w:bookmarkStart w:id="1531" w:name="_Toc336338360"/>
      <w:bookmarkStart w:id="1532" w:name="_Toc360110888"/>
      <w:bookmarkEnd w:id="1528"/>
      <w:bookmarkEnd w:id="1529"/>
      <w:r w:rsidRPr="00E57BF5">
        <w:rPr>
          <w:rFonts w:ascii="Tahoma" w:hAnsi="Tahoma" w:cs="Tahoma"/>
          <w:caps/>
          <w:color w:val="F66400"/>
          <w:sz w:val="22"/>
          <w:vertAlign w:val="superscript"/>
          <w:lang w:val="pt-BR"/>
        </w:rPr>
        <w:t>98</w:t>
      </w:r>
      <w:r w:rsidRPr="00E57BF5">
        <w:rPr>
          <w:rFonts w:ascii="Tahoma" w:hAnsi="Tahoma" w:cs="Tahoma"/>
          <w:color w:val="F66400"/>
          <w:sz w:val="22"/>
          <w:lang w:val="pt-BR"/>
        </w:rPr>
        <w:t xml:space="preserve"> TechNet Plus Single User</w:t>
      </w:r>
      <w:bookmarkEnd w:id="1512"/>
      <w:bookmarkEnd w:id="1530"/>
      <w:bookmarkEnd w:id="1531"/>
      <w:bookmarkEnd w:id="1532"/>
    </w:p>
    <w:p w:rsidR="00023FE7" w:rsidRPr="00E57BF5" w:rsidRDefault="00023FE7" w:rsidP="001704C2">
      <w:pPr>
        <w:tabs>
          <w:tab w:val="left" w:pos="2690"/>
        </w:tabs>
        <w:rPr>
          <w:rFonts w:cs="Tahoma"/>
          <w:lang w:val="pt-BR"/>
        </w:rPr>
      </w:pPr>
    </w:p>
    <w:p w:rsidR="00023FE7" w:rsidRPr="00E57BF5" w:rsidRDefault="00023FE7" w:rsidP="00214BB6">
      <w:pPr>
        <w:pStyle w:val="FootnoteBulletLevel1"/>
        <w:tabs>
          <w:tab w:val="clear" w:pos="900"/>
        </w:tabs>
        <w:spacing w:before="0" w:after="60"/>
        <w:ind w:left="720" w:firstLine="0"/>
        <w:rPr>
          <w:rFonts w:ascii="Tahoma" w:hAnsi="Tahoma" w:cs="Tahoma"/>
          <w:lang w:val="pt-BR"/>
        </w:rPr>
      </w:pPr>
      <w:r w:rsidRPr="00E57BF5">
        <w:rPr>
          <w:rFonts w:ascii="Tahoma" w:hAnsi="Tahoma" w:cs="Tahoma"/>
          <w:b/>
          <w:sz w:val="18"/>
          <w:lang w:val="pt-BR"/>
        </w:rPr>
        <w:t>Caminho de migração para os clientes do TechNet Plus Single Server registrados no Software</w:t>
      </w:r>
      <w:r w:rsidR="00214BB6" w:rsidRPr="00E57BF5">
        <w:rPr>
          <w:rFonts w:ascii="Tahoma" w:hAnsi="Tahoma" w:cs="Tahoma"/>
          <w:b/>
          <w:sz w:val="18"/>
          <w:lang w:val="pt-BR"/>
        </w:rPr>
        <w:t> </w:t>
      </w:r>
      <w:r w:rsidRPr="00E57BF5">
        <w:rPr>
          <w:rFonts w:ascii="Tahoma" w:hAnsi="Tahoma" w:cs="Tahoma"/>
          <w:b/>
          <w:sz w:val="18"/>
          <w:lang w:val="pt-BR"/>
        </w:rPr>
        <w:t>Assurance</w:t>
      </w:r>
    </w:p>
    <w:p w:rsidR="00023FE7" w:rsidRPr="00E57BF5" w:rsidRDefault="00023FE7" w:rsidP="001704C2">
      <w:pPr>
        <w:pStyle w:val="FootnoteBulletLevel1"/>
        <w:tabs>
          <w:tab w:val="clear" w:pos="900"/>
        </w:tabs>
        <w:spacing w:before="0" w:after="0"/>
        <w:ind w:left="720" w:firstLine="0"/>
        <w:rPr>
          <w:rFonts w:ascii="Tahoma" w:hAnsi="Tahoma" w:cs="Tahoma"/>
          <w:lang w:val="pt-BR"/>
        </w:rPr>
      </w:pPr>
      <w:r w:rsidRPr="00E57BF5">
        <w:rPr>
          <w:rFonts w:ascii="Tahoma" w:hAnsi="Tahoma" w:cs="Tahoma"/>
          <w:sz w:val="18"/>
          <w:lang w:val="pt-BR"/>
        </w:rPr>
        <w:t>Os clientes com Software Assurance sobre o TechNet Plus Single Server próximo à data de término que desejarem renovar a cobertura poderão adquiri-la para o TechNet Plus Single User ou o TechNet Plus Direct</w:t>
      </w:r>
      <w:r w:rsidR="0057017E" w:rsidRPr="00E57BF5">
        <w:rPr>
          <w:rFonts w:ascii="Tahoma" w:hAnsi="Tahoma" w:cs="Tahoma"/>
          <w:sz w:val="18"/>
          <w:lang w:val="pt-BR"/>
        </w:rPr>
        <w:t xml:space="preserve">. </w:t>
      </w:r>
    </w:p>
    <w:p w:rsidR="006B1BAF" w:rsidRPr="00E57BF5" w:rsidRDefault="006B1BAF" w:rsidP="001704C2">
      <w:pPr>
        <w:rPr>
          <w:rFonts w:cs="Tahoma"/>
          <w:lang w:val="pt-BR"/>
        </w:rPr>
      </w:pPr>
    </w:p>
    <w:p w:rsidR="001704C2" w:rsidRPr="00E57BF5" w:rsidRDefault="001704C2" w:rsidP="001704C2">
      <w:pPr>
        <w:rPr>
          <w:rFonts w:cs="Tahoma"/>
          <w:lang w:val="pt-BR"/>
        </w:rPr>
      </w:pPr>
    </w:p>
    <w:p w:rsidR="00FF4CAB" w:rsidRPr="00E57BF5" w:rsidRDefault="00F66FB0" w:rsidP="00FF4CAB">
      <w:pPr>
        <w:pStyle w:val="Heading3"/>
        <w:rPr>
          <w:rFonts w:ascii="Tahoma" w:hAnsi="Tahoma" w:cs="Tahoma"/>
          <w:lang w:val="pt-BR"/>
        </w:rPr>
      </w:pPr>
      <w:bookmarkStart w:id="1533" w:name="_92_Visual_Studio"/>
      <w:bookmarkStart w:id="1534" w:name="_90_VDI_Standard"/>
      <w:bookmarkStart w:id="1535" w:name="_99_VDI_Standard"/>
      <w:bookmarkStart w:id="1536" w:name="_Toc336338361"/>
      <w:bookmarkStart w:id="1537" w:name="_Toc360110889"/>
      <w:bookmarkStart w:id="1538" w:name="Srv_105VDIStandardandPremiumSuites"/>
      <w:bookmarkStart w:id="1539" w:name="Srv_94VSLoadTestVirtualUserPack10"/>
      <w:bookmarkEnd w:id="1533"/>
      <w:bookmarkEnd w:id="1534"/>
      <w:bookmarkEnd w:id="1535"/>
      <w:r w:rsidRPr="00E57BF5">
        <w:rPr>
          <w:rFonts w:ascii="Tahoma" w:hAnsi="Tahoma" w:cs="Tahoma"/>
          <w:caps/>
          <w:color w:val="FF7415"/>
          <w:sz w:val="22"/>
          <w:szCs w:val="22"/>
          <w:vertAlign w:val="superscript"/>
          <w:lang w:val="pt-BR"/>
        </w:rPr>
        <w:t>99</w:t>
      </w:r>
      <w:r w:rsidRPr="00E57BF5">
        <w:rPr>
          <w:rFonts w:ascii="Tahoma" w:hAnsi="Tahoma" w:cs="Tahoma"/>
          <w:caps/>
          <w:color w:val="FF7415"/>
          <w:sz w:val="22"/>
          <w:szCs w:val="22"/>
          <w:lang w:val="pt-BR"/>
        </w:rPr>
        <w:t xml:space="preserve"> </w:t>
      </w:r>
      <w:r w:rsidRPr="00E57BF5">
        <w:rPr>
          <w:rFonts w:ascii="Tahoma" w:hAnsi="Tahoma" w:cs="Tahoma"/>
          <w:color w:val="FF7415"/>
          <w:sz w:val="22"/>
          <w:szCs w:val="22"/>
          <w:lang w:val="pt-BR"/>
        </w:rPr>
        <w:t>VDI Standard e Premium Suites</w:t>
      </w:r>
      <w:bookmarkEnd w:id="1536"/>
      <w:bookmarkEnd w:id="1537"/>
    </w:p>
    <w:bookmarkEnd w:id="1538"/>
    <w:p w:rsidR="00FF4CAB" w:rsidRPr="00E57BF5" w:rsidRDefault="00FF4CAB" w:rsidP="00B76943">
      <w:pPr>
        <w:rPr>
          <w:rFonts w:cs="Tahoma"/>
          <w:lang w:val="pt-BR"/>
        </w:rPr>
      </w:pPr>
    </w:p>
    <w:p w:rsidR="00FF4CAB" w:rsidRPr="00E57BF5" w:rsidRDefault="00FF4CAB" w:rsidP="00B76943">
      <w:pPr>
        <w:pStyle w:val="EndnoteText"/>
        <w:ind w:left="720"/>
        <w:rPr>
          <w:rFonts w:ascii="Tahoma" w:hAnsi="Tahoma" w:cs="Tahoma"/>
          <w:lang w:val="pt-BR"/>
        </w:rPr>
      </w:pPr>
      <w:r w:rsidRPr="00E57BF5">
        <w:rPr>
          <w:rFonts w:ascii="Tahoma" w:hAnsi="Tahoma" w:cs="Tahoma"/>
          <w:color w:val="000000"/>
          <w:sz w:val="18"/>
          <w:lang w:val="pt-BR"/>
        </w:rPr>
        <w:t>Estes produtos encontram-se no status EOL (Fim da Vida Útil) e não serão mais oferecidos</w:t>
      </w:r>
      <w:r w:rsidR="0057017E" w:rsidRPr="00E57BF5">
        <w:rPr>
          <w:rFonts w:ascii="Tahoma" w:hAnsi="Tahoma" w:cs="Tahoma"/>
          <w:color w:val="000000"/>
          <w:sz w:val="18"/>
          <w:lang w:val="pt-BR"/>
        </w:rPr>
        <w:t xml:space="preserve">. </w:t>
      </w:r>
      <w:r w:rsidRPr="00E57BF5">
        <w:rPr>
          <w:rFonts w:ascii="Tahoma" w:hAnsi="Tahoma" w:cs="Tahoma"/>
          <w:color w:val="000000"/>
          <w:sz w:val="18"/>
          <w:lang w:val="pt-BR"/>
        </w:rPr>
        <w:t>Os clientes do</w:t>
      </w:r>
      <w:r w:rsidR="004B3C7F" w:rsidRPr="00E57BF5">
        <w:rPr>
          <w:rFonts w:ascii="Tahoma" w:hAnsi="Tahoma" w:cs="Tahoma"/>
          <w:color w:val="000000"/>
          <w:sz w:val="18"/>
          <w:lang w:val="pt-BR"/>
        </w:rPr>
        <w:t> </w:t>
      </w:r>
      <w:r w:rsidRPr="00E57BF5">
        <w:rPr>
          <w:rFonts w:ascii="Tahoma" w:hAnsi="Tahoma" w:cs="Tahoma"/>
          <w:color w:val="000000"/>
          <w:sz w:val="18"/>
          <w:lang w:val="pt-BR"/>
        </w:rPr>
        <w:t>Enterprise Agreement podem consultar versões anteriores dos Direitos de Uso do Produto para obter informações sobre direitos de uso</w:t>
      </w:r>
      <w:r w:rsidR="0057017E" w:rsidRPr="00E57BF5">
        <w:rPr>
          <w:rFonts w:ascii="Tahoma" w:hAnsi="Tahoma" w:cs="Tahoma"/>
          <w:color w:val="000000"/>
          <w:sz w:val="18"/>
          <w:lang w:val="pt-BR"/>
        </w:rPr>
        <w:t xml:space="preserve">. </w:t>
      </w:r>
    </w:p>
    <w:p w:rsidR="00B54C21" w:rsidRPr="00E57BF5" w:rsidRDefault="00B54C21" w:rsidP="00B76943">
      <w:pPr>
        <w:pStyle w:val="EndnoteText"/>
        <w:ind w:left="0"/>
        <w:rPr>
          <w:rFonts w:ascii="Tahoma" w:hAnsi="Tahoma" w:cs="Tahoma"/>
          <w:sz w:val="18"/>
          <w:szCs w:val="18"/>
          <w:lang w:val="pt-BR"/>
        </w:rPr>
      </w:pPr>
      <w:bookmarkStart w:id="1540" w:name="_91_Vexcel_Server,"/>
      <w:bookmarkEnd w:id="1540"/>
    </w:p>
    <w:p w:rsidR="00EA31A6" w:rsidRPr="00E57BF5" w:rsidRDefault="00EA31A6" w:rsidP="00B76943">
      <w:pPr>
        <w:pStyle w:val="EndnoteText"/>
        <w:ind w:left="0"/>
        <w:rPr>
          <w:rFonts w:ascii="Tahoma" w:hAnsi="Tahoma" w:cs="Tahoma"/>
          <w:sz w:val="18"/>
          <w:szCs w:val="18"/>
          <w:lang w:val="pt-BR"/>
        </w:rPr>
      </w:pPr>
    </w:p>
    <w:p w:rsidR="00E8145C" w:rsidRPr="00E57BF5" w:rsidRDefault="00106361" w:rsidP="00E8145C">
      <w:pPr>
        <w:pStyle w:val="Heading2"/>
        <w:ind w:left="0"/>
        <w:rPr>
          <w:rFonts w:ascii="Tahoma" w:hAnsi="Tahoma" w:cs="Tahoma"/>
          <w:lang w:val="pt-BR"/>
        </w:rPr>
      </w:pPr>
      <w:bookmarkStart w:id="1541" w:name="_105_Windows_Azure"/>
      <w:bookmarkStart w:id="1542" w:name="_100_Windows_Azure"/>
      <w:bookmarkStart w:id="1543" w:name="_100_Serviços_do"/>
      <w:bookmarkStart w:id="1544" w:name="_Toc336338362"/>
      <w:bookmarkStart w:id="1545" w:name="_Toc360110890"/>
      <w:bookmarkEnd w:id="1541"/>
      <w:bookmarkEnd w:id="1542"/>
      <w:bookmarkEnd w:id="1543"/>
      <w:r w:rsidRPr="00E57BF5">
        <w:rPr>
          <w:rFonts w:ascii="Tahoma" w:hAnsi="Tahoma" w:cs="Tahoma"/>
          <w:caps/>
          <w:color w:val="EE6000"/>
          <w:sz w:val="22"/>
          <w:szCs w:val="18"/>
          <w:vertAlign w:val="superscript"/>
          <w:lang w:val="pt-BR"/>
        </w:rPr>
        <w:t>100</w:t>
      </w:r>
      <w:r w:rsidRPr="00E57BF5">
        <w:rPr>
          <w:rFonts w:ascii="Tahoma" w:hAnsi="Tahoma" w:cs="Tahoma"/>
          <w:caps/>
          <w:color w:val="EE6000"/>
          <w:sz w:val="22"/>
          <w:szCs w:val="18"/>
          <w:lang w:val="pt-BR"/>
        </w:rPr>
        <w:t xml:space="preserve"> </w:t>
      </w:r>
      <w:r w:rsidRPr="00E57BF5">
        <w:rPr>
          <w:rFonts w:ascii="Tahoma" w:hAnsi="Tahoma" w:cs="Tahoma"/>
          <w:color w:val="F8701C"/>
          <w:sz w:val="22"/>
          <w:szCs w:val="22"/>
          <w:lang w:val="pt-BR"/>
        </w:rPr>
        <w:t>Serviços do Windows Azure</w:t>
      </w:r>
      <w:bookmarkEnd w:id="1544"/>
      <w:bookmarkEnd w:id="1545"/>
    </w:p>
    <w:p w:rsidR="00E8145C" w:rsidRPr="00E57BF5" w:rsidRDefault="00E8145C" w:rsidP="00B76943">
      <w:pPr>
        <w:widowControl w:val="0"/>
        <w:jc w:val="both"/>
        <w:rPr>
          <w:rFonts w:cs="Tahoma"/>
          <w:lang w:val="pt-BR"/>
        </w:rPr>
      </w:pPr>
    </w:p>
    <w:p w:rsidR="00B76943" w:rsidRPr="00E57BF5" w:rsidRDefault="00E8145C" w:rsidP="00B76943">
      <w:pPr>
        <w:widowControl w:val="0"/>
        <w:spacing w:after="60"/>
        <w:ind w:left="720"/>
        <w:jc w:val="both"/>
        <w:rPr>
          <w:rFonts w:cs="Tahoma"/>
          <w:lang w:val="pt-BR"/>
        </w:rPr>
      </w:pPr>
      <w:r w:rsidRPr="00E57BF5">
        <w:rPr>
          <w:rFonts w:cs="Tahoma"/>
          <w:b/>
          <w:color w:val="000000"/>
          <w:lang w:val="pt-BR"/>
        </w:rPr>
        <w:t>Compromisso de Recursos do Windows Azure Compute</w:t>
      </w:r>
    </w:p>
    <w:p w:rsidR="00E8145C" w:rsidRPr="00E57BF5" w:rsidRDefault="00E8145C" w:rsidP="00B76943">
      <w:pPr>
        <w:widowControl w:val="0"/>
        <w:ind w:left="720"/>
        <w:jc w:val="both"/>
        <w:rPr>
          <w:rFonts w:cs="Tahoma"/>
          <w:lang w:val="pt-BR"/>
        </w:rPr>
      </w:pPr>
      <w:r w:rsidRPr="00E57BF5">
        <w:rPr>
          <w:rFonts w:cs="Tahoma"/>
          <w:lang w:val="pt-BR"/>
        </w:rPr>
        <w:t>No caso do Windows Azure Compute, a Microsoft concorda em fornecer ao cliente um Compromisso de Recursos do Compute</w:t>
      </w:r>
      <w:r w:rsidR="0057017E" w:rsidRPr="00E57BF5">
        <w:rPr>
          <w:rFonts w:cs="Tahoma"/>
          <w:lang w:val="pt-BR"/>
        </w:rPr>
        <w:t xml:space="preserve">. </w:t>
      </w:r>
      <w:r w:rsidRPr="00E57BF5">
        <w:rPr>
          <w:rFonts w:cs="Tahoma"/>
          <w:lang w:val="pt-BR"/>
        </w:rPr>
        <w:t xml:space="preserve">O Compromisso de Recursos do Compute corresponderá a (1) </w:t>
      </w:r>
      <w:r w:rsidRPr="00E57BF5">
        <w:rPr>
          <w:rFonts w:eastAsia="Times New Roman" w:cs="Tahoma"/>
          <w:color w:val="000000"/>
          <w:lang w:val="pt-BR"/>
        </w:rPr>
        <w:t xml:space="preserve">50 instâncias pequenas e simultâneas do Compute por mês ou (2) </w:t>
      </w:r>
      <w:r w:rsidRPr="00E57BF5">
        <w:rPr>
          <w:rFonts w:cs="Tahoma"/>
          <w:lang w:val="pt-BR"/>
        </w:rPr>
        <w:t>125% do Uso Estimado do Compute do cliente (conforme calculado abaixo), o que for maior</w:t>
      </w:r>
      <w:r w:rsidR="0057017E" w:rsidRPr="00E57BF5">
        <w:rPr>
          <w:rFonts w:cs="Tahoma"/>
          <w:lang w:val="pt-BR"/>
        </w:rPr>
        <w:t xml:space="preserve">. </w:t>
      </w:r>
    </w:p>
    <w:p w:rsidR="00B76943" w:rsidRPr="00E57BF5" w:rsidRDefault="00B76943" w:rsidP="00B76943">
      <w:pPr>
        <w:widowControl w:val="0"/>
        <w:ind w:left="720"/>
        <w:jc w:val="both"/>
        <w:rPr>
          <w:rFonts w:cs="Tahoma"/>
          <w:lang w:val="pt-BR"/>
        </w:rPr>
      </w:pPr>
    </w:p>
    <w:p w:rsidR="00E8145C" w:rsidRPr="00E57BF5" w:rsidRDefault="00E8145C" w:rsidP="00B76943">
      <w:pPr>
        <w:widowControl w:val="0"/>
        <w:ind w:left="720"/>
        <w:jc w:val="both"/>
        <w:rPr>
          <w:rFonts w:cs="Tahoma"/>
          <w:lang w:val="pt-BR"/>
        </w:rPr>
      </w:pPr>
      <w:r w:rsidRPr="00E57BF5">
        <w:rPr>
          <w:rFonts w:cs="Tahoma"/>
          <w:lang w:val="pt-BR"/>
        </w:rPr>
        <w:t xml:space="preserve">O “Uso Estimado do Compute”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E57BF5">
        <w:rPr>
          <w:rFonts w:cs="Tahoma"/>
          <w:szCs w:val="18"/>
          <w:lang w:val="pt-BR"/>
        </w:rPr>
        <w:t>coextensiva</w:t>
      </w:r>
      <w:r w:rsidRPr="00E57BF5">
        <w:rPr>
          <w:rFonts w:cs="Tahoma"/>
          <w:lang w:val="pt-BR"/>
        </w:rPr>
        <w:t xml:space="preserve"> abaixo), e dividindo-se esse número pela Taxa de Compromissos para o Windows Azure Compute</w:t>
      </w:r>
      <w:r w:rsidR="0057017E" w:rsidRPr="00E57BF5">
        <w:rPr>
          <w:rFonts w:cs="Tahoma"/>
          <w:lang w:val="pt-BR"/>
        </w:rPr>
        <w:t xml:space="preserve">. </w:t>
      </w:r>
      <w:r w:rsidRPr="00E57BF5">
        <w:rPr>
          <w:rFonts w:cs="Tahoma"/>
          <w:lang w:val="pt-BR"/>
        </w:rPr>
        <w:t>Se o cliente adicionar fundos ao seu Compromisso Monetário durante o prazo do registro, o Uso Estimado do Compute será recalculado de acordo com esses fundos</w:t>
      </w:r>
      <w:r w:rsidR="0057017E" w:rsidRPr="00E57BF5">
        <w:rPr>
          <w:rFonts w:cs="Tahoma"/>
          <w:lang w:val="pt-BR"/>
        </w:rPr>
        <w:t xml:space="preserve">. </w:t>
      </w:r>
      <w:r w:rsidRPr="00E57BF5">
        <w:rPr>
          <w:rFonts w:cs="Tahoma"/>
          <w:lang w:val="pt-BR"/>
        </w:rPr>
        <w:t>Se o Compromisso Monetário restante do cliente corresponder a um valor abaixo do valor monetário do Uso Estimado do Compute, este será reduzido proporcionalmente de forma que o Compromisso Monetário seja equivalente ao valor monetário do Uso Estimado do Compute</w:t>
      </w:r>
      <w:r w:rsidR="0057017E" w:rsidRPr="00E57BF5">
        <w:rPr>
          <w:rFonts w:cs="Tahoma"/>
          <w:lang w:val="pt-BR"/>
        </w:rPr>
        <w:t xml:space="preserve">. </w:t>
      </w:r>
    </w:p>
    <w:p w:rsidR="00E8145C" w:rsidRPr="00E57BF5" w:rsidRDefault="00E8145C" w:rsidP="00B76943">
      <w:pPr>
        <w:widowControl w:val="0"/>
        <w:ind w:left="720"/>
        <w:jc w:val="both"/>
        <w:rPr>
          <w:rFonts w:cs="Tahoma"/>
          <w:lang w:val="pt-BR"/>
        </w:rPr>
      </w:pPr>
      <w:r w:rsidRPr="00E57BF5">
        <w:rPr>
          <w:rFonts w:cs="Tahoma"/>
          <w:lang w:val="pt-BR"/>
        </w:rPr>
        <w:lastRenderedPageBreak/>
        <w:t>Se a Microsoft não cumprir o Compromisso de Recursos do Compute, a entidade receberá um crédito equivalente a 25% do valor monetário do serviço afetado do Windows Azure Compute à Taxa de Compromissos</w:t>
      </w:r>
      <w:r w:rsidR="0057017E" w:rsidRPr="00E57BF5">
        <w:rPr>
          <w:rFonts w:cs="Tahoma"/>
          <w:lang w:val="pt-BR"/>
        </w:rPr>
        <w:t xml:space="preserve">. </w:t>
      </w:r>
      <w:r w:rsidRPr="00E57BF5">
        <w:rPr>
          <w:rFonts w:cs="Tahoma"/>
          <w:lang w:val="pt-BR"/>
        </w:rPr>
        <w:t>Esse crédito não excederá o valor monetário total do Compromisso Monetário restante da entidade</w:t>
      </w:r>
      <w:r w:rsidR="0057017E" w:rsidRPr="00E57BF5">
        <w:rPr>
          <w:rFonts w:cs="Tahoma"/>
          <w:lang w:val="pt-BR"/>
        </w:rPr>
        <w:t xml:space="preserve">. </w:t>
      </w:r>
      <w:r w:rsidRPr="00E57BF5">
        <w:rPr>
          <w:rFonts w:cs="Tahoma"/>
          <w:lang w:val="pt-BR"/>
        </w:rPr>
        <w:t>Se essa indisponibilidade também qualificar a entidade a um Crédito de Serviço de acordo com o</w:t>
      </w:r>
      <w:r w:rsidR="001A3098" w:rsidRPr="00E57BF5">
        <w:rPr>
          <w:rFonts w:cs="Tahoma"/>
          <w:lang w:val="pt-BR"/>
        </w:rPr>
        <w:t> </w:t>
      </w:r>
      <w:r w:rsidRPr="00E57BF5">
        <w:rPr>
          <w:rFonts w:cs="Tahoma"/>
          <w:lang w:val="pt-BR"/>
        </w:rPr>
        <w:t>Contrato de Nível de Serviço (consulte a Seção 2</w:t>
      </w:r>
      <w:r w:rsidR="0057017E" w:rsidRPr="00E57BF5">
        <w:rPr>
          <w:rFonts w:cs="Tahoma"/>
          <w:lang w:val="pt-BR"/>
        </w:rPr>
        <w:t xml:space="preserve">. </w:t>
      </w:r>
      <w:r w:rsidRPr="00E57BF5">
        <w:rPr>
          <w:rFonts w:cs="Tahoma"/>
          <w:lang w:val="pt-BR"/>
        </w:rPr>
        <w:t>c acima), a entidade somente receberá a medida com o</w:t>
      </w:r>
      <w:r w:rsidR="001A3098" w:rsidRPr="00E57BF5">
        <w:rPr>
          <w:rFonts w:cs="Tahoma"/>
          <w:lang w:val="pt-BR"/>
        </w:rPr>
        <w:t> </w:t>
      </w:r>
      <w:r w:rsidRPr="00E57BF5">
        <w:rPr>
          <w:rFonts w:cs="Tahoma"/>
          <w:lang w:val="pt-BR"/>
        </w:rPr>
        <w:t>valor monetário mais alto</w:t>
      </w:r>
      <w:r w:rsidR="0057017E" w:rsidRPr="00E57BF5">
        <w:rPr>
          <w:rFonts w:cs="Tahoma"/>
          <w:lang w:val="pt-BR"/>
        </w:rPr>
        <w:t xml:space="preserve">. </w:t>
      </w:r>
    </w:p>
    <w:p w:rsidR="00152361" w:rsidRPr="00E57BF5" w:rsidRDefault="00E8145C" w:rsidP="00214BB6">
      <w:pPr>
        <w:widowControl w:val="0"/>
        <w:ind w:left="720"/>
        <w:jc w:val="both"/>
        <w:rPr>
          <w:rFonts w:cs="Tahoma"/>
          <w:lang w:val="pt-BR"/>
        </w:rPr>
      </w:pPr>
      <w:r w:rsidRPr="00E57BF5">
        <w:rPr>
          <w:rFonts w:cs="Tahoma"/>
          <w:lang w:val="pt-BR"/>
        </w:rPr>
        <w:t>O uso do Windows Azure Compute acima do Compromisso de Recursos do Compute será feito “conforme disponível”</w:t>
      </w:r>
      <w:r w:rsidR="0057017E" w:rsidRPr="00E57BF5">
        <w:rPr>
          <w:rFonts w:cs="Tahoma"/>
          <w:lang w:val="pt-BR"/>
        </w:rPr>
        <w:t xml:space="preserve">. </w:t>
      </w:r>
      <w:r w:rsidRPr="00E57BF5">
        <w:rPr>
          <w:rFonts w:cs="Tahoma"/>
          <w:lang w:val="pt-BR"/>
        </w:rPr>
        <w:t>O uso de qualquer Serviço do Windows Azure que não seja do Windows Azure Compute será feito “conforme disponível”</w:t>
      </w:r>
      <w:r w:rsidR="0057017E" w:rsidRPr="00E57BF5">
        <w:rPr>
          <w:rFonts w:cs="Tahoma"/>
          <w:lang w:val="pt-BR"/>
        </w:rPr>
        <w:t xml:space="preserve">. </w:t>
      </w:r>
    </w:p>
    <w:p w:rsidR="00FF4CAB" w:rsidRPr="00E57BF5" w:rsidRDefault="00FF4CAB" w:rsidP="00376D4B">
      <w:pPr>
        <w:pStyle w:val="EndnoteText"/>
        <w:ind w:left="720"/>
        <w:rPr>
          <w:rFonts w:ascii="Tahoma" w:hAnsi="Tahoma" w:cs="Tahoma"/>
          <w:lang w:val="pt-BR"/>
        </w:rPr>
      </w:pPr>
    </w:p>
    <w:p w:rsidR="004B3C7F" w:rsidRPr="00E57BF5" w:rsidRDefault="004B3C7F" w:rsidP="00376D4B">
      <w:pPr>
        <w:pStyle w:val="EndnoteText"/>
        <w:ind w:left="720"/>
        <w:rPr>
          <w:rFonts w:ascii="Tahoma" w:hAnsi="Tahoma" w:cs="Tahoma"/>
          <w:lang w:val="pt-BR"/>
        </w:rPr>
      </w:pPr>
    </w:p>
    <w:p w:rsidR="00ED12C0" w:rsidRPr="00E13283" w:rsidRDefault="00106361" w:rsidP="001A3098">
      <w:pPr>
        <w:pStyle w:val="Heading2"/>
        <w:ind w:left="346" w:hanging="346"/>
        <w:rPr>
          <w:rFonts w:ascii="Tahoma" w:hAnsi="Tahoma" w:cs="Tahoma"/>
          <w:spacing w:val="-4"/>
          <w:lang w:val="pt-BR"/>
        </w:rPr>
      </w:pPr>
      <w:bookmarkStart w:id="1546" w:name="_98_Windows_Embedded"/>
      <w:bookmarkStart w:id="1547" w:name="_101_Windows_Embedded"/>
      <w:bookmarkStart w:id="1548" w:name="Srv_107WindowsEmbeddedDeviceMgr2011"/>
      <w:bookmarkStart w:id="1549" w:name="_Toc336338363"/>
      <w:bookmarkStart w:id="1550" w:name="_Toc360110891"/>
      <w:bookmarkStart w:id="1551" w:name="Srv_93SBS2008PremiumEdition"/>
      <w:bookmarkEnd w:id="1539"/>
      <w:bookmarkEnd w:id="1546"/>
      <w:bookmarkEnd w:id="1547"/>
      <w:r w:rsidRPr="00E13283">
        <w:rPr>
          <w:rFonts w:ascii="Tahoma" w:hAnsi="Tahoma" w:cs="Tahoma"/>
          <w:caps/>
          <w:color w:val="FF6600"/>
          <w:spacing w:val="-4"/>
          <w:sz w:val="22"/>
          <w:vertAlign w:val="superscript"/>
          <w:lang w:val="pt-BR"/>
        </w:rPr>
        <w:t>101</w:t>
      </w:r>
      <w:r w:rsidRPr="00E13283">
        <w:rPr>
          <w:rFonts w:ascii="Tahoma" w:hAnsi="Tahoma" w:cs="Tahoma"/>
          <w:color w:val="FF6600"/>
          <w:spacing w:val="-4"/>
          <w:lang w:val="pt-BR"/>
        </w:rPr>
        <w:t xml:space="preserve"> </w:t>
      </w:r>
      <w:r w:rsidRPr="00E13283">
        <w:rPr>
          <w:rFonts w:ascii="Tahoma" w:hAnsi="Tahoma" w:cs="Tahoma"/>
          <w:color w:val="FF6600"/>
          <w:spacing w:val="-4"/>
          <w:sz w:val="22"/>
          <w:lang w:val="pt-BR"/>
        </w:rPr>
        <w:t>Windows Embedded Device Manager 2011 – Licença do Servidor de Gerenciamento</w:t>
      </w:r>
      <w:bookmarkEnd w:id="1548"/>
      <w:bookmarkEnd w:id="1549"/>
      <w:bookmarkEnd w:id="1550"/>
    </w:p>
    <w:p w:rsidR="00ED12C0" w:rsidRPr="00E57BF5" w:rsidRDefault="00ED12C0" w:rsidP="00B76943">
      <w:pPr>
        <w:rPr>
          <w:rFonts w:cs="Tahoma"/>
          <w:szCs w:val="18"/>
          <w:lang w:val="pt-BR"/>
        </w:rPr>
      </w:pPr>
    </w:p>
    <w:p w:rsidR="00ED12C0" w:rsidRPr="00E57BF5" w:rsidRDefault="00ED12C0" w:rsidP="00B76943">
      <w:pPr>
        <w:pStyle w:val="EndnoteText"/>
        <w:ind w:left="720"/>
        <w:rPr>
          <w:rFonts w:ascii="Tahoma" w:hAnsi="Tahoma" w:cs="Tahoma"/>
          <w:sz w:val="18"/>
          <w:szCs w:val="18"/>
          <w:lang w:val="pt-BR"/>
        </w:rPr>
      </w:pPr>
      <w:r w:rsidRPr="00E57BF5">
        <w:rPr>
          <w:rFonts w:ascii="Tahoma" w:hAnsi="Tahoma" w:cs="Tahoma"/>
          <w:color w:val="000000"/>
          <w:sz w:val="18"/>
          <w:szCs w:val="18"/>
          <w:lang w:val="pt-BR"/>
        </w:rPr>
        <w:t>Este produto encontra-se no status EOL (Fim da Vida Útil) e não será mais oferecido</w:t>
      </w:r>
      <w:r w:rsidR="0057017E" w:rsidRPr="00E57BF5">
        <w:rPr>
          <w:rFonts w:ascii="Tahoma" w:hAnsi="Tahoma" w:cs="Tahoma"/>
          <w:color w:val="000000"/>
          <w:sz w:val="18"/>
          <w:szCs w:val="18"/>
          <w:lang w:val="pt-BR"/>
        </w:rPr>
        <w:t xml:space="preserve">. </w:t>
      </w:r>
    </w:p>
    <w:p w:rsidR="00ED12C0" w:rsidRPr="00E57BF5" w:rsidRDefault="00ED12C0" w:rsidP="00B76943">
      <w:pPr>
        <w:pStyle w:val="EndnoteText"/>
        <w:ind w:left="720"/>
        <w:rPr>
          <w:rFonts w:ascii="Tahoma" w:hAnsi="Tahoma" w:cs="Tahoma"/>
          <w:sz w:val="18"/>
          <w:szCs w:val="18"/>
          <w:lang w:val="pt-BR"/>
        </w:rPr>
      </w:pPr>
    </w:p>
    <w:p w:rsidR="00ED12C0" w:rsidRPr="00E57BF5" w:rsidRDefault="00ED12C0" w:rsidP="00B76943">
      <w:pPr>
        <w:pStyle w:val="EndnoteText"/>
        <w:spacing w:after="60"/>
        <w:ind w:left="720"/>
        <w:rPr>
          <w:rFonts w:ascii="Tahoma" w:hAnsi="Tahoma" w:cs="Tahoma"/>
          <w:sz w:val="18"/>
          <w:szCs w:val="18"/>
          <w:lang w:val="pt-BR"/>
        </w:rPr>
      </w:pPr>
      <w:r w:rsidRPr="00E57BF5">
        <w:rPr>
          <w:rFonts w:ascii="Tahoma" w:hAnsi="Tahoma" w:cs="Tahoma"/>
          <w:b/>
          <w:color w:val="000000"/>
          <w:sz w:val="18"/>
          <w:szCs w:val="18"/>
          <w:lang w:val="pt-BR"/>
        </w:rPr>
        <w:t>Outorga de Licença Única para Titulares de Licenças do Windows Embedded Device Manager 2011 com Software Assurance Ativo</w:t>
      </w:r>
    </w:p>
    <w:p w:rsidR="002512D3" w:rsidRPr="00E57BF5" w:rsidRDefault="00ED12C0" w:rsidP="003165D6">
      <w:pPr>
        <w:pStyle w:val="EndnoteText"/>
        <w:ind w:left="720"/>
        <w:rPr>
          <w:rFonts w:ascii="Tahoma" w:hAnsi="Tahoma" w:cs="Tahoma"/>
          <w:sz w:val="18"/>
          <w:szCs w:val="18"/>
          <w:lang w:val="pt-BR"/>
        </w:rPr>
      </w:pPr>
      <w:r w:rsidRPr="00E57BF5">
        <w:rPr>
          <w:rFonts w:ascii="Tahoma" w:hAnsi="Tahoma" w:cs="Tahoma"/>
          <w:color w:val="000000"/>
          <w:sz w:val="18"/>
          <w:szCs w:val="18"/>
          <w:lang w:val="pt-BR"/>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p>
    <w:p w:rsidR="00ED12C0" w:rsidRPr="00E57BF5" w:rsidRDefault="00ED12C0" w:rsidP="00B76943">
      <w:pPr>
        <w:pStyle w:val="EndnoteText"/>
        <w:rPr>
          <w:rFonts w:ascii="Tahoma" w:hAnsi="Tahoma" w:cs="Tahoma"/>
          <w:sz w:val="18"/>
          <w:szCs w:val="18"/>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57BF5" w:rsidTr="00CA14C9">
        <w:tc>
          <w:tcPr>
            <w:tcW w:w="3960" w:type="dxa"/>
            <w:tcBorders>
              <w:top w:val="single" w:sz="4" w:space="0" w:color="000000"/>
              <w:bottom w:val="single" w:sz="6" w:space="0" w:color="000000"/>
            </w:tcBorders>
            <w:shd w:val="clear" w:color="auto" w:fill="FABF8F"/>
          </w:tcPr>
          <w:p w:rsidR="00ED12C0" w:rsidRPr="0025481A" w:rsidRDefault="00ED12C0" w:rsidP="004342E4">
            <w:pPr>
              <w:jc w:val="center"/>
              <w:rPr>
                <w:rFonts w:cs="Tahoma"/>
                <w:b/>
                <w:color w:val="000000"/>
                <w:szCs w:val="20"/>
              </w:rPr>
            </w:pPr>
            <w:r w:rsidRPr="0025481A">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rsidR="00ED12C0" w:rsidRPr="00E57BF5" w:rsidRDefault="00ED12C0" w:rsidP="004342E4">
            <w:pPr>
              <w:jc w:val="center"/>
              <w:rPr>
                <w:rFonts w:cs="Tahoma"/>
                <w:b/>
                <w:color w:val="000000"/>
                <w:szCs w:val="20"/>
                <w:lang w:val="pt-BR"/>
              </w:rPr>
            </w:pPr>
            <w:r w:rsidRPr="00E57BF5">
              <w:rPr>
                <w:rFonts w:cs="Tahoma"/>
                <w:color w:val="000000"/>
                <w:lang w:val="pt-BR"/>
              </w:rPr>
              <w:t>Licenças de Gerenciamento de Cliente do Windows Embedded Device Manager 2011</w:t>
            </w:r>
          </w:p>
        </w:tc>
      </w:tr>
      <w:tr w:rsidR="00ED12C0" w:rsidRPr="00E57BF5" w:rsidTr="00CA14C9">
        <w:tc>
          <w:tcPr>
            <w:tcW w:w="3960" w:type="dxa"/>
            <w:tcBorders>
              <w:top w:val="single" w:sz="6" w:space="0" w:color="000000"/>
            </w:tcBorders>
            <w:shd w:val="clear" w:color="auto" w:fill="FFFFFF"/>
          </w:tcPr>
          <w:p w:rsidR="00ED12C0" w:rsidRPr="0025481A" w:rsidRDefault="00ED12C0" w:rsidP="004342E4">
            <w:pPr>
              <w:rPr>
                <w:rFonts w:cs="Tahoma"/>
                <w:color w:val="000000"/>
                <w:szCs w:val="20"/>
              </w:rPr>
            </w:pPr>
            <w:r w:rsidRPr="0025481A">
              <w:rPr>
                <w:rFonts w:cs="Tahoma"/>
                <w:color w:val="000000"/>
                <w:szCs w:val="20"/>
              </w:rPr>
              <w:t>Licença do Windows Embedded Device Manager 2011 Server</w:t>
            </w:r>
          </w:p>
        </w:tc>
        <w:tc>
          <w:tcPr>
            <w:tcW w:w="4050" w:type="dxa"/>
            <w:tcBorders>
              <w:top w:val="single" w:sz="6" w:space="0" w:color="000000"/>
            </w:tcBorders>
            <w:shd w:val="clear" w:color="auto" w:fill="FFFFFF"/>
          </w:tcPr>
          <w:p w:rsidR="00ED12C0" w:rsidRPr="00E57BF5" w:rsidRDefault="00ED12C0" w:rsidP="004342E4">
            <w:pPr>
              <w:rPr>
                <w:rFonts w:cs="Tahoma"/>
                <w:color w:val="000000"/>
                <w:szCs w:val="20"/>
                <w:lang w:val="pt-BR"/>
              </w:rPr>
            </w:pPr>
            <w:r w:rsidRPr="00E57BF5">
              <w:rPr>
                <w:rFonts w:cs="Tahoma"/>
                <w:color w:val="000000"/>
                <w:szCs w:val="20"/>
                <w:lang w:val="pt-BR"/>
              </w:rPr>
              <w:t>13 Licenças de Gerenciamento de Cliente do Windows Embedded Device Manager 2011</w:t>
            </w:r>
          </w:p>
        </w:tc>
      </w:tr>
      <w:tr w:rsidR="00ED12C0" w:rsidRPr="00E57BF5" w:rsidTr="00CA14C9">
        <w:tc>
          <w:tcPr>
            <w:tcW w:w="3960" w:type="dxa"/>
            <w:shd w:val="clear" w:color="auto" w:fill="FFFFFF"/>
          </w:tcPr>
          <w:p w:rsidR="00ED12C0" w:rsidRPr="00E57BF5" w:rsidRDefault="00ED12C0" w:rsidP="004342E4">
            <w:pPr>
              <w:rPr>
                <w:rFonts w:cs="Tahoma"/>
                <w:color w:val="000000"/>
                <w:szCs w:val="20"/>
                <w:lang w:val="pt-BR"/>
              </w:rPr>
            </w:pPr>
            <w:r w:rsidRPr="00E57BF5">
              <w:rPr>
                <w:rFonts w:cs="Tahoma"/>
                <w:color w:val="000000"/>
                <w:szCs w:val="20"/>
                <w:lang w:val="pt-BR"/>
              </w:rPr>
              <w:t>Licença do Servidor do Windows Embedded Device Manager 2011 com Tecnologia SQL Server 2008</w:t>
            </w:r>
          </w:p>
        </w:tc>
        <w:tc>
          <w:tcPr>
            <w:tcW w:w="4050" w:type="dxa"/>
            <w:shd w:val="clear" w:color="auto" w:fill="FFFFFF"/>
          </w:tcPr>
          <w:p w:rsidR="00ED12C0" w:rsidRPr="00E57BF5" w:rsidRDefault="00ED12C0" w:rsidP="004342E4">
            <w:pPr>
              <w:rPr>
                <w:rFonts w:cs="Tahoma"/>
                <w:color w:val="000000"/>
                <w:szCs w:val="20"/>
                <w:lang w:val="pt-BR"/>
              </w:rPr>
            </w:pPr>
            <w:r w:rsidRPr="00E57BF5">
              <w:rPr>
                <w:rFonts w:cs="Tahoma"/>
                <w:color w:val="000000"/>
                <w:szCs w:val="20"/>
                <w:lang w:val="pt-BR"/>
              </w:rPr>
              <w:t>30 Licenças de Gerenciamento de Cliente do Windows Embedded Device Manager 2011</w:t>
            </w:r>
          </w:p>
        </w:tc>
      </w:tr>
    </w:tbl>
    <w:p w:rsidR="00ED12C0" w:rsidRPr="00E57BF5" w:rsidRDefault="00ED12C0" w:rsidP="00ED12C0">
      <w:pPr>
        <w:pStyle w:val="EndnoteText"/>
        <w:ind w:left="0"/>
        <w:rPr>
          <w:rFonts w:ascii="Tahoma" w:hAnsi="Tahoma" w:cs="Tahoma"/>
          <w:sz w:val="16"/>
          <w:szCs w:val="16"/>
          <w:lang w:val="pt-BR"/>
        </w:rPr>
      </w:pPr>
    </w:p>
    <w:p w:rsidR="00ED12C0" w:rsidRPr="00E57BF5" w:rsidRDefault="00ED12C0" w:rsidP="00376D4B">
      <w:pPr>
        <w:pStyle w:val="EndnoteText"/>
        <w:ind w:left="720"/>
        <w:rPr>
          <w:rFonts w:ascii="Tahoma" w:hAnsi="Tahoma" w:cs="Tahoma"/>
          <w:sz w:val="18"/>
          <w:szCs w:val="18"/>
          <w:lang w:val="pt-BR"/>
        </w:rPr>
      </w:pPr>
      <w:r w:rsidRPr="00E57BF5">
        <w:rPr>
          <w:rFonts w:ascii="Tahoma" w:hAnsi="Tahoma" w:cs="Tahoma"/>
          <w:color w:val="000000"/>
          <w:sz w:val="18"/>
          <w:szCs w:val="18"/>
          <w:lang w:val="pt-BR"/>
        </w:rPr>
        <w:t>Todas as licenças concedidas sob esta oferta incluirão cobertura do Software Assurance</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Essa cobertura se</w:t>
      </w:r>
      <w:r w:rsidR="001A3098" w:rsidRPr="00E57BF5">
        <w:rPr>
          <w:rFonts w:ascii="Tahoma" w:hAnsi="Tahoma" w:cs="Tahoma"/>
          <w:color w:val="000000"/>
          <w:sz w:val="18"/>
          <w:szCs w:val="18"/>
          <w:lang w:val="pt-BR"/>
        </w:rPr>
        <w:t> </w:t>
      </w:r>
      <w:r w:rsidRPr="00E57BF5">
        <w:rPr>
          <w:rFonts w:ascii="Tahoma" w:hAnsi="Tahoma" w:cs="Tahoma"/>
          <w:color w:val="000000"/>
          <w:sz w:val="18"/>
          <w:szCs w:val="18"/>
          <w:lang w:val="pt-BR"/>
        </w:rPr>
        <w:t>encerrará no término da cobertura nas licenças qualificadas</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Ao término dessa cobertura, os clientes poderão renovar o Software Assurance sobre as licenças outorgadas</w:t>
      </w:r>
      <w:r w:rsidR="0057017E" w:rsidRPr="00E57BF5">
        <w:rPr>
          <w:rFonts w:ascii="Tahoma" w:hAnsi="Tahoma" w:cs="Tahoma"/>
          <w:color w:val="000000"/>
          <w:sz w:val="18"/>
          <w:szCs w:val="18"/>
          <w:lang w:val="pt-BR"/>
        </w:rPr>
        <w:t xml:space="preserve">. </w:t>
      </w:r>
    </w:p>
    <w:p w:rsidR="00ED12C0" w:rsidRPr="00E57BF5" w:rsidRDefault="00ED12C0" w:rsidP="00376D4B">
      <w:pPr>
        <w:pStyle w:val="EndnoteText"/>
        <w:ind w:left="720"/>
        <w:rPr>
          <w:rFonts w:ascii="Tahoma" w:hAnsi="Tahoma" w:cs="Tahoma"/>
          <w:sz w:val="18"/>
          <w:szCs w:val="18"/>
          <w:lang w:val="pt-BR"/>
        </w:rPr>
      </w:pPr>
    </w:p>
    <w:p w:rsidR="00ED12C0" w:rsidRPr="00E57BF5" w:rsidRDefault="00ED12C0" w:rsidP="00376D4B">
      <w:pPr>
        <w:pStyle w:val="EndnoteText"/>
        <w:ind w:left="720"/>
        <w:rPr>
          <w:rFonts w:ascii="Tahoma" w:hAnsi="Tahoma" w:cs="Tahoma"/>
          <w:sz w:val="18"/>
          <w:szCs w:val="18"/>
          <w:lang w:val="pt-BR"/>
        </w:rPr>
      </w:pPr>
      <w:r w:rsidRPr="00E57BF5">
        <w:rPr>
          <w:rFonts w:ascii="Tahoma" w:hAnsi="Tahoma" w:cs="Tahoma"/>
          <w:color w:val="000000"/>
          <w:sz w:val="18"/>
          <w:szCs w:val="18"/>
          <w:lang w:val="pt-BR"/>
        </w:rPr>
        <w:t>O uso que um cliente faz do software outorgado sob esta oferta está sujeito aos termos e condições de seu contrato de licença e aos direitos de uso de produto relacionados ao software</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O direito de usar o software outorgado expirará quando o direito de usar o software de acordo com a licença qualificada do Windows Embedded Device Manager 2011 expirar</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A evidência de suas licenças qualificadas e esta Nota do Produto evidenciarão o direito do cliente de usar o Windows Embedded Device Manager 2011 sob os termos desta oferta</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O cliente não terá mais o direito de usar o software sob as licenças qualificadas atribuídas ao servidor no seu uso do software sob esta oferta</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Os clientes não poderão transferir as licenças outorgadas sob esta oferta separadamente das licenças qualificadas correspondentes</w:t>
      </w:r>
      <w:r w:rsidR="0057017E" w:rsidRPr="00E57BF5">
        <w:rPr>
          <w:rFonts w:ascii="Tahoma" w:hAnsi="Tahoma" w:cs="Tahoma"/>
          <w:color w:val="000000"/>
          <w:sz w:val="18"/>
          <w:szCs w:val="18"/>
          <w:lang w:val="pt-BR"/>
        </w:rPr>
        <w:t xml:space="preserve">. </w:t>
      </w:r>
    </w:p>
    <w:p w:rsidR="00ED12C0" w:rsidRPr="00E57BF5" w:rsidRDefault="00ED12C0" w:rsidP="00376D4B">
      <w:pPr>
        <w:pStyle w:val="EndnoteText"/>
        <w:ind w:left="720"/>
        <w:rPr>
          <w:rFonts w:ascii="Tahoma" w:hAnsi="Tahoma" w:cs="Tahoma"/>
          <w:sz w:val="18"/>
          <w:szCs w:val="18"/>
          <w:lang w:val="pt-BR"/>
        </w:rPr>
      </w:pPr>
    </w:p>
    <w:p w:rsidR="00ED12C0" w:rsidRPr="00E57BF5" w:rsidRDefault="00ED12C0" w:rsidP="00376D4B">
      <w:pPr>
        <w:ind w:left="720"/>
        <w:rPr>
          <w:rFonts w:cs="Tahoma"/>
          <w:szCs w:val="18"/>
          <w:lang w:val="pt-BR"/>
        </w:rPr>
      </w:pPr>
      <w:r w:rsidRPr="00E57BF5">
        <w:rPr>
          <w:rFonts w:cs="Tahoma"/>
          <w:color w:val="000000"/>
          <w:szCs w:val="18"/>
          <w:lang w:val="pt-BR"/>
        </w:rPr>
        <w:t>As licenças do Windows Embedded Device Manager 2011 adquiridas após 1º de abril de 2012 como parte</w:t>
      </w:r>
      <w:r w:rsidR="001A3098" w:rsidRPr="00E57BF5">
        <w:rPr>
          <w:rFonts w:cs="Tahoma"/>
          <w:color w:val="000000"/>
          <w:szCs w:val="18"/>
          <w:lang w:val="pt-BR"/>
        </w:rPr>
        <w:t> </w:t>
      </w:r>
      <w:r w:rsidRPr="00E57BF5">
        <w:rPr>
          <w:rFonts w:cs="Tahoma"/>
          <w:color w:val="000000"/>
          <w:szCs w:val="18"/>
          <w:lang w:val="pt-BR"/>
        </w:rPr>
        <w:t>do processo anual de adequação (“true-up”) de um cliente para Registros Enterprise sob os quais as</w:t>
      </w:r>
      <w:r w:rsidR="001A3098" w:rsidRPr="00E57BF5">
        <w:rPr>
          <w:rFonts w:cs="Tahoma"/>
          <w:color w:val="000000"/>
          <w:szCs w:val="18"/>
          <w:lang w:val="pt-BR"/>
        </w:rPr>
        <w:t> </w:t>
      </w:r>
      <w:r w:rsidRPr="00E57BF5">
        <w:rPr>
          <w:rFonts w:cs="Tahoma"/>
          <w:color w:val="000000"/>
          <w:szCs w:val="18"/>
          <w:lang w:val="pt-BR"/>
        </w:rPr>
        <w:t>licenças do Windows Embedded Device Manager 2011 foram adquiridas pela primeira vez antes de 1º</w:t>
      </w:r>
      <w:r w:rsidR="001A3098" w:rsidRPr="00E57BF5">
        <w:rPr>
          <w:rFonts w:cs="Tahoma"/>
          <w:color w:val="000000"/>
          <w:szCs w:val="18"/>
          <w:lang w:val="pt-BR"/>
        </w:rPr>
        <w:t> </w:t>
      </w:r>
      <w:r w:rsidRPr="00E57BF5">
        <w:rPr>
          <w:rFonts w:cs="Tahoma"/>
          <w:color w:val="000000"/>
          <w:szCs w:val="18"/>
          <w:lang w:val="pt-BR"/>
        </w:rPr>
        <w:t>de</w:t>
      </w:r>
      <w:r w:rsidR="001A3098" w:rsidRPr="00E57BF5">
        <w:rPr>
          <w:rFonts w:cs="Tahoma"/>
          <w:color w:val="000000"/>
          <w:szCs w:val="18"/>
          <w:lang w:val="pt-BR"/>
        </w:rPr>
        <w:t> </w:t>
      </w:r>
      <w:r w:rsidRPr="00E57BF5">
        <w:rPr>
          <w:rFonts w:cs="Tahoma"/>
          <w:color w:val="000000"/>
          <w:szCs w:val="18"/>
          <w:lang w:val="pt-BR"/>
        </w:rPr>
        <w:t>abril de 2012 também estarão qualificadas para MLs de Cliente d Windows Embedded Device Manager</w:t>
      </w:r>
      <w:r w:rsidR="001A3098" w:rsidRPr="00E57BF5">
        <w:rPr>
          <w:rFonts w:cs="Tahoma"/>
          <w:color w:val="000000"/>
          <w:szCs w:val="18"/>
          <w:lang w:val="pt-BR"/>
        </w:rPr>
        <w:t> </w:t>
      </w:r>
      <w:r w:rsidRPr="00E57BF5">
        <w:rPr>
          <w:rFonts w:cs="Tahoma"/>
          <w:color w:val="000000"/>
          <w:szCs w:val="18"/>
          <w:lang w:val="pt-BR"/>
        </w:rPr>
        <w:t>2011 de acordo com esta oferta</w:t>
      </w:r>
      <w:r w:rsidR="0057017E" w:rsidRPr="00E57BF5">
        <w:rPr>
          <w:rFonts w:cs="Tahoma"/>
          <w:color w:val="000000"/>
          <w:szCs w:val="18"/>
          <w:lang w:val="pt-BR"/>
        </w:rPr>
        <w:t xml:space="preserve">. </w:t>
      </w:r>
    </w:p>
    <w:p w:rsidR="00ED12C0" w:rsidRPr="00E57BF5" w:rsidRDefault="00ED12C0" w:rsidP="00376D4B">
      <w:pPr>
        <w:ind w:left="720"/>
        <w:rPr>
          <w:rFonts w:cs="Tahoma"/>
          <w:szCs w:val="18"/>
          <w:lang w:val="pt-BR"/>
        </w:rPr>
      </w:pPr>
    </w:p>
    <w:p w:rsidR="00ED12C0" w:rsidRPr="00E57BF5" w:rsidRDefault="00ED12C0" w:rsidP="00376D4B">
      <w:pPr>
        <w:ind w:left="720"/>
        <w:rPr>
          <w:rFonts w:cs="Tahoma"/>
          <w:szCs w:val="18"/>
          <w:lang w:val="pt-BR"/>
        </w:rPr>
      </w:pPr>
      <w:r w:rsidRPr="00E57BF5">
        <w:rPr>
          <w:rFonts w:cs="Tahoma"/>
          <w:color w:val="000000"/>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57017E" w:rsidRPr="00E57BF5">
        <w:rPr>
          <w:rFonts w:cs="Tahoma"/>
          <w:color w:val="000000"/>
          <w:szCs w:val="18"/>
          <w:lang w:val="pt-BR"/>
        </w:rPr>
        <w:t xml:space="preserve">. </w:t>
      </w:r>
      <w:r w:rsidRPr="00E57BF5">
        <w:rPr>
          <w:rFonts w:cs="Tahoma"/>
          <w:color w:val="000000"/>
          <w:szCs w:val="18"/>
          <w:lang w:val="pt-BR"/>
        </w:rPr>
        <w:t>Esses direitos só se tornarão permanentes se a opção de compra (“buy-out”) for exercida e continuarão sujeitos a todos os termos e condições do contrato de licença do cliente</w:t>
      </w:r>
      <w:r w:rsidR="0057017E" w:rsidRPr="00E57BF5">
        <w:rPr>
          <w:rFonts w:cs="Tahoma"/>
          <w:color w:val="000000"/>
          <w:szCs w:val="18"/>
          <w:lang w:val="pt-BR"/>
        </w:rPr>
        <w:t xml:space="preserve">. </w:t>
      </w:r>
    </w:p>
    <w:p w:rsidR="00A40838" w:rsidRPr="00E57BF5" w:rsidRDefault="00A40838" w:rsidP="00376D4B">
      <w:pPr>
        <w:ind w:left="720"/>
        <w:rPr>
          <w:rFonts w:cs="Tahoma"/>
          <w:szCs w:val="18"/>
          <w:lang w:val="pt-BR"/>
        </w:rPr>
      </w:pPr>
    </w:p>
    <w:p w:rsidR="005D5C95" w:rsidRPr="00E57BF5" w:rsidRDefault="005D5C95" w:rsidP="00376D4B">
      <w:pPr>
        <w:ind w:left="720"/>
        <w:rPr>
          <w:rFonts w:cs="Tahoma"/>
          <w:szCs w:val="18"/>
          <w:lang w:val="pt-BR"/>
        </w:rPr>
      </w:pPr>
    </w:p>
    <w:p w:rsidR="005D5C95" w:rsidRPr="00E57BF5" w:rsidRDefault="00A57A73" w:rsidP="00076947">
      <w:pPr>
        <w:pStyle w:val="Heading2"/>
        <w:keepNext/>
        <w:ind w:left="0"/>
        <w:rPr>
          <w:rFonts w:ascii="Tahoma" w:hAnsi="Tahoma" w:cs="Tahoma"/>
          <w:spacing w:val="-2"/>
          <w:lang w:val="pt-BR"/>
        </w:rPr>
      </w:pPr>
      <w:bookmarkStart w:id="1552" w:name="_96_Windows_Embedded"/>
      <w:bookmarkStart w:id="1553" w:name="_99_Windows_Embedded"/>
      <w:bookmarkStart w:id="1554" w:name="_102_Windows_Embedded"/>
      <w:bookmarkStart w:id="1555" w:name="_Toc360110892"/>
      <w:bookmarkStart w:id="1556" w:name="Srv_108EBS2008StandardPrem"/>
      <w:bookmarkEnd w:id="1552"/>
      <w:bookmarkEnd w:id="1553"/>
      <w:bookmarkEnd w:id="1554"/>
      <w:r w:rsidRPr="00E57BF5">
        <w:rPr>
          <w:rFonts w:ascii="Tahoma" w:hAnsi="Tahoma" w:cs="Tahoma"/>
          <w:caps/>
          <w:color w:val="FF6600"/>
          <w:spacing w:val="-2"/>
          <w:sz w:val="22"/>
          <w:vertAlign w:val="superscript"/>
          <w:lang w:val="pt-BR"/>
        </w:rPr>
        <w:lastRenderedPageBreak/>
        <w:t>102</w:t>
      </w:r>
      <w:r w:rsidRPr="00E57BF5">
        <w:rPr>
          <w:rFonts w:ascii="Tahoma" w:hAnsi="Tahoma" w:cs="Tahoma"/>
          <w:color w:val="FF6600"/>
          <w:spacing w:val="-2"/>
          <w:lang w:val="pt-BR"/>
        </w:rPr>
        <w:t xml:space="preserve"> </w:t>
      </w:r>
      <w:r w:rsidRPr="00E57BF5">
        <w:rPr>
          <w:rFonts w:ascii="Tahoma" w:hAnsi="Tahoma" w:cs="Tahoma"/>
          <w:color w:val="FF6600"/>
          <w:spacing w:val="-2"/>
          <w:sz w:val="22"/>
          <w:lang w:val="pt-BR"/>
        </w:rPr>
        <w:t>Windows Embedded Device Manager 2011 – Licença de Gerenciamento de Clientes</w:t>
      </w:r>
      <w:bookmarkEnd w:id="1555"/>
    </w:p>
    <w:p w:rsidR="005D5C95" w:rsidRPr="00E57BF5" w:rsidRDefault="005D5C95" w:rsidP="00076947">
      <w:pPr>
        <w:keepNext/>
        <w:rPr>
          <w:rFonts w:cs="Tahoma"/>
          <w:lang w:val="pt-BR"/>
        </w:rPr>
      </w:pPr>
    </w:p>
    <w:p w:rsidR="005D5C95" w:rsidRPr="00E57BF5" w:rsidRDefault="005D5C95" w:rsidP="00076947">
      <w:pPr>
        <w:pStyle w:val="EndnoteText"/>
        <w:keepNext/>
        <w:ind w:left="720"/>
        <w:rPr>
          <w:rFonts w:ascii="Tahoma" w:hAnsi="Tahoma" w:cs="Tahoma"/>
          <w:lang w:val="pt-BR"/>
        </w:rPr>
      </w:pPr>
      <w:r w:rsidRPr="00E57BF5">
        <w:rPr>
          <w:rFonts w:ascii="Tahoma" w:hAnsi="Tahoma" w:cs="Tahoma"/>
          <w:color w:val="000000"/>
          <w:sz w:val="18"/>
          <w:lang w:val="pt-BR"/>
        </w:rPr>
        <w:t>Este produto encontra-se no status EOL (Fim da Vida Útil) e não será mais oferecido</w:t>
      </w:r>
      <w:r w:rsidR="0057017E" w:rsidRPr="00E57BF5">
        <w:rPr>
          <w:rFonts w:ascii="Tahoma" w:hAnsi="Tahoma" w:cs="Tahoma"/>
          <w:color w:val="000000"/>
          <w:sz w:val="18"/>
          <w:lang w:val="pt-BR"/>
        </w:rPr>
        <w:t xml:space="preserve">. </w:t>
      </w:r>
    </w:p>
    <w:p w:rsidR="005D5C95" w:rsidRPr="00E57BF5" w:rsidRDefault="005D5C95" w:rsidP="005D5C95">
      <w:pPr>
        <w:pStyle w:val="EndnoteText"/>
        <w:ind w:left="720"/>
        <w:rPr>
          <w:rFonts w:ascii="Tahoma" w:hAnsi="Tahoma" w:cs="Tahoma"/>
          <w:lang w:val="pt-BR"/>
        </w:rPr>
      </w:pPr>
    </w:p>
    <w:p w:rsidR="005D5C95" w:rsidRPr="00E57BF5" w:rsidRDefault="005D5C95" w:rsidP="007A34E3">
      <w:pPr>
        <w:pStyle w:val="EndnoteText"/>
        <w:spacing w:after="60"/>
        <w:ind w:left="720"/>
        <w:rPr>
          <w:rFonts w:ascii="Tahoma" w:hAnsi="Tahoma" w:cs="Tahoma"/>
          <w:lang w:val="pt-BR"/>
        </w:rPr>
      </w:pPr>
      <w:r w:rsidRPr="00E57BF5">
        <w:rPr>
          <w:rFonts w:ascii="Tahoma" w:hAnsi="Tahoma" w:cs="Tahoma"/>
          <w:b/>
          <w:color w:val="000000"/>
          <w:sz w:val="18"/>
          <w:lang w:val="pt-BR"/>
        </w:rPr>
        <w:t>Outorga de Licença Única para Titulares de Licenças do Windows Embedded Device Manager</w:t>
      </w:r>
      <w:r w:rsidR="001A3098" w:rsidRPr="00E57BF5">
        <w:rPr>
          <w:rFonts w:ascii="Tahoma" w:hAnsi="Tahoma" w:cs="Tahoma"/>
          <w:b/>
          <w:color w:val="000000"/>
          <w:sz w:val="18"/>
          <w:lang w:val="pt-BR"/>
        </w:rPr>
        <w:t> </w:t>
      </w:r>
      <w:r w:rsidRPr="00E57BF5">
        <w:rPr>
          <w:rFonts w:ascii="Tahoma" w:hAnsi="Tahoma" w:cs="Tahoma"/>
          <w:b/>
          <w:color w:val="000000"/>
          <w:sz w:val="18"/>
          <w:lang w:val="pt-BR"/>
        </w:rPr>
        <w:t>2011 – Licença de Gerenciamento de Clientes com Software Assurance Ativo</w:t>
      </w:r>
    </w:p>
    <w:p w:rsidR="005D5C95" w:rsidRPr="00E57BF5" w:rsidRDefault="005D5C95" w:rsidP="005D5C95">
      <w:pPr>
        <w:pStyle w:val="EndnoteText"/>
        <w:ind w:left="720"/>
        <w:rPr>
          <w:rFonts w:ascii="Tahoma" w:hAnsi="Tahoma" w:cs="Tahoma"/>
          <w:lang w:val="pt-BR"/>
        </w:rPr>
      </w:pPr>
      <w:r w:rsidRPr="00E57BF5">
        <w:rPr>
          <w:rFonts w:ascii="Tahoma" w:hAnsi="Tahoma" w:cs="Tahoma"/>
          <w:color w:val="000000"/>
          <w:sz w:val="18"/>
          <w:lang w:val="pt-BR"/>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w:t>
      </w:r>
      <w:r w:rsidR="001A3098" w:rsidRPr="00E57BF5">
        <w:rPr>
          <w:rFonts w:ascii="Tahoma" w:hAnsi="Tahoma" w:cs="Tahoma"/>
          <w:color w:val="000000"/>
          <w:sz w:val="18"/>
          <w:lang w:val="pt-BR"/>
        </w:rPr>
        <w:t> </w:t>
      </w:r>
      <w:r w:rsidRPr="00E57BF5">
        <w:rPr>
          <w:rFonts w:ascii="Tahoma" w:hAnsi="Tahoma" w:cs="Tahoma"/>
          <w:color w:val="000000"/>
          <w:sz w:val="18"/>
          <w:lang w:val="pt-BR"/>
        </w:rPr>
        <w:t>System Center 2012 Configuration Manager (por OSE/Usuário)</w:t>
      </w:r>
      <w:r w:rsidR="0057017E" w:rsidRPr="00E57BF5">
        <w:rPr>
          <w:rFonts w:ascii="Tahoma" w:hAnsi="Tahoma" w:cs="Tahoma"/>
          <w:color w:val="000000"/>
          <w:sz w:val="18"/>
          <w:lang w:val="pt-BR"/>
        </w:rPr>
        <w:t xml:space="preserve">. </w:t>
      </w:r>
    </w:p>
    <w:p w:rsidR="005D5C95" w:rsidRPr="00E57BF5" w:rsidRDefault="005D5C95" w:rsidP="005D5C95">
      <w:pPr>
        <w:pStyle w:val="EndnoteText"/>
        <w:ind w:left="0"/>
        <w:rPr>
          <w:rFonts w:ascii="Tahoma" w:hAnsi="Tahoma" w:cs="Tahoma"/>
          <w:lang w:val="pt-BR"/>
        </w:rPr>
      </w:pPr>
    </w:p>
    <w:p w:rsidR="005D5C95" w:rsidRPr="00E57BF5" w:rsidRDefault="005D5C95" w:rsidP="005D5C95">
      <w:pPr>
        <w:pStyle w:val="EndnoteText"/>
        <w:ind w:left="720"/>
        <w:rPr>
          <w:rFonts w:ascii="Tahoma" w:hAnsi="Tahoma" w:cs="Tahoma"/>
          <w:sz w:val="18"/>
          <w:szCs w:val="18"/>
          <w:lang w:val="pt-BR"/>
        </w:rPr>
      </w:pPr>
      <w:r w:rsidRPr="00E57BF5">
        <w:rPr>
          <w:rFonts w:ascii="Tahoma" w:hAnsi="Tahoma" w:cs="Tahoma"/>
          <w:color w:val="000000"/>
          <w:sz w:val="18"/>
          <w:szCs w:val="18"/>
          <w:lang w:val="pt-BR"/>
        </w:rPr>
        <w:t>Todas as licenças concedidas sob esta oferta incluirão cobertura do Software Assurance</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Essa cobertura se</w:t>
      </w:r>
      <w:r w:rsidR="001A3098" w:rsidRPr="00E57BF5">
        <w:rPr>
          <w:rFonts w:ascii="Tahoma" w:hAnsi="Tahoma" w:cs="Tahoma"/>
          <w:color w:val="000000"/>
          <w:sz w:val="18"/>
          <w:szCs w:val="18"/>
          <w:lang w:val="pt-BR"/>
        </w:rPr>
        <w:t> </w:t>
      </w:r>
      <w:r w:rsidRPr="00E57BF5">
        <w:rPr>
          <w:rFonts w:ascii="Tahoma" w:hAnsi="Tahoma" w:cs="Tahoma"/>
          <w:color w:val="000000"/>
          <w:sz w:val="18"/>
          <w:szCs w:val="18"/>
          <w:lang w:val="pt-BR"/>
        </w:rPr>
        <w:t>encerrará no término da cobertura nas licenças qualificadas</w:t>
      </w:r>
      <w:r w:rsidR="0057017E" w:rsidRPr="00E57BF5">
        <w:rPr>
          <w:rFonts w:ascii="Tahoma" w:hAnsi="Tahoma" w:cs="Tahoma"/>
          <w:color w:val="000000"/>
          <w:sz w:val="18"/>
          <w:szCs w:val="18"/>
          <w:lang w:val="pt-BR"/>
        </w:rPr>
        <w:t xml:space="preserve">. </w:t>
      </w:r>
      <w:r w:rsidRPr="00E57BF5">
        <w:rPr>
          <w:rFonts w:ascii="Tahoma" w:hAnsi="Tahoma" w:cs="Tahoma"/>
          <w:color w:val="000000"/>
          <w:sz w:val="18"/>
          <w:szCs w:val="18"/>
          <w:lang w:val="pt-BR"/>
        </w:rPr>
        <w:t>Ao término dessa cobertura, os clientes poderão renovar o Software Assurance sobre as licenças outorgadas</w:t>
      </w:r>
      <w:r w:rsidR="0057017E" w:rsidRPr="00E57BF5">
        <w:rPr>
          <w:rFonts w:ascii="Tahoma" w:hAnsi="Tahoma" w:cs="Tahoma"/>
          <w:color w:val="000000"/>
          <w:sz w:val="18"/>
          <w:szCs w:val="18"/>
          <w:lang w:val="pt-BR"/>
        </w:rPr>
        <w:t xml:space="preserve">. </w:t>
      </w:r>
    </w:p>
    <w:p w:rsidR="005D5C95" w:rsidRPr="00E57BF5" w:rsidRDefault="005D5C95" w:rsidP="005D5C95">
      <w:pPr>
        <w:pStyle w:val="EndnoteText"/>
        <w:ind w:left="720"/>
        <w:rPr>
          <w:rFonts w:ascii="Tahoma" w:hAnsi="Tahoma" w:cs="Tahoma"/>
          <w:sz w:val="18"/>
          <w:szCs w:val="18"/>
          <w:lang w:val="pt-BR"/>
        </w:rPr>
      </w:pPr>
    </w:p>
    <w:p w:rsidR="005D5C95" w:rsidRPr="00E57BF5" w:rsidRDefault="005D5C95" w:rsidP="005D5C95">
      <w:pPr>
        <w:pStyle w:val="EndnoteText"/>
        <w:ind w:left="720"/>
        <w:rPr>
          <w:rFonts w:ascii="Tahoma" w:hAnsi="Tahoma" w:cs="Tahoma"/>
          <w:spacing w:val="-2"/>
          <w:sz w:val="18"/>
          <w:szCs w:val="18"/>
          <w:lang w:val="pt-BR"/>
        </w:rPr>
      </w:pPr>
      <w:r w:rsidRPr="00E57BF5">
        <w:rPr>
          <w:rFonts w:ascii="Tahoma" w:hAnsi="Tahoma" w:cs="Tahoma"/>
          <w:color w:val="000000"/>
          <w:spacing w:val="-2"/>
          <w:sz w:val="18"/>
          <w:szCs w:val="18"/>
          <w:lang w:val="pt-BR"/>
        </w:rPr>
        <w:t>O uso que um cliente faz do software outorgado sob esta oferta está sujeito aos termos e condições de seu contrato de licença e aos direitos de uso de produto relacionados ao software</w:t>
      </w:r>
      <w:r w:rsidR="0057017E" w:rsidRPr="00E57BF5">
        <w:rPr>
          <w:rFonts w:ascii="Tahoma" w:hAnsi="Tahoma" w:cs="Tahoma"/>
          <w:color w:val="000000"/>
          <w:spacing w:val="-2"/>
          <w:sz w:val="18"/>
          <w:szCs w:val="18"/>
          <w:lang w:val="pt-BR"/>
        </w:rPr>
        <w:t xml:space="preserve">. </w:t>
      </w:r>
      <w:r w:rsidRPr="00E57BF5">
        <w:rPr>
          <w:rFonts w:ascii="Tahoma" w:hAnsi="Tahoma" w:cs="Tahoma"/>
          <w:color w:val="000000"/>
          <w:spacing w:val="-2"/>
          <w:sz w:val="18"/>
          <w:szCs w:val="18"/>
          <w:lang w:val="pt-BR"/>
        </w:rPr>
        <w:t>O direito de usar o software outorgado expirará quando o direito de usar o software de acordo com a licença qualificada de Gerenciamento de Clientes do Windows Embedded Device Manager 2011 expirar</w:t>
      </w:r>
      <w:r w:rsidR="0057017E" w:rsidRPr="00E57BF5">
        <w:rPr>
          <w:rFonts w:ascii="Tahoma" w:hAnsi="Tahoma" w:cs="Tahoma"/>
          <w:color w:val="000000"/>
          <w:spacing w:val="-2"/>
          <w:sz w:val="18"/>
          <w:szCs w:val="18"/>
          <w:lang w:val="pt-BR"/>
        </w:rPr>
        <w:t xml:space="preserve">. </w:t>
      </w:r>
      <w:r w:rsidRPr="00E57BF5">
        <w:rPr>
          <w:rFonts w:ascii="Tahoma" w:hAnsi="Tahoma" w:cs="Tahoma"/>
          <w:color w:val="000000"/>
          <w:spacing w:val="-2"/>
          <w:sz w:val="18"/>
          <w:szCs w:val="18"/>
          <w:lang w:val="pt-BR"/>
        </w:rPr>
        <w:t>A evidência de suas licenças de qualificação e esta Nota do Produto evidenciarão o direito do cliente de usar a licença de Gerenciamento de Clientes do System Center 2012 Configuration Manager sob os termos desta oferta</w:t>
      </w:r>
      <w:r w:rsidR="0057017E" w:rsidRPr="00E57BF5">
        <w:rPr>
          <w:rFonts w:ascii="Tahoma" w:hAnsi="Tahoma" w:cs="Tahoma"/>
          <w:color w:val="000000"/>
          <w:spacing w:val="-2"/>
          <w:sz w:val="18"/>
          <w:szCs w:val="18"/>
          <w:lang w:val="pt-BR"/>
        </w:rPr>
        <w:t xml:space="preserve">. </w:t>
      </w:r>
      <w:r w:rsidRPr="00E57BF5">
        <w:rPr>
          <w:rFonts w:ascii="Tahoma" w:hAnsi="Tahoma" w:cs="Tahoma"/>
          <w:color w:val="000000"/>
          <w:spacing w:val="-2"/>
          <w:sz w:val="18"/>
          <w:szCs w:val="18"/>
          <w:lang w:val="pt-BR"/>
        </w:rPr>
        <w:t>O cliente não terá mais o direito de usar o software sob as licenças qualificadas atribuídas ao servidor no seu uso do software sob esta oferta</w:t>
      </w:r>
      <w:r w:rsidR="0057017E" w:rsidRPr="00E57BF5">
        <w:rPr>
          <w:rFonts w:ascii="Tahoma" w:hAnsi="Tahoma" w:cs="Tahoma"/>
          <w:color w:val="000000"/>
          <w:spacing w:val="-2"/>
          <w:sz w:val="18"/>
          <w:szCs w:val="18"/>
          <w:lang w:val="pt-BR"/>
        </w:rPr>
        <w:t xml:space="preserve">. </w:t>
      </w:r>
      <w:r w:rsidRPr="00E57BF5">
        <w:rPr>
          <w:rFonts w:ascii="Tahoma" w:hAnsi="Tahoma" w:cs="Tahoma"/>
          <w:color w:val="000000"/>
          <w:spacing w:val="-2"/>
          <w:sz w:val="18"/>
          <w:szCs w:val="18"/>
          <w:lang w:val="pt-BR"/>
        </w:rPr>
        <w:t>Os</w:t>
      </w:r>
      <w:r w:rsidR="001A3098" w:rsidRPr="00E57BF5">
        <w:rPr>
          <w:rFonts w:ascii="Tahoma" w:hAnsi="Tahoma" w:cs="Tahoma"/>
          <w:color w:val="000000"/>
          <w:spacing w:val="-2"/>
          <w:sz w:val="18"/>
          <w:szCs w:val="18"/>
          <w:lang w:val="pt-BR"/>
        </w:rPr>
        <w:t> </w:t>
      </w:r>
      <w:r w:rsidRPr="00E57BF5">
        <w:rPr>
          <w:rFonts w:ascii="Tahoma" w:hAnsi="Tahoma" w:cs="Tahoma"/>
          <w:color w:val="000000"/>
          <w:spacing w:val="-2"/>
          <w:sz w:val="18"/>
          <w:szCs w:val="18"/>
          <w:lang w:val="pt-BR"/>
        </w:rPr>
        <w:t>clientes não poderão transferir as licenças outorgadas sob esta oferta separadamente das licenças qualificadas correspondentes</w:t>
      </w:r>
      <w:r w:rsidR="0057017E" w:rsidRPr="00E57BF5">
        <w:rPr>
          <w:rFonts w:ascii="Tahoma" w:hAnsi="Tahoma" w:cs="Tahoma"/>
          <w:color w:val="000000"/>
          <w:spacing w:val="-2"/>
          <w:sz w:val="18"/>
          <w:szCs w:val="18"/>
          <w:lang w:val="pt-BR"/>
        </w:rPr>
        <w:t xml:space="preserve">. </w:t>
      </w:r>
    </w:p>
    <w:p w:rsidR="005D5C95" w:rsidRPr="00E57BF5" w:rsidRDefault="005D5C95" w:rsidP="005D5C95">
      <w:pPr>
        <w:pStyle w:val="EndnoteText"/>
        <w:ind w:left="720"/>
        <w:rPr>
          <w:rFonts w:ascii="Tahoma" w:hAnsi="Tahoma" w:cs="Tahoma"/>
          <w:sz w:val="18"/>
          <w:szCs w:val="18"/>
          <w:lang w:val="pt-BR"/>
        </w:rPr>
      </w:pPr>
    </w:p>
    <w:p w:rsidR="005D5C95" w:rsidRPr="00E57BF5" w:rsidRDefault="005D5C95" w:rsidP="005D5C95">
      <w:pPr>
        <w:ind w:left="720"/>
        <w:rPr>
          <w:rFonts w:cs="Tahoma"/>
          <w:szCs w:val="18"/>
          <w:lang w:val="pt-BR"/>
        </w:rPr>
      </w:pPr>
      <w:r w:rsidRPr="00E57BF5">
        <w:rPr>
          <w:rFonts w:cs="Tahoma"/>
          <w:color w:val="000000"/>
          <w:szCs w:val="18"/>
          <w:lang w:val="pt-BR"/>
        </w:rPr>
        <w:t>As licenças de Gerenciamento de Clientes do Windows Embedded Device Manager 2011 adquiridas após 1º</w:t>
      </w:r>
      <w:r w:rsidR="001A3098" w:rsidRPr="00E57BF5">
        <w:rPr>
          <w:rFonts w:cs="Tahoma"/>
          <w:color w:val="000000"/>
          <w:szCs w:val="18"/>
          <w:lang w:val="pt-BR"/>
        </w:rPr>
        <w:t> </w:t>
      </w:r>
      <w:r w:rsidRPr="00E57BF5">
        <w:rPr>
          <w:rFonts w:cs="Tahoma"/>
          <w:color w:val="000000"/>
          <w:szCs w:val="18"/>
          <w:lang w:val="pt-BR"/>
        </w:rPr>
        <w:t>de janeiro de 2013 como parte do processo anual de adequação (“true-up”)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r w:rsidR="0057017E" w:rsidRPr="00E57BF5">
        <w:rPr>
          <w:rFonts w:cs="Tahoma"/>
          <w:color w:val="000000"/>
          <w:szCs w:val="18"/>
          <w:lang w:val="pt-BR"/>
        </w:rPr>
        <w:t xml:space="preserve">. </w:t>
      </w:r>
    </w:p>
    <w:p w:rsidR="005D5C95" w:rsidRPr="00E57BF5" w:rsidRDefault="005D5C95" w:rsidP="005D5C95">
      <w:pPr>
        <w:ind w:left="720"/>
        <w:rPr>
          <w:rFonts w:cs="Tahoma"/>
          <w:szCs w:val="18"/>
          <w:lang w:val="pt-BR"/>
        </w:rPr>
      </w:pPr>
    </w:p>
    <w:p w:rsidR="005D5C95" w:rsidRPr="00E57BF5" w:rsidRDefault="005D5C95" w:rsidP="005D5C95">
      <w:pPr>
        <w:ind w:left="720"/>
        <w:rPr>
          <w:rFonts w:cs="Tahoma"/>
          <w:szCs w:val="18"/>
          <w:lang w:val="pt-BR"/>
        </w:rPr>
      </w:pPr>
      <w:r w:rsidRPr="00E57BF5">
        <w:rPr>
          <w:rFonts w:cs="Tahoma"/>
          <w:color w:val="000000"/>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57017E" w:rsidRPr="00E57BF5">
        <w:rPr>
          <w:rFonts w:cs="Tahoma"/>
          <w:color w:val="000000"/>
          <w:szCs w:val="18"/>
          <w:lang w:val="pt-BR"/>
        </w:rPr>
        <w:t xml:space="preserve">. </w:t>
      </w:r>
      <w:r w:rsidRPr="00E57BF5">
        <w:rPr>
          <w:rFonts w:cs="Tahoma"/>
          <w:color w:val="000000"/>
          <w:szCs w:val="18"/>
          <w:lang w:val="pt-BR"/>
        </w:rPr>
        <w:t>Esses direitos só se tornarão permanentes se a opção de compra (“buy-out”) for exercida e continuarão sujeitos a todos os termos e condições do contrato de licença do cliente</w:t>
      </w:r>
      <w:r w:rsidR="0057017E" w:rsidRPr="00E57BF5">
        <w:rPr>
          <w:rFonts w:cs="Tahoma"/>
          <w:color w:val="000000"/>
          <w:szCs w:val="18"/>
          <w:lang w:val="pt-BR"/>
        </w:rPr>
        <w:t xml:space="preserve">. </w:t>
      </w:r>
    </w:p>
    <w:p w:rsidR="005D5C95" w:rsidRPr="00E57BF5" w:rsidRDefault="005D5C95" w:rsidP="005D5C95">
      <w:pPr>
        <w:ind w:left="720"/>
        <w:rPr>
          <w:rFonts w:cs="Tahoma"/>
          <w:szCs w:val="18"/>
          <w:lang w:val="pt-BR"/>
        </w:rPr>
      </w:pPr>
    </w:p>
    <w:p w:rsidR="005D5C95" w:rsidRPr="00E57BF5" w:rsidRDefault="005D5C95" w:rsidP="005D5C95">
      <w:pPr>
        <w:ind w:left="720"/>
        <w:rPr>
          <w:rFonts w:cs="Tahoma"/>
          <w:szCs w:val="18"/>
          <w:lang w:val="pt-BR"/>
        </w:rPr>
      </w:pPr>
      <w:r w:rsidRPr="00E57BF5">
        <w:rPr>
          <w:rFonts w:cs="Tahoma"/>
          <w:color w:val="000000"/>
          <w:szCs w:val="18"/>
          <w:lang w:val="pt-BR"/>
        </w:rPr>
        <w:t>Os direitos de downgrade da versão podem ser aplicados a todas as Licenças de Gerenciamento de Clientes do System Center 2012 Configuration Manager 2012 concedidas</w:t>
      </w:r>
      <w:r w:rsidR="0057017E" w:rsidRPr="00E57BF5">
        <w:rPr>
          <w:rFonts w:cs="Tahoma"/>
          <w:color w:val="000000"/>
          <w:szCs w:val="18"/>
          <w:lang w:val="pt-BR"/>
        </w:rPr>
        <w:t xml:space="preserve">. </w:t>
      </w:r>
    </w:p>
    <w:p w:rsidR="00ED12C0" w:rsidRPr="00E57BF5" w:rsidRDefault="00ED12C0" w:rsidP="00ED12C0">
      <w:pPr>
        <w:ind w:left="900"/>
        <w:rPr>
          <w:rFonts w:cs="Tahoma"/>
          <w:szCs w:val="18"/>
          <w:lang w:val="pt-BR"/>
        </w:rPr>
      </w:pPr>
    </w:p>
    <w:p w:rsidR="007B35CE" w:rsidRPr="00E57BF5" w:rsidRDefault="007B35CE" w:rsidP="00ED12C0">
      <w:pPr>
        <w:ind w:left="900"/>
        <w:rPr>
          <w:rFonts w:cs="Tahoma"/>
          <w:szCs w:val="18"/>
          <w:lang w:val="pt-BR"/>
        </w:rPr>
      </w:pPr>
    </w:p>
    <w:p w:rsidR="00A6493D" w:rsidRPr="00E57BF5" w:rsidRDefault="003C3A72" w:rsidP="00A6493D">
      <w:pPr>
        <w:pStyle w:val="Heading3"/>
        <w:rPr>
          <w:rFonts w:ascii="Tahoma" w:hAnsi="Tahoma" w:cs="Tahoma"/>
          <w:lang w:val="de-DE"/>
        </w:rPr>
      </w:pPr>
      <w:bookmarkStart w:id="1557" w:name="_100_Windows_EBS"/>
      <w:bookmarkStart w:id="1558" w:name="_103_Windows_EBS"/>
      <w:bookmarkStart w:id="1559" w:name="_Toc336338364"/>
      <w:bookmarkStart w:id="1560" w:name="_Toc360110893"/>
      <w:bookmarkStart w:id="1561" w:name="Srv_101WindowsEssBusSvrStdPrem"/>
      <w:bookmarkEnd w:id="1557"/>
      <w:bookmarkEnd w:id="1558"/>
      <w:r w:rsidRPr="00E57BF5">
        <w:rPr>
          <w:rFonts w:ascii="Tahoma" w:hAnsi="Tahoma" w:cs="Tahoma"/>
          <w:caps/>
          <w:color w:val="FF6600"/>
          <w:sz w:val="22"/>
          <w:szCs w:val="24"/>
          <w:vertAlign w:val="superscript"/>
          <w:lang w:val="de-DE"/>
        </w:rPr>
        <w:t>103</w:t>
      </w:r>
      <w:r w:rsidRPr="00E57BF5">
        <w:rPr>
          <w:rFonts w:ascii="Tahoma" w:hAnsi="Tahoma" w:cs="Tahoma"/>
          <w:caps/>
          <w:color w:val="F66400"/>
          <w:sz w:val="24"/>
          <w:vertAlign w:val="superscript"/>
          <w:lang w:val="de-DE"/>
        </w:rPr>
        <w:t xml:space="preserve"> </w:t>
      </w:r>
      <w:r w:rsidRPr="00E57BF5">
        <w:rPr>
          <w:rFonts w:ascii="Tahoma" w:hAnsi="Tahoma" w:cs="Tahoma"/>
          <w:color w:val="F66400"/>
          <w:sz w:val="22"/>
          <w:szCs w:val="22"/>
          <w:lang w:val="de-DE"/>
        </w:rPr>
        <w:t>Windows EBS 2008 Standard e EBS 2008 Premium</w:t>
      </w:r>
      <w:bookmarkEnd w:id="1556"/>
      <w:bookmarkEnd w:id="1559"/>
      <w:bookmarkEnd w:id="1560"/>
    </w:p>
    <w:bookmarkEnd w:id="1551"/>
    <w:bookmarkEnd w:id="1561"/>
    <w:p w:rsidR="00113634" w:rsidRPr="00E57BF5" w:rsidRDefault="00113634" w:rsidP="00113634">
      <w:pPr>
        <w:rPr>
          <w:rFonts w:cs="Tahoma"/>
          <w:szCs w:val="18"/>
          <w:lang w:val="de-DE"/>
        </w:rPr>
      </w:pPr>
    </w:p>
    <w:p w:rsidR="00113634" w:rsidRPr="00E57BF5" w:rsidRDefault="00113634" w:rsidP="00376D4B">
      <w:pPr>
        <w:pStyle w:val="EndnoteText"/>
        <w:ind w:left="720"/>
        <w:rPr>
          <w:rFonts w:ascii="Tahoma" w:hAnsi="Tahoma" w:cs="Tahoma"/>
          <w:sz w:val="18"/>
          <w:szCs w:val="18"/>
          <w:lang w:val="pt-BR"/>
        </w:rPr>
      </w:pPr>
      <w:r w:rsidRPr="00E57BF5">
        <w:rPr>
          <w:rFonts w:ascii="Tahoma" w:hAnsi="Tahoma" w:cs="Tahoma"/>
          <w:sz w:val="18"/>
          <w:szCs w:val="18"/>
          <w:lang w:val="pt-BR"/>
        </w:rPr>
        <w:t>Estes produtos encontram-se no status EOL (Fim da Vida Útil) e não serão mais oferecidos</w:t>
      </w:r>
      <w:r w:rsidR="0057017E" w:rsidRPr="00E57BF5">
        <w:rPr>
          <w:rFonts w:ascii="Tahoma" w:hAnsi="Tahoma" w:cs="Tahoma"/>
          <w:sz w:val="18"/>
          <w:szCs w:val="18"/>
          <w:lang w:val="pt-BR"/>
        </w:rPr>
        <w:t xml:space="preserve">. </w:t>
      </w:r>
    </w:p>
    <w:p w:rsidR="00113634" w:rsidRPr="00E57BF5" w:rsidRDefault="00113634" w:rsidP="00376D4B">
      <w:pPr>
        <w:pStyle w:val="EndnoteText"/>
        <w:ind w:left="720"/>
        <w:rPr>
          <w:rFonts w:ascii="Tahoma" w:hAnsi="Tahoma" w:cs="Tahoma"/>
          <w:sz w:val="18"/>
          <w:szCs w:val="18"/>
          <w:lang w:val="pt-BR"/>
        </w:rPr>
      </w:pPr>
    </w:p>
    <w:p w:rsidR="00113634" w:rsidRPr="00E57BF5" w:rsidRDefault="00113634" w:rsidP="00B76943">
      <w:pPr>
        <w:pStyle w:val="EndnoteText"/>
        <w:spacing w:after="60"/>
        <w:ind w:left="720"/>
        <w:rPr>
          <w:rFonts w:ascii="Tahoma" w:hAnsi="Tahoma" w:cs="Tahoma"/>
          <w:sz w:val="18"/>
          <w:szCs w:val="18"/>
          <w:lang w:val="pt-BR"/>
        </w:rPr>
      </w:pPr>
      <w:r w:rsidRPr="00E57BF5">
        <w:rPr>
          <w:rFonts w:ascii="Tahoma" w:hAnsi="Tahoma" w:cs="Tahoma"/>
          <w:b/>
          <w:sz w:val="18"/>
          <w:szCs w:val="18"/>
          <w:lang w:val="pt-BR"/>
        </w:rPr>
        <w:t>Outorga de Licença única para titulares de licenças do EBS 2008 Standard e do EBS 2008 Premium</w:t>
      </w:r>
    </w:p>
    <w:p w:rsidR="00113634" w:rsidRPr="00E57BF5" w:rsidRDefault="00113634" w:rsidP="00B76943">
      <w:pPr>
        <w:pStyle w:val="ListParagraph"/>
        <w:contextualSpacing w:val="0"/>
        <w:rPr>
          <w:rFonts w:ascii="Tahoma" w:hAnsi="Tahoma" w:cs="Tahoma"/>
          <w:sz w:val="18"/>
          <w:szCs w:val="18"/>
          <w:lang w:val="pt-BR"/>
        </w:rPr>
      </w:pPr>
      <w:r w:rsidRPr="00E57BF5">
        <w:rPr>
          <w:rFonts w:ascii="Tahoma" w:hAnsi="Tahoma" w:cs="Tahoma"/>
          <w:sz w:val="18"/>
          <w:szCs w:val="18"/>
          <w:u w:val="single"/>
          <w:lang w:val="pt-BR"/>
        </w:rPr>
        <w:t>Todos os clientes do Licenciamento por Volume para o Windows Essential Business Server 2008 (EBS) Standard e Premium</w:t>
      </w:r>
      <w:r w:rsidRPr="00E57BF5">
        <w:rPr>
          <w:rFonts w:ascii="Tahoma" w:hAnsi="Tahoma" w:cs="Tahoma"/>
          <w:b/>
          <w:sz w:val="18"/>
          <w:szCs w:val="18"/>
          <w:lang w:val="pt-BR"/>
        </w:rPr>
        <w:t xml:space="preserve"> </w:t>
      </w:r>
      <w:r w:rsidRPr="00E57BF5">
        <w:rPr>
          <w:rFonts w:ascii="Tahoma" w:hAnsi="Tahoma" w:cs="Tahoma"/>
          <w:sz w:val="18"/>
          <w:szCs w:val="18"/>
          <w:lang w:val="pt-BR"/>
        </w:rPr>
        <w:t>estarão qualificados para as seguintes licenças gratuitas para cada licença do EBS</w:t>
      </w:r>
      <w:r w:rsidR="001A3098" w:rsidRPr="00E57BF5">
        <w:rPr>
          <w:rFonts w:ascii="Tahoma" w:hAnsi="Tahoma" w:cs="Tahoma"/>
          <w:sz w:val="18"/>
          <w:szCs w:val="18"/>
          <w:lang w:val="pt-BR"/>
        </w:rPr>
        <w:t> </w:t>
      </w:r>
      <w:r w:rsidRPr="00E57BF5">
        <w:rPr>
          <w:rFonts w:ascii="Tahoma" w:hAnsi="Tahoma" w:cs="Tahoma"/>
          <w:sz w:val="18"/>
          <w:szCs w:val="18"/>
          <w:lang w:val="pt-BR"/>
        </w:rPr>
        <w:t>2008</w:t>
      </w:r>
      <w:r w:rsidR="001A3098" w:rsidRPr="00E57BF5">
        <w:rPr>
          <w:rFonts w:ascii="Tahoma" w:hAnsi="Tahoma" w:cs="Tahoma"/>
          <w:sz w:val="18"/>
          <w:szCs w:val="18"/>
          <w:lang w:val="pt-BR"/>
        </w:rPr>
        <w:t> </w:t>
      </w:r>
      <w:r w:rsidRPr="00E57BF5">
        <w:rPr>
          <w:rFonts w:ascii="Tahoma" w:hAnsi="Tahoma" w:cs="Tahoma"/>
          <w:sz w:val="18"/>
          <w:szCs w:val="18"/>
          <w:lang w:val="pt-BR"/>
        </w:rPr>
        <w:t>Standard ou Premium que tiverem a partir de 1° de julho de 2010:</w:t>
      </w:r>
    </w:p>
    <w:p w:rsidR="00A6493D" w:rsidRPr="00E57BF5" w:rsidRDefault="00A6493D" w:rsidP="00E63984">
      <w:pPr>
        <w:pStyle w:val="ListParagraph"/>
        <w:ind w:left="1260"/>
        <w:contextualSpacing w:val="0"/>
        <w:rPr>
          <w:rFonts w:ascii="Tahoma" w:hAnsi="Tahoma" w:cs="Tahoma"/>
          <w:sz w:val="18"/>
          <w:szCs w:val="18"/>
          <w:lang w:val="pt-BR"/>
        </w:rPr>
      </w:pPr>
    </w:p>
    <w:p w:rsidR="00113634" w:rsidRPr="00E57BF5" w:rsidRDefault="00113634" w:rsidP="00346F4B">
      <w:pPr>
        <w:pStyle w:val="ListParagraph"/>
        <w:numPr>
          <w:ilvl w:val="0"/>
          <w:numId w:val="24"/>
        </w:numPr>
        <w:spacing w:after="60"/>
        <w:ind w:left="1440"/>
        <w:contextualSpacing w:val="0"/>
        <w:rPr>
          <w:rFonts w:ascii="Tahoma" w:hAnsi="Tahoma" w:cs="Tahoma"/>
          <w:sz w:val="18"/>
          <w:szCs w:val="18"/>
          <w:lang w:val="pt-BR"/>
        </w:rPr>
      </w:pPr>
      <w:r w:rsidRPr="00E57BF5">
        <w:rPr>
          <w:rFonts w:ascii="Tahoma" w:hAnsi="Tahoma" w:cs="Tahoma"/>
          <w:sz w:val="18"/>
          <w:szCs w:val="18"/>
          <w:lang w:val="pt-BR"/>
        </w:rPr>
        <w:t>3 licenças de software para o Windows Server 2008 Standard</w:t>
      </w:r>
    </w:p>
    <w:p w:rsidR="00113634" w:rsidRPr="00E57BF5" w:rsidRDefault="00113634" w:rsidP="00346F4B">
      <w:pPr>
        <w:pStyle w:val="ListParagraph"/>
        <w:numPr>
          <w:ilvl w:val="0"/>
          <w:numId w:val="24"/>
        </w:numPr>
        <w:spacing w:after="60"/>
        <w:ind w:left="1440"/>
        <w:contextualSpacing w:val="0"/>
        <w:rPr>
          <w:rFonts w:ascii="Tahoma" w:hAnsi="Tahoma" w:cs="Tahoma"/>
          <w:sz w:val="18"/>
          <w:szCs w:val="18"/>
          <w:lang w:val="pt-BR"/>
        </w:rPr>
      </w:pPr>
      <w:r w:rsidRPr="00E57BF5">
        <w:rPr>
          <w:rFonts w:ascii="Tahoma" w:hAnsi="Tahoma" w:cs="Tahoma"/>
          <w:sz w:val="18"/>
          <w:szCs w:val="18"/>
          <w:lang w:val="pt-BR"/>
        </w:rPr>
        <w:t>2 licenças de software para o Exchange Server 2007 Standard</w:t>
      </w:r>
    </w:p>
    <w:p w:rsidR="00113634" w:rsidRPr="00E57BF5" w:rsidRDefault="00113634" w:rsidP="00346F4B">
      <w:pPr>
        <w:pStyle w:val="ListParagraph"/>
        <w:numPr>
          <w:ilvl w:val="0"/>
          <w:numId w:val="24"/>
        </w:numPr>
        <w:spacing w:after="60"/>
        <w:ind w:left="1440"/>
        <w:contextualSpacing w:val="0"/>
        <w:rPr>
          <w:rFonts w:ascii="Tahoma" w:hAnsi="Tahoma" w:cs="Tahoma"/>
          <w:sz w:val="18"/>
          <w:szCs w:val="18"/>
          <w:lang w:val="pt-BR"/>
        </w:rPr>
      </w:pPr>
      <w:r w:rsidRPr="00E57BF5">
        <w:rPr>
          <w:rFonts w:ascii="Tahoma" w:hAnsi="Tahoma" w:cs="Tahoma"/>
          <w:sz w:val="18"/>
          <w:szCs w:val="18"/>
          <w:lang w:val="pt-BR"/>
        </w:rPr>
        <w:t>1 licença de software para o System Center Essentials 2007 e 10 licenças de gerenciamento de</w:t>
      </w:r>
      <w:r w:rsidR="001A3098" w:rsidRPr="00E57BF5">
        <w:rPr>
          <w:rFonts w:ascii="Tahoma" w:hAnsi="Tahoma" w:cs="Tahoma"/>
          <w:sz w:val="18"/>
          <w:szCs w:val="18"/>
          <w:lang w:val="pt-BR"/>
        </w:rPr>
        <w:t> </w:t>
      </w:r>
      <w:r w:rsidRPr="00E57BF5">
        <w:rPr>
          <w:rFonts w:ascii="Tahoma" w:hAnsi="Tahoma" w:cs="Tahoma"/>
          <w:sz w:val="18"/>
          <w:szCs w:val="18"/>
          <w:lang w:val="pt-BR"/>
        </w:rPr>
        <w:t>Servidor e 50 de Cliente</w:t>
      </w:r>
    </w:p>
    <w:p w:rsidR="00113634" w:rsidRPr="00E57BF5" w:rsidRDefault="00113634" w:rsidP="00E63984">
      <w:pPr>
        <w:ind w:left="1260"/>
        <w:rPr>
          <w:rFonts w:cs="Tahoma"/>
          <w:szCs w:val="18"/>
          <w:lang w:val="pt-BR"/>
        </w:rPr>
      </w:pPr>
    </w:p>
    <w:p w:rsidR="00113634" w:rsidRPr="00E57BF5" w:rsidRDefault="00113634" w:rsidP="00B76943">
      <w:pPr>
        <w:ind w:left="720"/>
        <w:rPr>
          <w:rFonts w:cs="Tahoma"/>
          <w:szCs w:val="18"/>
          <w:lang w:val="pt-BR"/>
        </w:rPr>
      </w:pPr>
      <w:r w:rsidRPr="00E57BF5">
        <w:rPr>
          <w:rFonts w:cs="Tahoma"/>
          <w:szCs w:val="18"/>
          <w:lang w:val="pt-BR"/>
        </w:rPr>
        <w:lastRenderedPageBreak/>
        <w:t>O contrato de Licenciamento por Volume dos clientes e esta nota de condição do produto são evidências dessas licenças gratuitas</w:t>
      </w:r>
      <w:r w:rsidR="0057017E" w:rsidRPr="00E57BF5">
        <w:rPr>
          <w:rFonts w:cs="Tahoma"/>
          <w:szCs w:val="18"/>
          <w:lang w:val="pt-BR"/>
        </w:rPr>
        <w:t xml:space="preserve">. </w:t>
      </w:r>
      <w:r w:rsidRPr="00E57BF5">
        <w:rPr>
          <w:rFonts w:cs="Tahoma"/>
          <w:szCs w:val="18"/>
          <w:lang w:val="pt-BR"/>
        </w:rPr>
        <w:t>O uso do software sob as licenças gratuitas está sujeito aos termos e condições do contrato celebrado pelos clientes e aos direitos de uso dos produtos individuais</w:t>
      </w:r>
      <w:r w:rsidR="0057017E" w:rsidRPr="00E57BF5">
        <w:rPr>
          <w:rFonts w:cs="Tahoma"/>
          <w:szCs w:val="18"/>
          <w:lang w:val="pt-BR"/>
        </w:rPr>
        <w:t xml:space="preserve">. </w:t>
      </w:r>
      <w:r w:rsidRPr="00E57BF5">
        <w:rPr>
          <w:rFonts w:cs="Tahoma"/>
          <w:szCs w:val="18"/>
          <w:lang w:val="pt-BR"/>
        </w:rPr>
        <w:t>O direito de usar o software sob as licenças gratuitas expirará quando o direito de usar o software sob as licenças qualificadas expirar</w:t>
      </w:r>
      <w:r w:rsidR="0057017E" w:rsidRPr="00E57BF5">
        <w:rPr>
          <w:rFonts w:cs="Tahoma"/>
          <w:szCs w:val="18"/>
          <w:lang w:val="pt-BR"/>
        </w:rPr>
        <w:t xml:space="preserve">. </w:t>
      </w:r>
      <w:r w:rsidRPr="00E57BF5">
        <w:rPr>
          <w:rFonts w:cs="Tahoma"/>
          <w:szCs w:val="18"/>
          <w:lang w:val="pt-BR"/>
        </w:rPr>
        <w:t>As licenças gratuitas não podem ser transferidas separadamente das licenças qualificadas</w:t>
      </w:r>
      <w:r w:rsidR="0057017E" w:rsidRPr="00E57BF5">
        <w:rPr>
          <w:rFonts w:cs="Tahoma"/>
          <w:szCs w:val="18"/>
          <w:lang w:val="pt-BR"/>
        </w:rPr>
        <w:t xml:space="preserve">. </w:t>
      </w:r>
    </w:p>
    <w:p w:rsidR="00113634" w:rsidRPr="00E57BF5" w:rsidRDefault="00113634" w:rsidP="00957DE8">
      <w:pPr>
        <w:ind w:left="720"/>
        <w:rPr>
          <w:rFonts w:cs="Tahoma"/>
          <w:szCs w:val="18"/>
          <w:lang w:val="pt-BR"/>
        </w:rPr>
      </w:pPr>
    </w:p>
    <w:p w:rsidR="00113634" w:rsidRPr="00E57BF5" w:rsidRDefault="00113634" w:rsidP="00957DE8">
      <w:pPr>
        <w:pStyle w:val="ListParagraph"/>
        <w:contextualSpacing w:val="0"/>
        <w:rPr>
          <w:rFonts w:ascii="Tahoma" w:hAnsi="Tahoma" w:cs="Tahoma"/>
          <w:sz w:val="18"/>
          <w:szCs w:val="18"/>
          <w:lang w:val="pt-BR"/>
        </w:rPr>
      </w:pPr>
      <w:r w:rsidRPr="00E57BF5">
        <w:rPr>
          <w:rFonts w:ascii="Tahoma" w:hAnsi="Tahoma" w:cs="Tahoma"/>
          <w:sz w:val="18"/>
          <w:szCs w:val="18"/>
          <w:u w:val="single"/>
          <w:lang w:val="pt-BR"/>
        </w:rPr>
        <w:t>Os clientes do Licenciamento por Volume para o Windows Essential Business Server (EBS) 2008 Standard</w:t>
      </w:r>
      <w:r w:rsidRPr="00E57BF5">
        <w:rPr>
          <w:rFonts w:ascii="Tahoma" w:hAnsi="Tahoma" w:cs="Tahoma"/>
          <w:b/>
          <w:sz w:val="18"/>
          <w:szCs w:val="18"/>
          <w:lang w:val="pt-BR"/>
        </w:rPr>
        <w:t xml:space="preserve"> </w:t>
      </w:r>
      <w:r w:rsidRPr="00E57BF5">
        <w:rPr>
          <w:rFonts w:ascii="Tahoma" w:hAnsi="Tahoma" w:cs="Tahoma"/>
          <w:sz w:val="18"/>
          <w:szCs w:val="18"/>
          <w:lang w:val="pt-BR"/>
        </w:rPr>
        <w:t>estarão adicionalmente qualificados para as seguintes licenças gratuitas para cada licença do EBS 2008 Standard com cobertura do Software Assurance ativa que tiverem a partir de 1° de julho de 2010:</w:t>
      </w:r>
    </w:p>
    <w:p w:rsidR="00A6493D" w:rsidRPr="00E57BF5" w:rsidRDefault="00A6493D" w:rsidP="00E63984">
      <w:pPr>
        <w:pStyle w:val="ListParagraph"/>
        <w:ind w:left="1260"/>
        <w:contextualSpacing w:val="0"/>
        <w:rPr>
          <w:rFonts w:ascii="Tahoma" w:hAnsi="Tahoma" w:cs="Tahoma"/>
          <w:sz w:val="18"/>
          <w:szCs w:val="18"/>
          <w:lang w:val="pt-BR"/>
        </w:rPr>
      </w:pPr>
    </w:p>
    <w:p w:rsidR="00113634" w:rsidRPr="00E57BF5" w:rsidRDefault="00113634" w:rsidP="00346F4B">
      <w:pPr>
        <w:pStyle w:val="ListParagraph"/>
        <w:numPr>
          <w:ilvl w:val="0"/>
          <w:numId w:val="25"/>
        </w:numPr>
        <w:spacing w:after="60"/>
        <w:ind w:left="1440"/>
        <w:contextualSpacing w:val="0"/>
        <w:rPr>
          <w:rFonts w:ascii="Tahoma" w:hAnsi="Tahoma" w:cs="Tahoma"/>
          <w:sz w:val="18"/>
          <w:szCs w:val="18"/>
          <w:lang w:val="pt-BR"/>
        </w:rPr>
      </w:pPr>
      <w:r w:rsidRPr="00E57BF5">
        <w:rPr>
          <w:rFonts w:ascii="Tahoma" w:hAnsi="Tahoma" w:cs="Tahoma"/>
          <w:sz w:val="18"/>
          <w:szCs w:val="18"/>
          <w:lang w:val="pt-BR"/>
        </w:rPr>
        <w:t>3 licenças de software para o Windows Server 2008 R2 Standard</w:t>
      </w:r>
    </w:p>
    <w:p w:rsidR="00113634" w:rsidRPr="00E57BF5" w:rsidRDefault="00113634" w:rsidP="00346F4B">
      <w:pPr>
        <w:pStyle w:val="ListParagraph"/>
        <w:numPr>
          <w:ilvl w:val="0"/>
          <w:numId w:val="25"/>
        </w:numPr>
        <w:spacing w:after="60"/>
        <w:ind w:left="1440"/>
        <w:contextualSpacing w:val="0"/>
        <w:rPr>
          <w:rFonts w:ascii="Tahoma" w:hAnsi="Tahoma" w:cs="Tahoma"/>
          <w:sz w:val="18"/>
          <w:szCs w:val="18"/>
          <w:lang w:val="pt-BR"/>
        </w:rPr>
      </w:pPr>
      <w:r w:rsidRPr="00E57BF5">
        <w:rPr>
          <w:rFonts w:ascii="Tahoma" w:hAnsi="Tahoma" w:cs="Tahoma"/>
          <w:sz w:val="18"/>
          <w:szCs w:val="18"/>
          <w:lang w:val="pt-BR"/>
        </w:rPr>
        <w:t>1 licença de software para o Exchange Server 2010 Standard</w:t>
      </w:r>
    </w:p>
    <w:p w:rsidR="00113634" w:rsidRPr="00E57BF5" w:rsidRDefault="00113634" w:rsidP="00346F4B">
      <w:pPr>
        <w:pStyle w:val="ListParagraph"/>
        <w:numPr>
          <w:ilvl w:val="0"/>
          <w:numId w:val="25"/>
        </w:numPr>
        <w:spacing w:after="60"/>
        <w:ind w:left="1440"/>
        <w:contextualSpacing w:val="0"/>
        <w:rPr>
          <w:rFonts w:ascii="Tahoma" w:hAnsi="Tahoma" w:cs="Tahoma"/>
          <w:sz w:val="18"/>
          <w:szCs w:val="18"/>
          <w:lang w:val="pt-BR"/>
        </w:rPr>
      </w:pPr>
      <w:r w:rsidRPr="00E57BF5">
        <w:rPr>
          <w:rFonts w:ascii="Tahoma" w:hAnsi="Tahoma" w:cs="Tahoma"/>
          <w:sz w:val="18"/>
          <w:szCs w:val="18"/>
          <w:lang w:val="pt-BR"/>
        </w:rPr>
        <w:t>1 licença de software para o System Center Essentials 2010 e 10 licenças de gerenciamento de</w:t>
      </w:r>
      <w:r w:rsidR="001A3098" w:rsidRPr="00E57BF5">
        <w:rPr>
          <w:rFonts w:ascii="Tahoma" w:hAnsi="Tahoma" w:cs="Tahoma"/>
          <w:sz w:val="18"/>
          <w:szCs w:val="18"/>
          <w:lang w:val="pt-BR"/>
        </w:rPr>
        <w:t> </w:t>
      </w:r>
      <w:r w:rsidRPr="00E57BF5">
        <w:rPr>
          <w:rFonts w:ascii="Tahoma" w:hAnsi="Tahoma" w:cs="Tahoma"/>
          <w:sz w:val="18"/>
          <w:szCs w:val="18"/>
          <w:lang w:val="pt-BR"/>
        </w:rPr>
        <w:t>Servidor e 50 de Cliente</w:t>
      </w:r>
    </w:p>
    <w:p w:rsidR="00113634" w:rsidRPr="004B3C7F" w:rsidRDefault="00113634" w:rsidP="00346F4B">
      <w:pPr>
        <w:pStyle w:val="ListParagraph"/>
        <w:numPr>
          <w:ilvl w:val="0"/>
          <w:numId w:val="25"/>
        </w:numPr>
        <w:spacing w:after="60"/>
        <w:ind w:left="1440"/>
        <w:contextualSpacing w:val="0"/>
        <w:rPr>
          <w:rFonts w:ascii="Tahoma" w:hAnsi="Tahoma" w:cs="Tahoma"/>
          <w:sz w:val="18"/>
          <w:szCs w:val="18"/>
        </w:rPr>
      </w:pPr>
      <w:r w:rsidRPr="004B3C7F">
        <w:rPr>
          <w:rFonts w:ascii="Tahoma" w:hAnsi="Tahoma" w:cs="Tahoma"/>
          <w:sz w:val="18"/>
          <w:szCs w:val="18"/>
        </w:rPr>
        <w:t>1 licença de software para o Forefront Threat Management Gateway Medium Business Edition 2010</w:t>
      </w:r>
    </w:p>
    <w:p w:rsidR="00113634" w:rsidRPr="004B3C7F" w:rsidRDefault="00113634" w:rsidP="00E63984">
      <w:pPr>
        <w:pStyle w:val="ListParagraph"/>
        <w:ind w:left="1260"/>
        <w:rPr>
          <w:rFonts w:ascii="Tahoma" w:hAnsi="Tahoma" w:cs="Tahoma"/>
          <w:sz w:val="18"/>
          <w:szCs w:val="18"/>
        </w:rPr>
      </w:pPr>
    </w:p>
    <w:p w:rsidR="00113634" w:rsidRPr="00E57BF5" w:rsidRDefault="00113634" w:rsidP="00957DE8">
      <w:pPr>
        <w:pStyle w:val="ListParagraph"/>
        <w:rPr>
          <w:rFonts w:ascii="Tahoma" w:hAnsi="Tahoma" w:cs="Tahoma"/>
          <w:sz w:val="18"/>
          <w:szCs w:val="18"/>
          <w:lang w:val="pt-BR"/>
        </w:rPr>
      </w:pPr>
      <w:r w:rsidRPr="00E57BF5">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r w:rsidR="0057017E" w:rsidRPr="00E57BF5">
        <w:rPr>
          <w:rFonts w:ascii="Tahoma" w:hAnsi="Tahoma" w:cs="Tahoma"/>
          <w:sz w:val="18"/>
          <w:szCs w:val="18"/>
          <w:lang w:val="pt-BR"/>
        </w:rPr>
        <w:t>.</w:t>
      </w:r>
      <w:r w:rsidR="00D52E96" w:rsidRPr="00E57BF5">
        <w:rPr>
          <w:rFonts w:ascii="Tahoma" w:hAnsi="Tahoma" w:cs="Tahoma"/>
          <w:sz w:val="18"/>
          <w:szCs w:val="18"/>
          <w:lang w:val="pt-BR"/>
        </w:rPr>
        <w:t>)</w:t>
      </w:r>
    </w:p>
    <w:p w:rsidR="00113634" w:rsidRPr="00E57BF5" w:rsidRDefault="00113634" w:rsidP="00957DE8">
      <w:pPr>
        <w:pStyle w:val="ListParagraph"/>
        <w:rPr>
          <w:rFonts w:ascii="Tahoma" w:hAnsi="Tahoma" w:cs="Tahoma"/>
          <w:sz w:val="18"/>
          <w:szCs w:val="18"/>
          <w:lang w:val="pt-BR"/>
        </w:rPr>
      </w:pPr>
    </w:p>
    <w:p w:rsidR="00113634" w:rsidRPr="00E57BF5" w:rsidRDefault="00113634" w:rsidP="00957DE8">
      <w:pPr>
        <w:ind w:left="720"/>
        <w:rPr>
          <w:rFonts w:cs="Tahoma"/>
          <w:szCs w:val="18"/>
          <w:lang w:val="pt-BR"/>
        </w:rPr>
      </w:pPr>
      <w:r w:rsidRPr="00E57BF5">
        <w:rPr>
          <w:rFonts w:cs="Tahoma"/>
          <w:szCs w:val="18"/>
          <w:lang w:val="pt-BR"/>
        </w:rPr>
        <w:t>O contrato de Licenciamento por Volume dos clientes e esta nota de condição do produto são evidências dessas licenças gratuitas</w:t>
      </w:r>
      <w:r w:rsidR="0057017E" w:rsidRPr="00E57BF5">
        <w:rPr>
          <w:rFonts w:cs="Tahoma"/>
          <w:szCs w:val="18"/>
          <w:lang w:val="pt-BR"/>
        </w:rPr>
        <w:t xml:space="preserve">. </w:t>
      </w:r>
      <w:r w:rsidRPr="00E57BF5">
        <w:rPr>
          <w:rFonts w:cs="Tahoma"/>
          <w:szCs w:val="18"/>
          <w:lang w:val="pt-BR"/>
        </w:rPr>
        <w:t>O uso do software sob as licenças gratuitas está sujeito aos termos e condições do contrato celebrado pelos clientes e aos direitos de uso dos produtos individuais</w:t>
      </w:r>
      <w:r w:rsidR="0057017E" w:rsidRPr="00E57BF5">
        <w:rPr>
          <w:rFonts w:cs="Tahoma"/>
          <w:szCs w:val="18"/>
          <w:lang w:val="pt-BR"/>
        </w:rPr>
        <w:t xml:space="preserve">. </w:t>
      </w:r>
      <w:r w:rsidRPr="00E57BF5">
        <w:rPr>
          <w:rFonts w:cs="Tahoma"/>
          <w:szCs w:val="18"/>
          <w:lang w:val="pt-BR"/>
        </w:rPr>
        <w:t>Salvo no caso do Forefront Protection for Exchange Server 2010, o direito de usar o software sob as licenças gratuitas expirará quando o direito de usar o software sob as licenças qualificadas expirar</w:t>
      </w:r>
      <w:r w:rsidR="0057017E" w:rsidRPr="00E57BF5">
        <w:rPr>
          <w:rFonts w:cs="Tahoma"/>
          <w:szCs w:val="18"/>
          <w:lang w:val="pt-BR"/>
        </w:rPr>
        <w:t xml:space="preserve">. </w:t>
      </w:r>
      <w:r w:rsidRPr="00E57BF5">
        <w:rPr>
          <w:rFonts w:cs="Tahoma"/>
          <w:szCs w:val="18"/>
          <w:lang w:val="pt-BR"/>
        </w:rPr>
        <w:t>O direito de usar o Forefront Protection for Exchange Server 2010 expirará em caso de término da cobertura do Software Assurance sobre as licenças qualificadas</w:t>
      </w:r>
      <w:r w:rsidR="0057017E" w:rsidRPr="00E57BF5">
        <w:rPr>
          <w:rFonts w:cs="Tahoma"/>
          <w:szCs w:val="18"/>
          <w:lang w:val="pt-BR"/>
        </w:rPr>
        <w:t xml:space="preserve">. </w:t>
      </w:r>
      <w:r w:rsidRPr="00E57BF5">
        <w:rPr>
          <w:rFonts w:cs="Tahoma"/>
          <w:szCs w:val="18"/>
          <w:lang w:val="pt-BR"/>
        </w:rPr>
        <w:t>Em todos os casos, as licenças gratuitas não poderão ser transferidas separadamente das licenças qualificadas</w:t>
      </w:r>
      <w:r w:rsidR="0057017E" w:rsidRPr="00E57BF5">
        <w:rPr>
          <w:rFonts w:cs="Tahoma"/>
          <w:szCs w:val="18"/>
          <w:lang w:val="pt-BR"/>
        </w:rPr>
        <w:t xml:space="preserve">. </w:t>
      </w:r>
    </w:p>
    <w:p w:rsidR="00113634" w:rsidRPr="00E57BF5" w:rsidRDefault="00113634" w:rsidP="00E63984">
      <w:pPr>
        <w:pStyle w:val="ListParagraph"/>
        <w:ind w:left="1260"/>
        <w:rPr>
          <w:rFonts w:ascii="Tahoma" w:hAnsi="Tahoma" w:cs="Tahoma"/>
          <w:sz w:val="18"/>
          <w:szCs w:val="18"/>
          <w:lang w:val="pt-BR"/>
        </w:rPr>
      </w:pPr>
    </w:p>
    <w:p w:rsidR="00113634" w:rsidRPr="00E57BF5" w:rsidRDefault="00113634" w:rsidP="00957DE8">
      <w:pPr>
        <w:tabs>
          <w:tab w:val="left" w:pos="1260"/>
        </w:tabs>
        <w:ind w:left="720"/>
        <w:rPr>
          <w:rFonts w:cs="Tahoma"/>
          <w:szCs w:val="18"/>
          <w:lang w:val="pt-BR"/>
        </w:rPr>
      </w:pPr>
      <w:r w:rsidRPr="00E57BF5">
        <w:rPr>
          <w:rFonts w:cs="Tahoma"/>
          <w:szCs w:val="18"/>
          <w:u w:val="single"/>
          <w:lang w:val="pt-BR"/>
        </w:rPr>
        <w:t xml:space="preserve">Os clientes do Licenciamento por Volume para o Windows Essential Business Server (EBS) 2008 Premium </w:t>
      </w:r>
      <w:r w:rsidRPr="00E57BF5">
        <w:rPr>
          <w:rFonts w:cs="Tahoma"/>
          <w:szCs w:val="18"/>
          <w:lang w:val="pt-BR"/>
        </w:rPr>
        <w:t>estarão adicionalmente qualificados para as seguintes licenças gratuitas para cada licença do EBS 2008 Premium com cobertura do Software Assurance ativa que tiverem a partir de 1° de julho de 2010:</w:t>
      </w:r>
    </w:p>
    <w:p w:rsidR="00A6493D" w:rsidRPr="00E57BF5" w:rsidRDefault="00A6493D" w:rsidP="00E63984">
      <w:pPr>
        <w:pStyle w:val="ListParagraph"/>
        <w:ind w:left="1620"/>
        <w:contextualSpacing w:val="0"/>
        <w:rPr>
          <w:rFonts w:ascii="Tahoma" w:hAnsi="Tahoma" w:cs="Tahoma"/>
          <w:sz w:val="18"/>
          <w:szCs w:val="18"/>
          <w:lang w:val="pt-BR"/>
        </w:rPr>
      </w:pPr>
    </w:p>
    <w:p w:rsidR="00113634" w:rsidRPr="00E57BF5" w:rsidRDefault="00113634" w:rsidP="00346F4B">
      <w:pPr>
        <w:pStyle w:val="ListParagraph"/>
        <w:numPr>
          <w:ilvl w:val="0"/>
          <w:numId w:val="26"/>
        </w:numPr>
        <w:spacing w:after="60"/>
        <w:contextualSpacing w:val="0"/>
        <w:rPr>
          <w:rFonts w:ascii="Tahoma" w:hAnsi="Tahoma" w:cs="Tahoma"/>
          <w:sz w:val="18"/>
          <w:szCs w:val="18"/>
          <w:lang w:val="pt-BR"/>
        </w:rPr>
      </w:pPr>
      <w:r w:rsidRPr="00E57BF5">
        <w:rPr>
          <w:rFonts w:ascii="Tahoma" w:hAnsi="Tahoma" w:cs="Tahoma"/>
          <w:sz w:val="18"/>
          <w:szCs w:val="18"/>
          <w:lang w:val="pt-BR"/>
        </w:rPr>
        <w:t>4 licenças de software para o Windows Server 2008 R2 Standard</w:t>
      </w:r>
    </w:p>
    <w:p w:rsidR="00113634" w:rsidRPr="00E57BF5" w:rsidRDefault="00113634" w:rsidP="00346F4B">
      <w:pPr>
        <w:pStyle w:val="ListParagraph"/>
        <w:numPr>
          <w:ilvl w:val="0"/>
          <w:numId w:val="26"/>
        </w:numPr>
        <w:spacing w:after="60"/>
        <w:contextualSpacing w:val="0"/>
        <w:rPr>
          <w:rFonts w:ascii="Tahoma" w:hAnsi="Tahoma" w:cs="Tahoma"/>
          <w:sz w:val="18"/>
          <w:szCs w:val="18"/>
          <w:lang w:val="pt-BR"/>
        </w:rPr>
      </w:pPr>
      <w:r w:rsidRPr="00E57BF5">
        <w:rPr>
          <w:rFonts w:ascii="Tahoma" w:hAnsi="Tahoma" w:cs="Tahoma"/>
          <w:sz w:val="18"/>
          <w:szCs w:val="18"/>
          <w:lang w:val="pt-BR"/>
        </w:rPr>
        <w:t>1 licença de software para o SQL Server 2008 R2 Standard</w:t>
      </w:r>
    </w:p>
    <w:p w:rsidR="00113634" w:rsidRPr="00E57BF5" w:rsidRDefault="00113634" w:rsidP="00346F4B">
      <w:pPr>
        <w:pStyle w:val="ListParagraph"/>
        <w:numPr>
          <w:ilvl w:val="0"/>
          <w:numId w:val="26"/>
        </w:numPr>
        <w:spacing w:after="60"/>
        <w:contextualSpacing w:val="0"/>
        <w:rPr>
          <w:rFonts w:ascii="Tahoma" w:hAnsi="Tahoma" w:cs="Tahoma"/>
          <w:sz w:val="18"/>
          <w:szCs w:val="18"/>
          <w:lang w:val="pt-BR"/>
        </w:rPr>
      </w:pPr>
      <w:r w:rsidRPr="00E57BF5">
        <w:rPr>
          <w:rFonts w:ascii="Tahoma" w:hAnsi="Tahoma" w:cs="Tahoma"/>
          <w:sz w:val="18"/>
          <w:szCs w:val="18"/>
          <w:lang w:val="pt-BR"/>
        </w:rPr>
        <w:t>2 licenças de software para o Exchange Server 2010 Standard</w:t>
      </w:r>
    </w:p>
    <w:p w:rsidR="00113634" w:rsidRPr="00E57BF5" w:rsidRDefault="00113634" w:rsidP="00346F4B">
      <w:pPr>
        <w:pStyle w:val="ListParagraph"/>
        <w:numPr>
          <w:ilvl w:val="0"/>
          <w:numId w:val="26"/>
        </w:numPr>
        <w:spacing w:after="60"/>
        <w:contextualSpacing w:val="0"/>
        <w:rPr>
          <w:rFonts w:ascii="Tahoma" w:hAnsi="Tahoma" w:cs="Tahoma"/>
          <w:sz w:val="18"/>
          <w:szCs w:val="18"/>
          <w:lang w:val="pt-BR"/>
        </w:rPr>
      </w:pPr>
      <w:r w:rsidRPr="00E57BF5">
        <w:rPr>
          <w:rFonts w:ascii="Tahoma" w:hAnsi="Tahoma" w:cs="Tahoma"/>
          <w:sz w:val="18"/>
          <w:szCs w:val="18"/>
          <w:lang w:val="pt-BR"/>
        </w:rPr>
        <w:t>1 licença de software para o System Center Essentials 2010 e 10 licenças de gerenciamento de</w:t>
      </w:r>
      <w:r w:rsidR="001A3098" w:rsidRPr="00E57BF5">
        <w:rPr>
          <w:rFonts w:ascii="Tahoma" w:hAnsi="Tahoma" w:cs="Tahoma"/>
          <w:sz w:val="18"/>
          <w:szCs w:val="18"/>
          <w:lang w:val="pt-BR"/>
        </w:rPr>
        <w:t> </w:t>
      </w:r>
      <w:r w:rsidRPr="00E57BF5">
        <w:rPr>
          <w:rFonts w:ascii="Tahoma" w:hAnsi="Tahoma" w:cs="Tahoma"/>
          <w:sz w:val="18"/>
          <w:szCs w:val="18"/>
          <w:lang w:val="pt-BR"/>
        </w:rPr>
        <w:t>Servidor e 50 de Cliente</w:t>
      </w:r>
    </w:p>
    <w:p w:rsidR="00113634" w:rsidRPr="004B3C7F" w:rsidRDefault="00113634" w:rsidP="00346F4B">
      <w:pPr>
        <w:pStyle w:val="ListParagraph"/>
        <w:numPr>
          <w:ilvl w:val="0"/>
          <w:numId w:val="26"/>
        </w:numPr>
        <w:spacing w:after="60"/>
        <w:contextualSpacing w:val="0"/>
        <w:rPr>
          <w:rFonts w:ascii="Tahoma" w:hAnsi="Tahoma" w:cs="Tahoma"/>
          <w:sz w:val="18"/>
          <w:szCs w:val="18"/>
        </w:rPr>
      </w:pPr>
      <w:r w:rsidRPr="004B3C7F">
        <w:rPr>
          <w:rFonts w:ascii="Tahoma" w:hAnsi="Tahoma" w:cs="Tahoma"/>
          <w:sz w:val="18"/>
          <w:szCs w:val="18"/>
        </w:rPr>
        <w:t>1 licença de software para o Forefront Threat Management Gateway Medium Business 2010</w:t>
      </w:r>
    </w:p>
    <w:p w:rsidR="00113634" w:rsidRPr="004B3C7F" w:rsidRDefault="00113634" w:rsidP="00E63984">
      <w:pPr>
        <w:pStyle w:val="ListParagraph"/>
        <w:ind w:left="1620"/>
        <w:rPr>
          <w:rFonts w:ascii="Tahoma" w:hAnsi="Tahoma" w:cs="Tahoma"/>
          <w:sz w:val="18"/>
          <w:szCs w:val="18"/>
        </w:rPr>
      </w:pPr>
    </w:p>
    <w:p w:rsidR="00113634" w:rsidRPr="00E57BF5" w:rsidRDefault="00113634" w:rsidP="00957DE8">
      <w:pPr>
        <w:pStyle w:val="ListParagraph"/>
        <w:rPr>
          <w:rFonts w:ascii="Tahoma" w:hAnsi="Tahoma" w:cs="Tahoma"/>
          <w:sz w:val="18"/>
          <w:szCs w:val="18"/>
          <w:lang w:val="pt-BR"/>
        </w:rPr>
      </w:pPr>
      <w:r w:rsidRPr="00E57BF5">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r w:rsidR="0057017E" w:rsidRPr="00E57BF5">
        <w:rPr>
          <w:rFonts w:ascii="Tahoma" w:hAnsi="Tahoma" w:cs="Tahoma"/>
          <w:sz w:val="18"/>
          <w:szCs w:val="18"/>
          <w:lang w:val="pt-BR"/>
        </w:rPr>
        <w:t>.</w:t>
      </w:r>
      <w:r w:rsidR="00D52E96" w:rsidRPr="00E57BF5">
        <w:rPr>
          <w:rFonts w:ascii="Tahoma" w:hAnsi="Tahoma" w:cs="Tahoma"/>
          <w:sz w:val="18"/>
          <w:szCs w:val="18"/>
          <w:lang w:val="pt-BR"/>
        </w:rPr>
        <w:t>)</w:t>
      </w:r>
    </w:p>
    <w:p w:rsidR="00113634" w:rsidRPr="00E57BF5" w:rsidRDefault="00113634" w:rsidP="00EF2279">
      <w:pPr>
        <w:pStyle w:val="ListParagraph"/>
        <w:ind w:left="1260"/>
        <w:rPr>
          <w:rFonts w:ascii="Tahoma" w:hAnsi="Tahoma" w:cs="Tahoma"/>
          <w:sz w:val="18"/>
          <w:szCs w:val="18"/>
          <w:lang w:val="pt-BR"/>
        </w:rPr>
      </w:pPr>
    </w:p>
    <w:p w:rsidR="00113634" w:rsidRPr="00E57BF5" w:rsidRDefault="00113634" w:rsidP="00957DE8">
      <w:pPr>
        <w:ind w:left="720"/>
        <w:rPr>
          <w:rFonts w:cs="Tahoma"/>
          <w:szCs w:val="18"/>
          <w:lang w:val="pt-BR"/>
        </w:rPr>
      </w:pPr>
      <w:r w:rsidRPr="00E57BF5">
        <w:rPr>
          <w:rFonts w:cs="Tahoma"/>
          <w:szCs w:val="18"/>
          <w:lang w:val="pt-BR"/>
        </w:rPr>
        <w:t>O contrato de Licenciamento por Volume dos clientes e esta nota de condição do produto são evidências dessas licenças gratuitas</w:t>
      </w:r>
      <w:r w:rsidR="0057017E" w:rsidRPr="00E57BF5">
        <w:rPr>
          <w:rFonts w:cs="Tahoma"/>
          <w:szCs w:val="18"/>
          <w:lang w:val="pt-BR"/>
        </w:rPr>
        <w:t xml:space="preserve">. </w:t>
      </w:r>
      <w:r w:rsidRPr="00E57BF5">
        <w:rPr>
          <w:rFonts w:cs="Tahoma"/>
          <w:szCs w:val="18"/>
          <w:lang w:val="pt-BR"/>
        </w:rPr>
        <w:t>O uso do software sob as licenças gratuitas está sujeito aos termos e condições do contrato celebrado pelos clientes e aos direitos de uso dos produtos individuais</w:t>
      </w:r>
      <w:r w:rsidR="0057017E" w:rsidRPr="00E57BF5">
        <w:rPr>
          <w:rFonts w:cs="Tahoma"/>
          <w:szCs w:val="18"/>
          <w:lang w:val="pt-BR"/>
        </w:rPr>
        <w:t xml:space="preserve">. </w:t>
      </w:r>
      <w:r w:rsidRPr="00E57BF5">
        <w:rPr>
          <w:rFonts w:cs="Tahoma"/>
          <w:szCs w:val="18"/>
          <w:lang w:val="pt-BR"/>
        </w:rPr>
        <w:t>Salvo no caso do Forefront Protection for Exchange Server 2010, o direito de usar o software sob as licenças gratuitas expirará quando o direito de usar o software sob as licenças qualificadas expirar</w:t>
      </w:r>
      <w:r w:rsidR="0057017E" w:rsidRPr="00E57BF5">
        <w:rPr>
          <w:rFonts w:cs="Tahoma"/>
          <w:szCs w:val="18"/>
          <w:lang w:val="pt-BR"/>
        </w:rPr>
        <w:t xml:space="preserve">. </w:t>
      </w:r>
      <w:r w:rsidRPr="00E57BF5">
        <w:rPr>
          <w:rFonts w:cs="Tahoma"/>
          <w:szCs w:val="18"/>
          <w:lang w:val="pt-BR"/>
        </w:rPr>
        <w:t>O direito de usar o Forefront Protection for Exchange Server 2010 expirará em caso de término da cobertura do Software Assurance sobre as licenças qualificadas</w:t>
      </w:r>
      <w:r w:rsidR="0057017E" w:rsidRPr="00E57BF5">
        <w:rPr>
          <w:rFonts w:cs="Tahoma"/>
          <w:szCs w:val="18"/>
          <w:lang w:val="pt-BR"/>
        </w:rPr>
        <w:t xml:space="preserve">. </w:t>
      </w:r>
      <w:r w:rsidRPr="00E57BF5">
        <w:rPr>
          <w:rFonts w:cs="Tahoma"/>
          <w:szCs w:val="18"/>
          <w:lang w:val="pt-BR"/>
        </w:rPr>
        <w:t>Em todos os casos, as licenças gratuitas não poderão ser transferidas separadamente das licenças qualificadas</w:t>
      </w:r>
      <w:r w:rsidR="0057017E" w:rsidRPr="00E57BF5">
        <w:rPr>
          <w:rFonts w:cs="Tahoma"/>
          <w:szCs w:val="18"/>
          <w:lang w:val="pt-BR"/>
        </w:rPr>
        <w:t xml:space="preserve">. </w:t>
      </w:r>
    </w:p>
    <w:p w:rsidR="00C41189" w:rsidRPr="00E57BF5" w:rsidRDefault="00C41189">
      <w:pPr>
        <w:rPr>
          <w:rFonts w:cs="Tahoma"/>
          <w:szCs w:val="18"/>
          <w:lang w:val="pt-BR"/>
        </w:rPr>
      </w:pPr>
    </w:p>
    <w:p w:rsidR="00214BB6" w:rsidRPr="00E57BF5" w:rsidRDefault="00214BB6">
      <w:pPr>
        <w:rPr>
          <w:rFonts w:cs="Tahoma"/>
          <w:szCs w:val="18"/>
          <w:lang w:val="pt-BR"/>
        </w:rPr>
      </w:pPr>
    </w:p>
    <w:p w:rsidR="00113634" w:rsidRPr="00E57BF5" w:rsidRDefault="00113634" w:rsidP="00957DE8">
      <w:pPr>
        <w:pStyle w:val="ListParagraph"/>
        <w:spacing w:after="60"/>
        <w:contextualSpacing w:val="0"/>
        <w:rPr>
          <w:rFonts w:ascii="Tahoma" w:hAnsi="Tahoma" w:cs="Tahoma"/>
          <w:sz w:val="18"/>
          <w:szCs w:val="18"/>
          <w:lang w:val="pt-BR"/>
        </w:rPr>
      </w:pPr>
      <w:r w:rsidRPr="00E57BF5">
        <w:rPr>
          <w:rFonts w:ascii="Tahoma" w:hAnsi="Tahoma" w:cs="Tahoma"/>
          <w:b/>
          <w:sz w:val="18"/>
          <w:szCs w:val="18"/>
          <w:lang w:val="pt-BR"/>
        </w:rPr>
        <w:lastRenderedPageBreak/>
        <w:t>Direitos de uso adicionais para CALs do Windows Essential Business Server (EBS) 2008</w:t>
      </w:r>
    </w:p>
    <w:p w:rsidR="00113634" w:rsidRPr="00E57BF5" w:rsidRDefault="00113634" w:rsidP="00957DE8">
      <w:pPr>
        <w:ind w:left="720"/>
        <w:rPr>
          <w:rFonts w:cs="Tahoma"/>
          <w:szCs w:val="18"/>
          <w:lang w:val="pt-BR"/>
        </w:rPr>
      </w:pPr>
      <w:r w:rsidRPr="00E57BF5">
        <w:rPr>
          <w:rFonts w:cs="Tahoma"/>
          <w:szCs w:val="18"/>
          <w:lang w:val="pt-BR"/>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w:t>
      </w:r>
      <w:r w:rsidR="0057017E" w:rsidRPr="00E57BF5">
        <w:rPr>
          <w:rFonts w:cs="Tahoma"/>
          <w:szCs w:val="18"/>
          <w:lang w:val="pt-BR"/>
        </w:rPr>
        <w:t xml:space="preserve">. </w:t>
      </w:r>
      <w:r w:rsidRPr="00E57BF5">
        <w:rPr>
          <w:rFonts w:cs="Tahoma"/>
          <w:szCs w:val="18"/>
          <w:lang w:val="pt-BR"/>
        </w:rPr>
        <w:t>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r w:rsidR="0057017E" w:rsidRPr="00E57BF5">
        <w:rPr>
          <w:rFonts w:cs="Tahoma"/>
          <w:szCs w:val="18"/>
          <w:lang w:val="pt-BR"/>
        </w:rPr>
        <w:t xml:space="preserve">. </w:t>
      </w:r>
    </w:p>
    <w:p w:rsidR="00113634" w:rsidRPr="00E57BF5" w:rsidRDefault="00113634" w:rsidP="00EF2279">
      <w:pPr>
        <w:tabs>
          <w:tab w:val="left" w:pos="1260"/>
        </w:tabs>
        <w:ind w:left="1260"/>
        <w:rPr>
          <w:rFonts w:cs="Tahoma"/>
          <w:szCs w:val="18"/>
          <w:lang w:val="pt-BR"/>
        </w:rPr>
      </w:pPr>
    </w:p>
    <w:p w:rsidR="00113634" w:rsidRPr="00E57BF5" w:rsidRDefault="00113634" w:rsidP="00957DE8">
      <w:pPr>
        <w:tabs>
          <w:tab w:val="left" w:pos="1260"/>
        </w:tabs>
        <w:ind w:left="720"/>
        <w:rPr>
          <w:rFonts w:cs="Tahoma"/>
          <w:szCs w:val="18"/>
          <w:lang w:val="pt-BR"/>
        </w:rPr>
      </w:pPr>
      <w:r w:rsidRPr="00E57BF5">
        <w:rPr>
          <w:rFonts w:cs="Tahoma"/>
          <w:szCs w:val="18"/>
          <w:lang w:val="pt-BR"/>
        </w:rPr>
        <w:t>Para clientes com CALs do Windows Essential Business Server (EBS) 2008 com cobertura do Software Assurance ativa a partir de 1</w:t>
      </w:r>
      <w:r w:rsidRPr="00E57BF5">
        <w:rPr>
          <w:rFonts w:cs="Tahoma"/>
          <w:szCs w:val="18"/>
          <w:vertAlign w:val="superscript"/>
          <w:lang w:val="pt-BR"/>
        </w:rPr>
        <w:t>°</w:t>
      </w:r>
      <w:r w:rsidRPr="00E57BF5">
        <w:rPr>
          <w:rFonts w:cs="Tahoma"/>
          <w:szCs w:val="18"/>
          <w:lang w:val="pt-BR"/>
        </w:rPr>
        <w:t xml:space="preserve"> de julho de 2010:</w:t>
      </w:r>
    </w:p>
    <w:p w:rsidR="00A6493D" w:rsidRPr="00E57BF5" w:rsidRDefault="00A6493D" w:rsidP="00EF2279">
      <w:pPr>
        <w:pStyle w:val="ListParagraph"/>
        <w:tabs>
          <w:tab w:val="left" w:pos="1260"/>
        </w:tabs>
        <w:ind w:left="1260"/>
        <w:contextualSpacing w:val="0"/>
        <w:rPr>
          <w:rFonts w:ascii="Tahoma" w:hAnsi="Tahoma" w:cs="Tahoma"/>
          <w:sz w:val="18"/>
          <w:szCs w:val="18"/>
          <w:lang w:val="pt-BR"/>
        </w:rPr>
      </w:pPr>
    </w:p>
    <w:p w:rsidR="00113634" w:rsidRPr="00E57BF5" w:rsidRDefault="00113634" w:rsidP="00346F4B">
      <w:pPr>
        <w:pStyle w:val="ListParagraph"/>
        <w:numPr>
          <w:ilvl w:val="0"/>
          <w:numId w:val="120"/>
        </w:numPr>
        <w:tabs>
          <w:tab w:val="left" w:pos="1440"/>
        </w:tabs>
        <w:spacing w:after="60"/>
        <w:contextualSpacing w:val="0"/>
        <w:rPr>
          <w:rFonts w:ascii="Tahoma" w:hAnsi="Tahoma" w:cs="Tahoma"/>
          <w:sz w:val="18"/>
          <w:szCs w:val="18"/>
          <w:lang w:val="pt-BR"/>
        </w:rPr>
      </w:pPr>
      <w:r w:rsidRPr="00E57BF5">
        <w:rPr>
          <w:rFonts w:ascii="Tahoma" w:hAnsi="Tahoma" w:cs="Tahoma"/>
          <w:sz w:val="18"/>
          <w:szCs w:val="18"/>
          <w:lang w:val="pt-BR"/>
        </w:rPr>
        <w:t>Para cada EBS 2008 CAL Suite com cobertura do Software Assurance ativa a partir de 1</w:t>
      </w:r>
      <w:r w:rsidRPr="00E57BF5">
        <w:rPr>
          <w:rFonts w:ascii="Tahoma" w:hAnsi="Tahoma" w:cs="Tahoma"/>
          <w:sz w:val="18"/>
          <w:szCs w:val="18"/>
          <w:vertAlign w:val="superscript"/>
          <w:lang w:val="pt-BR"/>
        </w:rPr>
        <w:t>°</w:t>
      </w:r>
      <w:r w:rsidRPr="00E57BF5">
        <w:rPr>
          <w:rFonts w:ascii="Tahoma" w:hAnsi="Tahoma" w:cs="Tahoma"/>
          <w:sz w:val="18"/>
          <w:szCs w:val="18"/>
          <w:lang w:val="pt-BR"/>
        </w:rPr>
        <w:t xml:space="preserve"> de julho de 2010 que tiver, o cliente estará qualificado para as seguintes licenças gratuitas:</w:t>
      </w:r>
    </w:p>
    <w:p w:rsidR="00113634" w:rsidRPr="004B3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4B3C7F">
        <w:rPr>
          <w:rFonts w:ascii="Tahoma" w:hAnsi="Tahoma" w:cs="Tahoma"/>
          <w:sz w:val="18"/>
          <w:szCs w:val="18"/>
        </w:rPr>
        <w:t>1 CAL do Windows Server 2008</w:t>
      </w:r>
    </w:p>
    <w:p w:rsidR="00113634" w:rsidRPr="004B3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4B3C7F">
        <w:rPr>
          <w:rFonts w:ascii="Tahoma" w:hAnsi="Tahoma" w:cs="Tahoma"/>
          <w:sz w:val="18"/>
          <w:szCs w:val="18"/>
        </w:rPr>
        <w:t>1 CAL do Exchange Server 2010 Standard</w:t>
      </w:r>
    </w:p>
    <w:p w:rsidR="00113634" w:rsidRPr="00E57BF5"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pt-BR"/>
        </w:rPr>
      </w:pPr>
      <w:r w:rsidRPr="00E57BF5">
        <w:rPr>
          <w:rFonts w:ascii="Tahoma" w:hAnsi="Tahoma" w:cs="Tahoma"/>
          <w:sz w:val="18"/>
          <w:szCs w:val="18"/>
          <w:lang w:val="pt-BR"/>
        </w:rPr>
        <w:t>1 licença de assinatura de dispositivo ou usuário para o Forefront Protection for Exchange Server 2010</w:t>
      </w:r>
    </w:p>
    <w:p w:rsidR="00A6493D" w:rsidRPr="00E57BF5" w:rsidRDefault="00A6493D" w:rsidP="00A434A4">
      <w:pPr>
        <w:pStyle w:val="ListParagraph"/>
        <w:tabs>
          <w:tab w:val="num" w:pos="1800"/>
        </w:tabs>
        <w:spacing w:after="60"/>
        <w:ind w:left="1800"/>
        <w:contextualSpacing w:val="0"/>
        <w:rPr>
          <w:rFonts w:ascii="Tahoma" w:hAnsi="Tahoma" w:cs="Tahoma"/>
          <w:sz w:val="18"/>
          <w:szCs w:val="18"/>
          <w:lang w:val="pt-BR"/>
        </w:rPr>
      </w:pPr>
    </w:p>
    <w:p w:rsidR="00113634" w:rsidRPr="00E57BF5" w:rsidRDefault="00113634" w:rsidP="00346F4B">
      <w:pPr>
        <w:pStyle w:val="ListParagraph"/>
        <w:numPr>
          <w:ilvl w:val="0"/>
          <w:numId w:val="120"/>
        </w:numPr>
        <w:tabs>
          <w:tab w:val="left" w:pos="1440"/>
        </w:tabs>
        <w:spacing w:after="60"/>
        <w:contextualSpacing w:val="0"/>
        <w:rPr>
          <w:rFonts w:ascii="Tahoma" w:hAnsi="Tahoma" w:cs="Tahoma"/>
          <w:sz w:val="18"/>
          <w:szCs w:val="18"/>
          <w:lang w:val="pt-BR"/>
        </w:rPr>
      </w:pPr>
      <w:r w:rsidRPr="00E57BF5">
        <w:rPr>
          <w:rFonts w:ascii="Tahoma" w:hAnsi="Tahoma" w:cs="Tahoma"/>
          <w:sz w:val="18"/>
          <w:szCs w:val="18"/>
          <w:lang w:val="pt-BR"/>
        </w:rPr>
        <w:t>Para cada EBS 2008 CAL Suite para Usuários e Dispositivos Premium com cobertura do Software Assurance ativa a partir de 1° de julho de 2010 que tiver, o cliente estará qualificado para as seguintes licenças gratuitas:</w:t>
      </w:r>
    </w:p>
    <w:p w:rsidR="00113634" w:rsidRPr="004B3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4B3C7F">
        <w:rPr>
          <w:rFonts w:ascii="Tahoma" w:hAnsi="Tahoma" w:cs="Tahoma"/>
          <w:sz w:val="18"/>
          <w:szCs w:val="18"/>
        </w:rPr>
        <w:t>CAL do Windows Server 2008</w:t>
      </w:r>
    </w:p>
    <w:p w:rsidR="00113634" w:rsidRPr="004B3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4B3C7F">
        <w:rPr>
          <w:rFonts w:ascii="Tahoma" w:hAnsi="Tahoma" w:cs="Tahoma"/>
          <w:sz w:val="18"/>
          <w:szCs w:val="18"/>
        </w:rPr>
        <w:t>CAL do Exchange Server 2010 Standard</w:t>
      </w:r>
    </w:p>
    <w:p w:rsidR="002512D3" w:rsidRPr="004B3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4B3C7F">
        <w:rPr>
          <w:rFonts w:ascii="Tahoma" w:hAnsi="Tahoma" w:cs="Tahoma"/>
          <w:sz w:val="18"/>
          <w:szCs w:val="18"/>
        </w:rPr>
        <w:t>CAL do SQL Server 2008 R2</w:t>
      </w:r>
    </w:p>
    <w:p w:rsidR="00113634" w:rsidRPr="00E57BF5"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pt-BR"/>
        </w:rPr>
      </w:pPr>
      <w:r w:rsidRPr="00E57BF5">
        <w:rPr>
          <w:rFonts w:ascii="Tahoma" w:hAnsi="Tahoma" w:cs="Tahoma"/>
          <w:sz w:val="18"/>
          <w:szCs w:val="18"/>
          <w:lang w:val="pt-BR"/>
        </w:rPr>
        <w:t>1 licença de assinatura de dispositivo ou usuário para o Forefront Protection for Exchange Server 2010</w:t>
      </w:r>
    </w:p>
    <w:p w:rsidR="00113634" w:rsidRPr="00E57BF5" w:rsidRDefault="00113634" w:rsidP="00A434A4">
      <w:pPr>
        <w:pStyle w:val="ListParagraph"/>
        <w:spacing w:after="60"/>
        <w:ind w:left="1980"/>
        <w:contextualSpacing w:val="0"/>
        <w:rPr>
          <w:rFonts w:ascii="Tahoma" w:hAnsi="Tahoma" w:cs="Tahoma"/>
          <w:sz w:val="18"/>
          <w:szCs w:val="18"/>
          <w:lang w:val="pt-BR"/>
        </w:rPr>
      </w:pPr>
      <w:r w:rsidRPr="00E57BF5">
        <w:rPr>
          <w:rFonts w:ascii="Tahoma" w:hAnsi="Tahoma" w:cs="Tahoma"/>
          <w:sz w:val="18"/>
          <w:szCs w:val="18"/>
          <w:lang w:val="pt-BR"/>
        </w:rPr>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 correspondentes a essa nova versão</w:t>
      </w:r>
      <w:r w:rsidR="0057017E" w:rsidRPr="00E57BF5">
        <w:rPr>
          <w:rFonts w:ascii="Tahoma" w:hAnsi="Tahoma" w:cs="Tahoma"/>
          <w:sz w:val="18"/>
          <w:szCs w:val="18"/>
          <w:lang w:val="pt-BR"/>
        </w:rPr>
        <w:t>.</w:t>
      </w:r>
      <w:r w:rsidR="00D52E96" w:rsidRPr="00E57BF5">
        <w:rPr>
          <w:rFonts w:ascii="Tahoma" w:hAnsi="Tahoma" w:cs="Tahoma"/>
          <w:sz w:val="18"/>
          <w:szCs w:val="18"/>
          <w:lang w:val="pt-BR"/>
        </w:rPr>
        <w:t>)</w:t>
      </w:r>
    </w:p>
    <w:p w:rsidR="00113634" w:rsidRPr="00E57BF5" w:rsidRDefault="00113634" w:rsidP="00113634">
      <w:pPr>
        <w:rPr>
          <w:rFonts w:cs="Tahoma"/>
          <w:szCs w:val="18"/>
          <w:lang w:val="pt-BR"/>
        </w:rPr>
      </w:pPr>
    </w:p>
    <w:p w:rsidR="001E3F07" w:rsidRPr="00E57BF5" w:rsidRDefault="00113634" w:rsidP="00A434A4">
      <w:pPr>
        <w:ind w:left="720"/>
        <w:rPr>
          <w:rFonts w:cs="Tahoma"/>
          <w:szCs w:val="18"/>
          <w:lang w:val="pt-BR"/>
        </w:rPr>
      </w:pPr>
      <w:r w:rsidRPr="00E57BF5">
        <w:rPr>
          <w:rFonts w:cs="Tahoma"/>
          <w:szCs w:val="18"/>
          <w:lang w:val="pt-BR"/>
        </w:rPr>
        <w:t>O contrato de Licenciamento por Volume dos clientes e esta nota de condição do produto são evidências dessas CALs gratuitas</w:t>
      </w:r>
      <w:r w:rsidR="0057017E" w:rsidRPr="00E57BF5">
        <w:rPr>
          <w:rFonts w:cs="Tahoma"/>
          <w:szCs w:val="18"/>
          <w:lang w:val="pt-BR"/>
        </w:rPr>
        <w:t xml:space="preserve">. </w:t>
      </w:r>
      <w:r w:rsidRPr="00E57BF5">
        <w:rPr>
          <w:rFonts w:cs="Tahoma"/>
          <w:szCs w:val="18"/>
          <w:lang w:val="pt-BR"/>
        </w:rPr>
        <w:t>O uso do software sob as CALs gratuitas está sujeito aos termos e condições do contrato celebrado pelos clientes e aos direitos de uso dos produtos individuais</w:t>
      </w:r>
      <w:r w:rsidR="0057017E" w:rsidRPr="00E57BF5">
        <w:rPr>
          <w:rFonts w:cs="Tahoma"/>
          <w:szCs w:val="18"/>
          <w:lang w:val="pt-BR"/>
        </w:rPr>
        <w:t xml:space="preserve">. </w:t>
      </w:r>
      <w:r w:rsidRPr="00E57BF5">
        <w:rPr>
          <w:rFonts w:cs="Tahoma"/>
          <w:szCs w:val="18"/>
          <w:lang w:val="pt-BR"/>
        </w:rPr>
        <w:t>O direito de usar o software sob as CALs gratuitas expirará quando o direito de usar o software sob as CALs qualificadas expirar</w:t>
      </w:r>
      <w:r w:rsidR="0057017E" w:rsidRPr="00E57BF5">
        <w:rPr>
          <w:rFonts w:cs="Tahoma"/>
          <w:szCs w:val="18"/>
          <w:lang w:val="pt-BR"/>
        </w:rPr>
        <w:t xml:space="preserve">. </w:t>
      </w:r>
      <w:r w:rsidRPr="00E57BF5">
        <w:rPr>
          <w:rFonts w:cs="Tahoma"/>
          <w:szCs w:val="18"/>
          <w:lang w:val="pt-BR"/>
        </w:rPr>
        <w:t>Em todos os casos, as CALs gratuitas não poderão ser transferidas separadamente das CALs qualificadas</w:t>
      </w:r>
      <w:r w:rsidR="0057017E" w:rsidRPr="00E57BF5">
        <w:rPr>
          <w:rFonts w:cs="Tahoma"/>
          <w:szCs w:val="18"/>
          <w:lang w:val="pt-BR"/>
        </w:rPr>
        <w:t xml:space="preserve">. </w:t>
      </w:r>
      <w:bookmarkStart w:id="1562" w:name="_107_Windows_Azure"/>
      <w:bookmarkEnd w:id="1562"/>
    </w:p>
    <w:p w:rsidR="00113634" w:rsidRPr="00E57BF5" w:rsidRDefault="00113634" w:rsidP="00113634">
      <w:pPr>
        <w:rPr>
          <w:rFonts w:cs="Tahoma"/>
          <w:szCs w:val="18"/>
          <w:lang w:val="pt-BR"/>
        </w:rPr>
      </w:pPr>
    </w:p>
    <w:p w:rsidR="00DE0D10" w:rsidRPr="00E57BF5" w:rsidRDefault="00DE0D10" w:rsidP="00957DE8">
      <w:pPr>
        <w:rPr>
          <w:rFonts w:cs="Tahoma"/>
          <w:szCs w:val="18"/>
          <w:lang w:val="pt-BR"/>
        </w:rPr>
      </w:pPr>
    </w:p>
    <w:p w:rsidR="00023FE7" w:rsidRPr="00E57BF5" w:rsidRDefault="003C3A72" w:rsidP="00EF2279">
      <w:pPr>
        <w:pStyle w:val="Heading3"/>
        <w:rPr>
          <w:rFonts w:ascii="Tahoma" w:hAnsi="Tahoma" w:cs="Tahoma"/>
          <w:lang w:val="pt-BR"/>
        </w:rPr>
      </w:pPr>
      <w:bookmarkStart w:id="1563" w:name="_104_Windows_HPC"/>
      <w:bookmarkStart w:id="1564" w:name="Srv_109HPCServer2008_R2Suite"/>
      <w:bookmarkStart w:id="1565" w:name="_Toc336338365"/>
      <w:bookmarkStart w:id="1566" w:name="_Toc360110894"/>
      <w:bookmarkStart w:id="1567" w:name="Srv_96WindowsHighPerfCompSvr08"/>
      <w:bookmarkStart w:id="1568" w:name="Srv_94HPCServer2008_R2Suite"/>
      <w:bookmarkStart w:id="1569" w:name="Srv_106HPCServer2008_R2Suite"/>
      <w:bookmarkEnd w:id="1563"/>
      <w:r w:rsidRPr="00E57BF5">
        <w:rPr>
          <w:rFonts w:ascii="Tahoma" w:hAnsi="Tahoma" w:cs="Tahoma"/>
          <w:caps/>
          <w:color w:val="F66400"/>
          <w:sz w:val="22"/>
          <w:vertAlign w:val="superscript"/>
          <w:lang w:val="pt-BR"/>
        </w:rPr>
        <w:t>104</w:t>
      </w:r>
      <w:r w:rsidRPr="00E57BF5">
        <w:rPr>
          <w:rFonts w:ascii="Tahoma" w:hAnsi="Tahoma" w:cs="Tahoma"/>
          <w:caps/>
          <w:color w:val="F66400"/>
          <w:sz w:val="22"/>
          <w:lang w:val="pt-BR"/>
        </w:rPr>
        <w:t xml:space="preserve"> </w:t>
      </w:r>
      <w:r w:rsidRPr="00E57BF5">
        <w:rPr>
          <w:rFonts w:ascii="Tahoma" w:hAnsi="Tahoma" w:cs="Tahoma"/>
          <w:color w:val="F66400"/>
          <w:sz w:val="22"/>
          <w:lang w:val="pt-BR"/>
        </w:rPr>
        <w:t>Windows HPC Server 2008 R2 Suite</w:t>
      </w:r>
      <w:bookmarkEnd w:id="1564"/>
      <w:bookmarkEnd w:id="1565"/>
      <w:bookmarkEnd w:id="1566"/>
    </w:p>
    <w:bookmarkEnd w:id="1567"/>
    <w:bookmarkEnd w:id="1568"/>
    <w:bookmarkEnd w:id="1569"/>
    <w:p w:rsidR="00023FE7" w:rsidRPr="00E57BF5" w:rsidRDefault="00023FE7" w:rsidP="00A434A4">
      <w:pPr>
        <w:pStyle w:val="EndnoteText"/>
        <w:rPr>
          <w:rFonts w:ascii="Tahoma" w:hAnsi="Tahoma" w:cs="Tahoma"/>
          <w:sz w:val="18"/>
          <w:szCs w:val="18"/>
          <w:lang w:val="pt-BR"/>
        </w:rPr>
      </w:pPr>
    </w:p>
    <w:p w:rsidR="00A434A4" w:rsidRPr="00E57BF5" w:rsidRDefault="001978C7" w:rsidP="00A434A4">
      <w:pPr>
        <w:spacing w:after="60"/>
        <w:ind w:left="720"/>
        <w:rPr>
          <w:rFonts w:cs="Tahoma"/>
          <w:lang w:val="pt-BR"/>
        </w:rPr>
      </w:pPr>
      <w:r w:rsidRPr="00E57BF5">
        <w:rPr>
          <w:rFonts w:cs="Tahoma"/>
          <w:b/>
          <w:color w:val="000000"/>
          <w:lang w:val="pt-BR"/>
        </w:rPr>
        <w:t>Outorgas de licença associadas ao término da validade da edição do HPC Server Suite</w:t>
      </w:r>
    </w:p>
    <w:p w:rsidR="001978C7" w:rsidRPr="00E57BF5" w:rsidRDefault="001978C7" w:rsidP="00A434A4">
      <w:pPr>
        <w:ind w:left="720"/>
        <w:rPr>
          <w:rFonts w:cs="Tahoma"/>
          <w:spacing w:val="-2"/>
          <w:lang w:val="pt-BR"/>
        </w:rPr>
      </w:pPr>
      <w:r w:rsidRPr="00E57BF5">
        <w:rPr>
          <w:rFonts w:cs="Tahoma"/>
          <w:color w:val="000000"/>
          <w:spacing w:val="-2"/>
          <w:lang w:val="pt-BR"/>
        </w:rPr>
        <w:t>O HPC Server Suite 2008 R2 será a última versão do HPC Server Suite</w:t>
      </w:r>
      <w:r w:rsidR="0057017E" w:rsidRPr="00E57BF5">
        <w:rPr>
          <w:rFonts w:cs="Tahoma"/>
          <w:color w:val="000000"/>
          <w:spacing w:val="-2"/>
          <w:lang w:val="pt-BR"/>
        </w:rPr>
        <w:t xml:space="preserve">. </w:t>
      </w:r>
      <w:r w:rsidRPr="00E57BF5">
        <w:rPr>
          <w:rFonts w:cs="Tahoma"/>
          <w:color w:val="000000"/>
          <w:spacing w:val="-2"/>
          <w:lang w:val="pt-BR"/>
        </w:rPr>
        <w:t>Os clientes de Licenciamento por Volume com Software Assurance ativo para licenças do HPC Server Suite em 1º de setembro de 2012 ou a</w:t>
      </w:r>
      <w:r w:rsidR="004B3C7F" w:rsidRPr="00E57BF5">
        <w:rPr>
          <w:rFonts w:cs="Tahoma"/>
          <w:color w:val="000000"/>
          <w:spacing w:val="-2"/>
          <w:lang w:val="pt-BR"/>
        </w:rPr>
        <w:t> </w:t>
      </w:r>
      <w:r w:rsidRPr="00E57BF5">
        <w:rPr>
          <w:rFonts w:cs="Tahoma"/>
          <w:color w:val="000000"/>
          <w:spacing w:val="-2"/>
          <w:lang w:val="pt-BR"/>
        </w:rPr>
        <w:t>partir da data da primeira disponibilização do Windows Server 2012 para download no Volume Licensing Service Center (Centro de Atendimento de Licenciamento por Volume), o que ocorrer primeiro, (“Licenças Qualificadas”) poderão</w:t>
      </w:r>
      <w:r w:rsidRPr="00E57BF5">
        <w:rPr>
          <w:rFonts w:eastAsia="Calibri" w:cs="Tahoma"/>
          <w:spacing w:val="-2"/>
          <w:szCs w:val="18"/>
          <w:lang w:val="pt-BR"/>
        </w:rPr>
        <w:t xml:space="preserve"> atualizar para e usar o software Windows Server 2012 Standard em vez do HPC Server Suite</w:t>
      </w:r>
      <w:r w:rsidR="0057017E" w:rsidRPr="00E57BF5">
        <w:rPr>
          <w:rFonts w:eastAsia="Calibri" w:cs="Tahoma"/>
          <w:spacing w:val="-2"/>
          <w:szCs w:val="18"/>
          <w:lang w:val="pt-BR"/>
        </w:rPr>
        <w:t xml:space="preserve">. </w:t>
      </w:r>
      <w:r w:rsidRPr="00E57BF5">
        <w:rPr>
          <w:rFonts w:eastAsia="Calibri" w:cs="Tahoma"/>
          <w:spacing w:val="-2"/>
          <w:szCs w:val="18"/>
          <w:lang w:val="pt-BR"/>
        </w:rPr>
        <w:t>Para facilitar essa atualização, para cada Licença Qualificada que o cliente possui, ele terá uma licença do processador Windows Server 2012 Standard mediante a disponibilização do Windows Server 2012</w:t>
      </w:r>
      <w:r w:rsidR="0057017E" w:rsidRPr="00E57BF5">
        <w:rPr>
          <w:rFonts w:eastAsia="Calibri" w:cs="Tahoma"/>
          <w:spacing w:val="-2"/>
          <w:szCs w:val="18"/>
          <w:lang w:val="pt-BR"/>
        </w:rPr>
        <w:t xml:space="preserve">. </w:t>
      </w:r>
    </w:p>
    <w:p w:rsidR="00A434A4" w:rsidRPr="00E57BF5" w:rsidRDefault="00A434A4" w:rsidP="00A434A4">
      <w:pPr>
        <w:ind w:left="720"/>
        <w:rPr>
          <w:rFonts w:cs="Tahoma"/>
          <w:lang w:val="pt-BR"/>
        </w:rPr>
      </w:pPr>
    </w:p>
    <w:p w:rsidR="001978C7" w:rsidRPr="00E57BF5" w:rsidRDefault="001978C7" w:rsidP="00346F4B">
      <w:pPr>
        <w:numPr>
          <w:ilvl w:val="0"/>
          <w:numId w:val="52"/>
        </w:numPr>
        <w:tabs>
          <w:tab w:val="left" w:pos="1440"/>
        </w:tabs>
        <w:spacing w:after="60"/>
        <w:ind w:left="1440"/>
        <w:rPr>
          <w:rFonts w:cs="Tahoma"/>
          <w:lang w:val="pt-BR"/>
        </w:rPr>
      </w:pPr>
      <w:r w:rsidRPr="00E57BF5">
        <w:rPr>
          <w:rFonts w:eastAsia="Calibri" w:cs="Tahoma"/>
          <w:szCs w:val="18"/>
          <w:lang w:val="pt-BR"/>
        </w:rPr>
        <w:t>As licenças adquiridas sob esta concessão incluirão cobertura do Software Assurance</w:t>
      </w:r>
      <w:r w:rsidR="0057017E" w:rsidRPr="00E57BF5">
        <w:rPr>
          <w:rFonts w:eastAsia="Calibri" w:cs="Tahoma"/>
          <w:szCs w:val="18"/>
          <w:lang w:val="pt-BR"/>
        </w:rPr>
        <w:t xml:space="preserve">. </w:t>
      </w:r>
      <w:r w:rsidRPr="00E57BF5">
        <w:rPr>
          <w:rFonts w:eastAsia="Calibri" w:cs="Tahoma"/>
          <w:szCs w:val="18"/>
          <w:lang w:val="pt-BR"/>
        </w:rPr>
        <w:t>Tal cobertura expira quando a cobertura correspondente nas Licenças Qualificadas expirar</w:t>
      </w:r>
      <w:r w:rsidR="0057017E" w:rsidRPr="00E57BF5">
        <w:rPr>
          <w:rFonts w:eastAsia="Calibri" w:cs="Tahoma"/>
          <w:szCs w:val="18"/>
          <w:lang w:val="pt-BR"/>
        </w:rPr>
        <w:t xml:space="preserve">. </w:t>
      </w:r>
    </w:p>
    <w:p w:rsidR="001978C7" w:rsidRPr="00E57BF5" w:rsidRDefault="001978C7" w:rsidP="00346F4B">
      <w:pPr>
        <w:numPr>
          <w:ilvl w:val="0"/>
          <w:numId w:val="52"/>
        </w:numPr>
        <w:tabs>
          <w:tab w:val="left" w:pos="1440"/>
        </w:tabs>
        <w:spacing w:after="60"/>
        <w:ind w:left="1440"/>
        <w:rPr>
          <w:rFonts w:cs="Tahoma"/>
          <w:lang w:val="pt-BR"/>
        </w:rPr>
      </w:pPr>
      <w:r w:rsidRPr="00E57BF5">
        <w:rPr>
          <w:rFonts w:eastAsia="Calibri" w:cs="Tahoma"/>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r w:rsidR="0057017E" w:rsidRPr="00E57BF5">
        <w:rPr>
          <w:rFonts w:eastAsia="Calibri" w:cs="Tahoma"/>
          <w:szCs w:val="18"/>
          <w:lang w:val="pt-BR"/>
        </w:rPr>
        <w:t xml:space="preserve">. </w:t>
      </w:r>
    </w:p>
    <w:p w:rsidR="001978C7" w:rsidRPr="00E57BF5" w:rsidRDefault="001978C7" w:rsidP="00346F4B">
      <w:pPr>
        <w:numPr>
          <w:ilvl w:val="0"/>
          <w:numId w:val="52"/>
        </w:numPr>
        <w:tabs>
          <w:tab w:val="left" w:pos="1440"/>
        </w:tabs>
        <w:spacing w:after="60"/>
        <w:ind w:left="1440"/>
        <w:rPr>
          <w:rFonts w:cs="Tahoma"/>
          <w:lang w:val="pt-BR"/>
        </w:rPr>
      </w:pPr>
      <w:r w:rsidRPr="00E57BF5">
        <w:rPr>
          <w:rFonts w:eastAsia="Calibri" w:cs="Tahoma"/>
          <w:szCs w:val="18"/>
          <w:lang w:val="pt-BR"/>
        </w:rPr>
        <w:lastRenderedPageBreak/>
        <w:t>Na atualização para o Windows Server 2012 Standard sob essa concessão, as Licenças Qualificadas do HPC Server Suite existentes do cliente não serão mais válidas</w:t>
      </w:r>
      <w:r w:rsidR="0057017E" w:rsidRPr="00E57BF5">
        <w:rPr>
          <w:rFonts w:eastAsia="Calibri" w:cs="Tahoma"/>
          <w:szCs w:val="18"/>
          <w:lang w:val="pt-BR"/>
        </w:rPr>
        <w:t xml:space="preserve">. </w:t>
      </w:r>
    </w:p>
    <w:p w:rsidR="001978C7" w:rsidRPr="00E57BF5" w:rsidRDefault="001978C7" w:rsidP="00346F4B">
      <w:pPr>
        <w:numPr>
          <w:ilvl w:val="0"/>
          <w:numId w:val="56"/>
        </w:numPr>
        <w:tabs>
          <w:tab w:val="left" w:pos="1440"/>
        </w:tabs>
        <w:spacing w:after="60"/>
        <w:ind w:left="1440"/>
        <w:rPr>
          <w:rFonts w:cs="Tahoma"/>
          <w:lang w:val="pt-BR"/>
        </w:rPr>
      </w:pPr>
      <w:r w:rsidRPr="00E57BF5">
        <w:rPr>
          <w:rFonts w:cs="Tahoma"/>
          <w:color w:val="000000"/>
          <w:lang w:val="pt-BR"/>
        </w:rPr>
        <w:t xml:space="preserve">As licenças do HPC Server Suite </w:t>
      </w:r>
      <w:r w:rsidRPr="00E57BF5">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os propósitos da concessão supracitada</w:t>
      </w:r>
      <w:r w:rsidR="0057017E" w:rsidRPr="00E57BF5">
        <w:rPr>
          <w:rFonts w:cs="Tahoma"/>
          <w:bCs/>
          <w:color w:val="000000"/>
          <w:szCs w:val="18"/>
          <w:lang w:val="pt-BR"/>
        </w:rPr>
        <w:t xml:space="preserve">. </w:t>
      </w:r>
    </w:p>
    <w:p w:rsidR="001978C7" w:rsidRPr="00E57BF5" w:rsidRDefault="001978C7" w:rsidP="00346F4B">
      <w:pPr>
        <w:numPr>
          <w:ilvl w:val="0"/>
          <w:numId w:val="56"/>
        </w:numPr>
        <w:tabs>
          <w:tab w:val="left" w:pos="1440"/>
        </w:tabs>
        <w:spacing w:after="60"/>
        <w:ind w:left="1440"/>
        <w:rPr>
          <w:rFonts w:cs="Tahoma"/>
          <w:lang w:val="pt-BR"/>
        </w:rPr>
      </w:pPr>
      <w:r w:rsidRPr="00E57BF5">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r w:rsidR="0057017E" w:rsidRPr="00E57BF5">
        <w:rPr>
          <w:rFonts w:cs="Tahoma"/>
          <w:bCs/>
          <w:color w:val="000000"/>
          <w:szCs w:val="18"/>
          <w:lang w:val="pt-BR"/>
        </w:rPr>
        <w:t xml:space="preserve">. </w:t>
      </w:r>
    </w:p>
    <w:p w:rsidR="00DE4110" w:rsidRPr="00E57BF5" w:rsidRDefault="001978C7" w:rsidP="00346F4B">
      <w:pPr>
        <w:numPr>
          <w:ilvl w:val="0"/>
          <w:numId w:val="56"/>
        </w:numPr>
        <w:tabs>
          <w:tab w:val="left" w:pos="1440"/>
        </w:tabs>
        <w:spacing w:after="60"/>
        <w:ind w:left="1440"/>
        <w:rPr>
          <w:rFonts w:cs="Tahoma"/>
          <w:lang w:val="pt-BR"/>
        </w:rPr>
      </w:pPr>
      <w:r w:rsidRPr="00E57BF5">
        <w:rPr>
          <w:rFonts w:cs="Tahoma"/>
          <w:bCs/>
          <w:color w:val="000000"/>
          <w:szCs w:val="18"/>
          <w:lang w:val="pt-BR"/>
        </w:rPr>
        <w:t>Consulte as notas da lista de produtos relacionadas ao Windows Server 2008 R2 HPC Edition e HPC Pack 2008 R2 Enterprise</w:t>
      </w:r>
      <w:r w:rsidR="0057017E" w:rsidRPr="00E57BF5">
        <w:rPr>
          <w:rFonts w:cs="Tahoma"/>
          <w:bCs/>
          <w:color w:val="000000"/>
          <w:szCs w:val="18"/>
          <w:lang w:val="pt-BR"/>
        </w:rPr>
        <w:t xml:space="preserve">. </w:t>
      </w:r>
      <w:bookmarkStart w:id="1570" w:name="_109_Windows®_Intune"/>
      <w:bookmarkEnd w:id="1570"/>
    </w:p>
    <w:p w:rsidR="006E3B21" w:rsidRPr="00E57BF5" w:rsidRDefault="006E3B21" w:rsidP="00A434A4">
      <w:pPr>
        <w:pStyle w:val="Heading2"/>
        <w:ind w:left="0"/>
        <w:rPr>
          <w:rFonts w:ascii="Tahoma" w:hAnsi="Tahoma" w:cs="Tahoma"/>
          <w:b w:val="0"/>
          <w:bCs/>
          <w:caps/>
          <w:sz w:val="18"/>
          <w:szCs w:val="18"/>
          <w:lang w:val="pt-BR"/>
        </w:rPr>
      </w:pPr>
      <w:bookmarkStart w:id="1571" w:name="_105_Windows_Multipoint"/>
      <w:bookmarkStart w:id="1572" w:name="_Toc336338367"/>
      <w:bookmarkEnd w:id="1571"/>
    </w:p>
    <w:p w:rsidR="006E3B21" w:rsidRPr="00E57BF5" w:rsidRDefault="006E3B21" w:rsidP="00A434A4">
      <w:pPr>
        <w:pStyle w:val="Heading2"/>
        <w:ind w:left="0"/>
        <w:rPr>
          <w:rFonts w:ascii="Tahoma" w:hAnsi="Tahoma" w:cs="Tahoma"/>
          <w:b w:val="0"/>
          <w:bCs/>
          <w:caps/>
          <w:sz w:val="18"/>
          <w:szCs w:val="18"/>
          <w:lang w:val="pt-BR"/>
        </w:rPr>
      </w:pPr>
    </w:p>
    <w:p w:rsidR="008779BC" w:rsidRPr="0025481A" w:rsidRDefault="00F66FB0" w:rsidP="00A434A4">
      <w:pPr>
        <w:pStyle w:val="Heading2"/>
        <w:ind w:left="0"/>
        <w:rPr>
          <w:rFonts w:ascii="Tahoma" w:hAnsi="Tahoma" w:cs="Tahoma"/>
        </w:rPr>
      </w:pPr>
      <w:bookmarkStart w:id="1573" w:name="_105_Windows_Multipoint_1"/>
      <w:bookmarkStart w:id="1574" w:name="_Toc360110895"/>
      <w:bookmarkEnd w:id="1573"/>
      <w:r w:rsidRPr="0025481A">
        <w:rPr>
          <w:rFonts w:ascii="Tahoma" w:hAnsi="Tahoma" w:cs="Tahoma"/>
          <w:caps/>
          <w:color w:val="FA6500"/>
          <w:sz w:val="22"/>
          <w:vertAlign w:val="superscript"/>
        </w:rPr>
        <w:t>105</w:t>
      </w:r>
      <w:r w:rsidRPr="001A3098">
        <w:rPr>
          <w:rFonts w:ascii="Tahoma" w:hAnsi="Tahoma" w:cs="Tahoma"/>
          <w:caps/>
          <w:color w:val="FA6500"/>
          <w:sz w:val="22"/>
        </w:rPr>
        <w:t xml:space="preserve"> </w:t>
      </w:r>
      <w:r w:rsidRPr="0025481A">
        <w:rPr>
          <w:rFonts w:ascii="Tahoma" w:hAnsi="Tahoma" w:cs="Tahoma"/>
          <w:color w:val="FA6500"/>
          <w:sz w:val="22"/>
        </w:rPr>
        <w:t xml:space="preserve">Windows Multipoint Server </w:t>
      </w:r>
      <w:bookmarkEnd w:id="1572"/>
      <w:r w:rsidRPr="0025481A">
        <w:rPr>
          <w:rFonts w:ascii="Tahoma" w:hAnsi="Tahoma" w:cs="Tahoma"/>
          <w:color w:val="FA6500"/>
          <w:sz w:val="22"/>
        </w:rPr>
        <w:t>2012 Standard</w:t>
      </w:r>
      <w:bookmarkEnd w:id="1574"/>
      <w:r w:rsidRPr="0025481A">
        <w:rPr>
          <w:rFonts w:ascii="Tahoma" w:hAnsi="Tahoma" w:cs="Tahoma"/>
          <w:color w:val="FA6500"/>
          <w:sz w:val="22"/>
        </w:rPr>
        <w:t xml:space="preserve"> </w:t>
      </w:r>
    </w:p>
    <w:p w:rsidR="00A434A4" w:rsidRPr="0025481A" w:rsidRDefault="00A434A4" w:rsidP="00A434A4">
      <w:pPr>
        <w:rPr>
          <w:rFonts w:cs="Tahoma"/>
        </w:rPr>
      </w:pPr>
    </w:p>
    <w:p w:rsidR="00F745E1" w:rsidRPr="004B3C7F" w:rsidRDefault="008779BC" w:rsidP="00A434A4">
      <w:pPr>
        <w:ind w:left="720"/>
        <w:rPr>
          <w:rFonts w:cs="Tahoma"/>
          <w:spacing w:val="-2"/>
        </w:rPr>
      </w:pPr>
      <w:r w:rsidRPr="004B3C7F">
        <w:rPr>
          <w:rFonts w:eastAsia="Calibri" w:cs="Tahoma"/>
          <w:color w:val="000000"/>
          <w:spacing w:val="-2"/>
          <w:szCs w:val="18"/>
        </w:rPr>
        <w:t>O Windows Multipoint Server 2012 Standard é a próxima versão do Windows Multipoint Server 2011 Standard</w:t>
      </w:r>
      <w:r w:rsidR="0057017E" w:rsidRPr="004B3C7F">
        <w:rPr>
          <w:rFonts w:eastAsia="Calibri" w:cs="Tahoma"/>
          <w:color w:val="000000"/>
          <w:spacing w:val="-2"/>
          <w:szCs w:val="18"/>
        </w:rPr>
        <w:t xml:space="preserve">. </w:t>
      </w:r>
    </w:p>
    <w:p w:rsidR="00A434A4" w:rsidRPr="0025481A" w:rsidRDefault="00A434A4" w:rsidP="00A434A4">
      <w:pPr>
        <w:rPr>
          <w:rFonts w:cs="Tahoma"/>
        </w:rPr>
      </w:pPr>
    </w:p>
    <w:p w:rsidR="00A434A4" w:rsidRPr="0025481A" w:rsidRDefault="00A434A4" w:rsidP="00A434A4">
      <w:pPr>
        <w:rPr>
          <w:rFonts w:cs="Tahoma"/>
        </w:rPr>
      </w:pPr>
    </w:p>
    <w:p w:rsidR="00092F30" w:rsidRPr="00E57BF5" w:rsidRDefault="00F66FB0" w:rsidP="00A434A4">
      <w:pPr>
        <w:pStyle w:val="Heading2"/>
        <w:ind w:left="0"/>
        <w:rPr>
          <w:rFonts w:ascii="Tahoma" w:hAnsi="Tahoma" w:cs="Tahoma"/>
          <w:lang w:val="pt-BR"/>
        </w:rPr>
      </w:pPr>
      <w:bookmarkStart w:id="1575" w:name="_106_Windows_Multipoint"/>
      <w:bookmarkStart w:id="1576" w:name="_Toc336338368"/>
      <w:bookmarkStart w:id="1577" w:name="_Toc360110896"/>
      <w:bookmarkStart w:id="1578" w:name="Srv_103WinMultipointSvr2011Premium"/>
      <w:bookmarkStart w:id="1579" w:name="Srv_107WinMultipointSvr2011Premium"/>
      <w:bookmarkStart w:id="1580" w:name="Srv_111WinMultipointSvr2011Premium"/>
      <w:bookmarkEnd w:id="1575"/>
      <w:r w:rsidRPr="00E57BF5">
        <w:rPr>
          <w:rFonts w:ascii="Tahoma" w:hAnsi="Tahoma" w:cs="Tahoma"/>
          <w:caps/>
          <w:color w:val="FA6500"/>
          <w:sz w:val="22"/>
          <w:szCs w:val="22"/>
          <w:vertAlign w:val="superscript"/>
          <w:lang w:val="pt-BR"/>
        </w:rPr>
        <w:t>106</w:t>
      </w:r>
      <w:r w:rsidRPr="00E57BF5">
        <w:rPr>
          <w:rFonts w:ascii="Tahoma" w:hAnsi="Tahoma" w:cs="Tahoma"/>
          <w:caps/>
          <w:color w:val="FA6500"/>
          <w:sz w:val="22"/>
          <w:lang w:val="pt-BR"/>
        </w:rPr>
        <w:t xml:space="preserve"> </w:t>
      </w:r>
      <w:r w:rsidRPr="00E57BF5">
        <w:rPr>
          <w:rFonts w:ascii="Tahoma" w:hAnsi="Tahoma" w:cs="Tahoma"/>
          <w:color w:val="FA6500"/>
          <w:sz w:val="22"/>
          <w:lang w:val="pt-BR"/>
        </w:rPr>
        <w:t xml:space="preserve">Windows Multipoint Server </w:t>
      </w:r>
      <w:bookmarkEnd w:id="1576"/>
      <w:r w:rsidRPr="00E57BF5">
        <w:rPr>
          <w:rFonts w:ascii="Tahoma" w:hAnsi="Tahoma" w:cs="Tahoma"/>
          <w:color w:val="FA6500"/>
          <w:sz w:val="22"/>
          <w:lang w:val="pt-BR"/>
        </w:rPr>
        <w:t>2012 Premium</w:t>
      </w:r>
      <w:bookmarkEnd w:id="1577"/>
      <w:r w:rsidRPr="00E57BF5">
        <w:rPr>
          <w:rFonts w:ascii="Tahoma" w:hAnsi="Tahoma" w:cs="Tahoma"/>
          <w:color w:val="FA6500"/>
          <w:sz w:val="22"/>
          <w:lang w:val="pt-BR"/>
        </w:rPr>
        <w:t xml:space="preserve"> </w:t>
      </w:r>
      <w:bookmarkEnd w:id="1578"/>
      <w:bookmarkEnd w:id="1579"/>
      <w:bookmarkEnd w:id="1580"/>
    </w:p>
    <w:p w:rsidR="00A434A4" w:rsidRPr="00E57BF5" w:rsidRDefault="00A434A4" w:rsidP="00A434A4">
      <w:pPr>
        <w:rPr>
          <w:rFonts w:cs="Tahoma"/>
          <w:lang w:val="pt-BR"/>
        </w:rPr>
      </w:pPr>
    </w:p>
    <w:p w:rsidR="00F745E1" w:rsidRPr="00E57BF5" w:rsidRDefault="00092F30" w:rsidP="00A434A4">
      <w:pPr>
        <w:ind w:left="720"/>
        <w:rPr>
          <w:rFonts w:cs="Tahoma"/>
          <w:spacing w:val="-2"/>
          <w:lang w:val="pt-BR"/>
        </w:rPr>
      </w:pPr>
      <w:r w:rsidRPr="00E57BF5">
        <w:rPr>
          <w:rFonts w:eastAsia="Calibri" w:cs="Tahoma"/>
          <w:color w:val="000000"/>
          <w:spacing w:val="-2"/>
          <w:szCs w:val="18"/>
          <w:lang w:val="pt-BR"/>
        </w:rPr>
        <w:t>O Windows MultiPoint Server 2012 Premium é a próxima versão do Windows MultiPoint Server 2011 Premium</w:t>
      </w:r>
      <w:r w:rsidR="0057017E" w:rsidRPr="00E57BF5">
        <w:rPr>
          <w:rFonts w:eastAsia="Calibri" w:cs="Tahoma"/>
          <w:color w:val="000000"/>
          <w:spacing w:val="-2"/>
          <w:szCs w:val="18"/>
          <w:lang w:val="pt-BR"/>
        </w:rPr>
        <w:t xml:space="preserve">. </w:t>
      </w:r>
      <w:bookmarkStart w:id="1581" w:name="_Toc280612355"/>
    </w:p>
    <w:p w:rsidR="00A434A4" w:rsidRPr="00E57BF5" w:rsidRDefault="00A434A4" w:rsidP="00A434A4">
      <w:pPr>
        <w:rPr>
          <w:rFonts w:cs="Tahoma"/>
          <w:lang w:val="pt-BR"/>
        </w:rPr>
      </w:pPr>
    </w:p>
    <w:p w:rsidR="00A434A4" w:rsidRPr="00E57BF5" w:rsidRDefault="00A434A4" w:rsidP="00A434A4">
      <w:pPr>
        <w:rPr>
          <w:rFonts w:cs="Tahoma"/>
          <w:lang w:val="pt-BR"/>
        </w:rPr>
      </w:pPr>
    </w:p>
    <w:p w:rsidR="00092F30" w:rsidRPr="0025481A" w:rsidRDefault="00F66FB0" w:rsidP="00092F30">
      <w:pPr>
        <w:pStyle w:val="Heading2"/>
        <w:ind w:left="0"/>
        <w:rPr>
          <w:rFonts w:ascii="Tahoma" w:hAnsi="Tahoma" w:cs="Tahoma"/>
        </w:rPr>
      </w:pPr>
      <w:bookmarkStart w:id="1582" w:name="_107_CAL_do"/>
      <w:bookmarkStart w:id="1583" w:name="_Toc360110897"/>
      <w:bookmarkStart w:id="1584" w:name="Srv_104WinMultipointSvr2011CAL"/>
      <w:bookmarkStart w:id="1585" w:name="Srv_108WinMultipointSvr2011CAL"/>
      <w:bookmarkStart w:id="1586" w:name="Srv_112WinMultipointSvr2011CAL"/>
      <w:bookmarkEnd w:id="1582"/>
      <w:r w:rsidRPr="0025481A">
        <w:rPr>
          <w:rFonts w:ascii="Tahoma" w:hAnsi="Tahoma" w:cs="Tahoma"/>
          <w:caps/>
          <w:color w:val="FA6500"/>
          <w:sz w:val="22"/>
          <w:szCs w:val="22"/>
          <w:vertAlign w:val="superscript"/>
        </w:rPr>
        <w:t>107</w:t>
      </w:r>
      <w:r w:rsidRPr="0025481A">
        <w:rPr>
          <w:rFonts w:ascii="Tahoma" w:hAnsi="Tahoma" w:cs="Tahoma"/>
          <w:color w:val="FA6500"/>
          <w:sz w:val="22"/>
          <w:szCs w:val="22"/>
        </w:rPr>
        <w:t xml:space="preserve"> CAL do Windows </w:t>
      </w:r>
      <w:bookmarkEnd w:id="1581"/>
      <w:r w:rsidRPr="0025481A">
        <w:rPr>
          <w:rFonts w:ascii="Tahoma" w:hAnsi="Tahoma" w:cs="Tahoma"/>
          <w:color w:val="FA6500"/>
          <w:sz w:val="22"/>
          <w:szCs w:val="22"/>
        </w:rPr>
        <w:t>Multipoint Server 2012</w:t>
      </w:r>
      <w:bookmarkEnd w:id="1583"/>
    </w:p>
    <w:bookmarkEnd w:id="1584"/>
    <w:bookmarkEnd w:id="1585"/>
    <w:bookmarkEnd w:id="1586"/>
    <w:p w:rsidR="00092F30" w:rsidRPr="0025481A" w:rsidRDefault="00092F30" w:rsidP="00092F30">
      <w:pPr>
        <w:ind w:firstLine="360"/>
        <w:rPr>
          <w:rFonts w:cs="Tahoma"/>
        </w:rPr>
      </w:pPr>
    </w:p>
    <w:p w:rsidR="0008452D" w:rsidRPr="00E57BF5" w:rsidRDefault="00092F30" w:rsidP="00A434A4">
      <w:pPr>
        <w:ind w:left="720"/>
        <w:rPr>
          <w:rFonts w:cs="Tahoma"/>
          <w:lang w:val="pt-BR"/>
        </w:rPr>
      </w:pPr>
      <w:r w:rsidRPr="00E57BF5">
        <w:rPr>
          <w:rFonts w:eastAsia="Calibri" w:cs="Tahoma"/>
          <w:color w:val="000000"/>
          <w:szCs w:val="18"/>
          <w:lang w:val="pt-BR"/>
        </w:rPr>
        <w:t>A CAL do Windows MultiPoint Server 2012 é a próxima versão da CAL do Windows MultiPoint Server 2011</w:t>
      </w:r>
      <w:r w:rsidR="0057017E" w:rsidRPr="00E57BF5">
        <w:rPr>
          <w:rFonts w:eastAsia="Calibri" w:cs="Tahoma"/>
          <w:color w:val="000000"/>
          <w:szCs w:val="18"/>
          <w:lang w:val="pt-BR"/>
        </w:rPr>
        <w:t xml:space="preserve">. </w:t>
      </w:r>
    </w:p>
    <w:p w:rsidR="00A434A4" w:rsidRPr="00E57BF5" w:rsidRDefault="00A434A4" w:rsidP="00A434A4">
      <w:pPr>
        <w:rPr>
          <w:rFonts w:cs="Tahoma"/>
          <w:lang w:val="pt-BR"/>
        </w:rPr>
      </w:pPr>
    </w:p>
    <w:p w:rsidR="00A434A4" w:rsidRPr="00E57BF5" w:rsidRDefault="00A434A4" w:rsidP="00A434A4">
      <w:pPr>
        <w:rPr>
          <w:rFonts w:cs="Tahoma"/>
          <w:lang w:val="pt-BR"/>
        </w:rPr>
      </w:pPr>
    </w:p>
    <w:p w:rsidR="00023FE7" w:rsidRPr="00E57BF5" w:rsidRDefault="00F66FB0" w:rsidP="00EF2279">
      <w:pPr>
        <w:pStyle w:val="Heading3"/>
        <w:ind w:left="360" w:hanging="360"/>
        <w:rPr>
          <w:rFonts w:ascii="Tahoma" w:hAnsi="Tahoma" w:cs="Tahoma"/>
          <w:lang w:val="pt-BR"/>
        </w:rPr>
      </w:pPr>
      <w:bookmarkStart w:id="1587" w:name="_108_Windows_Server"/>
      <w:bookmarkStart w:id="1588" w:name="_Toc336338369"/>
      <w:bookmarkStart w:id="1589" w:name="_Toc360110898"/>
      <w:bookmarkStart w:id="1590" w:name="Srv_97WinSvr08HighPerfCompandHyperV"/>
      <w:bookmarkStart w:id="1591" w:name="Srv_98WinSvr08HighPerfCompandHyperV"/>
      <w:bookmarkStart w:id="1592" w:name="Srv_110WinSvr08R2HPC"/>
      <w:bookmarkStart w:id="1593" w:name="Srv_114WinSvr08R2HPC"/>
      <w:bookmarkEnd w:id="1587"/>
      <w:r w:rsidRPr="00E57BF5">
        <w:rPr>
          <w:rFonts w:ascii="Tahoma" w:hAnsi="Tahoma" w:cs="Tahoma"/>
          <w:caps/>
          <w:color w:val="F66400"/>
          <w:sz w:val="22"/>
          <w:vertAlign w:val="superscript"/>
          <w:lang w:val="pt-BR"/>
        </w:rPr>
        <w:t>108</w:t>
      </w:r>
      <w:r w:rsidRPr="00E57BF5">
        <w:rPr>
          <w:rFonts w:ascii="Tahoma" w:hAnsi="Tahoma" w:cs="Tahoma"/>
          <w:color w:val="F66400"/>
          <w:sz w:val="22"/>
          <w:lang w:val="pt-BR"/>
        </w:rPr>
        <w:t xml:space="preserve"> Windows Server 2008 R2 HPC</w:t>
      </w:r>
      <w:r w:rsidRPr="00E57BF5">
        <w:rPr>
          <w:rStyle w:val="Heading3Char"/>
          <w:rFonts w:ascii="Tahoma" w:hAnsi="Tahoma" w:cs="Tahoma"/>
          <w:b/>
          <w:color w:val="F66400"/>
          <w:sz w:val="22"/>
          <w:lang w:val="pt-BR"/>
        </w:rPr>
        <w:t xml:space="preserve"> Edition</w:t>
      </w:r>
      <w:bookmarkEnd w:id="1588"/>
      <w:bookmarkEnd w:id="1589"/>
      <w:r w:rsidRPr="00E57BF5">
        <w:rPr>
          <w:rStyle w:val="Heading3Char"/>
          <w:rFonts w:ascii="Tahoma" w:hAnsi="Tahoma" w:cs="Tahoma"/>
          <w:b/>
          <w:color w:val="F66400"/>
          <w:sz w:val="22"/>
          <w:lang w:val="pt-BR"/>
        </w:rPr>
        <w:t xml:space="preserve"> </w:t>
      </w:r>
    </w:p>
    <w:bookmarkEnd w:id="1590"/>
    <w:bookmarkEnd w:id="1591"/>
    <w:bookmarkEnd w:id="1592"/>
    <w:bookmarkEnd w:id="1593"/>
    <w:p w:rsidR="00023FE7" w:rsidRPr="00E57BF5" w:rsidRDefault="00023FE7" w:rsidP="00A434A4">
      <w:pPr>
        <w:rPr>
          <w:rFonts w:cs="Tahoma"/>
          <w:lang w:val="pt-BR"/>
        </w:rPr>
      </w:pPr>
    </w:p>
    <w:p w:rsidR="00A434A4" w:rsidRPr="00E57BF5" w:rsidRDefault="001978C7" w:rsidP="00A434A4">
      <w:pPr>
        <w:spacing w:after="60"/>
        <w:ind w:left="720"/>
        <w:rPr>
          <w:rFonts w:cs="Tahoma"/>
          <w:lang w:val="pt-BR"/>
        </w:rPr>
      </w:pPr>
      <w:r w:rsidRPr="00E57BF5">
        <w:rPr>
          <w:rFonts w:cs="Tahoma"/>
          <w:b/>
          <w:color w:val="000000"/>
          <w:lang w:val="pt-BR"/>
        </w:rPr>
        <w:t>Outorgas de licença associadas ao término da validade da edição do Windows Server HPC</w:t>
      </w:r>
    </w:p>
    <w:p w:rsidR="001978C7" w:rsidRPr="00E57BF5" w:rsidRDefault="001978C7" w:rsidP="00A434A4">
      <w:pPr>
        <w:ind w:left="720"/>
        <w:rPr>
          <w:rFonts w:cs="Tahoma"/>
          <w:spacing w:val="-2"/>
          <w:lang w:val="pt-BR"/>
        </w:rPr>
      </w:pPr>
      <w:r w:rsidRPr="00E57BF5">
        <w:rPr>
          <w:rFonts w:cs="Tahoma"/>
          <w:color w:val="000000"/>
          <w:spacing w:val="-2"/>
          <w:lang w:val="pt-BR"/>
        </w:rPr>
        <w:t>O Windows Server 2008 R2 será a última versão da edição do Windows Server HPC</w:t>
      </w:r>
      <w:r w:rsidR="0057017E" w:rsidRPr="00E57BF5">
        <w:rPr>
          <w:rFonts w:cs="Tahoma"/>
          <w:color w:val="000000"/>
          <w:spacing w:val="-2"/>
          <w:lang w:val="pt-BR"/>
        </w:rPr>
        <w:t xml:space="preserve">. </w:t>
      </w:r>
      <w:r w:rsidRPr="00E57BF5">
        <w:rPr>
          <w:rFonts w:cs="Tahoma"/>
          <w:color w:val="000000"/>
          <w:spacing w:val="-2"/>
          <w:lang w:val="pt-BR"/>
        </w:rPr>
        <w:t>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w:t>
      </w:r>
      <w:r w:rsidR="001A3098" w:rsidRPr="00E57BF5">
        <w:rPr>
          <w:rFonts w:cs="Tahoma"/>
          <w:color w:val="000000"/>
          <w:spacing w:val="-2"/>
          <w:lang w:val="pt-BR"/>
        </w:rPr>
        <w:t> </w:t>
      </w:r>
      <w:r w:rsidRPr="00E57BF5">
        <w:rPr>
          <w:rFonts w:cs="Tahoma"/>
          <w:color w:val="000000"/>
          <w:spacing w:val="-2"/>
          <w:lang w:val="pt-BR"/>
        </w:rPr>
        <w:t xml:space="preserve">que ocorrer primeiro, (“Licenças Qualificadas”) poderão </w:t>
      </w:r>
      <w:r w:rsidRPr="00E57BF5">
        <w:rPr>
          <w:rFonts w:eastAsia="Calibri" w:cs="Tahoma"/>
          <w:spacing w:val="-2"/>
          <w:szCs w:val="18"/>
          <w:lang w:val="pt-BR"/>
        </w:rPr>
        <w:t>usar o software Windows Server 2012 Standard</w:t>
      </w:r>
      <w:r w:rsidR="0057017E" w:rsidRPr="00E57BF5">
        <w:rPr>
          <w:rFonts w:eastAsia="Calibri" w:cs="Tahoma"/>
          <w:spacing w:val="-2"/>
          <w:szCs w:val="18"/>
          <w:lang w:val="pt-BR"/>
        </w:rPr>
        <w:t xml:space="preserve">. </w:t>
      </w:r>
      <w:r w:rsidRPr="00E57BF5">
        <w:rPr>
          <w:rFonts w:eastAsia="Calibri" w:cs="Tahoma"/>
          <w:spacing w:val="-2"/>
          <w:szCs w:val="18"/>
          <w:lang w:val="pt-BR"/>
        </w:rPr>
        <w:t>Para facilitar tal uso, para cada duas Licenças Qualificadas que o cliente possui, ele terá uma licença do processador Windows Server 2012 Standard mediante a disponibilização do Windows Server 2012</w:t>
      </w:r>
      <w:r w:rsidR="0057017E" w:rsidRPr="00E57BF5">
        <w:rPr>
          <w:rFonts w:eastAsia="Calibri" w:cs="Tahoma"/>
          <w:spacing w:val="-2"/>
          <w:szCs w:val="18"/>
          <w:lang w:val="pt-BR"/>
        </w:rPr>
        <w:t xml:space="preserve">. </w:t>
      </w:r>
    </w:p>
    <w:p w:rsidR="00A434A4" w:rsidRPr="00E57BF5" w:rsidRDefault="00A434A4" w:rsidP="00A434A4">
      <w:pPr>
        <w:ind w:left="720"/>
        <w:rPr>
          <w:rFonts w:cs="Tahoma"/>
          <w:lang w:val="pt-BR"/>
        </w:rPr>
      </w:pPr>
    </w:p>
    <w:p w:rsidR="001978C7" w:rsidRPr="00E57BF5" w:rsidRDefault="001978C7" w:rsidP="00346F4B">
      <w:pPr>
        <w:numPr>
          <w:ilvl w:val="0"/>
          <w:numId w:val="56"/>
        </w:numPr>
        <w:tabs>
          <w:tab w:val="clear" w:pos="360"/>
          <w:tab w:val="num" w:pos="1440"/>
        </w:tabs>
        <w:spacing w:after="60"/>
        <w:ind w:left="1440"/>
        <w:rPr>
          <w:rFonts w:cs="Tahoma"/>
          <w:szCs w:val="18"/>
          <w:lang w:val="pt-BR"/>
        </w:rPr>
      </w:pPr>
      <w:r w:rsidRPr="00E57BF5">
        <w:rPr>
          <w:rFonts w:cs="Tahoma"/>
          <w:color w:val="000000"/>
          <w:szCs w:val="18"/>
          <w:lang w:val="pt-BR"/>
        </w:rPr>
        <w:t>Se um cliente tiver um número ímpar de licenças do Windows Server HPC Edition, o cliente precisará arredondar para cima para o próximo número par para determinar sua concessão</w:t>
      </w:r>
      <w:r w:rsidR="0057017E" w:rsidRPr="00E57BF5">
        <w:rPr>
          <w:rFonts w:cs="Tahoma"/>
          <w:color w:val="000000"/>
          <w:szCs w:val="18"/>
          <w:lang w:val="pt-BR"/>
        </w:rPr>
        <w:t xml:space="preserve">. </w:t>
      </w:r>
      <w:r w:rsidRPr="00E57BF5">
        <w:rPr>
          <w:rFonts w:cs="Tahoma"/>
          <w:color w:val="000000"/>
          <w:szCs w:val="18"/>
          <w:lang w:val="pt-BR"/>
        </w:rPr>
        <w:t>Por</w:t>
      </w:r>
      <w:r w:rsidR="001A3098" w:rsidRPr="00E57BF5">
        <w:rPr>
          <w:rFonts w:cs="Tahoma"/>
          <w:color w:val="000000"/>
          <w:szCs w:val="18"/>
          <w:lang w:val="pt-BR"/>
        </w:rPr>
        <w:t> </w:t>
      </w:r>
      <w:r w:rsidRPr="00E57BF5">
        <w:rPr>
          <w:rFonts w:cs="Tahoma"/>
          <w:color w:val="000000"/>
          <w:szCs w:val="18"/>
          <w:lang w:val="pt-BR"/>
        </w:rPr>
        <w:t>exemplo, um cliente que tenha três licenças do Windows Server HPC Edition receberá no total</w:t>
      </w:r>
      <w:r w:rsidR="001A3098" w:rsidRPr="00E57BF5">
        <w:rPr>
          <w:rFonts w:cs="Tahoma"/>
          <w:color w:val="000000"/>
          <w:szCs w:val="18"/>
          <w:lang w:val="pt-BR"/>
        </w:rPr>
        <w:t> </w:t>
      </w:r>
      <w:r w:rsidRPr="00E57BF5">
        <w:rPr>
          <w:rFonts w:cs="Tahoma"/>
          <w:color w:val="000000"/>
          <w:szCs w:val="18"/>
          <w:lang w:val="pt-BR"/>
        </w:rPr>
        <w:t>duas licenças do Windows Server 2012 Standard</w:t>
      </w:r>
      <w:r w:rsidR="0057017E" w:rsidRPr="00E57BF5">
        <w:rPr>
          <w:rFonts w:cs="Tahoma"/>
          <w:color w:val="000000"/>
          <w:szCs w:val="18"/>
          <w:lang w:val="pt-BR"/>
        </w:rPr>
        <w:t xml:space="preserve">. </w:t>
      </w:r>
    </w:p>
    <w:p w:rsidR="001978C7" w:rsidRPr="00E57BF5"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pt-BR"/>
        </w:rPr>
      </w:pPr>
      <w:r w:rsidRPr="00E57BF5">
        <w:rPr>
          <w:rFonts w:ascii="Tahoma" w:eastAsia="Calibri" w:hAnsi="Tahoma" w:cs="Tahoma"/>
          <w:sz w:val="18"/>
          <w:szCs w:val="18"/>
          <w:lang w:val="pt-BR"/>
        </w:rPr>
        <w:t>As licenças adquiridas sob esta concessão incluirão cobertura do Software Assurance</w:t>
      </w:r>
      <w:r w:rsidR="0057017E" w:rsidRPr="00E57BF5">
        <w:rPr>
          <w:rFonts w:ascii="Tahoma" w:eastAsia="Calibri" w:hAnsi="Tahoma" w:cs="Tahoma"/>
          <w:sz w:val="18"/>
          <w:szCs w:val="18"/>
          <w:lang w:val="pt-BR"/>
        </w:rPr>
        <w:t xml:space="preserve">. </w:t>
      </w:r>
      <w:r w:rsidRPr="00E57BF5">
        <w:rPr>
          <w:rFonts w:ascii="Tahoma" w:eastAsia="Calibri" w:hAnsi="Tahoma" w:cs="Tahoma"/>
          <w:sz w:val="18"/>
          <w:szCs w:val="18"/>
          <w:lang w:val="pt-BR"/>
        </w:rPr>
        <w:t>Tal cobertura expira quando a cobertura correspondente nas Licenças Qualificadas expirar</w:t>
      </w:r>
      <w:r w:rsidR="0057017E" w:rsidRPr="00E57BF5">
        <w:rPr>
          <w:rFonts w:ascii="Tahoma" w:eastAsia="Calibri" w:hAnsi="Tahoma" w:cs="Tahoma"/>
          <w:sz w:val="18"/>
          <w:szCs w:val="18"/>
          <w:lang w:val="pt-BR"/>
        </w:rPr>
        <w:t xml:space="preserve">. </w:t>
      </w:r>
    </w:p>
    <w:p w:rsidR="001978C7" w:rsidRPr="00E57BF5"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pt-BR"/>
        </w:rPr>
      </w:pPr>
      <w:r w:rsidRPr="00E57BF5">
        <w:rPr>
          <w:rFonts w:ascii="Tahoma" w:eastAsia="Calibri" w:hAnsi="Tahoma" w:cs="Tahoma"/>
          <w:sz w:val="18"/>
          <w:szCs w:val="18"/>
          <w:lang w:val="pt-BR"/>
        </w:rPr>
        <w:t>Se os clientes adquiriram direitos perpétuos para usar o software sob as Licenças Qualificadas, as</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r w:rsidR="0057017E" w:rsidRPr="00E57BF5">
        <w:rPr>
          <w:rFonts w:ascii="Tahoma" w:eastAsia="Calibri" w:hAnsi="Tahoma" w:cs="Tahoma"/>
          <w:sz w:val="18"/>
          <w:szCs w:val="18"/>
          <w:lang w:val="pt-BR"/>
        </w:rPr>
        <w:t xml:space="preserve">. </w:t>
      </w:r>
    </w:p>
    <w:p w:rsidR="001978C7" w:rsidRPr="00E57BF5" w:rsidRDefault="001978C7" w:rsidP="00346F4B">
      <w:pPr>
        <w:numPr>
          <w:ilvl w:val="0"/>
          <w:numId w:val="56"/>
        </w:numPr>
        <w:tabs>
          <w:tab w:val="clear" w:pos="360"/>
          <w:tab w:val="num" w:pos="1440"/>
          <w:tab w:val="left" w:pos="2160"/>
        </w:tabs>
        <w:spacing w:after="60"/>
        <w:ind w:left="1440"/>
        <w:rPr>
          <w:rFonts w:cs="Tahoma"/>
          <w:szCs w:val="18"/>
          <w:lang w:val="pt-BR"/>
        </w:rPr>
      </w:pPr>
      <w:r w:rsidRPr="00E57BF5">
        <w:rPr>
          <w:rFonts w:eastAsia="Calibri" w:cs="Tahoma"/>
          <w:szCs w:val="18"/>
          <w:lang w:val="pt-BR"/>
        </w:rPr>
        <w:t xml:space="preserve">Na atualização para o Windows Server 2012 Standard sob essa concessão, as licenças existentes do </w:t>
      </w:r>
      <w:r w:rsidRPr="00E57BF5">
        <w:rPr>
          <w:rFonts w:cs="Tahoma"/>
          <w:color w:val="000000"/>
          <w:szCs w:val="18"/>
          <w:lang w:val="pt-BR"/>
        </w:rPr>
        <w:t>Windows Server 2008 R2 HPC Edition</w:t>
      </w:r>
      <w:r w:rsidRPr="00E57BF5">
        <w:rPr>
          <w:rFonts w:eastAsia="Calibri" w:cs="Tahoma"/>
          <w:szCs w:val="18"/>
          <w:lang w:val="pt-BR"/>
        </w:rPr>
        <w:t xml:space="preserve"> do cliente permanecerão válidas</w:t>
      </w:r>
      <w:r w:rsidR="0057017E" w:rsidRPr="00E57BF5">
        <w:rPr>
          <w:rFonts w:eastAsia="Calibri" w:cs="Tahoma"/>
          <w:szCs w:val="18"/>
          <w:lang w:val="pt-BR"/>
        </w:rPr>
        <w:t xml:space="preserve">. </w:t>
      </w:r>
    </w:p>
    <w:p w:rsidR="001978C7" w:rsidRPr="00E57BF5" w:rsidRDefault="001978C7" w:rsidP="00214BB6">
      <w:pPr>
        <w:keepNext/>
        <w:keepLines/>
        <w:numPr>
          <w:ilvl w:val="0"/>
          <w:numId w:val="56"/>
        </w:numPr>
        <w:tabs>
          <w:tab w:val="clear" w:pos="360"/>
          <w:tab w:val="num" w:pos="1440"/>
        </w:tabs>
        <w:spacing w:after="60"/>
        <w:ind w:left="1440"/>
        <w:rPr>
          <w:rFonts w:cs="Tahoma"/>
          <w:szCs w:val="18"/>
          <w:lang w:val="pt-BR"/>
        </w:rPr>
      </w:pPr>
      <w:r w:rsidRPr="00E57BF5">
        <w:rPr>
          <w:rFonts w:cs="Tahoma"/>
          <w:color w:val="000000"/>
          <w:szCs w:val="18"/>
          <w:lang w:val="pt-BR"/>
        </w:rPr>
        <w:lastRenderedPageBreak/>
        <w:t>As licenças do Windows Server 2008 R2 HPC Edition a</w:t>
      </w:r>
      <w:r w:rsidRPr="00E57BF5">
        <w:rPr>
          <w:rFonts w:cs="Tahoma"/>
          <w:bCs/>
          <w:color w:val="000000"/>
          <w:szCs w:val="18"/>
          <w:lang w:val="pt-BR"/>
        </w:rPr>
        <w:t>dquiridas posteriormente no mesmo prazo</w:t>
      </w:r>
      <w:r w:rsidR="001A3098" w:rsidRPr="00E57BF5">
        <w:rPr>
          <w:rFonts w:cs="Tahoma"/>
          <w:bCs/>
          <w:color w:val="000000"/>
          <w:szCs w:val="18"/>
          <w:lang w:val="pt-BR"/>
        </w:rPr>
        <w:t> </w:t>
      </w:r>
      <w:r w:rsidRPr="00E57BF5">
        <w:rPr>
          <w:rFonts w:cs="Tahoma"/>
          <w:bCs/>
          <w:color w:val="000000"/>
          <w:szCs w:val="18"/>
          <w:lang w:val="pt-BR"/>
        </w:rPr>
        <w:t>de</w:t>
      </w:r>
      <w:r w:rsidR="001A3098" w:rsidRPr="00E57BF5">
        <w:rPr>
          <w:rFonts w:cs="Tahoma"/>
          <w:bCs/>
          <w:color w:val="000000"/>
          <w:szCs w:val="18"/>
          <w:lang w:val="pt-BR"/>
        </w:rPr>
        <w:t> </w:t>
      </w:r>
      <w:r w:rsidRPr="00E57BF5">
        <w:rPr>
          <w:rFonts w:cs="Tahoma"/>
          <w:bCs/>
          <w:color w:val="000000"/>
          <w:szCs w:val="18"/>
          <w:lang w:val="pt-BR"/>
        </w:rPr>
        <w:t>registro, como parte de um processo de adequação (“true-up”) programado do cliente Enterprise, Enterprise Subscription, Open Value Subscription ou EES também são Licenças Qualificadas para os propósitos da concessão supracitada</w:t>
      </w:r>
      <w:r w:rsidR="0057017E" w:rsidRPr="00E57BF5">
        <w:rPr>
          <w:rFonts w:cs="Tahoma"/>
          <w:bCs/>
          <w:color w:val="000000"/>
          <w:szCs w:val="18"/>
          <w:lang w:val="pt-BR"/>
        </w:rPr>
        <w:t xml:space="preserve">. </w:t>
      </w:r>
    </w:p>
    <w:p w:rsidR="001978C7" w:rsidRPr="00E57BF5" w:rsidRDefault="001978C7" w:rsidP="00214BB6">
      <w:pPr>
        <w:keepNext/>
        <w:keepLines/>
        <w:numPr>
          <w:ilvl w:val="0"/>
          <w:numId w:val="56"/>
        </w:numPr>
        <w:tabs>
          <w:tab w:val="clear" w:pos="360"/>
          <w:tab w:val="num" w:pos="1440"/>
        </w:tabs>
        <w:spacing w:after="60"/>
        <w:ind w:left="1440"/>
        <w:rPr>
          <w:rFonts w:cs="Tahoma"/>
          <w:szCs w:val="18"/>
          <w:lang w:val="pt-BR"/>
        </w:rPr>
      </w:pPr>
      <w:r w:rsidRPr="00E57BF5">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r w:rsidR="0057017E" w:rsidRPr="00E57BF5">
        <w:rPr>
          <w:rFonts w:cs="Tahoma"/>
          <w:bCs/>
          <w:color w:val="000000"/>
          <w:szCs w:val="18"/>
          <w:lang w:val="pt-BR"/>
        </w:rPr>
        <w:t xml:space="preserve">. </w:t>
      </w:r>
    </w:p>
    <w:p w:rsidR="00214BB6" w:rsidRPr="00E57BF5" w:rsidRDefault="00214BB6" w:rsidP="008C2FF8">
      <w:pPr>
        <w:spacing w:after="60"/>
        <w:ind w:left="720"/>
        <w:rPr>
          <w:rFonts w:eastAsia="Calibri" w:cs="Tahoma"/>
          <w:b/>
          <w:szCs w:val="18"/>
          <w:lang w:val="pt-BR"/>
        </w:rPr>
      </w:pPr>
    </w:p>
    <w:p w:rsidR="008C2FF8" w:rsidRPr="00E57BF5" w:rsidRDefault="001978C7" w:rsidP="008C2FF8">
      <w:pPr>
        <w:spacing w:after="60"/>
        <w:ind w:left="720"/>
        <w:rPr>
          <w:rFonts w:cs="Tahoma"/>
          <w:lang w:val="pt-BR"/>
        </w:rPr>
      </w:pPr>
      <w:r w:rsidRPr="00E57BF5">
        <w:rPr>
          <w:rFonts w:eastAsia="Calibri" w:cs="Tahoma"/>
          <w:b/>
          <w:szCs w:val="18"/>
          <w:lang w:val="pt-BR"/>
        </w:rPr>
        <w:t>Informações adicionais sobre o uso do Windows Server 2012 para High Performance Computing (HPC)</w:t>
      </w:r>
    </w:p>
    <w:p w:rsidR="002F7203" w:rsidRPr="00E57BF5" w:rsidRDefault="001978C7" w:rsidP="008C2FF8">
      <w:pPr>
        <w:ind w:left="720"/>
        <w:contextualSpacing/>
        <w:rPr>
          <w:rFonts w:cs="Tahoma"/>
          <w:lang w:val="pt-BR"/>
        </w:rPr>
      </w:pPr>
      <w:r w:rsidRPr="00E57BF5">
        <w:rPr>
          <w:rFonts w:eastAsia="Calibri" w:cs="Tahoma"/>
          <w:szCs w:val="18"/>
          <w:lang w:val="pt-BR"/>
        </w:rPr>
        <w:t>Quando o Windows Server 2012 Standard ou Datacenter é usado para High Performance Computing, você</w:t>
      </w:r>
      <w:r w:rsidR="004B3C7F" w:rsidRPr="00E57BF5">
        <w:rPr>
          <w:rFonts w:eastAsia="Calibri" w:cs="Tahoma"/>
          <w:szCs w:val="18"/>
          <w:lang w:val="pt-BR"/>
        </w:rPr>
        <w:t> </w:t>
      </w:r>
      <w:r w:rsidRPr="00E57BF5">
        <w:rPr>
          <w:rFonts w:eastAsia="Calibri" w:cs="Tahoma"/>
          <w:szCs w:val="18"/>
          <w:lang w:val="pt-BR"/>
        </w:rPr>
        <w:t>não precisa de CALs para acessar o software</w:t>
      </w:r>
      <w:r w:rsidR="0057017E" w:rsidRPr="00E57BF5">
        <w:rPr>
          <w:rFonts w:eastAsia="Calibri" w:cs="Tahoma"/>
          <w:szCs w:val="18"/>
          <w:lang w:val="pt-BR"/>
        </w:rPr>
        <w:t xml:space="preserve">. </w:t>
      </w:r>
      <w:r w:rsidRPr="00E57BF5">
        <w:rPr>
          <w:rFonts w:eastAsia="Calibri" w:cs="Tahoma"/>
          <w:szCs w:val="18"/>
          <w:lang w:val="pt-BR"/>
        </w:rPr>
        <w:t>Uma “</w:t>
      </w:r>
      <w:r w:rsidRPr="00E57BF5">
        <w:rPr>
          <w:rFonts w:cs="Tahoma"/>
          <w:lang w:val="pt-BR"/>
        </w:rPr>
        <w:t>Carga de Trabalho High Performance Computing (“HPC”)”</w:t>
      </w:r>
      <w:r w:rsidRPr="00E57BF5">
        <w:rPr>
          <w:rFonts w:cs="Tahoma"/>
          <w:b/>
          <w:bCs/>
          <w:lang w:val="pt-BR"/>
        </w:rPr>
        <w:t xml:space="preserve"> </w:t>
      </w:r>
      <w:r w:rsidRPr="00E57BF5">
        <w:rPr>
          <w:rFonts w:cs="Tahoma"/>
          <w:lang w:val="pt-BR"/>
        </w:rPr>
        <w:t xml:space="preserve">significa uma carga de trabalho na qual o software para servidores </w:t>
      </w:r>
      <w:r w:rsidRPr="00E57BF5">
        <w:rPr>
          <w:rFonts w:cs="Tahoma"/>
          <w:u w:val="single"/>
          <w:lang w:val="pt-BR"/>
        </w:rPr>
        <w:t>é usado</w:t>
      </w:r>
      <w:r w:rsidRPr="00E57BF5">
        <w:rPr>
          <w:rFonts w:cs="Tahoma"/>
          <w:lang w:val="pt-BR"/>
        </w:rPr>
        <w:t xml:space="preserve"> para executar um Nó</w:t>
      </w:r>
      <w:r w:rsidR="004B3C7F" w:rsidRPr="00E57BF5">
        <w:rPr>
          <w:rFonts w:cs="Tahoma"/>
          <w:lang w:val="pt-BR"/>
        </w:rPr>
        <w:t> </w:t>
      </w:r>
      <w:r w:rsidRPr="00E57BF5">
        <w:rPr>
          <w:rFonts w:cs="Tahoma"/>
          <w:lang w:val="pt-BR"/>
        </w:rPr>
        <w:t>de Cluster e é usado em conjunto com outro software somente conforme necessário para permitir o</w:t>
      </w:r>
      <w:r w:rsidR="001A3098" w:rsidRPr="00E57BF5">
        <w:rPr>
          <w:rFonts w:cs="Tahoma"/>
          <w:lang w:val="pt-BR"/>
        </w:rPr>
        <w:t> </w:t>
      </w:r>
      <w:r w:rsidRPr="00E57BF5">
        <w:rPr>
          <w:rFonts w:cs="Tahoma"/>
          <w:lang w:val="pt-BR"/>
        </w:rPr>
        <w:t>gerenciamento de sistemas, a segurança, o armazenamento e a melhoria do desempenho de qualquer dispositivo do nó de cluster com o propósito de oferecer suporte aos Aplicativos HPC agrupados</w:t>
      </w:r>
      <w:r w:rsidR="0057017E" w:rsidRPr="00E57BF5">
        <w:rPr>
          <w:rFonts w:cs="Tahoma"/>
          <w:lang w:val="pt-BR"/>
        </w:rPr>
        <w:t xml:space="preserve">. </w:t>
      </w:r>
      <w:r w:rsidRPr="00E57BF5">
        <w:rPr>
          <w:rFonts w:eastAsia="Calibri" w:cs="Tahoma"/>
          <w:szCs w:val="18"/>
          <w:lang w:val="pt-BR"/>
        </w:rPr>
        <w:t>Consulte os</w:t>
      </w:r>
      <w:r w:rsidR="001A3098" w:rsidRPr="00E57BF5">
        <w:rPr>
          <w:rFonts w:eastAsia="Calibri" w:cs="Tahoma"/>
          <w:szCs w:val="18"/>
          <w:lang w:val="pt-BR"/>
        </w:rPr>
        <w:t> </w:t>
      </w:r>
      <w:r w:rsidRPr="00E57BF5">
        <w:rPr>
          <w:rFonts w:eastAsia="Calibri" w:cs="Tahoma"/>
          <w:szCs w:val="18"/>
          <w:lang w:val="pt-BR"/>
        </w:rPr>
        <w:t>Direitos de Uso de Produto para obter detalhes adicionais</w:t>
      </w:r>
      <w:r w:rsidR="0057017E" w:rsidRPr="00E57BF5">
        <w:rPr>
          <w:rFonts w:eastAsia="Calibri" w:cs="Tahoma"/>
          <w:szCs w:val="18"/>
          <w:lang w:val="pt-BR"/>
        </w:rPr>
        <w:t xml:space="preserve">. </w:t>
      </w:r>
      <w:bookmarkStart w:id="1594" w:name="Srv_1120WinSvr08R2Enterprise"/>
    </w:p>
    <w:p w:rsidR="008C2FF8" w:rsidRPr="00E57BF5" w:rsidRDefault="008C2FF8" w:rsidP="008C2FF8">
      <w:pPr>
        <w:contextualSpacing/>
        <w:rPr>
          <w:rFonts w:cs="Tahoma"/>
          <w:lang w:val="pt-BR"/>
        </w:rPr>
      </w:pPr>
    </w:p>
    <w:p w:rsidR="002512D3" w:rsidRPr="00E57BF5" w:rsidRDefault="002512D3">
      <w:pPr>
        <w:rPr>
          <w:rFonts w:cs="Tahoma"/>
          <w:lang w:val="pt-BR"/>
        </w:rPr>
      </w:pPr>
      <w:bookmarkStart w:id="1595" w:name="_97_Windows_Server"/>
      <w:bookmarkStart w:id="1596" w:name="_98_Windows_Server"/>
      <w:bookmarkStart w:id="1597" w:name="_Toc336338370"/>
      <w:bookmarkStart w:id="1598" w:name="Srv_116WinSvr08R2Enterprise"/>
      <w:bookmarkStart w:id="1599" w:name="Srv_100WinSvr08R2Enterprise"/>
      <w:bookmarkEnd w:id="1595"/>
      <w:bookmarkEnd w:id="1596"/>
    </w:p>
    <w:p w:rsidR="006D0B36" w:rsidRPr="00E57BF5" w:rsidRDefault="00F66FB0" w:rsidP="007B35CE">
      <w:pPr>
        <w:pStyle w:val="Heading3"/>
        <w:keepNext/>
        <w:ind w:left="360" w:hanging="360"/>
        <w:rPr>
          <w:rFonts w:ascii="Tahoma" w:hAnsi="Tahoma" w:cs="Tahoma"/>
          <w:lang w:val="pt-BR"/>
        </w:rPr>
      </w:pPr>
      <w:bookmarkStart w:id="1600" w:name="_109_Windows_Server"/>
      <w:bookmarkStart w:id="1601" w:name="_Toc360110899"/>
      <w:bookmarkEnd w:id="1600"/>
      <w:r w:rsidRPr="00E57BF5">
        <w:rPr>
          <w:rFonts w:ascii="Tahoma" w:hAnsi="Tahoma" w:cs="Tahoma"/>
          <w:caps/>
          <w:color w:val="F66400"/>
          <w:sz w:val="22"/>
          <w:vertAlign w:val="superscript"/>
          <w:lang w:val="pt-BR"/>
        </w:rPr>
        <w:t>109</w:t>
      </w:r>
      <w:r w:rsidRPr="00E57BF5">
        <w:rPr>
          <w:rFonts w:ascii="Tahoma" w:hAnsi="Tahoma" w:cs="Tahoma"/>
          <w:color w:val="F66400"/>
          <w:sz w:val="22"/>
          <w:lang w:val="pt-BR"/>
        </w:rPr>
        <w:t xml:space="preserve"> Windows Server 2008 R2 Enterprise</w:t>
      </w:r>
      <w:bookmarkEnd w:id="1597"/>
      <w:bookmarkEnd w:id="1601"/>
      <w:r w:rsidRPr="00E57BF5">
        <w:rPr>
          <w:rFonts w:ascii="Tahoma" w:hAnsi="Tahoma" w:cs="Tahoma"/>
          <w:color w:val="F66400"/>
          <w:sz w:val="22"/>
          <w:lang w:val="pt-BR"/>
        </w:rPr>
        <w:t xml:space="preserve"> </w:t>
      </w:r>
      <w:bookmarkEnd w:id="1598"/>
    </w:p>
    <w:bookmarkEnd w:id="1594"/>
    <w:bookmarkEnd w:id="1599"/>
    <w:p w:rsidR="00156AE7" w:rsidRPr="00E57BF5" w:rsidRDefault="00156AE7" w:rsidP="008C2FF8">
      <w:pPr>
        <w:ind w:left="900"/>
        <w:rPr>
          <w:rFonts w:cs="Tahoma"/>
          <w:lang w:val="pt-BR"/>
        </w:rPr>
      </w:pPr>
    </w:p>
    <w:p w:rsidR="00171927" w:rsidRPr="00E57BF5" w:rsidRDefault="00156AE7" w:rsidP="00171927">
      <w:pPr>
        <w:spacing w:after="60"/>
        <w:ind w:left="720"/>
        <w:rPr>
          <w:rFonts w:cs="Tahoma"/>
          <w:lang w:val="pt-BR"/>
        </w:rPr>
      </w:pPr>
      <w:r w:rsidRPr="00E57BF5">
        <w:rPr>
          <w:rFonts w:cs="Tahoma"/>
          <w:b/>
          <w:color w:val="000000"/>
          <w:lang w:val="pt-BR"/>
        </w:rPr>
        <w:t>Outorgas de licença associadas ao término da validade da edição do Windows Server Enterprise</w:t>
      </w:r>
    </w:p>
    <w:p w:rsidR="00156AE7" w:rsidRPr="00E57BF5" w:rsidRDefault="00156AE7" w:rsidP="008C2FF8">
      <w:pPr>
        <w:ind w:left="720"/>
        <w:rPr>
          <w:rFonts w:cs="Tahoma"/>
          <w:lang w:val="pt-BR"/>
        </w:rPr>
      </w:pPr>
      <w:r w:rsidRPr="00E57BF5">
        <w:rPr>
          <w:rFonts w:cs="Tahoma"/>
          <w:color w:val="000000"/>
          <w:lang w:val="pt-BR"/>
        </w:rPr>
        <w:t>O Windows Server 2008 R2 será a última versão da edição do Windows Server Enterprise</w:t>
      </w:r>
      <w:r w:rsidR="0057017E" w:rsidRPr="00E57BF5">
        <w:rPr>
          <w:rFonts w:cs="Tahoma"/>
          <w:color w:val="000000"/>
          <w:lang w:val="pt-BR"/>
        </w:rPr>
        <w:t xml:space="preserve">. </w:t>
      </w:r>
      <w:r w:rsidRPr="00E57BF5">
        <w:rPr>
          <w:rFonts w:cs="Tahoma"/>
          <w:color w:val="000000"/>
          <w:lang w:val="pt-BR"/>
        </w:rPr>
        <w:t>Os clientes de Licenciamento por Volume com Software Assurance ativo para licenças do Windows Server 2008 R2 Enterprise em 1</w:t>
      </w:r>
      <w:r w:rsidRPr="00E57BF5">
        <w:rPr>
          <w:rFonts w:cs="Tahoma"/>
          <w:color w:val="000000"/>
          <w:vertAlign w:val="superscript"/>
          <w:lang w:val="pt-BR"/>
        </w:rPr>
        <w:t>º</w:t>
      </w:r>
      <w:r w:rsidRPr="00E57BF5">
        <w:rPr>
          <w:rFonts w:cs="Tahoma"/>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w:t>
      </w:r>
      <w:r w:rsidRPr="00E57BF5">
        <w:rPr>
          <w:rFonts w:eastAsia="Calibri" w:cs="Tahoma"/>
          <w:szCs w:val="18"/>
          <w:lang w:val="pt-BR"/>
        </w:rPr>
        <w:t>poderão atualizar para e usar o software Windows Server 2012 Standard em vez do Windows Server 2008 R2 Enterprise</w:t>
      </w:r>
      <w:r w:rsidR="0057017E" w:rsidRPr="00E57BF5">
        <w:rPr>
          <w:rFonts w:eastAsia="Calibri" w:cs="Tahoma"/>
          <w:szCs w:val="18"/>
          <w:lang w:val="pt-BR"/>
        </w:rPr>
        <w:t xml:space="preserve">. </w:t>
      </w:r>
      <w:r w:rsidRPr="00E57BF5">
        <w:rPr>
          <w:rFonts w:eastAsia="Calibri" w:cs="Tahoma"/>
          <w:szCs w:val="18"/>
          <w:lang w:val="pt-BR"/>
        </w:rPr>
        <w:t>Para facilitar essa atualização, para cada Licença Qualificada que o cliente possui, ele terá, mediante a disponibilização do</w:t>
      </w:r>
      <w:r w:rsidR="00EB298B" w:rsidRPr="00E57BF5">
        <w:rPr>
          <w:rFonts w:eastAsia="Calibri" w:cs="Tahoma"/>
          <w:szCs w:val="18"/>
          <w:lang w:val="pt-BR"/>
        </w:rPr>
        <w:t> </w:t>
      </w:r>
      <w:r w:rsidRPr="00E57BF5">
        <w:rPr>
          <w:rFonts w:eastAsia="Calibri" w:cs="Tahoma"/>
          <w:szCs w:val="18"/>
          <w:lang w:val="pt-BR"/>
        </w:rPr>
        <w:t>Windows Server 2012:</w:t>
      </w:r>
    </w:p>
    <w:p w:rsidR="00171927" w:rsidRPr="00E57BF5" w:rsidRDefault="00171927" w:rsidP="00171927">
      <w:pPr>
        <w:spacing w:after="60"/>
        <w:ind w:left="720"/>
        <w:rPr>
          <w:rFonts w:cs="Tahoma"/>
          <w:lang w:val="pt-BR"/>
        </w:rPr>
      </w:pPr>
    </w:p>
    <w:p w:rsidR="00156AE7" w:rsidRPr="00E57BF5" w:rsidRDefault="00156AE7" w:rsidP="00346F4B">
      <w:pPr>
        <w:numPr>
          <w:ilvl w:val="0"/>
          <w:numId w:val="52"/>
        </w:numPr>
        <w:spacing w:after="60"/>
        <w:ind w:left="1440"/>
        <w:rPr>
          <w:rFonts w:cs="Tahoma"/>
          <w:lang w:val="pt-BR"/>
        </w:rPr>
      </w:pPr>
      <w:r w:rsidRPr="00E57BF5">
        <w:rPr>
          <w:rFonts w:eastAsia="Calibri" w:cs="Tahoma"/>
          <w:szCs w:val="18"/>
          <w:lang w:val="pt-BR"/>
        </w:rPr>
        <w:t>Duas licenças do Windows Server 2012 Standard OU</w:t>
      </w:r>
    </w:p>
    <w:p w:rsidR="00156AE7" w:rsidRPr="00E57BF5" w:rsidRDefault="00156AE7" w:rsidP="00346F4B">
      <w:pPr>
        <w:numPr>
          <w:ilvl w:val="0"/>
          <w:numId w:val="52"/>
        </w:numPr>
        <w:spacing w:after="60"/>
        <w:ind w:left="1440"/>
        <w:rPr>
          <w:rFonts w:cs="Tahoma"/>
          <w:lang w:val="pt-BR"/>
        </w:rPr>
      </w:pPr>
      <w:r w:rsidRPr="00E57BF5">
        <w:rPr>
          <w:rFonts w:eastAsia="Calibri" w:cs="Tahoma"/>
          <w:szCs w:val="18"/>
          <w:lang w:val="pt-BR"/>
        </w:rPr>
        <w:t>Três, para Licenças de Qualificação adquiridas com SA ou renovadas entre 1º de abril de 2012 a</w:t>
      </w:r>
      <w:r w:rsidR="001A3098" w:rsidRPr="00E57BF5">
        <w:rPr>
          <w:rFonts w:eastAsia="Calibri" w:cs="Tahoma"/>
          <w:szCs w:val="18"/>
          <w:lang w:val="pt-BR"/>
        </w:rPr>
        <w:t> </w:t>
      </w:r>
      <w:r w:rsidRPr="00E57BF5">
        <w:rPr>
          <w:rFonts w:eastAsia="Calibri" w:cs="Tahoma"/>
          <w:szCs w:val="18"/>
          <w:lang w:val="pt-BR"/>
        </w:rPr>
        <w:t>31</w:t>
      </w:r>
      <w:r w:rsidR="001A3098" w:rsidRPr="00E57BF5">
        <w:rPr>
          <w:rFonts w:eastAsia="Calibri" w:cs="Tahoma"/>
          <w:szCs w:val="18"/>
          <w:lang w:val="pt-BR"/>
        </w:rPr>
        <w:t> </w:t>
      </w:r>
      <w:r w:rsidRPr="00E57BF5">
        <w:rPr>
          <w:rFonts w:eastAsia="Calibri" w:cs="Tahoma"/>
          <w:szCs w:val="18"/>
          <w:lang w:val="pt-BR"/>
        </w:rPr>
        <w:t>de agosto de 2012 OU</w:t>
      </w:r>
    </w:p>
    <w:p w:rsidR="00156AE7" w:rsidRPr="00E57BF5" w:rsidRDefault="00156AE7" w:rsidP="00346F4B">
      <w:pPr>
        <w:numPr>
          <w:ilvl w:val="0"/>
          <w:numId w:val="52"/>
        </w:numPr>
        <w:spacing w:after="60"/>
        <w:ind w:left="1440"/>
        <w:rPr>
          <w:rFonts w:cs="Tahoma"/>
          <w:lang w:val="pt-BR"/>
        </w:rPr>
      </w:pPr>
      <w:r w:rsidRPr="00E57BF5">
        <w:rPr>
          <w:rFonts w:eastAsia="Calibri" w:cs="Tahoma"/>
          <w:szCs w:val="18"/>
          <w:lang w:val="pt-BR"/>
        </w:rPr>
        <w:t>Quatro licenças do Windows Server 2012 Standard se o número real de processadores físicos no servidor no qual a Licença Qualificada está atribuída exceder quatro</w:t>
      </w:r>
      <w:r w:rsidR="0057017E" w:rsidRPr="00E57BF5">
        <w:rPr>
          <w:rFonts w:eastAsia="Calibri" w:cs="Tahoma"/>
          <w:szCs w:val="18"/>
          <w:lang w:val="pt-BR"/>
        </w:rPr>
        <w:t xml:space="preserve">. </w:t>
      </w:r>
      <w:r w:rsidRPr="00E57BF5">
        <w:rPr>
          <w:rFonts w:eastAsia="Calibri" w:cs="Tahoma"/>
          <w:szCs w:val="18"/>
          <w:lang w:val="pt-BR"/>
        </w:rPr>
        <w:t>(Em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w:t>
      </w:r>
      <w:r w:rsidR="0057017E" w:rsidRPr="00E57BF5">
        <w:rPr>
          <w:rFonts w:eastAsia="Calibri" w:cs="Tahoma"/>
          <w:szCs w:val="18"/>
          <w:lang w:val="pt-BR"/>
        </w:rPr>
        <w:t xml:space="preserve">. </w:t>
      </w:r>
      <w:r w:rsidRPr="00E57BF5">
        <w:rPr>
          <w:rFonts w:eastAsia="Calibri" w:cs="Tahoma"/>
          <w:szCs w:val="18"/>
          <w:lang w:val="pt-BR"/>
        </w:rPr>
        <w:t>Essa concessão está disponível somente para uma Licença Qualificada por servidor</w:t>
      </w:r>
      <w:r w:rsidR="0057017E" w:rsidRPr="00E57BF5">
        <w:rPr>
          <w:rFonts w:eastAsia="Calibri" w:cs="Tahoma"/>
          <w:szCs w:val="18"/>
          <w:lang w:val="pt-BR"/>
        </w:rPr>
        <w:t>.</w:t>
      </w:r>
      <w:r w:rsidR="00D52E96" w:rsidRPr="00E57BF5">
        <w:rPr>
          <w:rFonts w:eastAsia="Calibri" w:cs="Tahoma"/>
          <w:szCs w:val="18"/>
          <w:lang w:val="pt-BR"/>
        </w:rPr>
        <w:t>)</w:t>
      </w:r>
    </w:p>
    <w:p w:rsidR="00156AE7" w:rsidRPr="00E57BF5" w:rsidRDefault="00156AE7" w:rsidP="00346F4B">
      <w:pPr>
        <w:numPr>
          <w:ilvl w:val="0"/>
          <w:numId w:val="52"/>
        </w:numPr>
        <w:spacing w:after="60"/>
        <w:ind w:left="1440"/>
        <w:rPr>
          <w:rFonts w:cs="Tahoma"/>
          <w:lang w:val="pt-BR"/>
        </w:rPr>
      </w:pPr>
      <w:r w:rsidRPr="00E57BF5">
        <w:rPr>
          <w:rFonts w:eastAsia="Calibri" w:cs="Tahoma"/>
          <w:szCs w:val="18"/>
          <w:lang w:val="pt-BR"/>
        </w:rPr>
        <w:t>As licenças adquiridas sob esta concessão incluirão cobertura do Software Assurance</w:t>
      </w:r>
      <w:r w:rsidR="0057017E" w:rsidRPr="00E57BF5">
        <w:rPr>
          <w:rFonts w:eastAsia="Calibri" w:cs="Tahoma"/>
          <w:szCs w:val="18"/>
          <w:lang w:val="pt-BR"/>
        </w:rPr>
        <w:t xml:space="preserve">. </w:t>
      </w:r>
      <w:r w:rsidRPr="00E57BF5">
        <w:rPr>
          <w:rFonts w:eastAsia="Calibri" w:cs="Tahoma"/>
          <w:szCs w:val="18"/>
          <w:lang w:val="pt-BR"/>
        </w:rPr>
        <w:t>Tal cobertura expira quando a cobertura correspondente nas Licenças Qualificadas expirar</w:t>
      </w:r>
      <w:r w:rsidR="0057017E" w:rsidRPr="00E57BF5">
        <w:rPr>
          <w:rFonts w:eastAsia="Calibri" w:cs="Tahoma"/>
          <w:szCs w:val="18"/>
          <w:lang w:val="pt-BR"/>
        </w:rPr>
        <w:t xml:space="preserve">. </w:t>
      </w:r>
    </w:p>
    <w:p w:rsidR="00156AE7" w:rsidRPr="00E57BF5" w:rsidRDefault="00156AE7" w:rsidP="00346F4B">
      <w:pPr>
        <w:numPr>
          <w:ilvl w:val="0"/>
          <w:numId w:val="52"/>
        </w:numPr>
        <w:spacing w:after="60"/>
        <w:ind w:left="1440"/>
        <w:rPr>
          <w:rFonts w:cs="Tahoma"/>
          <w:lang w:val="pt-BR"/>
        </w:rPr>
      </w:pPr>
      <w:r w:rsidRPr="00E57BF5">
        <w:rPr>
          <w:rFonts w:eastAsia="Calibri" w:cs="Tahoma"/>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r w:rsidR="0057017E" w:rsidRPr="00E57BF5">
        <w:rPr>
          <w:rFonts w:eastAsia="Calibri" w:cs="Tahoma"/>
          <w:szCs w:val="18"/>
          <w:lang w:val="pt-BR"/>
        </w:rPr>
        <w:t xml:space="preserve">. </w:t>
      </w:r>
    </w:p>
    <w:p w:rsidR="00156AE7" w:rsidRPr="00E57BF5" w:rsidRDefault="00156AE7" w:rsidP="00346F4B">
      <w:pPr>
        <w:numPr>
          <w:ilvl w:val="0"/>
          <w:numId w:val="52"/>
        </w:numPr>
        <w:spacing w:after="60"/>
        <w:ind w:left="1440"/>
        <w:rPr>
          <w:rFonts w:cs="Tahoma"/>
          <w:lang w:val="pt-BR"/>
        </w:rPr>
      </w:pPr>
      <w:r w:rsidRPr="00E57BF5">
        <w:rPr>
          <w:rFonts w:eastAsia="Calibri" w:cs="Tahoma"/>
          <w:szCs w:val="18"/>
          <w:lang w:val="pt-BR"/>
        </w:rPr>
        <w:t>Na atualização para o Windows Server 2012 Standard sob essa concessão, as Licenças Qualificadas do Windows Server Enterprise existentes do cliente não serão mais válidas</w:t>
      </w:r>
      <w:r w:rsidR="0057017E" w:rsidRPr="00E57BF5">
        <w:rPr>
          <w:rFonts w:eastAsia="Calibri" w:cs="Tahoma"/>
          <w:szCs w:val="18"/>
          <w:lang w:val="pt-BR"/>
        </w:rPr>
        <w:t xml:space="preserve">. </w:t>
      </w:r>
    </w:p>
    <w:p w:rsidR="00156AE7" w:rsidRPr="00E57BF5" w:rsidRDefault="00156AE7" w:rsidP="00346F4B">
      <w:pPr>
        <w:numPr>
          <w:ilvl w:val="0"/>
          <w:numId w:val="52"/>
        </w:numPr>
        <w:spacing w:after="60"/>
        <w:ind w:left="1440"/>
        <w:rPr>
          <w:rFonts w:cs="Tahoma"/>
          <w:lang w:val="pt-BR"/>
        </w:rPr>
      </w:pPr>
      <w:r w:rsidRPr="00E57BF5">
        <w:rPr>
          <w:rFonts w:eastAsia="Calibri" w:cs="Tahoma"/>
          <w:szCs w:val="18"/>
          <w:lang w:val="pt-BR"/>
        </w:rPr>
        <w:t>As licenças do Windows Server 2008 R2 Enterprise adquiridas posteriormente no mesmo prazo de registro, como parte de um processo de adequação (“true-up”) programado do cliente Enterprise, Enterprise Subscription, Open Value Subscription ou EES também são Licenças Qualificadas para os</w:t>
      </w:r>
      <w:r w:rsidR="001A3098" w:rsidRPr="00E57BF5">
        <w:rPr>
          <w:rFonts w:eastAsia="Calibri" w:cs="Tahoma"/>
          <w:szCs w:val="18"/>
          <w:lang w:val="pt-BR"/>
        </w:rPr>
        <w:t> </w:t>
      </w:r>
      <w:r w:rsidRPr="00E57BF5">
        <w:rPr>
          <w:rFonts w:eastAsia="Calibri" w:cs="Tahoma"/>
          <w:szCs w:val="18"/>
          <w:lang w:val="pt-BR"/>
        </w:rPr>
        <w:t>propósitos da outorga de licença supracitada</w:t>
      </w:r>
      <w:r w:rsidR="0057017E" w:rsidRPr="00E57BF5">
        <w:rPr>
          <w:rFonts w:eastAsia="Calibri" w:cs="Tahoma"/>
          <w:szCs w:val="18"/>
          <w:lang w:val="pt-BR"/>
        </w:rPr>
        <w:t xml:space="preserve">. </w:t>
      </w:r>
    </w:p>
    <w:p w:rsidR="00156AE7" w:rsidRPr="00E57BF5" w:rsidRDefault="00156AE7" w:rsidP="00346F4B">
      <w:pPr>
        <w:numPr>
          <w:ilvl w:val="0"/>
          <w:numId w:val="52"/>
        </w:numPr>
        <w:spacing w:after="60"/>
        <w:ind w:left="1440"/>
        <w:rPr>
          <w:rFonts w:cs="Tahoma"/>
          <w:lang w:val="pt-BR"/>
        </w:rPr>
      </w:pPr>
      <w:r w:rsidRPr="00E57BF5">
        <w:rPr>
          <w:rFonts w:eastAsia="Calibri" w:cs="Tahoma"/>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r w:rsidR="0057017E" w:rsidRPr="00E57BF5">
        <w:rPr>
          <w:rFonts w:eastAsia="Calibri" w:cs="Tahoma"/>
          <w:szCs w:val="18"/>
          <w:lang w:val="pt-BR"/>
        </w:rPr>
        <w:t xml:space="preserve">. </w:t>
      </w:r>
    </w:p>
    <w:p w:rsidR="006E3B21" w:rsidRPr="00E57BF5" w:rsidRDefault="006E3B21" w:rsidP="00171927">
      <w:pPr>
        <w:pStyle w:val="EndnoteText"/>
        <w:ind w:left="0"/>
        <w:rPr>
          <w:rFonts w:ascii="Tahoma" w:hAnsi="Tahoma" w:cs="Tahoma"/>
          <w:sz w:val="18"/>
          <w:szCs w:val="18"/>
          <w:lang w:val="pt-BR"/>
        </w:rPr>
      </w:pPr>
    </w:p>
    <w:p w:rsidR="00EF1978" w:rsidRPr="00E57BF5" w:rsidRDefault="00F66FB0" w:rsidP="00A9151E">
      <w:pPr>
        <w:pStyle w:val="Heading3"/>
        <w:keepNext/>
        <w:ind w:left="360" w:hanging="360"/>
        <w:rPr>
          <w:rFonts w:ascii="Tahoma" w:hAnsi="Tahoma" w:cs="Tahoma"/>
          <w:lang w:val="pt-BR"/>
        </w:rPr>
      </w:pPr>
      <w:bookmarkStart w:id="1602" w:name="_110_Windows_Server_1"/>
      <w:bookmarkStart w:id="1603" w:name="Srv_1102WinSvr08R2Itanium"/>
      <w:bookmarkStart w:id="1604" w:name="_Toc336338371"/>
      <w:bookmarkStart w:id="1605" w:name="_Toc360110900"/>
      <w:bookmarkStart w:id="1606" w:name="Srv_1132WinSvr08R2Itanium"/>
      <w:bookmarkStart w:id="1607" w:name="Srv_117WinSvr08R2Itanium"/>
      <w:bookmarkStart w:id="1608" w:name="Srv_98WinSvr08StdandHyperV"/>
      <w:bookmarkStart w:id="1609" w:name="Srv_99WinSvr08StdandHyperV"/>
      <w:bookmarkEnd w:id="1602"/>
      <w:r w:rsidRPr="00E57BF5">
        <w:rPr>
          <w:rFonts w:ascii="Tahoma" w:hAnsi="Tahoma" w:cs="Tahoma"/>
          <w:caps/>
          <w:color w:val="F66400"/>
          <w:sz w:val="22"/>
          <w:vertAlign w:val="superscript"/>
          <w:lang w:val="pt-BR"/>
        </w:rPr>
        <w:lastRenderedPageBreak/>
        <w:t>110</w:t>
      </w:r>
      <w:r w:rsidRPr="00E57BF5">
        <w:rPr>
          <w:rFonts w:ascii="Tahoma" w:hAnsi="Tahoma" w:cs="Tahoma"/>
          <w:b w:val="0"/>
          <w:caps/>
          <w:lang w:val="pt-BR"/>
        </w:rPr>
        <w:t xml:space="preserve"> </w:t>
      </w:r>
      <w:r w:rsidRPr="00E57BF5">
        <w:rPr>
          <w:rFonts w:ascii="Tahoma" w:hAnsi="Tahoma" w:cs="Tahoma"/>
          <w:color w:val="F66400"/>
          <w:sz w:val="22"/>
          <w:lang w:val="pt-BR"/>
        </w:rPr>
        <w:t>Windows Server 2008 R2 para Sistemas Baseados em Itanium</w:t>
      </w:r>
      <w:bookmarkEnd w:id="1603"/>
      <w:bookmarkEnd w:id="1604"/>
      <w:bookmarkEnd w:id="1605"/>
    </w:p>
    <w:bookmarkEnd w:id="1606"/>
    <w:bookmarkEnd w:id="1607"/>
    <w:p w:rsidR="00376D4B" w:rsidRPr="00E57BF5" w:rsidRDefault="00376D4B" w:rsidP="007E3162">
      <w:pPr>
        <w:ind w:left="360"/>
        <w:rPr>
          <w:rFonts w:cs="Tahoma"/>
          <w:sz w:val="16"/>
          <w:szCs w:val="16"/>
          <w:lang w:val="pt-BR"/>
        </w:rPr>
      </w:pPr>
    </w:p>
    <w:p w:rsidR="007E3162" w:rsidRPr="00E57BF5" w:rsidRDefault="006533DF" w:rsidP="007E3162">
      <w:pPr>
        <w:spacing w:after="60"/>
        <w:ind w:left="720"/>
        <w:rPr>
          <w:rFonts w:cs="Tahoma"/>
          <w:lang w:val="pt-BR"/>
        </w:rPr>
      </w:pPr>
      <w:r w:rsidRPr="00E57BF5">
        <w:rPr>
          <w:rFonts w:cs="Tahoma"/>
          <w:b/>
          <w:color w:val="000000"/>
          <w:lang w:val="pt-BR"/>
        </w:rPr>
        <w:t>Outorgas de licença associadas ao término da validade da edição do Windows Server para Sistemas Baseados em Itanium</w:t>
      </w:r>
    </w:p>
    <w:p w:rsidR="006533DF" w:rsidRPr="00E57BF5" w:rsidRDefault="006533DF" w:rsidP="007E3162">
      <w:pPr>
        <w:ind w:left="720"/>
        <w:rPr>
          <w:rFonts w:cs="Tahoma"/>
          <w:lang w:val="pt-BR"/>
        </w:rPr>
      </w:pPr>
      <w:r w:rsidRPr="00E57BF5">
        <w:rPr>
          <w:rFonts w:cs="Tahoma"/>
          <w:color w:val="000000"/>
          <w:lang w:val="pt-BR"/>
        </w:rPr>
        <w:t>O Windows Server 2008 R2 será a última versão do Windows Server para Sistemas Baseados em Itanium</w:t>
      </w:r>
      <w:r w:rsidR="0057017E" w:rsidRPr="00E57BF5">
        <w:rPr>
          <w:rFonts w:cs="Tahoma"/>
          <w:color w:val="000000"/>
          <w:lang w:val="pt-BR"/>
        </w:rPr>
        <w:t xml:space="preserve">. </w:t>
      </w:r>
      <w:r w:rsidRPr="00E57BF5">
        <w:rPr>
          <w:rFonts w:cs="Tahoma"/>
          <w:color w:val="000000"/>
          <w:lang w:val="pt-BR"/>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(“Licenças Qualificadas”) poderão</w:t>
      </w:r>
      <w:r w:rsidRPr="00E57BF5">
        <w:rPr>
          <w:rFonts w:eastAsia="Calibri" w:cs="Tahoma"/>
          <w:szCs w:val="18"/>
          <w:lang w:val="pt-BR"/>
        </w:rPr>
        <w:t xml:space="preserve"> atualizar para e usar o software Windows Server 2012 Datacenter em vez do Windows Server 2008 R2 Enterprise para Sistemas Baseados em Itanium</w:t>
      </w:r>
      <w:r w:rsidR="0057017E" w:rsidRPr="00E57BF5">
        <w:rPr>
          <w:rFonts w:eastAsia="Calibri" w:cs="Tahoma"/>
          <w:szCs w:val="18"/>
          <w:lang w:val="pt-BR"/>
        </w:rPr>
        <w:t xml:space="preserve">. </w:t>
      </w:r>
      <w:r w:rsidRPr="00E57BF5">
        <w:rPr>
          <w:rFonts w:eastAsia="Calibri" w:cs="Tahoma"/>
          <w:szCs w:val="18"/>
          <w:lang w:val="pt-BR"/>
        </w:rPr>
        <w:t>Para facilitar essa atualização, para cada duas Licenças Qualificadas que o cliente possui, ele terá uma licença do processador Windows Server 2012 Datacenter mediante a disponibilização do Windows Server 2012</w:t>
      </w:r>
      <w:r w:rsidR="0057017E" w:rsidRPr="00E57BF5">
        <w:rPr>
          <w:rFonts w:eastAsia="Calibri" w:cs="Tahoma"/>
          <w:szCs w:val="18"/>
          <w:lang w:val="pt-BR"/>
        </w:rPr>
        <w:t xml:space="preserve">. </w:t>
      </w:r>
    </w:p>
    <w:p w:rsidR="007E3162" w:rsidRPr="00E57BF5" w:rsidRDefault="007E3162" w:rsidP="007E3162">
      <w:pPr>
        <w:ind w:left="720"/>
        <w:rPr>
          <w:rFonts w:cs="Tahoma"/>
          <w:sz w:val="16"/>
          <w:szCs w:val="16"/>
          <w:lang w:val="pt-BR"/>
        </w:rPr>
      </w:pPr>
    </w:p>
    <w:p w:rsidR="006533DF" w:rsidRPr="00E57BF5" w:rsidRDefault="006533DF" w:rsidP="00346F4B">
      <w:pPr>
        <w:numPr>
          <w:ilvl w:val="0"/>
          <w:numId w:val="56"/>
        </w:numPr>
        <w:tabs>
          <w:tab w:val="clear" w:pos="360"/>
          <w:tab w:val="num" w:pos="1440"/>
        </w:tabs>
        <w:spacing w:after="60"/>
        <w:ind w:left="1440"/>
        <w:rPr>
          <w:rFonts w:cs="Tahoma"/>
          <w:spacing w:val="-2"/>
          <w:lang w:val="pt-BR"/>
        </w:rPr>
      </w:pPr>
      <w:r w:rsidRPr="00E57BF5">
        <w:rPr>
          <w:rFonts w:cs="Tahoma"/>
          <w:color w:val="000000"/>
          <w:spacing w:val="-2"/>
          <w:lang w:val="pt-BR"/>
        </w:rPr>
        <w:t>Se um cliente tiver um número ímpar de Licenças Qualificadas, o cliente precisará arredondar para baixo para o próximo número par para determinar sua concessão</w:t>
      </w:r>
      <w:r w:rsidR="0057017E" w:rsidRPr="00E57BF5">
        <w:rPr>
          <w:rFonts w:cs="Tahoma"/>
          <w:color w:val="000000"/>
          <w:spacing w:val="-2"/>
          <w:lang w:val="pt-BR"/>
        </w:rPr>
        <w:t xml:space="preserve">. </w:t>
      </w:r>
      <w:r w:rsidRPr="00E57BF5">
        <w:rPr>
          <w:rFonts w:cs="Tahoma"/>
          <w:color w:val="000000"/>
          <w:spacing w:val="-2"/>
          <w:lang w:val="pt-BR"/>
        </w:rPr>
        <w:t>Por exemplo, um cliente que tenha três Licenças Qualificadas receberá no total uma licença do Windows Server 2012 Datacenter</w:t>
      </w:r>
      <w:r w:rsidR="0057017E" w:rsidRPr="00E57BF5">
        <w:rPr>
          <w:rFonts w:cs="Tahoma"/>
          <w:color w:val="000000"/>
          <w:spacing w:val="-2"/>
          <w:lang w:val="pt-BR"/>
        </w:rPr>
        <w:t xml:space="preserve">. </w:t>
      </w:r>
    </w:p>
    <w:p w:rsidR="006533DF" w:rsidRPr="00E57BF5"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pt-BR"/>
        </w:rPr>
      </w:pPr>
      <w:r w:rsidRPr="00E57BF5">
        <w:rPr>
          <w:rFonts w:ascii="Tahoma" w:eastAsia="Calibri" w:hAnsi="Tahoma" w:cs="Tahoma"/>
          <w:sz w:val="18"/>
          <w:szCs w:val="18"/>
          <w:lang w:val="pt-BR"/>
        </w:rPr>
        <w:t>As licenças adquiridas sob esta concessão incluirão cobertura do Software Assurance</w:t>
      </w:r>
      <w:r w:rsidR="0057017E" w:rsidRPr="00E57BF5">
        <w:rPr>
          <w:rFonts w:ascii="Tahoma" w:eastAsia="Calibri" w:hAnsi="Tahoma" w:cs="Tahoma"/>
          <w:sz w:val="18"/>
          <w:szCs w:val="18"/>
          <w:lang w:val="pt-BR"/>
        </w:rPr>
        <w:t xml:space="preserve">. </w:t>
      </w:r>
      <w:r w:rsidRPr="00E57BF5">
        <w:rPr>
          <w:rFonts w:ascii="Tahoma" w:eastAsia="Calibri" w:hAnsi="Tahoma" w:cs="Tahoma"/>
          <w:sz w:val="18"/>
          <w:szCs w:val="18"/>
          <w:lang w:val="pt-BR"/>
        </w:rPr>
        <w:t>Tal cobertura expira quando a cobertura correspondente nas Licenças Qualificadas expirar</w:t>
      </w:r>
      <w:r w:rsidR="0057017E" w:rsidRPr="00E57BF5">
        <w:rPr>
          <w:rFonts w:ascii="Tahoma" w:eastAsia="Calibri" w:hAnsi="Tahoma" w:cs="Tahoma"/>
          <w:sz w:val="18"/>
          <w:szCs w:val="18"/>
          <w:lang w:val="pt-BR"/>
        </w:rPr>
        <w:t xml:space="preserve">. </w:t>
      </w:r>
    </w:p>
    <w:p w:rsidR="006533DF" w:rsidRPr="00E57BF5"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pt-BR"/>
        </w:rPr>
      </w:pPr>
      <w:r w:rsidRPr="00E57BF5">
        <w:rPr>
          <w:rFonts w:ascii="Tahoma" w:eastAsia="Calibri" w:hAnsi="Tahoma" w:cs="Tahoma"/>
          <w:sz w:val="18"/>
          <w:szCs w:val="18"/>
          <w:lang w:val="pt-BR"/>
        </w:rPr>
        <w:t>Se os clientes adquiriram direitos perpétuos para usar o software sob as Licenças Qualificadas, as</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r w:rsidR="0057017E" w:rsidRPr="00E57BF5">
        <w:rPr>
          <w:rFonts w:ascii="Tahoma" w:eastAsia="Calibri" w:hAnsi="Tahoma" w:cs="Tahoma"/>
          <w:sz w:val="18"/>
          <w:szCs w:val="18"/>
          <w:lang w:val="pt-BR"/>
        </w:rPr>
        <w:t xml:space="preserve">. </w:t>
      </w:r>
    </w:p>
    <w:p w:rsidR="006533DF" w:rsidRPr="00E57BF5" w:rsidRDefault="006533DF" w:rsidP="00346F4B">
      <w:pPr>
        <w:numPr>
          <w:ilvl w:val="0"/>
          <w:numId w:val="56"/>
        </w:numPr>
        <w:tabs>
          <w:tab w:val="clear" w:pos="360"/>
          <w:tab w:val="num" w:pos="1440"/>
        </w:tabs>
        <w:spacing w:after="60"/>
        <w:ind w:left="1440"/>
        <w:rPr>
          <w:rFonts w:cs="Tahoma"/>
          <w:szCs w:val="18"/>
          <w:lang w:val="pt-BR"/>
        </w:rPr>
      </w:pPr>
      <w:r w:rsidRPr="00E57BF5">
        <w:rPr>
          <w:rFonts w:eastAsia="Calibri" w:cs="Tahoma"/>
          <w:szCs w:val="18"/>
          <w:lang w:val="pt-BR"/>
        </w:rPr>
        <w:t>Na atualização para o Windows Server 2012 Datacenter sob essa concessão, as Licenças Qualificadas do Windows Server 2008 R2 para Sistemas Baseados em Itanium existentes do cliente não serão mais válidas</w:t>
      </w:r>
      <w:r w:rsidR="0057017E" w:rsidRPr="00E57BF5">
        <w:rPr>
          <w:rFonts w:eastAsia="Calibri" w:cs="Tahoma"/>
          <w:szCs w:val="18"/>
          <w:lang w:val="pt-BR"/>
        </w:rPr>
        <w:t xml:space="preserve">. </w:t>
      </w:r>
    </w:p>
    <w:p w:rsidR="006533DF" w:rsidRPr="00E57BF5" w:rsidRDefault="006533DF" w:rsidP="00346F4B">
      <w:pPr>
        <w:numPr>
          <w:ilvl w:val="0"/>
          <w:numId w:val="56"/>
        </w:numPr>
        <w:tabs>
          <w:tab w:val="clear" w:pos="360"/>
          <w:tab w:val="num" w:pos="1440"/>
        </w:tabs>
        <w:spacing w:after="60"/>
        <w:ind w:left="1440"/>
        <w:rPr>
          <w:rFonts w:cs="Tahoma"/>
          <w:szCs w:val="18"/>
          <w:lang w:val="pt-BR"/>
        </w:rPr>
      </w:pPr>
      <w:r w:rsidRPr="00E57BF5">
        <w:rPr>
          <w:rFonts w:cs="Tahoma"/>
          <w:color w:val="000000"/>
          <w:szCs w:val="18"/>
          <w:lang w:val="pt-BR"/>
        </w:rPr>
        <w:t xml:space="preserve">As licenças do Windows Server 2008 R2 para Sistemas Baseados em Itanium </w:t>
      </w:r>
      <w:r w:rsidRPr="00E57BF5">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os propósitos da outorga de licença supracitada</w:t>
      </w:r>
      <w:r w:rsidR="0057017E" w:rsidRPr="00E57BF5">
        <w:rPr>
          <w:rFonts w:cs="Tahoma"/>
          <w:bCs/>
          <w:color w:val="000000"/>
          <w:szCs w:val="18"/>
          <w:lang w:val="pt-BR"/>
        </w:rPr>
        <w:t xml:space="preserve">. </w:t>
      </w:r>
    </w:p>
    <w:p w:rsidR="006533DF" w:rsidRPr="00E57BF5" w:rsidRDefault="006533DF" w:rsidP="00346F4B">
      <w:pPr>
        <w:numPr>
          <w:ilvl w:val="0"/>
          <w:numId w:val="56"/>
        </w:numPr>
        <w:tabs>
          <w:tab w:val="clear" w:pos="360"/>
          <w:tab w:val="num" w:pos="1440"/>
        </w:tabs>
        <w:spacing w:after="60"/>
        <w:ind w:left="1440"/>
        <w:rPr>
          <w:rFonts w:cs="Tahoma"/>
          <w:szCs w:val="18"/>
          <w:lang w:val="pt-BR"/>
        </w:rPr>
      </w:pPr>
      <w:r w:rsidRPr="00E57BF5">
        <w:rPr>
          <w:rFonts w:cs="Tahoma"/>
          <w:bCs/>
          <w:color w:val="000000"/>
          <w:szCs w:val="18"/>
          <w:lang w:val="pt-BR"/>
        </w:rPr>
        <w:t>Não obstante a concessão das licenças do Windows Server 2012 Datacenter e qualquer atualização para esta versão, as obrigações de pagar montantes devidos e pendentes pelas Licenças Qualificadas e cobertura permanecem em pleno vigor e efeito</w:t>
      </w:r>
      <w:r w:rsidR="0057017E" w:rsidRPr="00E57BF5">
        <w:rPr>
          <w:rFonts w:cs="Tahoma"/>
          <w:bCs/>
          <w:color w:val="000000"/>
          <w:szCs w:val="18"/>
          <w:lang w:val="pt-BR"/>
        </w:rPr>
        <w:t xml:space="preserve">. </w:t>
      </w:r>
    </w:p>
    <w:p w:rsidR="00D63C1B" w:rsidRPr="00E57BF5" w:rsidRDefault="00D63C1B" w:rsidP="007E3162">
      <w:pPr>
        <w:rPr>
          <w:rFonts w:cs="Tahoma"/>
          <w:sz w:val="16"/>
          <w:szCs w:val="16"/>
          <w:lang w:val="pt-BR"/>
        </w:rPr>
      </w:pPr>
      <w:bookmarkStart w:id="1610" w:name="_117_Windows_Server"/>
      <w:bookmarkEnd w:id="1608"/>
      <w:bookmarkEnd w:id="1609"/>
      <w:bookmarkEnd w:id="1610"/>
    </w:p>
    <w:p w:rsidR="00586FCE" w:rsidRPr="00E57BF5" w:rsidRDefault="00586FCE" w:rsidP="00EF2279">
      <w:pPr>
        <w:rPr>
          <w:rFonts w:cs="Tahoma"/>
          <w:sz w:val="16"/>
          <w:szCs w:val="16"/>
          <w:lang w:val="pt-BR"/>
        </w:rPr>
      </w:pPr>
    </w:p>
    <w:p w:rsidR="00FE1A01" w:rsidRPr="00E57BF5" w:rsidRDefault="00F66FB0" w:rsidP="00EF2279">
      <w:pPr>
        <w:pStyle w:val="Heading3"/>
        <w:rPr>
          <w:rFonts w:ascii="Tahoma" w:hAnsi="Tahoma" w:cs="Tahoma"/>
          <w:lang w:val="pt-BR"/>
        </w:rPr>
      </w:pPr>
      <w:bookmarkStart w:id="1611" w:name="_116_Windows_Server"/>
      <w:bookmarkStart w:id="1612" w:name="_111_Windows_Server"/>
      <w:bookmarkStart w:id="1613" w:name="_111_CAL_do"/>
      <w:bookmarkStart w:id="1614" w:name="_Toc336338372"/>
      <w:bookmarkStart w:id="1615" w:name="_Toc360110901"/>
      <w:bookmarkStart w:id="1616" w:name="Srv_101Win2008RemoteCALandExtConn"/>
      <w:bookmarkStart w:id="1617" w:name="Srv_115Win2008RemoteCALandExtConn"/>
      <w:bookmarkStart w:id="1618" w:name="Srv_119Win2008RemoteCALandExtConn"/>
      <w:bookmarkStart w:id="1619" w:name="Srv_101WindowsSvr2008RemoteDesktop"/>
      <w:bookmarkEnd w:id="1611"/>
      <w:bookmarkEnd w:id="1612"/>
      <w:bookmarkEnd w:id="1613"/>
      <w:r w:rsidRPr="00E57BF5">
        <w:rPr>
          <w:rStyle w:val="Heading3Char"/>
          <w:rFonts w:ascii="Tahoma" w:hAnsi="Tahoma" w:cs="Tahoma"/>
          <w:b/>
          <w:caps/>
          <w:color w:val="F66400"/>
          <w:sz w:val="22"/>
          <w:vertAlign w:val="superscript"/>
          <w:lang w:val="pt-BR"/>
        </w:rPr>
        <w:t>111</w:t>
      </w:r>
      <w:r w:rsidRPr="00E57BF5">
        <w:rPr>
          <w:rStyle w:val="Heading3Char"/>
          <w:rFonts w:ascii="Tahoma" w:hAnsi="Tahoma" w:cs="Tahoma"/>
          <w:b/>
          <w:caps/>
          <w:color w:val="F66400"/>
          <w:sz w:val="22"/>
          <w:lang w:val="pt-BR"/>
        </w:rPr>
        <w:t xml:space="preserve"> </w:t>
      </w:r>
      <w:r w:rsidRPr="00E57BF5">
        <w:rPr>
          <w:rFonts w:ascii="Tahoma" w:hAnsi="Tahoma" w:cs="Tahoma"/>
          <w:color w:val="F66400"/>
          <w:sz w:val="22"/>
          <w:lang w:val="pt-BR"/>
        </w:rPr>
        <w:t>CAL do Windows Server 2012</w:t>
      </w:r>
      <w:bookmarkEnd w:id="1614"/>
      <w:bookmarkEnd w:id="1615"/>
    </w:p>
    <w:p w:rsidR="00FE1A01" w:rsidRPr="00E57BF5" w:rsidRDefault="00FE1A01" w:rsidP="002A01C2">
      <w:pPr>
        <w:rPr>
          <w:rFonts w:cs="Tahoma"/>
          <w:sz w:val="16"/>
          <w:szCs w:val="16"/>
          <w:lang w:val="pt-BR"/>
        </w:rPr>
      </w:pPr>
    </w:p>
    <w:p w:rsidR="00FE1A01" w:rsidRPr="00E57BF5" w:rsidRDefault="00FE1A01" w:rsidP="002A01C2">
      <w:pPr>
        <w:ind w:left="720"/>
        <w:rPr>
          <w:rFonts w:cs="Tahoma"/>
          <w:szCs w:val="18"/>
          <w:lang w:val="pt-BR"/>
        </w:rPr>
      </w:pPr>
      <w:r w:rsidRPr="00E57BF5">
        <w:rPr>
          <w:rFonts w:cs="Tahoma"/>
          <w:szCs w:val="18"/>
          <w:lang w:val="pt-BR"/>
        </w:rPr>
        <w:t>A CAL do Windows Server 2012 é a próxima versão da CAL do Windows Server 2008</w:t>
      </w:r>
      <w:r w:rsidR="0057017E" w:rsidRPr="00E57BF5">
        <w:rPr>
          <w:rFonts w:cs="Tahoma"/>
          <w:szCs w:val="18"/>
          <w:lang w:val="pt-BR"/>
        </w:rPr>
        <w:t xml:space="preserve">. </w:t>
      </w:r>
    </w:p>
    <w:p w:rsidR="002A01C2" w:rsidRPr="00E57BF5" w:rsidRDefault="002A01C2" w:rsidP="002A01C2">
      <w:pPr>
        <w:ind w:left="720"/>
        <w:rPr>
          <w:rFonts w:cs="Tahoma"/>
          <w:sz w:val="16"/>
          <w:szCs w:val="16"/>
          <w:lang w:val="pt-BR"/>
        </w:rPr>
      </w:pPr>
    </w:p>
    <w:p w:rsidR="002A01C2" w:rsidRPr="00E57BF5" w:rsidRDefault="00FE1A01" w:rsidP="002A01C2">
      <w:pPr>
        <w:spacing w:after="60"/>
        <w:ind w:left="720"/>
        <w:rPr>
          <w:rFonts w:cs="Tahoma"/>
          <w:szCs w:val="18"/>
          <w:lang w:val="pt-BR"/>
        </w:rPr>
      </w:pPr>
      <w:r w:rsidRPr="00E57BF5">
        <w:rPr>
          <w:rFonts w:eastAsia="Calibri" w:cs="Tahoma"/>
          <w:b/>
          <w:szCs w:val="18"/>
          <w:lang w:val="pt-BR"/>
        </w:rPr>
        <w:t>Usando o Windows Server 2012 como um Servidor Web</w:t>
      </w:r>
    </w:p>
    <w:p w:rsidR="00FE1A01" w:rsidRPr="00E57BF5" w:rsidRDefault="00FE1A01" w:rsidP="002A01C2">
      <w:pPr>
        <w:ind w:left="720"/>
        <w:rPr>
          <w:rFonts w:cs="Tahoma"/>
          <w:szCs w:val="18"/>
          <w:lang w:val="pt-BR"/>
        </w:rPr>
      </w:pPr>
      <w:r w:rsidRPr="00E57BF5">
        <w:rPr>
          <w:rFonts w:cs="Tahoma"/>
          <w:color w:val="000000"/>
          <w:szCs w:val="18"/>
          <w:lang w:val="pt-BR"/>
        </w:rPr>
        <w:t>Quando o Windows Server 2012 Standard ou Datacenter é usado como um Servidor Web, você não precisa de CALs para acessar o software</w:t>
      </w:r>
      <w:r w:rsidR="0057017E" w:rsidRPr="00E57BF5">
        <w:rPr>
          <w:rFonts w:cs="Tahoma"/>
          <w:color w:val="000000"/>
          <w:szCs w:val="18"/>
          <w:lang w:val="pt-BR"/>
        </w:rPr>
        <w:t xml:space="preserve">. </w:t>
      </w:r>
      <w:r w:rsidRPr="00E57BF5">
        <w:rPr>
          <w:rFonts w:cs="Tahoma"/>
          <w:color w:val="000000"/>
          <w:szCs w:val="18"/>
          <w:lang w:val="pt-BR"/>
        </w:rPr>
        <w:t>Uma “Carga de Trabalho da Web” significa:</w:t>
      </w:r>
    </w:p>
    <w:p w:rsidR="002A01C2" w:rsidRPr="00E57BF5" w:rsidRDefault="002A01C2" w:rsidP="002A01C2">
      <w:pPr>
        <w:pStyle w:val="PURBody-Indented"/>
        <w:spacing w:after="0"/>
        <w:ind w:left="720"/>
        <w:rPr>
          <w:rFonts w:ascii="Tahoma" w:hAnsi="Tahoma" w:cs="Tahoma"/>
          <w:sz w:val="16"/>
          <w:szCs w:val="16"/>
          <w:lang w:val="pt-BR"/>
        </w:rPr>
      </w:pPr>
    </w:p>
    <w:p w:rsidR="002A01C2" w:rsidRPr="00E57BF5" w:rsidRDefault="006707A3" w:rsidP="002A01C2">
      <w:pPr>
        <w:pStyle w:val="PURBody-Indented"/>
        <w:spacing w:after="60"/>
        <w:ind w:left="720"/>
        <w:rPr>
          <w:rFonts w:ascii="Tahoma" w:hAnsi="Tahoma" w:cs="Tahoma"/>
          <w:sz w:val="18"/>
          <w:szCs w:val="18"/>
          <w:lang w:val="pt-BR"/>
        </w:rPr>
      </w:pPr>
      <w:r w:rsidRPr="00E57BF5">
        <w:rPr>
          <w:rFonts w:ascii="Tahoma" w:hAnsi="Tahoma" w:cs="Tahoma"/>
          <w:b/>
          <w:bCs/>
          <w:sz w:val="18"/>
          <w:szCs w:val="18"/>
          <w:lang w:val="pt-BR"/>
        </w:rPr>
        <w:t>Web Workload</w:t>
      </w:r>
      <w:r w:rsidRPr="00E57BF5">
        <w:rPr>
          <w:rFonts w:ascii="Tahoma" w:hAnsi="Tahoma" w:cs="Tahoma"/>
          <w:b/>
          <w:sz w:val="18"/>
          <w:szCs w:val="18"/>
          <w:lang w:val="pt-BR"/>
        </w:rPr>
        <w:t xml:space="preserve"> (Soluções da Web na Internet)</w:t>
      </w:r>
    </w:p>
    <w:p w:rsidR="006707A3" w:rsidRPr="00E57BF5" w:rsidRDefault="006707A3" w:rsidP="002A01C2">
      <w:pPr>
        <w:pStyle w:val="PURBody-Indented"/>
        <w:spacing w:after="0"/>
        <w:ind w:left="720"/>
        <w:rPr>
          <w:rFonts w:ascii="Tahoma" w:hAnsi="Tahoma" w:cs="Tahoma"/>
          <w:sz w:val="18"/>
          <w:szCs w:val="18"/>
          <w:lang w:val="pt-BR"/>
        </w:rPr>
      </w:pPr>
      <w:r w:rsidRPr="00E57BF5">
        <w:rPr>
          <w:rFonts w:ascii="Tahoma" w:hAnsi="Tahoma" w:cs="Tahoma"/>
          <w:sz w:val="18"/>
          <w:szCs w:val="18"/>
          <w:lang w:val="pt-BR"/>
        </w:rPr>
        <w:t>As “Soluções de Web na Internet” são de conhecimento público e são compostas exclusivamente de páginas da Web, sites, aplicativos da Web, serviços da Web e/ou serviços de email do POP3</w:t>
      </w:r>
      <w:r w:rsidR="0057017E" w:rsidRPr="00E57BF5">
        <w:rPr>
          <w:rFonts w:ascii="Tahoma" w:hAnsi="Tahoma" w:cs="Tahoma"/>
          <w:sz w:val="18"/>
          <w:szCs w:val="18"/>
          <w:lang w:val="pt-BR"/>
        </w:rPr>
        <w:t xml:space="preserve">. </w:t>
      </w:r>
      <w:r w:rsidRPr="00E57BF5">
        <w:rPr>
          <w:rFonts w:ascii="Tahoma" w:hAnsi="Tahoma" w:cs="Tahoma"/>
          <w:sz w:val="18"/>
          <w:szCs w:val="18"/>
          <w:lang w:val="pt-BR"/>
        </w:rPr>
        <w:t>Esclarecendo melhor, o</w:t>
      </w:r>
      <w:r w:rsidR="001A3098" w:rsidRPr="00E57BF5">
        <w:rPr>
          <w:rFonts w:ascii="Tahoma" w:hAnsi="Tahoma" w:cs="Tahoma"/>
          <w:sz w:val="18"/>
          <w:szCs w:val="18"/>
          <w:lang w:val="pt-BR"/>
        </w:rPr>
        <w:t> </w:t>
      </w:r>
      <w:r w:rsidRPr="00E57BF5">
        <w:rPr>
          <w:rFonts w:ascii="Tahoma" w:hAnsi="Tahoma" w:cs="Tahoma"/>
          <w:sz w:val="18"/>
          <w:szCs w:val="18"/>
          <w:lang w:val="pt-BR"/>
        </w:rPr>
        <w:t>acesso ao conteúdo, às informações e aos aplicativos oferecidos pelo software em uma solução de Web na Internet não está limitado aos funcionários de suas afiliadas</w:t>
      </w:r>
      <w:r w:rsidR="0057017E" w:rsidRPr="00E57BF5">
        <w:rPr>
          <w:rFonts w:ascii="Tahoma" w:hAnsi="Tahoma" w:cs="Tahoma"/>
          <w:sz w:val="18"/>
          <w:szCs w:val="18"/>
          <w:lang w:val="pt-BR"/>
        </w:rPr>
        <w:t xml:space="preserve">. </w:t>
      </w:r>
    </w:p>
    <w:p w:rsidR="002A01C2" w:rsidRPr="00E57BF5" w:rsidRDefault="002A01C2" w:rsidP="002A01C2">
      <w:pPr>
        <w:pStyle w:val="PURBody-Indented"/>
        <w:spacing w:after="0"/>
        <w:ind w:firstLine="450"/>
        <w:rPr>
          <w:rFonts w:ascii="Tahoma" w:hAnsi="Tahoma" w:cs="Tahoma"/>
          <w:sz w:val="16"/>
          <w:szCs w:val="16"/>
          <w:lang w:val="pt-BR"/>
        </w:rPr>
      </w:pPr>
    </w:p>
    <w:p w:rsidR="006707A3" w:rsidRPr="00E57BF5" w:rsidRDefault="006707A3" w:rsidP="002A01C2">
      <w:pPr>
        <w:pStyle w:val="PURBody-Indented"/>
        <w:spacing w:after="0"/>
        <w:ind w:firstLine="450"/>
        <w:rPr>
          <w:rFonts w:ascii="Tahoma" w:hAnsi="Tahoma" w:cs="Tahoma"/>
          <w:sz w:val="18"/>
          <w:szCs w:val="18"/>
          <w:lang w:val="pt-BR"/>
        </w:rPr>
      </w:pPr>
      <w:r w:rsidRPr="00E57BF5">
        <w:rPr>
          <w:rFonts w:ascii="Tahoma" w:hAnsi="Tahoma" w:cs="Tahoma"/>
          <w:sz w:val="18"/>
          <w:szCs w:val="18"/>
          <w:lang w:val="pt-BR"/>
        </w:rPr>
        <w:t>Você poderá usar o software nas “Soluções da Web na Internet” para executar:</w:t>
      </w:r>
    </w:p>
    <w:p w:rsidR="002A01C2" w:rsidRPr="00E57BF5" w:rsidRDefault="002A01C2" w:rsidP="002A01C2">
      <w:pPr>
        <w:pStyle w:val="PURBody-Indented"/>
        <w:spacing w:after="0"/>
        <w:ind w:firstLine="450"/>
        <w:rPr>
          <w:rFonts w:ascii="Tahoma" w:hAnsi="Tahoma" w:cs="Tahoma"/>
          <w:sz w:val="16"/>
          <w:szCs w:val="16"/>
          <w:lang w:val="pt-BR"/>
        </w:rPr>
      </w:pPr>
    </w:p>
    <w:p w:rsidR="006707A3" w:rsidRPr="00E57BF5" w:rsidRDefault="006707A3" w:rsidP="00346F4B">
      <w:pPr>
        <w:pStyle w:val="PURBullet-Indented"/>
        <w:numPr>
          <w:ilvl w:val="0"/>
          <w:numId w:val="122"/>
        </w:numPr>
        <w:spacing w:after="60" w:line="240" w:lineRule="auto"/>
        <w:ind w:left="1440" w:hanging="360"/>
        <w:contextualSpacing w:val="0"/>
        <w:rPr>
          <w:rFonts w:ascii="Tahoma" w:hAnsi="Tahoma" w:cs="Tahoma"/>
          <w:spacing w:val="-2"/>
          <w:sz w:val="18"/>
          <w:szCs w:val="18"/>
          <w:lang w:val="pt-BR"/>
        </w:rPr>
      </w:pPr>
      <w:r w:rsidRPr="00E57BF5">
        <w:rPr>
          <w:rFonts w:ascii="Tahoma" w:hAnsi="Tahoma" w:cs="Tahoma"/>
          <w:spacing w:val="-2"/>
          <w:sz w:val="18"/>
          <w:szCs w:val="18"/>
          <w:lang w:val="pt-BR"/>
        </w:rPr>
        <w:t>software de servidor Web (por exemplo, o Microsoft Internet Information Services) e gerenciamento de agentes de segurança (por exemplo, o agente System Center Operations Manager)</w:t>
      </w:r>
      <w:r w:rsidR="0057017E" w:rsidRPr="00E57BF5">
        <w:rPr>
          <w:rFonts w:ascii="Tahoma" w:hAnsi="Tahoma" w:cs="Tahoma"/>
          <w:spacing w:val="-2"/>
          <w:sz w:val="18"/>
          <w:szCs w:val="18"/>
          <w:lang w:val="pt-BR"/>
        </w:rPr>
        <w:t xml:space="preserve">. </w:t>
      </w:r>
    </w:p>
    <w:p w:rsidR="006707A3" w:rsidRPr="00E57BF5"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pt-BR"/>
        </w:rPr>
      </w:pPr>
      <w:r w:rsidRPr="00E57BF5">
        <w:rPr>
          <w:rFonts w:ascii="Tahoma" w:hAnsi="Tahoma" w:cs="Tahoma"/>
          <w:sz w:val="18"/>
          <w:szCs w:val="18"/>
          <w:lang w:val="pt-BR"/>
        </w:rPr>
        <w:t>software de mecanismo de banco de dados (por exemplo, Microsoft SQL Server) unicamente para</w:t>
      </w:r>
      <w:r w:rsidR="001A3098" w:rsidRPr="00E57BF5">
        <w:rPr>
          <w:rFonts w:ascii="Tahoma" w:hAnsi="Tahoma" w:cs="Tahoma"/>
          <w:sz w:val="18"/>
          <w:szCs w:val="18"/>
          <w:lang w:val="pt-BR"/>
        </w:rPr>
        <w:t> </w:t>
      </w:r>
      <w:r w:rsidRPr="00E57BF5">
        <w:rPr>
          <w:rFonts w:ascii="Tahoma" w:hAnsi="Tahoma" w:cs="Tahoma"/>
          <w:sz w:val="18"/>
          <w:szCs w:val="18"/>
          <w:lang w:val="pt-BR"/>
        </w:rPr>
        <w:t>oferecer o suporte a soluções da Internet</w:t>
      </w:r>
      <w:r w:rsidR="0057017E" w:rsidRPr="00E57BF5">
        <w:rPr>
          <w:rFonts w:ascii="Tahoma" w:hAnsi="Tahoma" w:cs="Tahoma"/>
          <w:sz w:val="18"/>
          <w:szCs w:val="18"/>
          <w:lang w:val="pt-BR"/>
        </w:rPr>
        <w:t xml:space="preserve">. </w:t>
      </w:r>
    </w:p>
    <w:p w:rsidR="006707A3" w:rsidRPr="00E57BF5"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pt-BR"/>
        </w:rPr>
      </w:pPr>
      <w:r w:rsidRPr="00E57BF5">
        <w:rPr>
          <w:rFonts w:ascii="Tahoma" w:hAnsi="Tahoma" w:cs="Tahoma"/>
          <w:sz w:val="18"/>
          <w:szCs w:val="18"/>
          <w:lang w:val="pt-BR"/>
        </w:rPr>
        <w:t>serviço DNS (Domain Name System) para fornecer resolução de nomes da Internet aos endereços IP, desde que não seja a função exclusiva dessa instância do servidor</w:t>
      </w:r>
      <w:r w:rsidR="0057017E" w:rsidRPr="00E57BF5">
        <w:rPr>
          <w:rFonts w:ascii="Tahoma" w:hAnsi="Tahoma" w:cs="Tahoma"/>
          <w:sz w:val="18"/>
          <w:szCs w:val="18"/>
          <w:lang w:val="pt-BR"/>
        </w:rPr>
        <w:t xml:space="preserve">. </w:t>
      </w:r>
    </w:p>
    <w:p w:rsidR="002A01C2" w:rsidRPr="00E57BF5" w:rsidRDefault="00FE1A01" w:rsidP="002A01C2">
      <w:pPr>
        <w:spacing w:after="60"/>
        <w:ind w:left="720"/>
        <w:rPr>
          <w:rFonts w:cs="Tahoma"/>
          <w:szCs w:val="18"/>
          <w:lang w:val="pt-BR"/>
        </w:rPr>
      </w:pPr>
      <w:r w:rsidRPr="00E57BF5">
        <w:rPr>
          <w:rFonts w:eastAsia="Calibri" w:cs="Tahoma"/>
          <w:b/>
          <w:szCs w:val="18"/>
          <w:lang w:val="pt-BR"/>
        </w:rPr>
        <w:lastRenderedPageBreak/>
        <w:t>Usando o Windows Server 2012 para High Performance Computing (HPC)</w:t>
      </w:r>
    </w:p>
    <w:p w:rsidR="00376D4B" w:rsidRPr="00E57BF5" w:rsidRDefault="00FE1A01" w:rsidP="002A01C2">
      <w:pPr>
        <w:ind w:left="720"/>
        <w:rPr>
          <w:rFonts w:cs="Tahoma"/>
          <w:szCs w:val="18"/>
          <w:lang w:val="pt-BR"/>
        </w:rPr>
      </w:pPr>
      <w:r w:rsidRPr="00E57BF5">
        <w:rPr>
          <w:rFonts w:cs="Tahoma"/>
          <w:color w:val="000000"/>
          <w:szCs w:val="18"/>
          <w:lang w:val="pt-BR"/>
        </w:rPr>
        <w:t>Quando o Windows Server 2012 Standard ou Datacenter é usado para High Performance Computing, você</w:t>
      </w:r>
      <w:r w:rsidR="00EB298B" w:rsidRPr="00E57BF5">
        <w:rPr>
          <w:rFonts w:cs="Tahoma"/>
          <w:color w:val="000000"/>
          <w:szCs w:val="18"/>
          <w:lang w:val="pt-BR"/>
        </w:rPr>
        <w:t> </w:t>
      </w:r>
      <w:r w:rsidRPr="00E57BF5">
        <w:rPr>
          <w:rFonts w:cs="Tahoma"/>
          <w:color w:val="000000"/>
          <w:szCs w:val="18"/>
          <w:lang w:val="pt-BR"/>
        </w:rPr>
        <w:t>não precisa de CALs para acessar o software</w:t>
      </w:r>
      <w:r w:rsidR="0057017E" w:rsidRPr="00E57BF5">
        <w:rPr>
          <w:rFonts w:cs="Tahoma"/>
          <w:color w:val="000000"/>
          <w:szCs w:val="18"/>
          <w:lang w:val="pt-BR"/>
        </w:rPr>
        <w:t xml:space="preserve">. </w:t>
      </w:r>
      <w:r w:rsidRPr="00E57BF5">
        <w:rPr>
          <w:rFonts w:cs="Tahoma"/>
          <w:color w:val="000000"/>
          <w:szCs w:val="18"/>
          <w:lang w:val="pt-BR"/>
        </w:rPr>
        <w:t>Uma “Carga de Trabalho High Performance Computing (“HPC”)” significa uma carga de trabalho na qual o software para servidores é usado para executar um Nó</w:t>
      </w:r>
      <w:r w:rsidR="00EB298B" w:rsidRPr="00E57BF5">
        <w:rPr>
          <w:rFonts w:cs="Tahoma"/>
          <w:color w:val="000000"/>
          <w:szCs w:val="18"/>
          <w:lang w:val="pt-BR"/>
        </w:rPr>
        <w:t> </w:t>
      </w:r>
      <w:r w:rsidRPr="00E57BF5">
        <w:rPr>
          <w:rFonts w:cs="Tahoma"/>
          <w:color w:val="000000"/>
          <w:szCs w:val="18"/>
          <w:lang w:val="pt-BR"/>
        </w:rPr>
        <w:t>de Cluster e é usado em conjunto com outro software somente conforme necessário para permitir o</w:t>
      </w:r>
      <w:r w:rsidR="00EB298B" w:rsidRPr="00E57BF5">
        <w:rPr>
          <w:rFonts w:cs="Tahoma"/>
          <w:color w:val="000000"/>
          <w:szCs w:val="18"/>
          <w:lang w:val="pt-BR"/>
        </w:rPr>
        <w:t> </w:t>
      </w:r>
      <w:r w:rsidRPr="00E57BF5">
        <w:rPr>
          <w:rFonts w:cs="Tahoma"/>
          <w:color w:val="000000"/>
          <w:szCs w:val="18"/>
          <w:lang w:val="pt-BR"/>
        </w:rPr>
        <w:t>gerenciamento de sistemas, a segurança, o armazenamento e a melhoria do desempenho de qualquer dispositivo do nó de cluster com o propósito de oferecer suporte aos Aplicativos HPC agrupados</w:t>
      </w:r>
      <w:r w:rsidR="0057017E" w:rsidRPr="00E57BF5">
        <w:rPr>
          <w:rFonts w:cs="Tahoma"/>
          <w:color w:val="000000"/>
          <w:szCs w:val="18"/>
          <w:lang w:val="pt-BR"/>
        </w:rPr>
        <w:t xml:space="preserve">. </w:t>
      </w:r>
      <w:r w:rsidRPr="00E57BF5">
        <w:rPr>
          <w:rFonts w:cs="Tahoma"/>
          <w:color w:val="000000"/>
          <w:szCs w:val="18"/>
          <w:lang w:val="pt-BR"/>
        </w:rPr>
        <w:t>Consulte os</w:t>
      </w:r>
      <w:r w:rsidR="001A3098" w:rsidRPr="00E57BF5">
        <w:rPr>
          <w:rFonts w:cs="Tahoma"/>
          <w:color w:val="000000"/>
          <w:szCs w:val="18"/>
          <w:lang w:val="pt-BR"/>
        </w:rPr>
        <w:t> </w:t>
      </w:r>
      <w:r w:rsidRPr="00E57BF5">
        <w:rPr>
          <w:rFonts w:cs="Tahoma"/>
          <w:color w:val="000000"/>
          <w:szCs w:val="18"/>
          <w:lang w:val="pt-BR"/>
        </w:rPr>
        <w:t>Direitos de Uso de Produto para obter detalhes adicionais</w:t>
      </w:r>
      <w:r w:rsidR="0057017E" w:rsidRPr="00E57BF5">
        <w:rPr>
          <w:rFonts w:cs="Tahoma"/>
          <w:color w:val="000000"/>
          <w:szCs w:val="18"/>
          <w:lang w:val="pt-BR"/>
        </w:rPr>
        <w:t xml:space="preserve">. </w:t>
      </w:r>
      <w:bookmarkEnd w:id="1616"/>
      <w:bookmarkEnd w:id="1617"/>
      <w:bookmarkEnd w:id="1618"/>
    </w:p>
    <w:p w:rsidR="00EB298B" w:rsidRPr="00E57BF5" w:rsidRDefault="00EB298B" w:rsidP="002A01C2">
      <w:pPr>
        <w:rPr>
          <w:rFonts w:cs="Tahoma"/>
          <w:sz w:val="16"/>
          <w:szCs w:val="16"/>
          <w:lang w:val="pt-BR"/>
        </w:rPr>
      </w:pPr>
    </w:p>
    <w:p w:rsidR="00EB298B" w:rsidRPr="00E57BF5" w:rsidRDefault="00EB298B" w:rsidP="002A01C2">
      <w:pPr>
        <w:rPr>
          <w:rFonts w:cs="Tahoma"/>
          <w:sz w:val="16"/>
          <w:szCs w:val="16"/>
          <w:lang w:val="pt-BR"/>
        </w:rPr>
      </w:pPr>
    </w:p>
    <w:p w:rsidR="00F745E1" w:rsidRPr="00E57BF5" w:rsidRDefault="00F66FB0" w:rsidP="00F745E1">
      <w:pPr>
        <w:pStyle w:val="Heading3"/>
        <w:ind w:left="360" w:hanging="360"/>
        <w:rPr>
          <w:rFonts w:ascii="Tahoma" w:hAnsi="Tahoma" w:cs="Tahoma"/>
          <w:lang w:val="pt-BR"/>
        </w:rPr>
      </w:pPr>
      <w:bookmarkStart w:id="1620" w:name="_114_Windows_Server"/>
      <w:bookmarkStart w:id="1621" w:name="_112_Windows_Server"/>
      <w:bookmarkStart w:id="1622" w:name="_Toc336338373"/>
      <w:bookmarkStart w:id="1623" w:name="_Toc360110902"/>
      <w:bookmarkStart w:id="1624" w:name="Srv_111WinSvr08R2Datacenter"/>
      <w:bookmarkStart w:id="1625" w:name="Srv_115WinSvr08R2Datacenter"/>
      <w:bookmarkEnd w:id="1620"/>
      <w:bookmarkEnd w:id="1621"/>
      <w:r w:rsidRPr="00E57BF5">
        <w:rPr>
          <w:rFonts w:ascii="Tahoma" w:hAnsi="Tahoma" w:cs="Tahoma"/>
          <w:caps/>
          <w:color w:val="F66400"/>
          <w:sz w:val="22"/>
          <w:vertAlign w:val="superscript"/>
          <w:lang w:val="pt-BR"/>
        </w:rPr>
        <w:t>112</w:t>
      </w:r>
      <w:r w:rsidRPr="00E57BF5">
        <w:rPr>
          <w:rFonts w:ascii="Tahoma" w:hAnsi="Tahoma" w:cs="Tahoma"/>
          <w:caps/>
          <w:color w:val="F66400"/>
          <w:sz w:val="22"/>
          <w:lang w:val="pt-BR"/>
        </w:rPr>
        <w:t xml:space="preserve"> </w:t>
      </w:r>
      <w:r w:rsidRPr="00E57BF5">
        <w:rPr>
          <w:rFonts w:ascii="Tahoma" w:hAnsi="Tahoma" w:cs="Tahoma"/>
          <w:color w:val="F66400"/>
          <w:sz w:val="22"/>
          <w:lang w:val="pt-BR"/>
        </w:rPr>
        <w:t>Windows Server 2008 R2 Datacenter</w:t>
      </w:r>
      <w:bookmarkEnd w:id="1622"/>
      <w:bookmarkEnd w:id="1623"/>
      <w:r w:rsidRPr="00E57BF5">
        <w:rPr>
          <w:rFonts w:ascii="Tahoma" w:hAnsi="Tahoma" w:cs="Tahoma"/>
          <w:color w:val="F66400"/>
          <w:sz w:val="22"/>
          <w:lang w:val="pt-BR"/>
        </w:rPr>
        <w:t xml:space="preserve"> </w:t>
      </w:r>
    </w:p>
    <w:bookmarkEnd w:id="1624"/>
    <w:bookmarkEnd w:id="1625"/>
    <w:p w:rsidR="00F745E1" w:rsidRPr="00E57BF5" w:rsidRDefault="00F745E1" w:rsidP="00F745E1">
      <w:pPr>
        <w:ind w:left="900"/>
        <w:rPr>
          <w:rFonts w:cs="Tahoma"/>
          <w:sz w:val="16"/>
          <w:szCs w:val="16"/>
          <w:lang w:val="pt-BR"/>
        </w:rPr>
      </w:pPr>
    </w:p>
    <w:p w:rsidR="002A01C2" w:rsidRPr="00E57BF5" w:rsidRDefault="00F745E1" w:rsidP="002A01C2">
      <w:pPr>
        <w:spacing w:after="60"/>
        <w:ind w:left="720"/>
        <w:rPr>
          <w:rFonts w:cs="Tahoma"/>
          <w:lang w:val="pt-BR"/>
        </w:rPr>
      </w:pPr>
      <w:r w:rsidRPr="00E57BF5">
        <w:rPr>
          <w:rFonts w:cs="Tahoma"/>
          <w:b/>
          <w:color w:val="000000"/>
          <w:lang w:val="pt-BR"/>
        </w:rPr>
        <w:t>Outorgas de licença associadas à alteração no modelo de licenciamento para Windows Server</w:t>
      </w:r>
      <w:r w:rsidR="001A3098" w:rsidRPr="00E57BF5">
        <w:rPr>
          <w:rFonts w:cs="Tahoma"/>
          <w:b/>
          <w:color w:val="000000"/>
          <w:lang w:val="pt-BR"/>
        </w:rPr>
        <w:t> </w:t>
      </w:r>
      <w:r w:rsidRPr="00E57BF5">
        <w:rPr>
          <w:rFonts w:cs="Tahoma"/>
          <w:b/>
          <w:color w:val="000000"/>
          <w:lang w:val="pt-BR"/>
        </w:rPr>
        <w:t>Datacenter</w:t>
      </w:r>
    </w:p>
    <w:p w:rsidR="00F745E1" w:rsidRPr="00E57BF5" w:rsidRDefault="00F745E1" w:rsidP="00214BB6">
      <w:pPr>
        <w:spacing w:after="120"/>
        <w:ind w:left="720"/>
        <w:rPr>
          <w:rFonts w:cs="Tahoma"/>
          <w:lang w:val="pt-BR"/>
        </w:rPr>
      </w:pPr>
      <w:r w:rsidRPr="00E57BF5">
        <w:rPr>
          <w:rFonts w:cs="Tahoma"/>
          <w:color w:val="000000"/>
          <w:lang w:val="pt-BR"/>
        </w:rPr>
        <w:t>O Windows Server 2012 Datacenter será licenciado sob um novo modelo de licenciamento no qual cada licença poderá abranger até dois processadores físicos</w:t>
      </w:r>
      <w:r w:rsidR="0057017E" w:rsidRPr="00E57BF5">
        <w:rPr>
          <w:rFonts w:cs="Tahoma"/>
          <w:color w:val="000000"/>
          <w:lang w:val="pt-BR"/>
        </w:rPr>
        <w:t xml:space="preserve">. </w:t>
      </w:r>
      <w:r w:rsidRPr="00E57BF5">
        <w:rPr>
          <w:rFonts w:cs="Tahoma"/>
          <w:color w:val="000000"/>
          <w:lang w:val="pt-BR"/>
        </w:rPr>
        <w:t>Os clientes de Licenciamento por Volume com Software Assurance ativo para licenças do Windows Server 2008 R2 Datacenter em 1º de setembro de 2012 ou a partir da data da primeira disponibilização do Windows Server 2012 para download no Volume Licensing Service Center (Centro de Atendimento de Licenciamento por Volume), o que ocorrer primeiro, (“Licenças Qualificadas”) poderão</w:t>
      </w:r>
      <w:r w:rsidRPr="00E57BF5">
        <w:rPr>
          <w:rFonts w:eastAsia="Calibri" w:cs="Tahoma"/>
          <w:szCs w:val="18"/>
          <w:lang w:val="pt-BR"/>
        </w:rPr>
        <w:t xml:space="preserve"> atualizar para e usar o software Windows Server 2012 Datacenter em vez</w:t>
      </w:r>
      <w:r w:rsidR="00EB298B" w:rsidRPr="00E57BF5">
        <w:rPr>
          <w:rFonts w:eastAsia="Calibri" w:cs="Tahoma"/>
          <w:szCs w:val="18"/>
          <w:lang w:val="pt-BR"/>
        </w:rPr>
        <w:t> </w:t>
      </w:r>
      <w:r w:rsidRPr="00E57BF5">
        <w:rPr>
          <w:rFonts w:eastAsia="Calibri" w:cs="Tahoma"/>
          <w:szCs w:val="18"/>
          <w:lang w:val="pt-BR"/>
        </w:rPr>
        <w:t>do Windows Server 2008 R2 Datacenter</w:t>
      </w:r>
      <w:r w:rsidR="0057017E" w:rsidRPr="00E57BF5">
        <w:rPr>
          <w:rFonts w:eastAsia="Calibri" w:cs="Tahoma"/>
          <w:szCs w:val="18"/>
          <w:lang w:val="pt-BR"/>
        </w:rPr>
        <w:t xml:space="preserve">. </w:t>
      </w:r>
      <w:r w:rsidRPr="00E57BF5">
        <w:rPr>
          <w:rFonts w:eastAsia="Calibri" w:cs="Tahoma"/>
          <w:szCs w:val="18"/>
          <w:lang w:val="pt-BR"/>
        </w:rPr>
        <w:t>Para facilitar essa atualização, para cada duas Licenças Qualificadas que o cliente possui, ele terá uma licença do processador Windows Server 2012 Datacenter mediante a disponibilização do Windows Server 2012</w:t>
      </w:r>
      <w:r w:rsidR="0057017E" w:rsidRPr="00E57BF5">
        <w:rPr>
          <w:rFonts w:eastAsia="Calibri" w:cs="Tahoma"/>
          <w:szCs w:val="18"/>
          <w:lang w:val="pt-BR"/>
        </w:rPr>
        <w:t xml:space="preserve">. </w:t>
      </w:r>
    </w:p>
    <w:p w:rsidR="00F745E1" w:rsidRPr="00E57BF5" w:rsidRDefault="00F745E1" w:rsidP="00214BB6">
      <w:pPr>
        <w:numPr>
          <w:ilvl w:val="0"/>
          <w:numId w:val="52"/>
        </w:numPr>
        <w:spacing w:after="120"/>
        <w:ind w:left="1440" w:hanging="274"/>
        <w:rPr>
          <w:rFonts w:cs="Tahoma"/>
          <w:spacing w:val="-2"/>
          <w:lang w:val="pt-BR"/>
        </w:rPr>
      </w:pPr>
      <w:r w:rsidRPr="00E57BF5">
        <w:rPr>
          <w:rFonts w:cs="Tahoma"/>
          <w:color w:val="000000"/>
          <w:spacing w:val="-2"/>
          <w:lang w:val="pt-BR"/>
        </w:rPr>
        <w:t>Se um cliente tiver um número ímpar de Licenças Qualificadas, o cliente precisará arredondar para baixo para o próximo número par para determinar sua concessão</w:t>
      </w:r>
      <w:r w:rsidR="0057017E" w:rsidRPr="00E57BF5">
        <w:rPr>
          <w:rFonts w:cs="Tahoma"/>
          <w:color w:val="000000"/>
          <w:spacing w:val="-2"/>
          <w:lang w:val="pt-BR"/>
        </w:rPr>
        <w:t xml:space="preserve">. </w:t>
      </w:r>
      <w:r w:rsidRPr="00E57BF5">
        <w:rPr>
          <w:rFonts w:cs="Tahoma"/>
          <w:color w:val="000000"/>
          <w:spacing w:val="-2"/>
          <w:lang w:val="pt-BR"/>
        </w:rPr>
        <w:t>Por exemplo, um cliente que tenha três Licenças Qualificadas receberá no total uma licença do Windows Server 2012 Datacenter</w:t>
      </w:r>
      <w:r w:rsidR="0057017E" w:rsidRPr="00E57BF5">
        <w:rPr>
          <w:rFonts w:cs="Tahoma"/>
          <w:color w:val="000000"/>
          <w:spacing w:val="-2"/>
          <w:lang w:val="pt-BR"/>
        </w:rPr>
        <w:t xml:space="preserve">. </w:t>
      </w:r>
    </w:p>
    <w:p w:rsidR="00F745E1" w:rsidRPr="00E57BF5" w:rsidRDefault="00F745E1" w:rsidP="00214BB6">
      <w:pPr>
        <w:numPr>
          <w:ilvl w:val="0"/>
          <w:numId w:val="52"/>
        </w:numPr>
        <w:tabs>
          <w:tab w:val="left" w:pos="990"/>
        </w:tabs>
        <w:spacing w:after="120"/>
        <w:ind w:left="1440" w:hanging="274"/>
        <w:rPr>
          <w:rFonts w:cs="Tahoma"/>
          <w:lang w:val="pt-BR"/>
        </w:rPr>
      </w:pPr>
      <w:r w:rsidRPr="00E57BF5">
        <w:rPr>
          <w:rFonts w:eastAsia="Calibri" w:cs="Tahoma"/>
          <w:szCs w:val="18"/>
          <w:lang w:val="pt-BR"/>
        </w:rPr>
        <w:t>As licenças adquiridas sob esta concessão incluirão cobertura do Software Assurance</w:t>
      </w:r>
      <w:r w:rsidR="0057017E" w:rsidRPr="00E57BF5">
        <w:rPr>
          <w:rFonts w:eastAsia="Calibri" w:cs="Tahoma"/>
          <w:szCs w:val="18"/>
          <w:lang w:val="pt-BR"/>
        </w:rPr>
        <w:t xml:space="preserve">. </w:t>
      </w:r>
      <w:r w:rsidRPr="00E57BF5">
        <w:rPr>
          <w:rFonts w:eastAsia="Calibri" w:cs="Tahoma"/>
          <w:szCs w:val="18"/>
          <w:lang w:val="pt-BR"/>
        </w:rPr>
        <w:t>Tal cobertura expira quando a cobertura correspondente nas Licenças Qualificadas expirar</w:t>
      </w:r>
      <w:r w:rsidR="0057017E" w:rsidRPr="00E57BF5">
        <w:rPr>
          <w:rFonts w:eastAsia="Calibri" w:cs="Tahoma"/>
          <w:szCs w:val="18"/>
          <w:lang w:val="pt-BR"/>
        </w:rPr>
        <w:t xml:space="preserve">. </w:t>
      </w:r>
    </w:p>
    <w:p w:rsidR="00F745E1" w:rsidRPr="00E57BF5" w:rsidRDefault="00F745E1" w:rsidP="00214BB6">
      <w:pPr>
        <w:numPr>
          <w:ilvl w:val="0"/>
          <w:numId w:val="52"/>
        </w:numPr>
        <w:tabs>
          <w:tab w:val="left" w:pos="990"/>
        </w:tabs>
        <w:spacing w:after="120"/>
        <w:ind w:left="1440" w:hanging="274"/>
        <w:rPr>
          <w:rFonts w:cs="Tahoma"/>
          <w:lang w:val="pt-BR"/>
        </w:rPr>
      </w:pPr>
      <w:r w:rsidRPr="00E57BF5">
        <w:rPr>
          <w:rFonts w:eastAsia="Calibri" w:cs="Tahoma"/>
          <w:szCs w:val="18"/>
          <w:lang w:val="pt-BR"/>
        </w:rPr>
        <w:t>Se os clientes adquiriram direitos perpétuos para usar o software sob as Licenças Qualificadas, as</w:t>
      </w:r>
      <w:r w:rsidR="00EB298B" w:rsidRPr="00E57BF5">
        <w:rPr>
          <w:rFonts w:eastAsia="Calibri" w:cs="Tahoma"/>
          <w:szCs w:val="18"/>
          <w:lang w:val="pt-BR"/>
        </w:rPr>
        <w:t> </w:t>
      </w:r>
      <w:r w:rsidRPr="00E57BF5">
        <w:rPr>
          <w:rFonts w:eastAsia="Calibri" w:cs="Tahoma"/>
          <w:szCs w:val="18"/>
          <w:lang w:val="pt-BR"/>
        </w:rPr>
        <w:t>licenças adquiridas sob essa concessão serão também perpétuas; caso contrário, as licenças adquiridas sob essa concessão expirarão quando as Licenças Qualificadas subjacentes expirarem</w:t>
      </w:r>
      <w:r w:rsidR="0057017E" w:rsidRPr="00E57BF5">
        <w:rPr>
          <w:rFonts w:eastAsia="Calibri" w:cs="Tahoma"/>
          <w:szCs w:val="18"/>
          <w:lang w:val="pt-BR"/>
        </w:rPr>
        <w:t xml:space="preserve">. </w:t>
      </w:r>
    </w:p>
    <w:p w:rsidR="00F745E1" w:rsidRPr="00E57BF5" w:rsidRDefault="00F745E1" w:rsidP="00214BB6">
      <w:pPr>
        <w:numPr>
          <w:ilvl w:val="0"/>
          <w:numId w:val="56"/>
        </w:numPr>
        <w:spacing w:after="120"/>
        <w:ind w:left="1440" w:hanging="274"/>
        <w:rPr>
          <w:rFonts w:cs="Tahoma"/>
          <w:lang w:val="pt-BR"/>
        </w:rPr>
      </w:pPr>
      <w:r w:rsidRPr="00E57BF5">
        <w:rPr>
          <w:rFonts w:eastAsia="Calibri" w:cs="Tahoma"/>
          <w:szCs w:val="18"/>
          <w:lang w:val="pt-BR"/>
        </w:rPr>
        <w:t>Na atualização para o Windows Server 2012 Datacenter sob essa concessão, as Licenças Qualificadas do Windows Server 2008 R2 Datacenter existentes do cliente não serão mais válidas</w:t>
      </w:r>
      <w:r w:rsidR="0057017E" w:rsidRPr="00E57BF5">
        <w:rPr>
          <w:rFonts w:eastAsia="Calibri" w:cs="Tahoma"/>
          <w:szCs w:val="18"/>
          <w:lang w:val="pt-BR"/>
        </w:rPr>
        <w:t xml:space="preserve">. </w:t>
      </w:r>
    </w:p>
    <w:p w:rsidR="00F745E1" w:rsidRPr="00E57BF5" w:rsidRDefault="00F745E1" w:rsidP="00214BB6">
      <w:pPr>
        <w:numPr>
          <w:ilvl w:val="0"/>
          <w:numId w:val="56"/>
        </w:numPr>
        <w:spacing w:after="120"/>
        <w:ind w:left="1440" w:hanging="274"/>
        <w:rPr>
          <w:rFonts w:cs="Tahoma"/>
          <w:lang w:val="pt-BR"/>
        </w:rPr>
      </w:pPr>
      <w:r w:rsidRPr="00E57BF5">
        <w:rPr>
          <w:rFonts w:cs="Tahoma"/>
          <w:color w:val="000000"/>
          <w:lang w:val="pt-BR"/>
        </w:rPr>
        <w:t xml:space="preserve">As licenças do Windows Server 2008 R2 Datacenter </w:t>
      </w:r>
      <w:r w:rsidRPr="00E57BF5">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os</w:t>
      </w:r>
      <w:r w:rsidR="001A3098" w:rsidRPr="00E57BF5">
        <w:rPr>
          <w:rFonts w:cs="Tahoma"/>
          <w:bCs/>
          <w:color w:val="000000"/>
          <w:szCs w:val="18"/>
          <w:lang w:val="pt-BR"/>
        </w:rPr>
        <w:t> </w:t>
      </w:r>
      <w:r w:rsidRPr="00E57BF5">
        <w:rPr>
          <w:rFonts w:cs="Tahoma"/>
          <w:bCs/>
          <w:color w:val="000000"/>
          <w:szCs w:val="18"/>
          <w:lang w:val="pt-BR"/>
        </w:rPr>
        <w:t>propósitos da concessão supracitada</w:t>
      </w:r>
      <w:r w:rsidR="0057017E" w:rsidRPr="00E57BF5">
        <w:rPr>
          <w:rFonts w:cs="Tahoma"/>
          <w:bCs/>
          <w:color w:val="000000"/>
          <w:szCs w:val="18"/>
          <w:lang w:val="pt-BR"/>
        </w:rPr>
        <w:t xml:space="preserve">. </w:t>
      </w:r>
    </w:p>
    <w:p w:rsidR="00FD1141" w:rsidRPr="00E57BF5" w:rsidRDefault="00FD1141" w:rsidP="00214BB6">
      <w:pPr>
        <w:numPr>
          <w:ilvl w:val="0"/>
          <w:numId w:val="56"/>
        </w:numPr>
        <w:spacing w:after="120"/>
        <w:ind w:left="1440" w:hanging="274"/>
        <w:rPr>
          <w:rFonts w:cs="Tahoma"/>
          <w:lang w:val="pt-BR"/>
        </w:rPr>
      </w:pPr>
      <w:r w:rsidRPr="00E57BF5">
        <w:rPr>
          <w:rFonts w:cs="Tahoma"/>
          <w:lang w:val="pt-BR"/>
        </w:rPr>
        <w:t>Licenças de um único processador do Windows Server Datacenter adquiridas depois de 1º de setembro de 2012 com cobertura de Software Assurance também são Licenças Qualificadas para</w:t>
      </w:r>
      <w:r w:rsidR="001A3098" w:rsidRPr="00E57BF5">
        <w:rPr>
          <w:rFonts w:cs="Tahoma"/>
          <w:lang w:val="pt-BR"/>
        </w:rPr>
        <w:t> </w:t>
      </w:r>
      <w:r w:rsidRPr="00E57BF5">
        <w:rPr>
          <w:rFonts w:cs="Tahoma"/>
          <w:lang w:val="pt-BR"/>
        </w:rPr>
        <w:t>os propósitos da concessão supracitada</w:t>
      </w:r>
      <w:r w:rsidR="0057017E" w:rsidRPr="00E57BF5">
        <w:rPr>
          <w:rFonts w:cs="Tahoma"/>
          <w:lang w:val="pt-BR"/>
        </w:rPr>
        <w:t xml:space="preserve">. </w:t>
      </w:r>
    </w:p>
    <w:p w:rsidR="00F745E1" w:rsidRPr="00E57BF5" w:rsidRDefault="00F745E1" w:rsidP="00214BB6">
      <w:pPr>
        <w:numPr>
          <w:ilvl w:val="0"/>
          <w:numId w:val="56"/>
        </w:numPr>
        <w:spacing w:after="120"/>
        <w:ind w:left="1440" w:hanging="274"/>
        <w:rPr>
          <w:rFonts w:cs="Tahoma"/>
          <w:lang w:val="pt-BR"/>
        </w:rPr>
      </w:pPr>
      <w:r w:rsidRPr="00E57BF5">
        <w:rPr>
          <w:rFonts w:cs="Tahoma"/>
          <w:bCs/>
          <w:color w:val="000000"/>
          <w:szCs w:val="18"/>
          <w:lang w:val="pt-BR"/>
        </w:rPr>
        <w:t>Não obstante a concessão das licenças do Windows Server 2012 Datacenter e qualquer atualização para esta versão, as obrigações de pagar montantes devidos e pendentes pelas Licenças Qualificadas e cobertura permanecem em pleno vigor e efeito</w:t>
      </w:r>
      <w:r w:rsidR="0057017E" w:rsidRPr="00E57BF5">
        <w:rPr>
          <w:rFonts w:cs="Tahoma"/>
          <w:bCs/>
          <w:color w:val="000000"/>
          <w:szCs w:val="18"/>
          <w:lang w:val="pt-BR"/>
        </w:rPr>
        <w:t xml:space="preserve">. </w:t>
      </w:r>
    </w:p>
    <w:p w:rsidR="00FD1141" w:rsidRPr="00E57BF5" w:rsidRDefault="00BF7C75" w:rsidP="00FD1141">
      <w:pPr>
        <w:ind w:left="720"/>
        <w:rPr>
          <w:rFonts w:cs="Tahoma"/>
          <w:lang w:val="pt-BR"/>
        </w:rPr>
      </w:pPr>
      <w:r w:rsidRPr="00E57BF5">
        <w:rPr>
          <w:rFonts w:cs="Tahoma"/>
          <w:color w:val="000000"/>
          <w:szCs w:val="18"/>
          <w:lang w:val="pt-BR"/>
        </w:rPr>
        <w:t>Windows Server 2012 Datacenter – 1 SKU de Licença de Processador; o Windows Server 2012 está mudando para um Processador mais o modelo de licenciamento de CAL, com cada licença abrangendo dois processadores</w:t>
      </w:r>
      <w:r w:rsidR="0057017E" w:rsidRPr="00E57BF5">
        <w:rPr>
          <w:rFonts w:cs="Tahoma"/>
          <w:color w:val="000000"/>
          <w:szCs w:val="18"/>
          <w:lang w:val="pt-BR"/>
        </w:rPr>
        <w:t xml:space="preserve">. </w:t>
      </w:r>
      <w:r w:rsidRPr="00E57BF5">
        <w:rPr>
          <w:rFonts w:cs="Tahoma"/>
          <w:color w:val="000000"/>
          <w:szCs w:val="18"/>
          <w:lang w:val="pt-BR"/>
        </w:rPr>
        <w:t>A oferta no</w:t>
      </w:r>
      <w:r w:rsidR="0057017E" w:rsidRPr="00E57BF5">
        <w:rPr>
          <w:rFonts w:cs="Tahoma"/>
          <w:color w:val="000000"/>
          <w:szCs w:val="18"/>
          <w:lang w:val="pt-BR"/>
        </w:rPr>
        <w:t xml:space="preserve">. </w:t>
      </w:r>
      <w:r w:rsidRPr="00E57BF5">
        <w:rPr>
          <w:rFonts w:cs="Tahoma"/>
          <w:color w:val="000000"/>
          <w:szCs w:val="18"/>
          <w:lang w:val="pt-BR"/>
        </w:rPr>
        <w:t>P71-01031 foi intencionalmente incluída na lista de preços de setembro e não deve ser usada para nenhum programa que não seja o SPLA</w:t>
      </w:r>
      <w:r w:rsidR="0057017E" w:rsidRPr="00E57BF5">
        <w:rPr>
          <w:rFonts w:cs="Tahoma"/>
          <w:color w:val="000000"/>
          <w:szCs w:val="18"/>
          <w:lang w:val="pt-BR"/>
        </w:rPr>
        <w:t xml:space="preserve">. </w:t>
      </w:r>
      <w:r w:rsidRPr="00E57BF5">
        <w:rPr>
          <w:rFonts w:cs="Tahoma"/>
          <w:color w:val="000000"/>
          <w:szCs w:val="18"/>
          <w:lang w:val="pt-BR"/>
        </w:rPr>
        <w:t>Essa oferta abrange um único processador; os clientes que a adquirirem não serão cobertos pelos direitos de uso atuais</w:t>
      </w:r>
      <w:r w:rsidR="0057017E" w:rsidRPr="00E57BF5">
        <w:rPr>
          <w:rFonts w:cs="Tahoma"/>
          <w:color w:val="000000"/>
          <w:szCs w:val="18"/>
          <w:lang w:val="pt-BR"/>
        </w:rPr>
        <w:t xml:space="preserve">. </w:t>
      </w:r>
      <w:r w:rsidRPr="00E57BF5">
        <w:rPr>
          <w:rFonts w:cs="Tahoma"/>
          <w:color w:val="000000"/>
          <w:szCs w:val="18"/>
          <w:lang w:val="pt-BR"/>
        </w:rPr>
        <w:t>Essa SKU só deve ser usada pelos clientes SPLA</w:t>
      </w:r>
      <w:r w:rsidR="0057017E" w:rsidRPr="00E57BF5">
        <w:rPr>
          <w:rFonts w:cs="Tahoma"/>
          <w:color w:val="000000"/>
          <w:szCs w:val="18"/>
          <w:lang w:val="pt-BR"/>
        </w:rPr>
        <w:t xml:space="preserve">. </w:t>
      </w:r>
      <w:r w:rsidRPr="00E57BF5">
        <w:rPr>
          <w:rFonts w:cs="Tahoma"/>
          <w:color w:val="000000"/>
          <w:szCs w:val="18"/>
          <w:lang w:val="pt-BR"/>
        </w:rPr>
        <w:t xml:space="preserve">A oferta correta para todos os programas </w:t>
      </w:r>
      <w:r w:rsidRPr="00E57BF5">
        <w:rPr>
          <w:rFonts w:cs="Tahoma"/>
          <w:szCs w:val="18"/>
          <w:lang w:val="pt-BR"/>
        </w:rPr>
        <w:t>que não sejam o SPLA é a oferta no</w:t>
      </w:r>
      <w:r w:rsidR="0057017E" w:rsidRPr="00E57BF5">
        <w:rPr>
          <w:rFonts w:cs="Tahoma"/>
          <w:szCs w:val="18"/>
          <w:lang w:val="pt-BR"/>
        </w:rPr>
        <w:t xml:space="preserve">. </w:t>
      </w:r>
      <w:r w:rsidRPr="00E57BF5">
        <w:rPr>
          <w:rFonts w:cs="Tahoma"/>
          <w:szCs w:val="18"/>
          <w:lang w:val="pt-BR"/>
        </w:rPr>
        <w:t>P71-07280</w:t>
      </w:r>
      <w:r w:rsidR="0057017E" w:rsidRPr="00E57BF5">
        <w:rPr>
          <w:rFonts w:cs="Tahoma"/>
          <w:szCs w:val="18"/>
          <w:lang w:val="pt-BR"/>
        </w:rPr>
        <w:t xml:space="preserve">. </w:t>
      </w:r>
      <w:r w:rsidRPr="00E57BF5">
        <w:rPr>
          <w:rFonts w:cs="Tahoma"/>
          <w:szCs w:val="18"/>
          <w:lang w:val="pt-BR"/>
        </w:rPr>
        <w:t>Os clientes que já adquiriram a oferta no</w:t>
      </w:r>
      <w:r w:rsidR="0057017E" w:rsidRPr="00E57BF5">
        <w:rPr>
          <w:rFonts w:cs="Tahoma"/>
          <w:szCs w:val="18"/>
          <w:lang w:val="pt-BR"/>
        </w:rPr>
        <w:t xml:space="preserve">. </w:t>
      </w:r>
      <w:r w:rsidRPr="00E57BF5">
        <w:rPr>
          <w:rFonts w:cs="Tahoma"/>
          <w:szCs w:val="18"/>
          <w:lang w:val="pt-BR"/>
        </w:rPr>
        <w:t>P71-01031, consulte a concessão de migração acima</w:t>
      </w:r>
      <w:r w:rsidR="0057017E" w:rsidRPr="00E57BF5">
        <w:rPr>
          <w:rFonts w:cs="Tahoma"/>
          <w:szCs w:val="18"/>
          <w:lang w:val="pt-BR"/>
        </w:rPr>
        <w:t xml:space="preserve">. </w:t>
      </w:r>
    </w:p>
    <w:p w:rsidR="00202A44" w:rsidRPr="00E57BF5" w:rsidRDefault="00202A44" w:rsidP="00376D4B">
      <w:pPr>
        <w:ind w:left="720"/>
        <w:rPr>
          <w:rFonts w:cs="Tahoma"/>
          <w:lang w:val="pt-BR"/>
        </w:rPr>
      </w:pPr>
    </w:p>
    <w:p w:rsidR="00EB298B" w:rsidRPr="00E57BF5" w:rsidRDefault="00202A44" w:rsidP="00214BB6">
      <w:pPr>
        <w:pStyle w:val="PURBody-Indented"/>
        <w:ind w:left="720"/>
        <w:rPr>
          <w:rFonts w:ascii="Tahoma" w:hAnsi="Tahoma" w:cs="Tahoma"/>
          <w:sz w:val="18"/>
          <w:szCs w:val="18"/>
          <w:lang w:val="pt-BR"/>
        </w:rPr>
      </w:pPr>
      <w:r w:rsidRPr="00E57BF5">
        <w:rPr>
          <w:rFonts w:ascii="Tahoma" w:hAnsi="Tahoma" w:cs="Tahoma"/>
          <w:color w:val="000000"/>
          <w:sz w:val="18"/>
          <w:szCs w:val="18"/>
          <w:lang w:val="pt-BR"/>
        </w:rPr>
        <w:t xml:space="preserve">Windows Server 2012 Datacenter: </w:t>
      </w:r>
      <w:r w:rsidRPr="00E57BF5">
        <w:rPr>
          <w:rFonts w:ascii="Tahoma" w:hAnsi="Tahoma" w:cs="Tahoma"/>
          <w:sz w:val="18"/>
          <w:szCs w:val="18"/>
          <w:lang w:val="pt-BR"/>
        </w:rPr>
        <w:t>Você poderá executar uma instância do Windows Server Datacenter, Enterprise, Standard ou Essentials (a mesma ou qualquer versão anterior) em vez do Windows Server 2012 Datacenter em qualquer OSE em seu servidor licenciado</w:t>
      </w:r>
      <w:r w:rsidR="0057017E" w:rsidRPr="00E57BF5">
        <w:rPr>
          <w:rFonts w:ascii="Tahoma" w:hAnsi="Tahoma" w:cs="Tahoma"/>
          <w:sz w:val="18"/>
          <w:szCs w:val="18"/>
          <w:lang w:val="pt-BR"/>
        </w:rPr>
        <w:t xml:space="preserve">. </w:t>
      </w:r>
    </w:p>
    <w:p w:rsidR="00F745E1" w:rsidRPr="00E57BF5" w:rsidRDefault="00F66FB0" w:rsidP="00F745E1">
      <w:pPr>
        <w:pStyle w:val="Heading3"/>
        <w:rPr>
          <w:rFonts w:ascii="Tahoma" w:hAnsi="Tahoma" w:cs="Tahoma"/>
          <w:lang w:val="pt-BR"/>
        </w:rPr>
      </w:pPr>
      <w:bookmarkStart w:id="1626" w:name="_118_Windows_Server"/>
      <w:bookmarkStart w:id="1627" w:name="_110_Windows_Server"/>
      <w:bookmarkStart w:id="1628" w:name="_113_Windows_Server"/>
      <w:bookmarkStart w:id="1629" w:name="_Toc336338374"/>
      <w:bookmarkStart w:id="1630" w:name="_Toc360110903"/>
      <w:bookmarkStart w:id="1631" w:name="Srv_102WindowsSvr08R2Std"/>
      <w:bookmarkStart w:id="1632" w:name="Srv_114WindowsSvr08R2Std"/>
      <w:bookmarkStart w:id="1633" w:name="Srv_118WindowsSvr08R2Std"/>
      <w:bookmarkStart w:id="1634" w:name="Srv_99WindowsSvr08R2ItaniumSys"/>
      <w:bookmarkStart w:id="1635" w:name="Srv_100WindowsSvr08R2ItaniumSys"/>
      <w:bookmarkEnd w:id="1626"/>
      <w:bookmarkEnd w:id="1627"/>
      <w:bookmarkEnd w:id="1628"/>
      <w:r w:rsidRPr="00E57BF5">
        <w:rPr>
          <w:rStyle w:val="Heading3Char"/>
          <w:rFonts w:ascii="Tahoma" w:hAnsi="Tahoma" w:cs="Tahoma"/>
          <w:b/>
          <w:caps/>
          <w:color w:val="F66400"/>
          <w:sz w:val="22"/>
          <w:vertAlign w:val="superscript"/>
          <w:lang w:val="pt-BR"/>
        </w:rPr>
        <w:lastRenderedPageBreak/>
        <w:t>113</w:t>
      </w:r>
      <w:r w:rsidRPr="00E57BF5">
        <w:rPr>
          <w:rStyle w:val="Heading3Char"/>
          <w:rFonts w:ascii="Tahoma" w:hAnsi="Tahoma" w:cs="Tahoma"/>
          <w:b/>
          <w:caps/>
          <w:color w:val="F66400"/>
          <w:sz w:val="22"/>
          <w:lang w:val="pt-BR"/>
        </w:rPr>
        <w:t xml:space="preserve"> </w:t>
      </w:r>
      <w:r w:rsidRPr="00E57BF5">
        <w:rPr>
          <w:rStyle w:val="Heading3Char"/>
          <w:rFonts w:ascii="Tahoma" w:hAnsi="Tahoma" w:cs="Tahoma"/>
          <w:b/>
          <w:color w:val="F66400"/>
          <w:sz w:val="22"/>
          <w:lang w:val="pt-BR"/>
        </w:rPr>
        <w:t>Windows Server 2008 R2 Standard</w:t>
      </w:r>
      <w:bookmarkEnd w:id="1629"/>
      <w:bookmarkEnd w:id="1630"/>
      <w:r w:rsidRPr="00E57BF5">
        <w:rPr>
          <w:rStyle w:val="Heading3Char"/>
          <w:rFonts w:ascii="Tahoma" w:hAnsi="Tahoma" w:cs="Tahoma"/>
          <w:b/>
          <w:color w:val="F66400"/>
          <w:sz w:val="22"/>
          <w:lang w:val="pt-BR"/>
        </w:rPr>
        <w:t xml:space="preserve"> </w:t>
      </w:r>
    </w:p>
    <w:bookmarkEnd w:id="1631"/>
    <w:bookmarkEnd w:id="1632"/>
    <w:bookmarkEnd w:id="1633"/>
    <w:p w:rsidR="00376D4B" w:rsidRPr="00E57BF5" w:rsidRDefault="00376D4B" w:rsidP="002A01C2">
      <w:pPr>
        <w:tabs>
          <w:tab w:val="left" w:pos="360"/>
        </w:tabs>
        <w:ind w:left="360"/>
        <w:rPr>
          <w:rFonts w:cs="Tahoma"/>
          <w:sz w:val="16"/>
          <w:szCs w:val="16"/>
          <w:lang w:val="pt-BR"/>
        </w:rPr>
      </w:pPr>
    </w:p>
    <w:p w:rsidR="002A01C2" w:rsidRPr="00E57BF5" w:rsidRDefault="00F745E1" w:rsidP="00214BB6">
      <w:pPr>
        <w:spacing w:after="40"/>
        <w:ind w:left="720"/>
        <w:rPr>
          <w:rFonts w:cs="Tahoma"/>
          <w:lang w:val="pt-BR"/>
        </w:rPr>
      </w:pPr>
      <w:r w:rsidRPr="00E57BF5">
        <w:rPr>
          <w:rFonts w:cs="Tahoma"/>
          <w:b/>
          <w:color w:val="000000"/>
          <w:lang w:val="pt-BR"/>
        </w:rPr>
        <w:t>Outorgas de licença associadas à alteração no modelo de licenciamento para Windows Server</w:t>
      </w:r>
      <w:r w:rsidR="001A3098" w:rsidRPr="00E57BF5">
        <w:rPr>
          <w:rFonts w:cs="Tahoma"/>
          <w:b/>
          <w:color w:val="000000"/>
          <w:lang w:val="pt-BR"/>
        </w:rPr>
        <w:t> </w:t>
      </w:r>
      <w:r w:rsidRPr="00E57BF5">
        <w:rPr>
          <w:rFonts w:cs="Tahoma"/>
          <w:b/>
          <w:color w:val="000000"/>
          <w:lang w:val="pt-BR"/>
        </w:rPr>
        <w:t>Standard</w:t>
      </w:r>
    </w:p>
    <w:p w:rsidR="00F745E1" w:rsidRPr="00E57BF5" w:rsidRDefault="00F745E1" w:rsidP="00346F4B">
      <w:pPr>
        <w:numPr>
          <w:ilvl w:val="0"/>
          <w:numId w:val="52"/>
        </w:numPr>
        <w:tabs>
          <w:tab w:val="left" w:pos="1260"/>
          <w:tab w:val="left" w:pos="1440"/>
        </w:tabs>
        <w:ind w:left="1440"/>
        <w:rPr>
          <w:rFonts w:cs="Tahoma"/>
          <w:lang w:val="pt-BR"/>
        </w:rPr>
      </w:pPr>
      <w:r w:rsidRPr="00E57BF5">
        <w:rPr>
          <w:rFonts w:cs="Tahoma"/>
          <w:color w:val="000000"/>
          <w:lang w:val="pt-BR"/>
        </w:rPr>
        <w:t>O Windows Server 2008 R2 Standard será a última versão do Windows Server licenciada sob o modelo de licenciamento de Servidor/CAL</w:t>
      </w:r>
      <w:r w:rsidR="0057017E" w:rsidRPr="00E57BF5">
        <w:rPr>
          <w:rFonts w:cs="Tahoma"/>
          <w:color w:val="000000"/>
          <w:lang w:val="pt-BR"/>
        </w:rPr>
        <w:t xml:space="preserve">. </w:t>
      </w:r>
      <w:r w:rsidRPr="00E57BF5">
        <w:rPr>
          <w:rFonts w:cs="Tahoma"/>
          <w:color w:val="000000"/>
          <w:lang w:val="pt-BR"/>
        </w:rPr>
        <w:t>O Windows Server 2012 Standard será licenciado sob um novo modelo de licenciamento no qual cada licença poderá licenciar até dois processadores físicos</w:t>
      </w:r>
      <w:r w:rsidR="0057017E" w:rsidRPr="00E57BF5">
        <w:rPr>
          <w:rFonts w:cs="Tahoma"/>
          <w:color w:val="000000"/>
          <w:lang w:val="pt-BR"/>
        </w:rPr>
        <w:t xml:space="preserve">. </w:t>
      </w:r>
      <w:r w:rsidRPr="00E57BF5">
        <w:rPr>
          <w:rFonts w:cs="Tahoma"/>
          <w:color w:val="000000"/>
          <w:lang w:val="pt-BR"/>
        </w:rPr>
        <w:t>Os clientes de Licenciamento por Volume com Software Assurance ativo para licenças do Windows Server 2008 R2 Standard em 1º de setembro de 2012 ou a partir da data da primeira disponibilização do Windows Server 2012 para download no Volume Licensing Service Center (Centro de Atendimento de Licenciamento por Volume), o que ocorrer primeiro, (“Licenças Qualificadas”) poderão</w:t>
      </w:r>
      <w:r w:rsidRPr="00E57BF5">
        <w:rPr>
          <w:rFonts w:eastAsia="Calibri" w:cs="Tahoma"/>
          <w:szCs w:val="18"/>
          <w:lang w:val="pt-BR"/>
        </w:rPr>
        <w:t xml:space="preserve"> atualizar para e usar o software Windows Server 2012 Standard em vez do Windows Server 2008 R2 Standard</w:t>
      </w:r>
      <w:r w:rsidR="0057017E" w:rsidRPr="00E57BF5">
        <w:rPr>
          <w:rFonts w:eastAsia="Calibri" w:cs="Tahoma"/>
          <w:szCs w:val="18"/>
          <w:lang w:val="pt-BR"/>
        </w:rPr>
        <w:t xml:space="preserve">. </w:t>
      </w:r>
      <w:r w:rsidRPr="00E57BF5">
        <w:rPr>
          <w:rFonts w:eastAsia="Calibri" w:cs="Tahoma"/>
          <w:szCs w:val="18"/>
          <w:lang w:val="pt-BR"/>
        </w:rPr>
        <w:t>Para facilitar essa atualização, para cada Licença Qualificada que o cliente possui, ele terá, mediante a disponibilização do Windows Server 2012:</w:t>
      </w:r>
    </w:p>
    <w:p w:rsidR="00F745E1" w:rsidRPr="00E57BF5" w:rsidRDefault="00F745E1" w:rsidP="00346F4B">
      <w:pPr>
        <w:numPr>
          <w:ilvl w:val="0"/>
          <w:numId w:val="52"/>
        </w:numPr>
        <w:tabs>
          <w:tab w:val="left" w:pos="1260"/>
          <w:tab w:val="left" w:pos="1440"/>
        </w:tabs>
        <w:ind w:left="1440"/>
        <w:rPr>
          <w:rFonts w:cs="Tahoma"/>
          <w:lang w:val="pt-BR"/>
        </w:rPr>
      </w:pPr>
      <w:r w:rsidRPr="00E57BF5">
        <w:rPr>
          <w:rFonts w:eastAsia="Calibri" w:cs="Tahoma"/>
          <w:szCs w:val="18"/>
          <w:lang w:val="pt-BR"/>
        </w:rPr>
        <w:t>Uma licença do Windows Server 2012 Standard OU</w:t>
      </w:r>
    </w:p>
    <w:p w:rsidR="00F745E1" w:rsidRPr="00E57BF5" w:rsidRDefault="00F745E1" w:rsidP="00346F4B">
      <w:pPr>
        <w:numPr>
          <w:ilvl w:val="0"/>
          <w:numId w:val="52"/>
        </w:numPr>
        <w:tabs>
          <w:tab w:val="left" w:pos="1260"/>
          <w:tab w:val="left" w:pos="1440"/>
        </w:tabs>
        <w:ind w:left="1440"/>
        <w:rPr>
          <w:rFonts w:cs="Tahoma"/>
          <w:lang w:val="pt-BR"/>
        </w:rPr>
      </w:pPr>
      <w:r w:rsidRPr="00E57BF5">
        <w:rPr>
          <w:rFonts w:eastAsia="Calibri" w:cs="Tahoma"/>
          <w:szCs w:val="18"/>
          <w:lang w:val="pt-BR"/>
        </w:rPr>
        <w:t>Duas licenças do Windows Server 2012 Standard se o número real de processadores físicos no servidor no qual a Licença Qualificada está atribuída exceder duas</w:t>
      </w:r>
      <w:r w:rsidR="0057017E" w:rsidRPr="00E57BF5">
        <w:rPr>
          <w:rFonts w:eastAsia="Calibri" w:cs="Tahoma"/>
          <w:szCs w:val="18"/>
          <w:lang w:val="pt-BR"/>
        </w:rPr>
        <w:t xml:space="preserve">. </w:t>
      </w:r>
      <w:r w:rsidRPr="00E57BF5">
        <w:rPr>
          <w:rFonts w:eastAsia="Calibri" w:cs="Tahoma"/>
          <w:szCs w:val="18"/>
          <w:lang w:val="pt-BR"/>
        </w:rPr>
        <w:t>(Em tais casos, os clientes devem criar um registro de configuração do hardware físico oferecendo suporte ao software antes da expiração da cobertura de Software Assurance sob o contrato atual, quer usando a ferramenta Microsoft MAP ou qualquer software equivalente</w:t>
      </w:r>
      <w:r w:rsidR="0057017E" w:rsidRPr="00E57BF5">
        <w:rPr>
          <w:rFonts w:eastAsia="Calibri" w:cs="Tahoma"/>
          <w:szCs w:val="18"/>
          <w:lang w:val="pt-BR"/>
        </w:rPr>
        <w:t xml:space="preserve">. </w:t>
      </w:r>
      <w:r w:rsidRPr="00E57BF5">
        <w:rPr>
          <w:rFonts w:eastAsia="Calibri" w:cs="Tahoma"/>
          <w:szCs w:val="18"/>
          <w:lang w:val="pt-BR"/>
        </w:rPr>
        <w:t>Essa concessão está disponível somente para uma Licença Qualificada por servidor</w:t>
      </w:r>
      <w:r w:rsidR="0057017E" w:rsidRPr="00E57BF5">
        <w:rPr>
          <w:rFonts w:eastAsia="Calibri" w:cs="Tahoma"/>
          <w:szCs w:val="18"/>
          <w:lang w:val="pt-BR"/>
        </w:rPr>
        <w:t>.</w:t>
      </w:r>
      <w:r w:rsidR="00D52E96" w:rsidRPr="00E57BF5">
        <w:rPr>
          <w:rFonts w:eastAsia="Calibri" w:cs="Tahoma"/>
          <w:szCs w:val="18"/>
          <w:lang w:val="pt-BR"/>
        </w:rPr>
        <w:t>)</w:t>
      </w:r>
    </w:p>
    <w:p w:rsidR="00F745E1" w:rsidRPr="00E57BF5" w:rsidRDefault="00F745E1" w:rsidP="00346F4B">
      <w:pPr>
        <w:numPr>
          <w:ilvl w:val="0"/>
          <w:numId w:val="52"/>
        </w:numPr>
        <w:tabs>
          <w:tab w:val="left" w:pos="1260"/>
          <w:tab w:val="left" w:pos="1440"/>
        </w:tabs>
        <w:ind w:left="1440"/>
        <w:rPr>
          <w:rFonts w:cs="Tahoma"/>
          <w:lang w:val="pt-BR"/>
        </w:rPr>
      </w:pPr>
      <w:r w:rsidRPr="00E57BF5">
        <w:rPr>
          <w:rFonts w:eastAsia="Calibri" w:cs="Tahoma"/>
          <w:szCs w:val="18"/>
          <w:lang w:val="pt-BR"/>
        </w:rPr>
        <w:t>As licenças adquiridas sob esta concessão incluirão cobertura do Software Assurance</w:t>
      </w:r>
      <w:r w:rsidR="0057017E" w:rsidRPr="00E57BF5">
        <w:rPr>
          <w:rFonts w:eastAsia="Calibri" w:cs="Tahoma"/>
          <w:szCs w:val="18"/>
          <w:lang w:val="pt-BR"/>
        </w:rPr>
        <w:t xml:space="preserve">. </w:t>
      </w:r>
      <w:r w:rsidRPr="00E57BF5">
        <w:rPr>
          <w:rFonts w:eastAsia="Calibri" w:cs="Tahoma"/>
          <w:szCs w:val="18"/>
          <w:lang w:val="pt-BR"/>
        </w:rPr>
        <w:t>Tal cobertura expira quando a cobertura correspondente nas Licenças Qualificadas expirar</w:t>
      </w:r>
      <w:r w:rsidR="0057017E" w:rsidRPr="00E57BF5">
        <w:rPr>
          <w:rFonts w:eastAsia="Calibri" w:cs="Tahoma"/>
          <w:szCs w:val="18"/>
          <w:lang w:val="pt-BR"/>
        </w:rPr>
        <w:t xml:space="preserve">. </w:t>
      </w:r>
    </w:p>
    <w:p w:rsidR="00F745E1" w:rsidRPr="00E57BF5" w:rsidRDefault="00F745E1" w:rsidP="00346F4B">
      <w:pPr>
        <w:numPr>
          <w:ilvl w:val="0"/>
          <w:numId w:val="52"/>
        </w:numPr>
        <w:tabs>
          <w:tab w:val="left" w:pos="1260"/>
          <w:tab w:val="left" w:pos="1440"/>
        </w:tabs>
        <w:ind w:left="1440"/>
        <w:rPr>
          <w:rFonts w:cs="Tahoma"/>
          <w:lang w:val="pt-BR"/>
        </w:rPr>
      </w:pPr>
      <w:r w:rsidRPr="00E57BF5">
        <w:rPr>
          <w:rFonts w:eastAsia="Calibri" w:cs="Tahoma"/>
          <w:szCs w:val="18"/>
          <w:lang w:val="pt-BR"/>
        </w:rPr>
        <w:t>Se os clientes adquiriram direitos perpétuos para usar o software sob as Licenças Qualificadas, as</w:t>
      </w:r>
      <w:r w:rsidR="00EB298B" w:rsidRPr="00E57BF5">
        <w:rPr>
          <w:rFonts w:eastAsia="Calibri" w:cs="Tahoma"/>
          <w:szCs w:val="18"/>
          <w:lang w:val="pt-BR"/>
        </w:rPr>
        <w:t> </w:t>
      </w:r>
      <w:r w:rsidRPr="00E57BF5">
        <w:rPr>
          <w:rFonts w:eastAsia="Calibri" w:cs="Tahoma"/>
          <w:szCs w:val="18"/>
          <w:lang w:val="pt-BR"/>
        </w:rPr>
        <w:t>licenças adquiridas sob essa concessão serão também perpétuas; caso contrário, as licenças adquiridas sob essa concessão expirarão quando as Licenças Qualificadas subjacentes expirarem</w:t>
      </w:r>
      <w:r w:rsidR="0057017E" w:rsidRPr="00E57BF5">
        <w:rPr>
          <w:rFonts w:eastAsia="Calibri" w:cs="Tahoma"/>
          <w:szCs w:val="18"/>
          <w:lang w:val="pt-BR"/>
        </w:rPr>
        <w:t xml:space="preserve">. </w:t>
      </w:r>
    </w:p>
    <w:p w:rsidR="00F745E1" w:rsidRPr="00E57BF5" w:rsidRDefault="00F745E1" w:rsidP="00346F4B">
      <w:pPr>
        <w:numPr>
          <w:ilvl w:val="0"/>
          <w:numId w:val="52"/>
        </w:numPr>
        <w:tabs>
          <w:tab w:val="left" w:pos="1260"/>
          <w:tab w:val="left" w:pos="1440"/>
        </w:tabs>
        <w:ind w:left="1440"/>
        <w:rPr>
          <w:rFonts w:cs="Tahoma"/>
          <w:lang w:val="pt-BR"/>
        </w:rPr>
      </w:pPr>
      <w:r w:rsidRPr="00E57BF5">
        <w:rPr>
          <w:rFonts w:eastAsia="Calibri" w:cs="Tahoma"/>
          <w:szCs w:val="18"/>
          <w:lang w:val="pt-BR"/>
        </w:rPr>
        <w:t>Na atualização para o Windows Server 2012 Standard sob essa concessão, as licenças do Windows Server 2008 R2 Standard existentes do cliente não serão mais válidas</w:t>
      </w:r>
      <w:r w:rsidR="0057017E" w:rsidRPr="00E57BF5">
        <w:rPr>
          <w:rFonts w:eastAsia="Calibri" w:cs="Tahoma"/>
          <w:szCs w:val="18"/>
          <w:lang w:val="pt-BR"/>
        </w:rPr>
        <w:t xml:space="preserve">. </w:t>
      </w:r>
    </w:p>
    <w:p w:rsidR="00F745E1" w:rsidRPr="00E57BF5" w:rsidRDefault="00F745E1" w:rsidP="00346F4B">
      <w:pPr>
        <w:numPr>
          <w:ilvl w:val="0"/>
          <w:numId w:val="56"/>
        </w:numPr>
        <w:tabs>
          <w:tab w:val="left" w:pos="1440"/>
        </w:tabs>
        <w:ind w:left="1440"/>
        <w:rPr>
          <w:rFonts w:cs="Tahoma"/>
          <w:lang w:val="pt-BR"/>
        </w:rPr>
      </w:pPr>
      <w:r w:rsidRPr="00E57BF5">
        <w:rPr>
          <w:rFonts w:cs="Tahoma"/>
          <w:color w:val="000000"/>
          <w:lang w:val="pt-BR"/>
        </w:rPr>
        <w:t xml:space="preserve">As licenças do Windows Server 2008 R2 Standard </w:t>
      </w:r>
      <w:r w:rsidRPr="00E57BF5">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os</w:t>
      </w:r>
      <w:r w:rsidR="001A3098" w:rsidRPr="00E57BF5">
        <w:rPr>
          <w:rFonts w:cs="Tahoma"/>
          <w:bCs/>
          <w:color w:val="000000"/>
          <w:szCs w:val="18"/>
          <w:lang w:val="pt-BR"/>
        </w:rPr>
        <w:t> </w:t>
      </w:r>
      <w:r w:rsidRPr="00E57BF5">
        <w:rPr>
          <w:rFonts w:cs="Tahoma"/>
          <w:bCs/>
          <w:color w:val="000000"/>
          <w:szCs w:val="18"/>
          <w:lang w:val="pt-BR"/>
        </w:rPr>
        <w:t>propósitos da outorga de licença supracitada</w:t>
      </w:r>
      <w:r w:rsidR="0057017E" w:rsidRPr="00E57BF5">
        <w:rPr>
          <w:rFonts w:cs="Tahoma"/>
          <w:bCs/>
          <w:color w:val="000000"/>
          <w:szCs w:val="18"/>
          <w:lang w:val="pt-BR"/>
        </w:rPr>
        <w:t xml:space="preserve">. </w:t>
      </w:r>
    </w:p>
    <w:p w:rsidR="00F745E1" w:rsidRPr="00E57BF5" w:rsidRDefault="00F745E1" w:rsidP="00346F4B">
      <w:pPr>
        <w:numPr>
          <w:ilvl w:val="0"/>
          <w:numId w:val="56"/>
        </w:numPr>
        <w:tabs>
          <w:tab w:val="left" w:pos="1440"/>
        </w:tabs>
        <w:ind w:left="1440"/>
        <w:rPr>
          <w:rFonts w:cs="Tahoma"/>
          <w:lang w:val="pt-BR"/>
        </w:rPr>
      </w:pPr>
      <w:r w:rsidRPr="00E57BF5">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r w:rsidR="0057017E" w:rsidRPr="00E57BF5">
        <w:rPr>
          <w:rFonts w:cs="Tahoma"/>
          <w:bCs/>
          <w:color w:val="000000"/>
          <w:szCs w:val="18"/>
          <w:lang w:val="pt-BR"/>
        </w:rPr>
        <w:t xml:space="preserve">. </w:t>
      </w:r>
    </w:p>
    <w:p w:rsidR="00F745E1" w:rsidRPr="00E57BF5" w:rsidRDefault="00F745E1" w:rsidP="002A01C2">
      <w:pPr>
        <w:tabs>
          <w:tab w:val="left" w:pos="1440"/>
        </w:tabs>
        <w:ind w:left="1440"/>
        <w:rPr>
          <w:rFonts w:cs="Tahoma"/>
          <w:sz w:val="16"/>
          <w:szCs w:val="16"/>
          <w:lang w:val="pt-BR"/>
        </w:rPr>
      </w:pPr>
    </w:p>
    <w:bookmarkEnd w:id="1634"/>
    <w:bookmarkEnd w:id="1635"/>
    <w:p w:rsidR="002A01C2" w:rsidRPr="00E57BF5" w:rsidRDefault="005403C8" w:rsidP="002A01C2">
      <w:pPr>
        <w:pStyle w:val="PURBody-Indented"/>
        <w:spacing w:after="60"/>
        <w:ind w:left="720"/>
        <w:rPr>
          <w:rFonts w:ascii="Tahoma" w:hAnsi="Tahoma" w:cs="Tahoma"/>
          <w:lang w:val="pt-BR"/>
        </w:rPr>
      </w:pPr>
      <w:r w:rsidRPr="00E57BF5">
        <w:rPr>
          <w:rFonts w:ascii="Tahoma" w:hAnsi="Tahoma" w:cs="Tahoma"/>
          <w:b/>
          <w:color w:val="000000"/>
          <w:sz w:val="18"/>
          <w:szCs w:val="18"/>
          <w:lang w:val="pt-BR"/>
        </w:rPr>
        <w:t>Windows Server 2012 Standard</w:t>
      </w:r>
    </w:p>
    <w:p w:rsidR="00103AD5" w:rsidRPr="00E57BF5" w:rsidRDefault="005403C8" w:rsidP="00214BB6">
      <w:pPr>
        <w:pStyle w:val="PURBody-Indented"/>
        <w:spacing w:after="0"/>
        <w:ind w:left="720"/>
        <w:rPr>
          <w:rFonts w:ascii="Tahoma" w:hAnsi="Tahoma" w:cs="Tahoma"/>
          <w:sz w:val="18"/>
          <w:szCs w:val="18"/>
          <w:lang w:val="pt-BR"/>
        </w:rPr>
      </w:pPr>
      <w:r w:rsidRPr="00E57BF5">
        <w:rPr>
          <w:rFonts w:ascii="Tahoma" w:hAnsi="Tahoma" w:cs="Tahoma"/>
          <w:sz w:val="18"/>
          <w:szCs w:val="18"/>
          <w:lang w:val="pt-BR"/>
        </w:rPr>
        <w:t>Você poderá executar uma instância do Windows Server Enterprise, Standard ou Essentials (a mesma ou qualquer versão anterior) em vez do Windows Server 2012 Standard em qualquer OSE em seu servidor licenciado</w:t>
      </w:r>
      <w:r w:rsidR="0057017E" w:rsidRPr="00E57BF5">
        <w:rPr>
          <w:rFonts w:ascii="Tahoma" w:hAnsi="Tahoma" w:cs="Tahoma"/>
          <w:sz w:val="18"/>
          <w:szCs w:val="18"/>
          <w:lang w:val="pt-BR"/>
        </w:rPr>
        <w:t xml:space="preserve">. </w:t>
      </w:r>
    </w:p>
    <w:p w:rsidR="006E3B21" w:rsidRPr="00E57BF5" w:rsidRDefault="006E3B21" w:rsidP="002A01C2">
      <w:pPr>
        <w:pStyle w:val="ListParagraph"/>
        <w:ind w:left="0"/>
        <w:contextualSpacing w:val="0"/>
        <w:rPr>
          <w:rFonts w:ascii="Tahoma" w:hAnsi="Tahoma" w:cs="Tahoma"/>
          <w:sz w:val="16"/>
          <w:szCs w:val="16"/>
          <w:lang w:val="pt-BR"/>
        </w:rPr>
      </w:pPr>
    </w:p>
    <w:p w:rsidR="006E3B21" w:rsidRPr="00E57BF5" w:rsidRDefault="006E3B21" w:rsidP="002A01C2">
      <w:pPr>
        <w:pStyle w:val="ListParagraph"/>
        <w:ind w:left="0"/>
        <w:contextualSpacing w:val="0"/>
        <w:rPr>
          <w:rFonts w:ascii="Tahoma" w:hAnsi="Tahoma" w:cs="Tahoma"/>
          <w:sz w:val="16"/>
          <w:szCs w:val="16"/>
          <w:lang w:val="pt-BR"/>
        </w:rPr>
      </w:pPr>
    </w:p>
    <w:p w:rsidR="00816F76" w:rsidRPr="00E57BF5" w:rsidRDefault="00F66FB0" w:rsidP="00EF2279">
      <w:pPr>
        <w:pStyle w:val="Heading3"/>
        <w:rPr>
          <w:rFonts w:ascii="Tahoma" w:hAnsi="Tahoma" w:cs="Tahoma"/>
          <w:lang w:val="pt-BR"/>
        </w:rPr>
      </w:pPr>
      <w:bookmarkStart w:id="1636" w:name="_119_Windows_Web"/>
      <w:bookmarkStart w:id="1637" w:name="_111_Windows_Web"/>
      <w:bookmarkStart w:id="1638" w:name="_114_Windows_Web"/>
      <w:bookmarkStart w:id="1639" w:name="_Toc336338375"/>
      <w:bookmarkStart w:id="1640" w:name="_Toc360110904"/>
      <w:bookmarkStart w:id="1641" w:name="Srv_111WinSmallBizSVR2011Addon"/>
      <w:bookmarkStart w:id="1642" w:name="Srv_116WinSmallBizSVR2011Addon"/>
      <w:bookmarkStart w:id="1643" w:name="Srv_120WinSmallBizSVR2011Addon"/>
      <w:bookmarkEnd w:id="1619"/>
      <w:bookmarkEnd w:id="1636"/>
      <w:bookmarkEnd w:id="1637"/>
      <w:bookmarkEnd w:id="1638"/>
      <w:r w:rsidRPr="00E57BF5">
        <w:rPr>
          <w:rFonts w:ascii="Tahoma" w:hAnsi="Tahoma" w:cs="Tahoma"/>
          <w:caps/>
          <w:color w:val="EE6000"/>
          <w:sz w:val="22"/>
          <w:szCs w:val="18"/>
          <w:vertAlign w:val="superscript"/>
          <w:lang w:val="pt-BR"/>
        </w:rPr>
        <w:t>114</w:t>
      </w:r>
      <w:r w:rsidRPr="00E57BF5">
        <w:rPr>
          <w:rFonts w:ascii="Tahoma" w:hAnsi="Tahoma" w:cs="Tahoma"/>
          <w:color w:val="EE6000"/>
          <w:sz w:val="22"/>
          <w:szCs w:val="18"/>
          <w:lang w:val="pt-BR"/>
        </w:rPr>
        <w:t xml:space="preserve"> </w:t>
      </w:r>
      <w:r w:rsidRPr="00E57BF5">
        <w:rPr>
          <w:rFonts w:ascii="Tahoma" w:hAnsi="Tahoma" w:cs="Tahoma"/>
          <w:color w:val="F66400"/>
          <w:sz w:val="22"/>
          <w:lang w:val="pt-BR"/>
        </w:rPr>
        <w:t>Windows Web Server</w:t>
      </w:r>
      <w:r w:rsidR="00E47ADA" w:rsidRPr="00E57BF5">
        <w:rPr>
          <w:rFonts w:ascii="Tahoma" w:hAnsi="Tahoma" w:cs="Tahoma"/>
          <w:color w:val="F66400"/>
          <w:sz w:val="22"/>
          <w:vertAlign w:val="superscript"/>
          <w:lang w:val="pt-BR"/>
        </w:rPr>
        <w:t>®</w:t>
      </w:r>
      <w:r w:rsidRPr="00E57BF5">
        <w:rPr>
          <w:rFonts w:ascii="Tahoma" w:hAnsi="Tahoma" w:cs="Tahoma"/>
          <w:color w:val="F66400"/>
          <w:sz w:val="22"/>
          <w:lang w:val="pt-BR"/>
        </w:rPr>
        <w:t xml:space="preserve"> 2008 R2</w:t>
      </w:r>
      <w:bookmarkEnd w:id="1639"/>
      <w:bookmarkEnd w:id="1640"/>
    </w:p>
    <w:p w:rsidR="00816F76" w:rsidRPr="00E57BF5" w:rsidRDefault="00816F76" w:rsidP="00CE7FAD">
      <w:pPr>
        <w:rPr>
          <w:rFonts w:cs="Tahoma"/>
          <w:sz w:val="16"/>
          <w:szCs w:val="16"/>
          <w:lang w:val="pt-BR"/>
        </w:rPr>
      </w:pPr>
    </w:p>
    <w:p w:rsidR="00CE7FAD" w:rsidRPr="00E57BF5" w:rsidRDefault="00816F76" w:rsidP="00CE7FAD">
      <w:pPr>
        <w:tabs>
          <w:tab w:val="left" w:pos="720"/>
        </w:tabs>
        <w:spacing w:after="60"/>
        <w:ind w:left="720"/>
        <w:rPr>
          <w:rFonts w:cs="Tahoma"/>
          <w:lang w:val="pt-BR"/>
        </w:rPr>
      </w:pPr>
      <w:r w:rsidRPr="00E57BF5">
        <w:rPr>
          <w:rFonts w:cs="Tahoma"/>
          <w:b/>
          <w:color w:val="000000"/>
          <w:lang w:val="pt-BR"/>
        </w:rPr>
        <w:t>Outorgas de licença associadas ao término da validade do Windows Web Server</w:t>
      </w:r>
    </w:p>
    <w:p w:rsidR="00816F76" w:rsidRPr="00E57BF5" w:rsidRDefault="00816F76" w:rsidP="00CE7FAD">
      <w:pPr>
        <w:tabs>
          <w:tab w:val="left" w:pos="720"/>
        </w:tabs>
        <w:ind w:left="720"/>
        <w:rPr>
          <w:rFonts w:cs="Tahoma"/>
          <w:lang w:val="pt-BR"/>
        </w:rPr>
      </w:pPr>
      <w:r w:rsidRPr="00E57BF5">
        <w:rPr>
          <w:rFonts w:cs="Tahoma"/>
          <w:color w:val="000000"/>
          <w:lang w:val="pt-BR"/>
        </w:rPr>
        <w:t>O Windows Server 2008 R2 será a última versão da edição do Windows Web Server</w:t>
      </w:r>
      <w:r w:rsidR="0057017E" w:rsidRPr="00E57BF5">
        <w:rPr>
          <w:rFonts w:cs="Tahoma"/>
          <w:color w:val="000000"/>
          <w:lang w:val="pt-BR"/>
        </w:rPr>
        <w:t xml:space="preserve">. </w:t>
      </w:r>
      <w:r w:rsidRPr="00E57BF5">
        <w:rPr>
          <w:rFonts w:cs="Tahoma"/>
          <w:color w:val="000000"/>
          <w:lang w:val="pt-BR"/>
        </w:rPr>
        <w:t>Os clientes de Licenciamento por Volume com Software Assurance ativo para licenças do Windows Web Server 2008 R2 em 1</w:t>
      </w:r>
      <w:r w:rsidRPr="00E57BF5">
        <w:rPr>
          <w:rFonts w:cs="Tahoma"/>
          <w:color w:val="000000"/>
          <w:vertAlign w:val="superscript"/>
          <w:lang w:val="pt-BR"/>
        </w:rPr>
        <w:t>º</w:t>
      </w:r>
      <w:r w:rsidRPr="00E57BF5">
        <w:rPr>
          <w:rFonts w:cs="Tahoma"/>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poderão </w:t>
      </w:r>
      <w:r w:rsidRPr="00E57BF5">
        <w:rPr>
          <w:rFonts w:eastAsia="Calibri" w:cs="Tahoma"/>
          <w:szCs w:val="18"/>
          <w:lang w:val="pt-BR"/>
        </w:rPr>
        <w:t>usar o software Windows Server 2012 Standard</w:t>
      </w:r>
      <w:r w:rsidR="0057017E" w:rsidRPr="00E57BF5">
        <w:rPr>
          <w:rFonts w:eastAsia="Calibri" w:cs="Tahoma"/>
          <w:szCs w:val="18"/>
          <w:lang w:val="pt-BR"/>
        </w:rPr>
        <w:t xml:space="preserve">. </w:t>
      </w:r>
      <w:r w:rsidRPr="00E57BF5">
        <w:rPr>
          <w:rFonts w:eastAsia="Calibri" w:cs="Tahoma"/>
          <w:szCs w:val="18"/>
          <w:lang w:val="pt-BR"/>
        </w:rPr>
        <w:t>Para facilitar tal uso, para cada duas Licenças Qualificadas que o cliente possui, ele terá uma licença do processador Windows Server 2012 Standard mediante a disponibilização do Windows Server 2012</w:t>
      </w:r>
      <w:r w:rsidR="0057017E" w:rsidRPr="00E57BF5">
        <w:rPr>
          <w:rFonts w:eastAsia="Calibri" w:cs="Tahoma"/>
          <w:szCs w:val="18"/>
          <w:lang w:val="pt-BR"/>
        </w:rPr>
        <w:t xml:space="preserve">. </w:t>
      </w:r>
    </w:p>
    <w:p w:rsidR="00CE7FAD" w:rsidRPr="00E57BF5" w:rsidRDefault="00CE7FAD" w:rsidP="00CE7FAD">
      <w:pPr>
        <w:tabs>
          <w:tab w:val="left" w:pos="720"/>
        </w:tabs>
        <w:ind w:left="720"/>
        <w:rPr>
          <w:rFonts w:cs="Tahoma"/>
          <w:lang w:val="pt-BR"/>
        </w:rPr>
      </w:pPr>
    </w:p>
    <w:p w:rsidR="00816F76" w:rsidRPr="00E57BF5" w:rsidRDefault="00816F76" w:rsidP="00346F4B">
      <w:pPr>
        <w:numPr>
          <w:ilvl w:val="0"/>
          <w:numId w:val="56"/>
        </w:numPr>
        <w:tabs>
          <w:tab w:val="clear" w:pos="360"/>
          <w:tab w:val="num" w:pos="1440"/>
        </w:tabs>
        <w:spacing w:after="60"/>
        <w:ind w:left="1440"/>
        <w:rPr>
          <w:rFonts w:cs="Tahoma"/>
          <w:spacing w:val="-2"/>
          <w:lang w:val="pt-BR"/>
        </w:rPr>
      </w:pPr>
      <w:r w:rsidRPr="00E57BF5">
        <w:rPr>
          <w:rFonts w:cs="Tahoma"/>
          <w:color w:val="000000"/>
          <w:spacing w:val="-2"/>
          <w:lang w:val="pt-BR"/>
        </w:rPr>
        <w:t>Se um cliente tiver um número ímpar de licenças do Web Server, o cliente precisará arredondar para cima para o próximo número par para determinar sua concessão</w:t>
      </w:r>
      <w:r w:rsidR="0057017E" w:rsidRPr="00E57BF5">
        <w:rPr>
          <w:rFonts w:cs="Tahoma"/>
          <w:color w:val="000000"/>
          <w:spacing w:val="-2"/>
          <w:lang w:val="pt-BR"/>
        </w:rPr>
        <w:t xml:space="preserve">. </w:t>
      </w:r>
      <w:r w:rsidRPr="00E57BF5">
        <w:rPr>
          <w:rFonts w:cs="Tahoma"/>
          <w:color w:val="000000"/>
          <w:spacing w:val="-2"/>
          <w:lang w:val="pt-BR"/>
        </w:rPr>
        <w:t>Por exemplo, um cliente que tenha três licenças do Web Server receberá no total duas licenças do Windows Server 2012 Standard</w:t>
      </w:r>
      <w:r w:rsidR="0057017E" w:rsidRPr="00E57BF5">
        <w:rPr>
          <w:rFonts w:cs="Tahoma"/>
          <w:color w:val="000000"/>
          <w:spacing w:val="-2"/>
          <w:lang w:val="pt-BR"/>
        </w:rPr>
        <w:t xml:space="preserve">. </w:t>
      </w:r>
    </w:p>
    <w:p w:rsidR="00816F76" w:rsidRPr="00E57BF5" w:rsidRDefault="00816F76" w:rsidP="00346F4B">
      <w:pPr>
        <w:numPr>
          <w:ilvl w:val="0"/>
          <w:numId w:val="56"/>
        </w:numPr>
        <w:tabs>
          <w:tab w:val="clear" w:pos="360"/>
          <w:tab w:val="num" w:pos="1440"/>
        </w:tabs>
        <w:spacing w:after="60"/>
        <w:ind w:left="1440"/>
        <w:rPr>
          <w:rFonts w:cs="Tahoma"/>
          <w:lang w:val="pt-BR"/>
        </w:rPr>
      </w:pPr>
      <w:r w:rsidRPr="00E57BF5">
        <w:rPr>
          <w:rFonts w:eastAsia="Calibri" w:cs="Tahoma"/>
          <w:szCs w:val="18"/>
          <w:lang w:val="pt-BR"/>
        </w:rPr>
        <w:t>Na atualização para o Windows Server 2012 Standard sob essa concessão, as licenças existentes do Windows Web Server 2008 R2 do cliente permanecerão válidas</w:t>
      </w:r>
      <w:r w:rsidR="0057017E" w:rsidRPr="00E57BF5">
        <w:rPr>
          <w:rFonts w:eastAsia="Calibri" w:cs="Tahoma"/>
          <w:szCs w:val="18"/>
          <w:lang w:val="pt-BR"/>
        </w:rPr>
        <w:t xml:space="preserve">. </w:t>
      </w:r>
    </w:p>
    <w:p w:rsidR="00816F76" w:rsidRPr="00E57BF5" w:rsidRDefault="00816F76" w:rsidP="00346F4B">
      <w:pPr>
        <w:pStyle w:val="ListParagraph"/>
        <w:numPr>
          <w:ilvl w:val="0"/>
          <w:numId w:val="56"/>
        </w:numPr>
        <w:tabs>
          <w:tab w:val="clear" w:pos="360"/>
          <w:tab w:val="num" w:pos="1440"/>
        </w:tabs>
        <w:spacing w:after="60"/>
        <w:ind w:left="1440"/>
        <w:contextualSpacing w:val="0"/>
        <w:rPr>
          <w:rFonts w:ascii="Tahoma" w:hAnsi="Tahoma" w:cs="Tahoma"/>
          <w:lang w:val="pt-BR"/>
        </w:rPr>
      </w:pPr>
      <w:r w:rsidRPr="00E57BF5">
        <w:rPr>
          <w:rFonts w:ascii="Tahoma" w:eastAsia="Calibri" w:hAnsi="Tahoma" w:cs="Tahoma"/>
          <w:sz w:val="18"/>
          <w:szCs w:val="18"/>
          <w:lang w:val="pt-BR"/>
        </w:rPr>
        <w:lastRenderedPageBreak/>
        <w:t>As licenças adquiridas sob esta concessão incluirão cobertura do Software Assurance</w:t>
      </w:r>
      <w:r w:rsidR="0057017E" w:rsidRPr="00E57BF5">
        <w:rPr>
          <w:rFonts w:ascii="Tahoma" w:eastAsia="Calibri" w:hAnsi="Tahoma" w:cs="Tahoma"/>
          <w:sz w:val="18"/>
          <w:szCs w:val="18"/>
          <w:lang w:val="pt-BR"/>
        </w:rPr>
        <w:t xml:space="preserve">. </w:t>
      </w:r>
      <w:r w:rsidRPr="00E57BF5">
        <w:rPr>
          <w:rFonts w:ascii="Tahoma" w:eastAsia="Calibri" w:hAnsi="Tahoma" w:cs="Tahoma"/>
          <w:sz w:val="18"/>
          <w:szCs w:val="18"/>
          <w:lang w:val="pt-BR"/>
        </w:rPr>
        <w:t>Tal cobertura expira quando a cobertura correspondente nas Licenças Qualificadas expirar</w:t>
      </w:r>
      <w:r w:rsidR="0057017E" w:rsidRPr="00E57BF5">
        <w:rPr>
          <w:rFonts w:ascii="Tahoma" w:eastAsia="Calibri" w:hAnsi="Tahoma" w:cs="Tahoma"/>
          <w:sz w:val="18"/>
          <w:szCs w:val="18"/>
          <w:lang w:val="pt-BR"/>
        </w:rPr>
        <w:t xml:space="preserve">. </w:t>
      </w:r>
    </w:p>
    <w:p w:rsidR="00816F76" w:rsidRPr="00E57BF5" w:rsidRDefault="00816F76" w:rsidP="00346F4B">
      <w:pPr>
        <w:pStyle w:val="ListParagraph"/>
        <w:numPr>
          <w:ilvl w:val="0"/>
          <w:numId w:val="56"/>
        </w:numPr>
        <w:tabs>
          <w:tab w:val="clear" w:pos="360"/>
          <w:tab w:val="num" w:pos="1440"/>
        </w:tabs>
        <w:spacing w:after="60"/>
        <w:ind w:left="1440"/>
        <w:contextualSpacing w:val="0"/>
        <w:rPr>
          <w:rFonts w:ascii="Tahoma" w:hAnsi="Tahoma" w:cs="Tahoma"/>
          <w:lang w:val="pt-BR"/>
        </w:rPr>
      </w:pPr>
      <w:r w:rsidRPr="00E57BF5">
        <w:rPr>
          <w:rFonts w:ascii="Tahoma" w:eastAsia="Calibri" w:hAnsi="Tahoma" w:cs="Tahoma"/>
          <w:sz w:val="18"/>
          <w:szCs w:val="18"/>
          <w:lang w:val="pt-BR"/>
        </w:rPr>
        <w:t>Se os clientes adquiriram direitos perpétuos para usar o software sob as Licenças Qualificadas, as</w:t>
      </w:r>
      <w:r w:rsidR="006F1F25" w:rsidRPr="00E57BF5">
        <w:rPr>
          <w:rFonts w:ascii="Tahoma" w:eastAsia="Calibri" w:hAnsi="Tahoma" w:cs="Tahoma"/>
          <w:sz w:val="18"/>
          <w:szCs w:val="18"/>
          <w:lang w:val="pt-BR"/>
        </w:rPr>
        <w:t> </w:t>
      </w:r>
      <w:r w:rsidRPr="00E57BF5">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r w:rsidR="0057017E" w:rsidRPr="00E57BF5">
        <w:rPr>
          <w:rFonts w:ascii="Tahoma" w:eastAsia="Calibri" w:hAnsi="Tahoma" w:cs="Tahoma"/>
          <w:sz w:val="18"/>
          <w:szCs w:val="18"/>
          <w:lang w:val="pt-BR"/>
        </w:rPr>
        <w:t xml:space="preserve">. </w:t>
      </w:r>
    </w:p>
    <w:p w:rsidR="00816F76" w:rsidRPr="00E57BF5" w:rsidRDefault="00816F76" w:rsidP="00346F4B">
      <w:pPr>
        <w:numPr>
          <w:ilvl w:val="0"/>
          <w:numId w:val="56"/>
        </w:numPr>
        <w:tabs>
          <w:tab w:val="clear" w:pos="360"/>
          <w:tab w:val="num" w:pos="1440"/>
        </w:tabs>
        <w:spacing w:after="60"/>
        <w:ind w:left="1440"/>
        <w:rPr>
          <w:rFonts w:cs="Tahoma"/>
          <w:lang w:val="pt-BR"/>
        </w:rPr>
      </w:pPr>
      <w:r w:rsidRPr="00E57BF5">
        <w:rPr>
          <w:rFonts w:cs="Tahoma"/>
          <w:color w:val="000000"/>
          <w:lang w:val="pt-BR"/>
        </w:rPr>
        <w:t xml:space="preserve">As licenças do Windows Web Server 2008 R2 </w:t>
      </w:r>
      <w:r w:rsidRPr="00E57BF5">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os</w:t>
      </w:r>
      <w:r w:rsidR="001A3098" w:rsidRPr="00E57BF5">
        <w:rPr>
          <w:rFonts w:cs="Tahoma"/>
          <w:bCs/>
          <w:color w:val="000000"/>
          <w:szCs w:val="18"/>
          <w:lang w:val="pt-BR"/>
        </w:rPr>
        <w:t> </w:t>
      </w:r>
      <w:r w:rsidRPr="00E57BF5">
        <w:rPr>
          <w:rFonts w:cs="Tahoma"/>
          <w:bCs/>
          <w:color w:val="000000"/>
          <w:szCs w:val="18"/>
          <w:lang w:val="pt-BR"/>
        </w:rPr>
        <w:t>propósitos da concessão supracitada</w:t>
      </w:r>
      <w:r w:rsidR="0057017E" w:rsidRPr="00E57BF5">
        <w:rPr>
          <w:rFonts w:cs="Tahoma"/>
          <w:bCs/>
          <w:color w:val="000000"/>
          <w:szCs w:val="18"/>
          <w:lang w:val="pt-BR"/>
        </w:rPr>
        <w:t xml:space="preserve">. </w:t>
      </w:r>
    </w:p>
    <w:p w:rsidR="00816F76" w:rsidRPr="00E57BF5" w:rsidRDefault="00816F76" w:rsidP="00346F4B">
      <w:pPr>
        <w:numPr>
          <w:ilvl w:val="0"/>
          <w:numId w:val="56"/>
        </w:numPr>
        <w:tabs>
          <w:tab w:val="clear" w:pos="360"/>
          <w:tab w:val="num" w:pos="1440"/>
        </w:tabs>
        <w:spacing w:after="60"/>
        <w:ind w:left="1440"/>
        <w:rPr>
          <w:rFonts w:cs="Tahoma"/>
          <w:lang w:val="pt-BR"/>
        </w:rPr>
      </w:pPr>
      <w:r w:rsidRPr="00E57BF5">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r w:rsidR="0057017E" w:rsidRPr="00E57BF5">
        <w:rPr>
          <w:rFonts w:cs="Tahoma"/>
          <w:bCs/>
          <w:color w:val="000000"/>
          <w:szCs w:val="18"/>
          <w:lang w:val="pt-BR"/>
        </w:rPr>
        <w:t xml:space="preserve">. </w:t>
      </w:r>
    </w:p>
    <w:p w:rsidR="00CE7FAD" w:rsidRPr="00E57BF5" w:rsidRDefault="00CE7FAD" w:rsidP="00CE7FAD">
      <w:pPr>
        <w:ind w:left="1440"/>
        <w:rPr>
          <w:rFonts w:cs="Tahoma"/>
          <w:lang w:val="pt-BR"/>
        </w:rPr>
      </w:pPr>
    </w:p>
    <w:p w:rsidR="00CE7FAD" w:rsidRPr="00E57BF5" w:rsidRDefault="00816F76" w:rsidP="00CE7FAD">
      <w:pPr>
        <w:spacing w:after="60"/>
        <w:ind w:left="720"/>
        <w:rPr>
          <w:rFonts w:cs="Tahoma"/>
          <w:lang w:val="pt-BR"/>
        </w:rPr>
      </w:pPr>
      <w:r w:rsidRPr="00E57BF5">
        <w:rPr>
          <w:rFonts w:eastAsia="Calibri" w:cs="Tahoma"/>
          <w:b/>
          <w:szCs w:val="18"/>
          <w:lang w:val="pt-BR"/>
        </w:rPr>
        <w:t>Informações adicionais sobre o uso do Windows Server 2012 como um Servidor Web</w:t>
      </w:r>
    </w:p>
    <w:p w:rsidR="00816F76" w:rsidRPr="00E57BF5" w:rsidRDefault="00816F76" w:rsidP="00CE7FAD">
      <w:pPr>
        <w:ind w:left="720"/>
        <w:rPr>
          <w:rFonts w:cs="Tahoma"/>
          <w:lang w:val="pt-BR"/>
        </w:rPr>
      </w:pPr>
      <w:r w:rsidRPr="00E57BF5">
        <w:rPr>
          <w:rFonts w:eastAsia="Calibri" w:cs="Tahoma"/>
          <w:szCs w:val="18"/>
          <w:lang w:val="pt-BR"/>
        </w:rPr>
        <w:t>Quando o Windows Server 2012 Standard ou Datacenter é usado como um Servidor Web, você não precisa de CALs para acessar o software</w:t>
      </w:r>
      <w:r w:rsidR="0057017E" w:rsidRPr="00E57BF5">
        <w:rPr>
          <w:rFonts w:eastAsia="Calibri" w:cs="Tahoma"/>
          <w:szCs w:val="18"/>
          <w:lang w:val="pt-BR"/>
        </w:rPr>
        <w:t xml:space="preserve">. </w:t>
      </w:r>
      <w:r w:rsidRPr="00E57BF5">
        <w:rPr>
          <w:rFonts w:eastAsia="Calibri" w:cs="Tahoma"/>
          <w:szCs w:val="18"/>
          <w:lang w:val="pt-BR"/>
        </w:rPr>
        <w:t xml:space="preserve">Uma </w:t>
      </w:r>
      <w:r w:rsidRPr="00E57BF5">
        <w:rPr>
          <w:rFonts w:cs="Tahoma"/>
          <w:lang w:val="pt-BR"/>
        </w:rPr>
        <w:t>“Carga de Trabalho da Web” significa uma carga de trabalho na qual</w:t>
      </w:r>
      <w:r w:rsidRPr="00E57BF5">
        <w:rPr>
          <w:rFonts w:cs="Tahoma"/>
          <w:bCs/>
          <w:lang w:val="pt-BR"/>
        </w:rPr>
        <w:t xml:space="preserve"> </w:t>
      </w:r>
      <w:r w:rsidRPr="00E57BF5">
        <w:rPr>
          <w:rFonts w:cs="Tahoma"/>
          <w:lang w:val="pt-BR"/>
        </w:rPr>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E57BF5">
        <w:rPr>
          <w:rFonts w:cs="Tahoma"/>
          <w:u w:val="single"/>
          <w:lang w:val="pt-BR"/>
        </w:rPr>
        <w:t xml:space="preserve"> </w:t>
      </w:r>
      <w:r w:rsidRPr="00E57BF5">
        <w:rPr>
          <w:rFonts w:cs="Tahoma"/>
          <w:lang w:val="pt-BR"/>
        </w:rPr>
        <w:t>limitado para seus funcionários</w:t>
      </w:r>
      <w:r w:rsidR="0057017E" w:rsidRPr="00E57BF5">
        <w:rPr>
          <w:rFonts w:cs="Tahoma"/>
          <w:lang w:val="pt-BR"/>
        </w:rPr>
        <w:t xml:space="preserve">. </w:t>
      </w:r>
      <w:r w:rsidRPr="00E57BF5">
        <w:rPr>
          <w:rFonts w:eastAsia="Calibri" w:cs="Tahoma"/>
          <w:szCs w:val="18"/>
          <w:lang w:val="pt-BR"/>
        </w:rPr>
        <w:t>Consulte os Direitos de Uso de Produto para obter detalhes adicionais</w:t>
      </w:r>
      <w:r w:rsidR="0057017E" w:rsidRPr="00E57BF5">
        <w:rPr>
          <w:rFonts w:eastAsia="Calibri" w:cs="Tahoma"/>
          <w:szCs w:val="18"/>
          <w:lang w:val="pt-BR"/>
        </w:rPr>
        <w:t xml:space="preserve">. </w:t>
      </w:r>
    </w:p>
    <w:p w:rsidR="00816F76" w:rsidRPr="00E57BF5" w:rsidRDefault="00816F76" w:rsidP="00CE7FAD">
      <w:pPr>
        <w:rPr>
          <w:rFonts w:cs="Tahoma"/>
          <w:lang w:val="pt-BR"/>
        </w:rPr>
      </w:pPr>
    </w:p>
    <w:p w:rsidR="002512D3" w:rsidRPr="00E57BF5" w:rsidRDefault="002512D3">
      <w:pPr>
        <w:rPr>
          <w:rFonts w:cs="Tahoma"/>
          <w:lang w:val="pt-BR"/>
        </w:rPr>
      </w:pPr>
      <w:bookmarkStart w:id="1644" w:name="_Toc336338376"/>
    </w:p>
    <w:p w:rsidR="00532ABF" w:rsidRPr="0025481A" w:rsidRDefault="00F66FB0" w:rsidP="007B35CE">
      <w:pPr>
        <w:pStyle w:val="Heading2"/>
        <w:keepNext/>
        <w:ind w:hanging="720"/>
        <w:rPr>
          <w:rFonts w:ascii="Tahoma" w:hAnsi="Tahoma" w:cs="Tahoma"/>
        </w:rPr>
      </w:pPr>
      <w:bookmarkStart w:id="1645" w:name="_112_Windows_Small_1"/>
      <w:bookmarkStart w:id="1646" w:name="_115_Windows_Small"/>
      <w:bookmarkStart w:id="1647" w:name="_Toc360110905"/>
      <w:bookmarkEnd w:id="1645"/>
      <w:bookmarkEnd w:id="1646"/>
      <w:r w:rsidRPr="0025481A">
        <w:rPr>
          <w:rFonts w:ascii="Tahoma" w:hAnsi="Tahoma" w:cs="Tahoma"/>
          <w:caps/>
          <w:color w:val="F8701C"/>
          <w:sz w:val="22"/>
          <w:szCs w:val="22"/>
          <w:vertAlign w:val="superscript"/>
        </w:rPr>
        <w:t>115</w:t>
      </w:r>
      <w:r w:rsidRPr="0025481A">
        <w:rPr>
          <w:rFonts w:ascii="Tahoma" w:hAnsi="Tahoma" w:cs="Tahoma"/>
          <w:color w:val="F8701C"/>
          <w:sz w:val="22"/>
          <w:szCs w:val="22"/>
        </w:rPr>
        <w:t xml:space="preserve"> Windows Small Business Server (SBS) 2008 Premium</w:t>
      </w:r>
      <w:bookmarkEnd w:id="1644"/>
      <w:bookmarkEnd w:id="1647"/>
    </w:p>
    <w:bookmarkEnd w:id="1641"/>
    <w:bookmarkEnd w:id="1642"/>
    <w:bookmarkEnd w:id="1643"/>
    <w:p w:rsidR="00515A83" w:rsidRPr="0025481A" w:rsidRDefault="00515A83" w:rsidP="007B35CE">
      <w:pPr>
        <w:keepNext/>
        <w:ind w:left="907"/>
        <w:rPr>
          <w:rFonts w:cs="Tahoma"/>
        </w:rPr>
      </w:pPr>
    </w:p>
    <w:p w:rsidR="00532ABF" w:rsidRPr="00E57BF5" w:rsidRDefault="00532ABF" w:rsidP="00214BB6">
      <w:pPr>
        <w:ind w:left="720"/>
        <w:rPr>
          <w:rFonts w:cs="Tahoma"/>
          <w:lang w:val="pt-BR"/>
        </w:rPr>
      </w:pPr>
      <w:r w:rsidRPr="00E57BF5">
        <w:rPr>
          <w:rFonts w:cs="Tahoma"/>
          <w:lang w:val="pt-BR"/>
        </w:rPr>
        <w:t>Os clientes com cobertura de Software Assurance ativa para licenças do SBS 2008 Premium, a partir de 1º</w:t>
      </w:r>
      <w:r w:rsidR="00214BB6" w:rsidRPr="00E57BF5">
        <w:rPr>
          <w:rFonts w:cs="Tahoma"/>
          <w:lang w:val="pt-BR"/>
        </w:rPr>
        <w:t> </w:t>
      </w:r>
      <w:r w:rsidRPr="00E57BF5">
        <w:rPr>
          <w:rFonts w:cs="Tahoma"/>
          <w:lang w:val="pt-BR"/>
        </w:rPr>
        <w:t>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57017E" w:rsidRPr="00E57BF5">
        <w:rPr>
          <w:rFonts w:cs="Tahoma"/>
          <w:lang w:val="pt-BR"/>
        </w:rPr>
        <w:t xml:space="preserve">. </w:t>
      </w:r>
      <w:r w:rsidRPr="00E57BF5">
        <w:rPr>
          <w:rFonts w:cs="Tahoma"/>
          <w:lang w:val="pt-BR"/>
        </w:rPr>
        <w:t>A partir de 1º de janeiro de 2011 para cada licença qualificada do SBS 2008 Premium que possuir, o cliente será considerado possuidor de uma licença para cada SBS 2011 Standard e SBS 2011 Premium Add-on com cobertura de Software Assurance ativa</w:t>
      </w:r>
      <w:r w:rsidR="0057017E" w:rsidRPr="00E57BF5">
        <w:rPr>
          <w:rFonts w:cs="Tahoma"/>
          <w:lang w:val="pt-BR"/>
        </w:rPr>
        <w:t xml:space="preserve">. </w:t>
      </w:r>
    </w:p>
    <w:p w:rsidR="00532ABF" w:rsidRPr="00E57BF5" w:rsidRDefault="00532ABF" w:rsidP="00376D4B">
      <w:pPr>
        <w:ind w:left="720"/>
        <w:rPr>
          <w:rFonts w:cs="Tahoma"/>
          <w:lang w:val="pt-BR"/>
        </w:rPr>
      </w:pPr>
    </w:p>
    <w:p w:rsidR="00532ABF" w:rsidRPr="00E57BF5" w:rsidRDefault="00532ABF" w:rsidP="00376D4B">
      <w:pPr>
        <w:ind w:left="720"/>
        <w:rPr>
          <w:rFonts w:cs="Tahoma"/>
          <w:lang w:val="pt-BR"/>
        </w:rPr>
      </w:pPr>
      <w:r w:rsidRPr="00E57BF5">
        <w:rPr>
          <w:rFonts w:cs="Tahoma"/>
          <w:lang w:val="pt-BR"/>
        </w:rPr>
        <w:t>Os clientes com cobertura de Software Assurance ativa para Pacote de CALs do SBS 2008 para Usuários e</w:t>
      </w:r>
      <w:r w:rsidR="001A3098" w:rsidRPr="00E57BF5">
        <w:rPr>
          <w:rFonts w:cs="Tahoma"/>
          <w:lang w:val="pt-BR"/>
        </w:rPr>
        <w:t> </w:t>
      </w:r>
      <w:r w:rsidRPr="00E57BF5">
        <w:rPr>
          <w:rFonts w:cs="Tahoma"/>
          <w:lang w:val="pt-BR"/>
        </w:rPr>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57017E" w:rsidRPr="00E57BF5">
        <w:rPr>
          <w:rFonts w:cs="Tahoma"/>
          <w:lang w:val="pt-BR"/>
        </w:rPr>
        <w:t xml:space="preserve">. </w:t>
      </w:r>
      <w:r w:rsidRPr="00E57BF5">
        <w:rPr>
          <w:rFonts w:cs="Tahoma"/>
          <w:lang w:val="pt-BR"/>
        </w:rPr>
        <w:t>A partir de 1º de janeiro de 2011, para cada Pacote de CALs do SBS 2008 qualificada para Usuários e Dispositivos Premium, o cliente será considerado possuidor de um Pacote de CALs do SBS 2011 e um Pacote de CALS Complementares do</w:t>
      </w:r>
      <w:r w:rsidR="001A3098" w:rsidRPr="00E57BF5">
        <w:rPr>
          <w:rFonts w:cs="Tahoma"/>
          <w:lang w:val="pt-BR"/>
        </w:rPr>
        <w:t> </w:t>
      </w:r>
      <w:r w:rsidRPr="00E57BF5">
        <w:rPr>
          <w:rFonts w:cs="Tahoma"/>
          <w:lang w:val="pt-BR"/>
        </w:rPr>
        <w:t>SBS 2011 Premium com cobertura de Software Assurance ativa</w:t>
      </w:r>
      <w:r w:rsidR="0057017E" w:rsidRPr="00E57BF5">
        <w:rPr>
          <w:rFonts w:cs="Tahoma"/>
          <w:lang w:val="pt-BR"/>
        </w:rPr>
        <w:t xml:space="preserve">. </w:t>
      </w:r>
    </w:p>
    <w:p w:rsidR="00214BB6" w:rsidRPr="00E57BF5" w:rsidRDefault="00214BB6" w:rsidP="00376D4B">
      <w:pPr>
        <w:ind w:left="720"/>
        <w:rPr>
          <w:rFonts w:cs="Tahoma"/>
          <w:lang w:val="pt-BR"/>
        </w:rPr>
      </w:pPr>
    </w:p>
    <w:p w:rsidR="00532ABF" w:rsidRPr="00E57BF5" w:rsidRDefault="00532ABF" w:rsidP="00376D4B">
      <w:pPr>
        <w:ind w:left="720"/>
        <w:rPr>
          <w:rFonts w:cs="Tahoma"/>
          <w:lang w:val="pt-BR"/>
        </w:rPr>
      </w:pPr>
      <w:r w:rsidRPr="00E57BF5">
        <w:rPr>
          <w:rFonts w:cs="Tahoma"/>
          <w:lang w:val="pt-BR"/>
        </w:rPr>
        <w:t>O direito de usar o software sob esta oferta expirará quando o direito de usar o software sob as licenças qualificadas expirar</w:t>
      </w:r>
      <w:r w:rsidR="0057017E" w:rsidRPr="00E57BF5">
        <w:rPr>
          <w:rFonts w:cs="Tahoma"/>
          <w:lang w:val="pt-BR"/>
        </w:rPr>
        <w:t xml:space="preserve">. </w:t>
      </w:r>
      <w:r w:rsidRPr="00E57BF5">
        <w:rPr>
          <w:rFonts w:cs="Tahoma"/>
          <w:lang w:val="pt-BR"/>
        </w:rPr>
        <w:t>O uso do software do cliente sob esta oferta está sujeito aos termos e às condições do</w:t>
      </w:r>
      <w:r w:rsidR="006F1F25" w:rsidRPr="00E57BF5">
        <w:rPr>
          <w:rFonts w:cs="Tahoma"/>
          <w:lang w:val="pt-BR"/>
        </w:rPr>
        <w:t> </w:t>
      </w:r>
      <w:r w:rsidRPr="00E57BF5">
        <w:rPr>
          <w:rFonts w:cs="Tahoma"/>
          <w:lang w:val="pt-BR"/>
        </w:rPr>
        <w:t>contrato de Licenciamento por Volume do cliente, aos direitos de uso de produto para SBS 2011 Standard e SBS 2011 Premium Add-on e estes termos e condições</w:t>
      </w:r>
      <w:r w:rsidR="0057017E" w:rsidRPr="00E57BF5">
        <w:rPr>
          <w:rFonts w:cs="Tahoma"/>
          <w:lang w:val="pt-BR"/>
        </w:rPr>
        <w:t xml:space="preserve">. </w:t>
      </w:r>
      <w:r w:rsidRPr="00E57BF5">
        <w:rPr>
          <w:rFonts w:cs="Tahoma"/>
          <w:lang w:val="pt-BR"/>
        </w:rPr>
        <w:t>Esta nota de condição do produto junto</w:t>
      </w:r>
      <w:r w:rsidR="001A3098" w:rsidRPr="00E57BF5">
        <w:rPr>
          <w:rFonts w:cs="Tahoma"/>
          <w:lang w:val="pt-BR"/>
        </w:rPr>
        <w:t> </w:t>
      </w:r>
      <w:r w:rsidRPr="00E57BF5">
        <w:rPr>
          <w:rFonts w:cs="Tahoma"/>
          <w:lang w:val="pt-BR"/>
        </w:rPr>
        <w:t>com a evidência das licenças qualificadas comprovam os direitos concedidos sob esta oferta</w:t>
      </w:r>
      <w:r w:rsidR="0057017E" w:rsidRPr="00E57BF5">
        <w:rPr>
          <w:rFonts w:cs="Tahoma"/>
          <w:lang w:val="pt-BR"/>
        </w:rPr>
        <w:t xml:space="preserve">. </w:t>
      </w:r>
      <w:r w:rsidRPr="00E57BF5">
        <w:rPr>
          <w:rFonts w:cs="Tahoma"/>
          <w:lang w:val="pt-BR"/>
        </w:rPr>
        <w:t>Quando a cobertura sobre a licença qualificada expirar na licença qualificada, o cliente estará qualificado para renovar o Software Assurance para licenças do SBS Premium Add-on e CAL Suites</w:t>
      </w:r>
      <w:r w:rsidR="0057017E" w:rsidRPr="00E57BF5">
        <w:rPr>
          <w:rFonts w:cs="Tahoma"/>
          <w:lang w:val="pt-BR"/>
        </w:rPr>
        <w:t xml:space="preserve">. </w:t>
      </w:r>
    </w:p>
    <w:p w:rsidR="006F1F25" w:rsidRPr="00E57BF5" w:rsidRDefault="006F1F25">
      <w:pPr>
        <w:rPr>
          <w:rFonts w:cs="Tahoma"/>
          <w:lang w:val="pt-BR"/>
        </w:rPr>
      </w:pPr>
      <w:bookmarkStart w:id="1648" w:name="_119_Windows_Small"/>
      <w:bookmarkStart w:id="1649" w:name="_100_SBS_2008"/>
      <w:bookmarkStart w:id="1650" w:name="_101_SBS_2008"/>
      <w:bookmarkStart w:id="1651" w:name="_105_SBS_2008"/>
      <w:bookmarkStart w:id="1652" w:name="_125_Windows_Web"/>
      <w:bookmarkEnd w:id="1648"/>
      <w:bookmarkEnd w:id="1649"/>
      <w:bookmarkEnd w:id="1650"/>
      <w:bookmarkEnd w:id="1651"/>
      <w:bookmarkEnd w:id="1652"/>
    </w:p>
    <w:p w:rsidR="006F1F25" w:rsidRPr="00E57BF5" w:rsidRDefault="006F1F25">
      <w:pPr>
        <w:rPr>
          <w:rFonts w:cs="Tahoma"/>
          <w:lang w:val="pt-BR"/>
        </w:rPr>
      </w:pPr>
    </w:p>
    <w:p w:rsidR="00E06578" w:rsidRPr="0025481A" w:rsidRDefault="00F66FB0" w:rsidP="00214BB6">
      <w:pPr>
        <w:pStyle w:val="Heading2"/>
        <w:keepNext/>
        <w:keepLines/>
        <w:ind w:left="0"/>
        <w:rPr>
          <w:rFonts w:ascii="Tahoma" w:hAnsi="Tahoma" w:cs="Tahoma"/>
        </w:rPr>
      </w:pPr>
      <w:bookmarkStart w:id="1653" w:name="_122_Windows_Small"/>
      <w:bookmarkStart w:id="1654" w:name="_120_Windows_Small"/>
      <w:bookmarkStart w:id="1655" w:name="_110_Windows_Small"/>
      <w:bookmarkStart w:id="1656" w:name="_116_Pacote_de"/>
      <w:bookmarkStart w:id="1657" w:name="_Toc336338378"/>
      <w:bookmarkStart w:id="1658" w:name="_Toc360110906"/>
      <w:bookmarkEnd w:id="1653"/>
      <w:bookmarkEnd w:id="1654"/>
      <w:bookmarkEnd w:id="1655"/>
      <w:bookmarkEnd w:id="1656"/>
      <w:r w:rsidRPr="0025481A">
        <w:rPr>
          <w:rFonts w:ascii="Tahoma" w:hAnsi="Tahoma" w:cs="Tahoma"/>
          <w:caps/>
          <w:color w:val="EE6000"/>
          <w:sz w:val="22"/>
          <w:szCs w:val="18"/>
          <w:vertAlign w:val="superscript"/>
        </w:rPr>
        <w:lastRenderedPageBreak/>
        <w:t>116</w:t>
      </w:r>
      <w:r w:rsidRPr="001A3098">
        <w:rPr>
          <w:rFonts w:ascii="Tahoma" w:hAnsi="Tahoma" w:cs="Tahoma"/>
          <w:caps/>
          <w:color w:val="EE6000"/>
          <w:sz w:val="22"/>
          <w:szCs w:val="18"/>
        </w:rPr>
        <w:t xml:space="preserve"> </w:t>
      </w:r>
      <w:r w:rsidRPr="0025481A">
        <w:rPr>
          <w:rFonts w:ascii="Tahoma" w:hAnsi="Tahoma" w:cs="Tahoma"/>
          <w:color w:val="F8701C"/>
          <w:sz w:val="22"/>
          <w:szCs w:val="22"/>
        </w:rPr>
        <w:t>Pacote de CALs do Windows Small Business Server (SBS) 2011</w:t>
      </w:r>
      <w:bookmarkEnd w:id="1657"/>
      <w:bookmarkEnd w:id="1658"/>
    </w:p>
    <w:p w:rsidR="00E06578" w:rsidRPr="0025481A" w:rsidRDefault="00E06578" w:rsidP="00214BB6">
      <w:pPr>
        <w:keepNext/>
        <w:keepLines/>
        <w:ind w:left="900"/>
        <w:rPr>
          <w:rFonts w:cs="Tahoma"/>
        </w:rPr>
      </w:pPr>
    </w:p>
    <w:p w:rsidR="000F0F4D" w:rsidRPr="00E57BF5" w:rsidRDefault="00836655" w:rsidP="00214BB6">
      <w:pPr>
        <w:keepNext/>
        <w:keepLines/>
        <w:spacing w:after="60"/>
        <w:ind w:left="720"/>
        <w:rPr>
          <w:rFonts w:cs="Tahoma"/>
          <w:lang w:val="pt-BR"/>
        </w:rPr>
      </w:pPr>
      <w:r w:rsidRPr="00E57BF5">
        <w:rPr>
          <w:rFonts w:cs="Tahoma"/>
          <w:b/>
          <w:color w:val="000000"/>
          <w:lang w:val="pt-BR"/>
        </w:rPr>
        <w:t>Outorgas de licença associadas ao término da validade do Pacote de CALs do SBS 2011</w:t>
      </w:r>
    </w:p>
    <w:p w:rsidR="00836655" w:rsidRPr="00E57BF5" w:rsidRDefault="00836655" w:rsidP="00214BB6">
      <w:pPr>
        <w:keepNext/>
        <w:keepLines/>
        <w:ind w:left="720"/>
        <w:rPr>
          <w:rFonts w:cs="Tahoma"/>
          <w:lang w:val="pt-BR"/>
        </w:rPr>
      </w:pPr>
      <w:r w:rsidRPr="00E57BF5">
        <w:rPr>
          <w:rFonts w:cs="Tahoma"/>
          <w:lang w:val="pt-BR"/>
        </w:rPr>
        <w:t>Os clientes com cobertura do Software Assurance ativa para o Pacote de CALs do SBS 2011 (“CALs Qualificadas”) estão qualificados para acessar o software Windows Server Standard e Exchange Server 2010 Standard</w:t>
      </w:r>
      <w:r w:rsidR="0057017E" w:rsidRPr="00E57BF5">
        <w:rPr>
          <w:rFonts w:cs="Tahoma"/>
          <w:lang w:val="pt-BR"/>
        </w:rPr>
        <w:t xml:space="preserve">. </w:t>
      </w:r>
      <w:r w:rsidRPr="00E57BF5">
        <w:rPr>
          <w:rFonts w:eastAsia="Calibri" w:cs="Tahoma"/>
          <w:szCs w:val="18"/>
          <w:lang w:val="pt-BR"/>
        </w:rPr>
        <w:t>Para facilitar tal acesso, para cada CAL Qualificada que o cliente possui, ele receberá uma CAL para cada licença do Windows Server e Exchange Server 2010, como pode ser visto na tabela a seguir</w:t>
      </w:r>
      <w:r w:rsidR="0057017E" w:rsidRPr="00E57BF5">
        <w:rPr>
          <w:rFonts w:eastAsia="Calibri" w:cs="Tahoma"/>
          <w:szCs w:val="18"/>
          <w:lang w:val="pt-BR"/>
        </w:rPr>
        <w:t xml:space="preserve">. </w:t>
      </w:r>
    </w:p>
    <w:p w:rsidR="000F0F4D" w:rsidRPr="00E57BF5" w:rsidRDefault="000F0F4D" w:rsidP="00214BB6">
      <w:pPr>
        <w:keepNext/>
        <w:keepLines/>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836655" w:rsidRPr="0025481A"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5481A" w:rsidRDefault="00836655" w:rsidP="00214BB6">
            <w:pPr>
              <w:keepNext/>
              <w:keepLines/>
              <w:spacing w:after="200" w:line="276" w:lineRule="auto"/>
              <w:rPr>
                <w:rFonts w:eastAsia="Calibri" w:cs="Tahoma"/>
                <w:szCs w:val="18"/>
              </w:rPr>
            </w:pPr>
            <w:r w:rsidRPr="0025481A">
              <w:rPr>
                <w:rFonts w:cs="Tahoma"/>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5481A" w:rsidRDefault="00836655" w:rsidP="00214BB6">
            <w:pPr>
              <w:keepNext/>
              <w:keepLines/>
              <w:spacing w:after="200" w:line="276" w:lineRule="auto"/>
              <w:rPr>
                <w:rFonts w:eastAsia="Calibri" w:cs="Tahoma"/>
                <w:szCs w:val="18"/>
              </w:rPr>
            </w:pPr>
            <w:r w:rsidRPr="0025481A">
              <w:rPr>
                <w:rFonts w:cs="Tahoma"/>
                <w:b/>
                <w:color w:val="000000"/>
              </w:rPr>
              <w:t>Outorga de Licença</w:t>
            </w:r>
          </w:p>
        </w:tc>
      </w:tr>
      <w:tr w:rsidR="00836655" w:rsidRPr="00E57BF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57BF5" w:rsidRDefault="00836655" w:rsidP="00CA14C9">
            <w:pPr>
              <w:spacing w:line="276" w:lineRule="auto"/>
              <w:rPr>
                <w:rFonts w:eastAsia="Calibri" w:cs="Tahoma"/>
                <w:spacing w:val="-2"/>
                <w:szCs w:val="18"/>
                <w:lang w:val="pt-BR"/>
              </w:rPr>
            </w:pPr>
            <w:r w:rsidRPr="00E57BF5">
              <w:rPr>
                <w:rFonts w:eastAsia="Calibri" w:cs="Tahoma"/>
                <w:spacing w:val="-2"/>
                <w:szCs w:val="18"/>
                <w:lang w:val="pt-BR"/>
              </w:rPr>
              <w:t>Pacote de CALs do SBS 2011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57BF5" w:rsidRDefault="00836655" w:rsidP="00CA14C9">
            <w:pPr>
              <w:spacing w:line="276" w:lineRule="auto"/>
              <w:rPr>
                <w:rFonts w:cs="Tahoma"/>
                <w:lang w:val="pt-BR"/>
              </w:rPr>
            </w:pPr>
            <w:r w:rsidRPr="00E57BF5">
              <w:rPr>
                <w:rFonts w:eastAsia="Calibri" w:cs="Tahoma"/>
                <w:szCs w:val="18"/>
                <w:lang w:val="pt-BR"/>
              </w:rPr>
              <w:t>CAL do Windows Server 2008 R2</w:t>
            </w:r>
          </w:p>
          <w:p w:rsidR="00836655" w:rsidRPr="00E57BF5" w:rsidRDefault="00836655" w:rsidP="00CA14C9">
            <w:pPr>
              <w:spacing w:line="276" w:lineRule="auto"/>
              <w:rPr>
                <w:rFonts w:eastAsia="Calibri" w:cs="Tahoma"/>
                <w:szCs w:val="18"/>
                <w:lang w:val="pt-BR"/>
              </w:rPr>
            </w:pPr>
            <w:r w:rsidRPr="00E57BF5">
              <w:rPr>
                <w:rFonts w:eastAsia="Calibri" w:cs="Tahoma"/>
                <w:szCs w:val="18"/>
                <w:lang w:val="pt-BR"/>
              </w:rPr>
              <w:t>CAL do Exchange Server 2010</w:t>
            </w:r>
          </w:p>
        </w:tc>
      </w:tr>
      <w:tr w:rsidR="00836655" w:rsidRPr="00E57BF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57BF5" w:rsidRDefault="00836655" w:rsidP="001A3098">
            <w:pPr>
              <w:spacing w:line="276" w:lineRule="auto"/>
              <w:rPr>
                <w:rFonts w:eastAsia="Calibri" w:cs="Tahoma"/>
                <w:szCs w:val="18"/>
                <w:lang w:val="pt-BR"/>
              </w:rPr>
            </w:pPr>
            <w:r w:rsidRPr="00E57BF5">
              <w:rPr>
                <w:rFonts w:eastAsia="Calibri" w:cs="Tahoma"/>
                <w:szCs w:val="18"/>
                <w:lang w:val="pt-BR"/>
              </w:rPr>
              <w:t>Pacote de CALs do SBS 2011 com cobertura do Software Assurance em ou depois de 1o</w:t>
            </w:r>
            <w:r w:rsidR="0057017E" w:rsidRPr="00E57BF5">
              <w:rPr>
                <w:rFonts w:eastAsia="Calibri" w:cs="Tahoma"/>
                <w:szCs w:val="18"/>
                <w:lang w:val="pt-BR"/>
              </w:rPr>
              <w:t>.</w:t>
            </w:r>
            <w:r w:rsidR="001A3098" w:rsidRPr="00E57BF5">
              <w:rPr>
                <w:rFonts w:eastAsia="Calibri" w:cs="Tahoma"/>
                <w:szCs w:val="18"/>
                <w:lang w:val="pt-BR"/>
              </w:rPr>
              <w:t> </w:t>
            </w:r>
            <w:r w:rsidRPr="00E57BF5">
              <w:rPr>
                <w:rFonts w:eastAsia="Calibri" w:cs="Tahoma"/>
                <w:szCs w:val="18"/>
                <w:lang w:val="pt-BR"/>
              </w:rPr>
              <w:t>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57BF5" w:rsidRDefault="00836655" w:rsidP="00CA14C9">
            <w:pPr>
              <w:spacing w:line="276" w:lineRule="auto"/>
              <w:rPr>
                <w:rFonts w:cs="Tahoma"/>
                <w:lang w:val="pt-BR"/>
              </w:rPr>
            </w:pPr>
            <w:r w:rsidRPr="00E57BF5">
              <w:rPr>
                <w:rFonts w:eastAsia="Calibri" w:cs="Tahoma"/>
                <w:szCs w:val="18"/>
                <w:lang w:val="pt-BR"/>
              </w:rPr>
              <w:t>CAL do Windows Server 2012 com Software Assurance</w:t>
            </w:r>
          </w:p>
          <w:p w:rsidR="00836655" w:rsidRPr="00E57BF5" w:rsidRDefault="00836655" w:rsidP="00CA14C9">
            <w:pPr>
              <w:spacing w:line="276" w:lineRule="auto"/>
              <w:rPr>
                <w:rFonts w:eastAsia="Calibri" w:cs="Tahoma"/>
                <w:szCs w:val="18"/>
                <w:lang w:val="pt-BR"/>
              </w:rPr>
            </w:pPr>
            <w:r w:rsidRPr="00E57BF5">
              <w:rPr>
                <w:rFonts w:eastAsia="Calibri" w:cs="Tahoma"/>
                <w:szCs w:val="18"/>
                <w:lang w:val="pt-BR"/>
              </w:rPr>
              <w:t>CAL do Exchange Server 2010 com Software Assurance</w:t>
            </w:r>
          </w:p>
        </w:tc>
      </w:tr>
    </w:tbl>
    <w:p w:rsidR="000F0F4D" w:rsidRPr="00E57BF5" w:rsidRDefault="000F0F4D" w:rsidP="000F0F4D">
      <w:pPr>
        <w:pStyle w:val="ListParagraph"/>
        <w:contextualSpacing w:val="0"/>
        <w:rPr>
          <w:rFonts w:ascii="Tahoma" w:hAnsi="Tahoma" w:cs="Tahoma"/>
          <w:sz w:val="18"/>
          <w:szCs w:val="18"/>
          <w:lang w:val="pt-BR"/>
        </w:rPr>
      </w:pPr>
    </w:p>
    <w:p w:rsidR="00836655" w:rsidRPr="00E57BF5" w:rsidRDefault="00836655" w:rsidP="000F0F4D">
      <w:pPr>
        <w:pStyle w:val="ListParagraph"/>
        <w:contextualSpacing w:val="0"/>
        <w:rPr>
          <w:rFonts w:ascii="Tahoma" w:hAnsi="Tahoma" w:cs="Tahoma"/>
          <w:sz w:val="18"/>
          <w:szCs w:val="18"/>
          <w:lang w:val="pt-BR"/>
        </w:rPr>
      </w:pPr>
      <w:r w:rsidRPr="00E57BF5">
        <w:rPr>
          <w:rFonts w:ascii="Tahoma" w:eastAsia="Calibri" w:hAnsi="Tahoma" w:cs="Tahoma"/>
          <w:sz w:val="18"/>
          <w:szCs w:val="18"/>
          <w:lang w:val="pt-BR"/>
        </w:rPr>
        <w:t>A cobertura do Software Assurance incluída com a concessão supracitada expira quando a cobertura correspondente nas CALs Qualificadas expirar</w:t>
      </w:r>
      <w:r w:rsidR="0057017E" w:rsidRPr="00E57BF5">
        <w:rPr>
          <w:rFonts w:ascii="Tahoma" w:eastAsia="Calibri" w:hAnsi="Tahoma" w:cs="Tahoma"/>
          <w:sz w:val="18"/>
          <w:szCs w:val="18"/>
          <w:lang w:val="pt-BR"/>
        </w:rPr>
        <w:t xml:space="preserve">. </w:t>
      </w:r>
      <w:r w:rsidRPr="00E57BF5">
        <w:rPr>
          <w:rFonts w:ascii="Tahoma" w:eastAsia="Calibri" w:hAnsi="Tahoma" w:cs="Tahoma"/>
          <w:sz w:val="18"/>
          <w:szCs w:val="18"/>
          <w:lang w:val="pt-BR"/>
        </w:rPr>
        <w:t>Como uma exceção, os clientes com Software Assurance em</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CALs Qualificadas que expiram em agosto de 2012 poderão, até 31 de dezembro de 2012, renovar o</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Software Assurance nas CALs concedidas sob esta oferta</w:t>
      </w:r>
      <w:r w:rsidR="0057017E" w:rsidRPr="00E57BF5">
        <w:rPr>
          <w:rFonts w:ascii="Tahoma" w:eastAsia="Calibri" w:hAnsi="Tahoma" w:cs="Tahoma"/>
          <w:sz w:val="18"/>
          <w:szCs w:val="18"/>
          <w:lang w:val="pt-BR"/>
        </w:rPr>
        <w:t xml:space="preserve">. </w:t>
      </w:r>
      <w:r w:rsidRPr="00E57BF5">
        <w:rPr>
          <w:rFonts w:ascii="Tahoma" w:eastAsia="Calibri" w:hAnsi="Tahoma" w:cs="Tahoma"/>
          <w:sz w:val="18"/>
          <w:szCs w:val="18"/>
          <w:lang w:val="pt-BR"/>
        </w:rPr>
        <w:t>Os clientes com Software Assurance em CALs Qualificadas que expiram em julho de 2012 poderão, até 31 de dezembro de 2012, adquirir o Software Assurance nas CALs concedidas sob esta oferta</w:t>
      </w:r>
      <w:r w:rsidR="0057017E" w:rsidRPr="00E57BF5">
        <w:rPr>
          <w:rFonts w:ascii="Tahoma" w:eastAsia="Calibri" w:hAnsi="Tahoma" w:cs="Tahoma"/>
          <w:sz w:val="18"/>
          <w:szCs w:val="18"/>
          <w:lang w:val="pt-BR"/>
        </w:rPr>
        <w:t xml:space="preserve">. </w:t>
      </w:r>
    </w:p>
    <w:p w:rsidR="000F0F4D" w:rsidRPr="00E57BF5" w:rsidRDefault="000F0F4D" w:rsidP="000F0F4D">
      <w:pPr>
        <w:pStyle w:val="ListParagraph"/>
        <w:contextualSpacing w:val="0"/>
        <w:rPr>
          <w:rFonts w:ascii="Tahoma" w:hAnsi="Tahoma" w:cs="Tahoma"/>
          <w:sz w:val="18"/>
          <w:szCs w:val="18"/>
          <w:lang w:val="pt-BR"/>
        </w:rPr>
      </w:pPr>
    </w:p>
    <w:p w:rsidR="00836655" w:rsidRPr="00E57BF5" w:rsidRDefault="00836655" w:rsidP="000F0F4D">
      <w:pPr>
        <w:pStyle w:val="ListParagraph"/>
        <w:contextualSpacing w:val="0"/>
        <w:rPr>
          <w:rFonts w:ascii="Tahoma" w:hAnsi="Tahoma" w:cs="Tahoma"/>
          <w:sz w:val="18"/>
          <w:szCs w:val="18"/>
          <w:lang w:val="pt-BR"/>
        </w:rPr>
      </w:pPr>
      <w:r w:rsidRPr="00E57BF5">
        <w:rPr>
          <w:rFonts w:ascii="Tahoma" w:eastAsia="Calibri" w:hAnsi="Tahoma" w:cs="Tahoma"/>
          <w:sz w:val="18"/>
          <w:szCs w:val="18"/>
          <w:lang w:val="pt-BR"/>
        </w:rPr>
        <w:t>Se os clientes adquiriram direitos perpétuos de acordo com CALs Qualificadas, as CALs adquiridas sob essa</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concessão serão também perpétuas; caso contrário, as CALs adquiridas sob essa concessão expirarão quando as CALs Qualificadas subjacentes expirarem</w:t>
      </w:r>
      <w:r w:rsidR="0057017E" w:rsidRPr="00E57BF5">
        <w:rPr>
          <w:rFonts w:ascii="Tahoma" w:eastAsia="Calibri" w:hAnsi="Tahoma" w:cs="Tahoma"/>
          <w:sz w:val="18"/>
          <w:szCs w:val="18"/>
          <w:lang w:val="pt-BR"/>
        </w:rPr>
        <w:t xml:space="preserve">. </w:t>
      </w:r>
    </w:p>
    <w:p w:rsidR="000F0F4D" w:rsidRPr="00E57BF5" w:rsidRDefault="000F0F4D" w:rsidP="000F0F4D">
      <w:pPr>
        <w:pStyle w:val="ListParagraph"/>
        <w:contextualSpacing w:val="0"/>
        <w:rPr>
          <w:rFonts w:ascii="Tahoma" w:hAnsi="Tahoma" w:cs="Tahoma"/>
          <w:sz w:val="18"/>
          <w:szCs w:val="18"/>
          <w:lang w:val="pt-BR"/>
        </w:rPr>
      </w:pPr>
    </w:p>
    <w:p w:rsidR="00836655" w:rsidRPr="00E57BF5" w:rsidRDefault="00836655" w:rsidP="000F0F4D">
      <w:pPr>
        <w:pStyle w:val="ListParagraph"/>
        <w:contextualSpacing w:val="0"/>
        <w:rPr>
          <w:rFonts w:ascii="Tahoma" w:hAnsi="Tahoma" w:cs="Tahoma"/>
          <w:sz w:val="18"/>
          <w:szCs w:val="18"/>
          <w:lang w:val="pt-BR"/>
        </w:rPr>
      </w:pPr>
      <w:r w:rsidRPr="00E57BF5">
        <w:rPr>
          <w:rFonts w:ascii="Tahoma" w:eastAsia="Calibri" w:hAnsi="Tahoma" w:cs="Tahoma"/>
          <w:sz w:val="18"/>
          <w:szCs w:val="18"/>
          <w:lang w:val="pt-BR"/>
        </w:rPr>
        <w:t>Para cada CAL Qualificada adquirida sob Open Value Subscription, um cliente pode comprar um Pacote de</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CALs do SBS 2011, conforme cotado ou:</w:t>
      </w:r>
    </w:p>
    <w:p w:rsidR="000F0F4D" w:rsidRPr="00E57BF5" w:rsidRDefault="000F0F4D" w:rsidP="000F0F4D">
      <w:pPr>
        <w:pStyle w:val="ListParagraph"/>
        <w:contextualSpacing w:val="0"/>
        <w:rPr>
          <w:rFonts w:ascii="Tahoma" w:hAnsi="Tahoma" w:cs="Tahoma"/>
          <w:sz w:val="18"/>
          <w:szCs w:val="18"/>
          <w:lang w:val="pt-BR"/>
        </w:rPr>
      </w:pPr>
    </w:p>
    <w:p w:rsidR="00836655" w:rsidRPr="00E57BF5"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pt-BR"/>
        </w:rPr>
      </w:pPr>
      <w:r w:rsidRPr="00E57BF5">
        <w:rPr>
          <w:rFonts w:ascii="Tahoma" w:eastAsia="Calibri" w:hAnsi="Tahoma" w:cs="Tahoma"/>
          <w:sz w:val="18"/>
          <w:szCs w:val="18"/>
          <w:lang w:val="pt-BR"/>
        </w:rPr>
        <w:t>Uma CAL para cada Windows Server 2012 Standard e Exchange Server 2010 para contratos que expiram em ou depois de 1</w:t>
      </w:r>
      <w:r w:rsidRPr="00E57BF5">
        <w:rPr>
          <w:rFonts w:ascii="Tahoma" w:eastAsia="Calibri" w:hAnsi="Tahoma" w:cs="Tahoma"/>
          <w:sz w:val="18"/>
          <w:szCs w:val="18"/>
          <w:vertAlign w:val="superscript"/>
          <w:lang w:val="pt-BR"/>
        </w:rPr>
        <w:t>º</w:t>
      </w:r>
      <w:r w:rsidRPr="00E57BF5">
        <w:rPr>
          <w:rFonts w:ascii="Tahoma" w:eastAsia="Calibri" w:hAnsi="Tahoma" w:cs="Tahoma"/>
          <w:sz w:val="18"/>
          <w:szCs w:val="18"/>
          <w:lang w:val="pt-BR"/>
        </w:rPr>
        <w:t xml:space="preserve"> de agosto de 2012 e</w:t>
      </w:r>
    </w:p>
    <w:p w:rsidR="00836655" w:rsidRPr="00E57BF5"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pt-BR"/>
        </w:rPr>
      </w:pPr>
      <w:r w:rsidRPr="00E57BF5">
        <w:rPr>
          <w:rFonts w:ascii="Tahoma" w:eastAsia="Calibri" w:hAnsi="Tahoma" w:cs="Tahoma"/>
          <w:sz w:val="18"/>
          <w:szCs w:val="18"/>
          <w:lang w:val="pt-BR"/>
        </w:rPr>
        <w:t>Uma CAL para cada Windows Server 2008 e Exchange Server 2010 Standard para contratos que expiram em julho de 2012</w:t>
      </w:r>
      <w:r w:rsidR="0057017E" w:rsidRPr="00E57BF5">
        <w:rPr>
          <w:rFonts w:ascii="Tahoma" w:eastAsia="Calibri" w:hAnsi="Tahoma" w:cs="Tahoma"/>
          <w:sz w:val="18"/>
          <w:szCs w:val="18"/>
          <w:lang w:val="pt-BR"/>
        </w:rPr>
        <w:t xml:space="preserve">. </w:t>
      </w:r>
    </w:p>
    <w:p w:rsidR="000F0F4D" w:rsidRPr="00E57BF5" w:rsidRDefault="000F0F4D" w:rsidP="000F0F4D">
      <w:pPr>
        <w:ind w:left="720"/>
        <w:rPr>
          <w:rFonts w:cs="Tahoma"/>
          <w:szCs w:val="18"/>
          <w:lang w:val="pt-BR"/>
        </w:rPr>
      </w:pPr>
    </w:p>
    <w:p w:rsidR="00836655" w:rsidRPr="00E57BF5" w:rsidRDefault="00836655" w:rsidP="000F0F4D">
      <w:pPr>
        <w:ind w:left="720"/>
        <w:rPr>
          <w:rFonts w:cs="Tahoma"/>
          <w:szCs w:val="18"/>
          <w:lang w:val="pt-BR"/>
        </w:rPr>
      </w:pPr>
      <w:r w:rsidRPr="00E57BF5">
        <w:rPr>
          <w:rFonts w:eastAsia="Calibri" w:cs="Tahoma"/>
          <w:szCs w:val="18"/>
          <w:lang w:val="pt-BR"/>
        </w:rPr>
        <w:t>No uso da CAL do Windows Server e CAL Padrão do Exchange Server 2010 sob essa concessão, as CALs Qualificadas do Pacote de CALs do SBS 2011 padrão existentes dos clientes não serão mais válidas</w:t>
      </w:r>
      <w:r w:rsidR="0057017E" w:rsidRPr="00E57BF5">
        <w:rPr>
          <w:rFonts w:eastAsia="Calibri" w:cs="Tahoma"/>
          <w:szCs w:val="18"/>
          <w:lang w:val="pt-BR"/>
        </w:rPr>
        <w:t xml:space="preserve">. </w:t>
      </w:r>
    </w:p>
    <w:p w:rsidR="000F0F4D" w:rsidRPr="00E57BF5" w:rsidRDefault="000F0F4D" w:rsidP="000F0F4D">
      <w:pPr>
        <w:ind w:left="720"/>
        <w:rPr>
          <w:rFonts w:cs="Tahoma"/>
          <w:szCs w:val="18"/>
          <w:lang w:val="pt-BR"/>
        </w:rPr>
      </w:pPr>
    </w:p>
    <w:p w:rsidR="00836655" w:rsidRPr="00E57BF5" w:rsidRDefault="00836655" w:rsidP="000F0F4D">
      <w:pPr>
        <w:ind w:left="720"/>
        <w:rPr>
          <w:rFonts w:cs="Tahoma"/>
          <w:szCs w:val="18"/>
          <w:lang w:val="pt-BR"/>
        </w:rPr>
      </w:pPr>
      <w:r w:rsidRPr="00E57BF5">
        <w:rPr>
          <w:rFonts w:cs="Tahoma"/>
          <w:color w:val="000000"/>
          <w:szCs w:val="18"/>
          <w:lang w:val="pt-BR"/>
        </w:rPr>
        <w:t>O Pacote de CAL do SBS 2011</w:t>
      </w:r>
      <w:r w:rsidRPr="00E57BF5">
        <w:rPr>
          <w:rFonts w:cs="Tahoma"/>
          <w:bCs/>
          <w:color w:val="000000"/>
          <w:szCs w:val="18"/>
          <w:lang w:val="pt-BR"/>
        </w:rPr>
        <w:t xml:space="preserve"> adquirido posteriormente no mesmo prazo de registro, como parte de um processo de adequação (“true-up”) programado do cliente Open Value Subscription ou EES também são CALs Qualificadas para os propósitos da concessão supracitada</w:t>
      </w:r>
      <w:r w:rsidR="0057017E" w:rsidRPr="00E57BF5">
        <w:rPr>
          <w:rFonts w:cs="Tahoma"/>
          <w:bCs/>
          <w:color w:val="000000"/>
          <w:szCs w:val="18"/>
          <w:lang w:val="pt-BR"/>
        </w:rPr>
        <w:t xml:space="preserve">. </w:t>
      </w:r>
    </w:p>
    <w:p w:rsidR="006E3B21" w:rsidRPr="00E57BF5" w:rsidRDefault="006E3B21" w:rsidP="000F0F4D">
      <w:pPr>
        <w:ind w:left="900"/>
        <w:rPr>
          <w:rFonts w:cs="Tahoma"/>
          <w:szCs w:val="18"/>
          <w:lang w:val="pt-BR"/>
        </w:rPr>
      </w:pPr>
    </w:p>
    <w:p w:rsidR="006E3B21" w:rsidRPr="00E57BF5" w:rsidRDefault="006E3B21" w:rsidP="000F0F4D">
      <w:pPr>
        <w:ind w:left="900"/>
        <w:rPr>
          <w:rFonts w:cs="Tahoma"/>
          <w:szCs w:val="18"/>
          <w:lang w:val="pt-BR"/>
        </w:rPr>
      </w:pPr>
    </w:p>
    <w:p w:rsidR="00E06578" w:rsidRPr="00E57BF5" w:rsidRDefault="00F66FB0" w:rsidP="001A3098">
      <w:pPr>
        <w:pStyle w:val="Heading2"/>
        <w:ind w:left="346" w:hanging="346"/>
        <w:rPr>
          <w:rFonts w:ascii="Tahoma" w:hAnsi="Tahoma" w:cs="Tahoma"/>
          <w:lang w:val="pt-BR"/>
        </w:rPr>
      </w:pPr>
      <w:bookmarkStart w:id="1659" w:name="_124_Windows_Small"/>
      <w:bookmarkStart w:id="1660" w:name="_112_Windows_Small"/>
      <w:bookmarkStart w:id="1661" w:name="_117_Pacote_de"/>
      <w:bookmarkStart w:id="1662" w:name="_Toc336338380"/>
      <w:bookmarkStart w:id="1663" w:name="_Toc360110907"/>
      <w:bookmarkEnd w:id="1659"/>
      <w:bookmarkEnd w:id="1660"/>
      <w:bookmarkEnd w:id="1661"/>
      <w:r w:rsidRPr="00E57BF5">
        <w:rPr>
          <w:rFonts w:ascii="Tahoma" w:hAnsi="Tahoma" w:cs="Tahoma"/>
          <w:caps/>
          <w:color w:val="EE6000"/>
          <w:sz w:val="22"/>
          <w:szCs w:val="18"/>
          <w:vertAlign w:val="superscript"/>
          <w:lang w:val="pt-BR"/>
        </w:rPr>
        <w:t>117</w:t>
      </w:r>
      <w:r w:rsidRPr="00E57BF5">
        <w:rPr>
          <w:rFonts w:ascii="Tahoma" w:hAnsi="Tahoma" w:cs="Tahoma"/>
          <w:color w:val="EE6000"/>
          <w:sz w:val="22"/>
          <w:szCs w:val="18"/>
          <w:lang w:val="pt-BR"/>
        </w:rPr>
        <w:t xml:space="preserve"> </w:t>
      </w:r>
      <w:r w:rsidRPr="00E57BF5">
        <w:rPr>
          <w:rFonts w:ascii="Tahoma" w:hAnsi="Tahoma" w:cs="Tahoma"/>
          <w:color w:val="F8701C"/>
          <w:sz w:val="22"/>
          <w:szCs w:val="22"/>
          <w:lang w:val="pt-BR"/>
        </w:rPr>
        <w:t>Pacote de CALs do Complemento do Windows Small Business Server (SBS) 2011 Premium</w:t>
      </w:r>
      <w:bookmarkEnd w:id="1662"/>
      <w:bookmarkEnd w:id="1663"/>
    </w:p>
    <w:p w:rsidR="00E06578" w:rsidRPr="00E57BF5" w:rsidRDefault="00E06578" w:rsidP="00910113">
      <w:pPr>
        <w:ind w:left="720"/>
        <w:rPr>
          <w:rFonts w:cs="Tahoma"/>
          <w:lang w:val="pt-BR"/>
        </w:rPr>
      </w:pPr>
    </w:p>
    <w:p w:rsidR="00910113" w:rsidRPr="00E57BF5" w:rsidRDefault="00836655" w:rsidP="00910113">
      <w:pPr>
        <w:spacing w:after="60"/>
        <w:ind w:left="720"/>
        <w:rPr>
          <w:rFonts w:cs="Tahoma"/>
          <w:lang w:val="pt-BR"/>
        </w:rPr>
      </w:pPr>
      <w:r w:rsidRPr="00E57BF5">
        <w:rPr>
          <w:rFonts w:cs="Tahoma"/>
          <w:b/>
          <w:color w:val="000000"/>
          <w:lang w:val="pt-BR"/>
        </w:rPr>
        <w:t>Outorgas de licença associadas ao término da validade do Pacote de CALs do Complemento do</w:t>
      </w:r>
      <w:r w:rsidR="001A3098" w:rsidRPr="00E57BF5">
        <w:rPr>
          <w:rFonts w:cs="Tahoma"/>
          <w:b/>
          <w:color w:val="000000"/>
          <w:lang w:val="pt-BR"/>
        </w:rPr>
        <w:t> </w:t>
      </w:r>
      <w:r w:rsidRPr="00E57BF5">
        <w:rPr>
          <w:rFonts w:cs="Tahoma"/>
          <w:b/>
          <w:color w:val="000000"/>
          <w:lang w:val="pt-BR"/>
        </w:rPr>
        <w:t>SBS 2011 Premium</w:t>
      </w:r>
    </w:p>
    <w:p w:rsidR="002512D3" w:rsidRPr="00E57BF5" w:rsidRDefault="00836655" w:rsidP="00003601">
      <w:pPr>
        <w:ind w:left="720"/>
        <w:rPr>
          <w:rFonts w:cs="Tahoma"/>
          <w:lang w:val="pt-BR"/>
        </w:rPr>
      </w:pPr>
      <w:r w:rsidRPr="00E57BF5">
        <w:rPr>
          <w:rFonts w:cs="Tahoma"/>
          <w:lang w:val="pt-BR"/>
        </w:rPr>
        <w:t>Os clientes com cobertura do Software Assurance ativa para o Pacote de CALs do Complemento do SBS 2011 Premium (“CALs Qualificadas”) estão qualificados para acessar os softwares Windows Server Standard e SQL Server 2012 Standard</w:t>
      </w:r>
      <w:r w:rsidR="0057017E" w:rsidRPr="00E57BF5">
        <w:rPr>
          <w:rFonts w:cs="Tahoma"/>
          <w:lang w:val="pt-BR"/>
        </w:rPr>
        <w:t xml:space="preserve">. </w:t>
      </w:r>
      <w:r w:rsidRPr="00E57BF5">
        <w:rPr>
          <w:rFonts w:cs="Tahoma"/>
          <w:lang w:val="pt-BR"/>
        </w:rPr>
        <w:t>A partir de 1</w:t>
      </w:r>
      <w:r w:rsidRPr="00E57BF5">
        <w:rPr>
          <w:rFonts w:cs="Tahoma"/>
          <w:vertAlign w:val="superscript"/>
          <w:lang w:val="pt-BR"/>
        </w:rPr>
        <w:t>º</w:t>
      </w:r>
      <w:r w:rsidRPr="00E57BF5">
        <w:rPr>
          <w:rFonts w:cs="Tahoma"/>
          <w:lang w:val="pt-BR"/>
        </w:rPr>
        <w:t xml:space="preserve"> de agosto de 2012, para cada Pacote de CALs qualificadas do Complemento do SBS 2011 Premium que o cliente possuir, o cliente será considerado possuidor de uma CAL</w:t>
      </w:r>
      <w:r w:rsidR="001A3098" w:rsidRPr="00E57BF5">
        <w:rPr>
          <w:rFonts w:cs="Tahoma"/>
          <w:lang w:val="pt-BR"/>
        </w:rPr>
        <w:t> </w:t>
      </w:r>
      <w:r w:rsidRPr="00E57BF5">
        <w:rPr>
          <w:rFonts w:cs="Tahoma"/>
          <w:lang w:val="pt-BR"/>
        </w:rPr>
        <w:t>do Windows Server 2012 e uma CAL do SQL Server 2012 com cobertura de Software Assurance</w:t>
      </w:r>
      <w:r w:rsidR="0057017E" w:rsidRPr="00E57BF5">
        <w:rPr>
          <w:rFonts w:cs="Tahoma"/>
          <w:lang w:val="pt-BR"/>
        </w:rPr>
        <w:t xml:space="preserve">. </w:t>
      </w:r>
      <w:r w:rsidRPr="00E57BF5">
        <w:rPr>
          <w:rFonts w:eastAsia="Calibri" w:cs="Tahoma"/>
          <w:szCs w:val="18"/>
          <w:lang w:val="pt-BR"/>
        </w:rPr>
        <w:t>Para</w:t>
      </w:r>
      <w:r w:rsidR="001A3098" w:rsidRPr="00E57BF5">
        <w:rPr>
          <w:rFonts w:eastAsia="Calibri" w:cs="Tahoma"/>
          <w:szCs w:val="18"/>
          <w:lang w:val="pt-BR"/>
        </w:rPr>
        <w:t> </w:t>
      </w:r>
      <w:r w:rsidRPr="00E57BF5">
        <w:rPr>
          <w:rFonts w:eastAsia="Calibri" w:cs="Tahoma"/>
          <w:szCs w:val="18"/>
          <w:lang w:val="pt-BR"/>
        </w:rPr>
        <w:t xml:space="preserve">facilitar tal uso, para cada Licença Qualificada que o cliente possui, ele receberá uma CAL para cada </w:t>
      </w:r>
      <w:r w:rsidRPr="00E57BF5">
        <w:rPr>
          <w:rFonts w:eastAsia="Calibri" w:cs="Tahoma"/>
          <w:szCs w:val="18"/>
          <w:lang w:val="pt-BR"/>
        </w:rPr>
        <w:lastRenderedPageBreak/>
        <w:t>Windows Server e SQL Server 2012 (licenciada sob o modelo de Servidor/CAL), como pode ser visto na tabela a seguir</w:t>
      </w:r>
      <w:r w:rsidR="0057017E" w:rsidRPr="00E57BF5">
        <w:rPr>
          <w:rFonts w:eastAsia="Calibri" w:cs="Tahoma"/>
          <w:szCs w:val="18"/>
          <w:lang w:val="pt-BR"/>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836655" w:rsidRPr="0025481A"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5481A" w:rsidRDefault="00836655" w:rsidP="000A5032">
            <w:pPr>
              <w:spacing w:after="200" w:line="276" w:lineRule="auto"/>
              <w:rPr>
                <w:rFonts w:eastAsia="Calibri" w:cs="Tahoma"/>
                <w:szCs w:val="18"/>
              </w:rPr>
            </w:pPr>
            <w:r w:rsidRPr="0025481A">
              <w:rPr>
                <w:rFonts w:cs="Tahoma"/>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25481A" w:rsidRDefault="00836655" w:rsidP="000A5032">
            <w:pPr>
              <w:spacing w:after="200" w:line="276" w:lineRule="auto"/>
              <w:rPr>
                <w:rFonts w:eastAsia="Calibri" w:cs="Tahoma"/>
                <w:szCs w:val="18"/>
              </w:rPr>
            </w:pPr>
            <w:r w:rsidRPr="0025481A">
              <w:rPr>
                <w:rFonts w:cs="Tahoma"/>
                <w:b/>
                <w:color w:val="000000"/>
              </w:rPr>
              <w:t>Outorga de Licença</w:t>
            </w:r>
          </w:p>
        </w:tc>
      </w:tr>
      <w:tr w:rsidR="00836655" w:rsidRPr="00E57BF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57BF5" w:rsidRDefault="00836655" w:rsidP="00CA14C9">
            <w:pPr>
              <w:spacing w:line="276" w:lineRule="auto"/>
              <w:rPr>
                <w:rFonts w:eastAsia="Calibri" w:cs="Tahoma"/>
                <w:szCs w:val="18"/>
                <w:lang w:val="pt-BR"/>
              </w:rPr>
            </w:pPr>
            <w:r w:rsidRPr="00E57BF5">
              <w:rPr>
                <w:rFonts w:eastAsia="Calibri" w:cs="Tahoma"/>
                <w:szCs w:val="18"/>
                <w:lang w:val="pt-BR"/>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57BF5" w:rsidRDefault="00836655" w:rsidP="00CA14C9">
            <w:pPr>
              <w:spacing w:line="276" w:lineRule="auto"/>
              <w:rPr>
                <w:rFonts w:cs="Tahoma"/>
                <w:lang w:val="pt-BR"/>
              </w:rPr>
            </w:pPr>
            <w:r w:rsidRPr="00E57BF5">
              <w:rPr>
                <w:rFonts w:eastAsia="Calibri" w:cs="Tahoma"/>
                <w:szCs w:val="18"/>
                <w:lang w:val="pt-BR"/>
              </w:rPr>
              <w:t>CAL do Windows Server 2008 R2</w:t>
            </w:r>
          </w:p>
          <w:p w:rsidR="00836655" w:rsidRPr="00E57BF5" w:rsidRDefault="00836655" w:rsidP="00CA14C9">
            <w:pPr>
              <w:spacing w:line="276" w:lineRule="auto"/>
              <w:rPr>
                <w:rFonts w:eastAsia="Calibri" w:cs="Tahoma"/>
                <w:szCs w:val="18"/>
                <w:lang w:val="pt-BR"/>
              </w:rPr>
            </w:pPr>
            <w:r w:rsidRPr="00E57BF5">
              <w:rPr>
                <w:rFonts w:eastAsia="Calibri" w:cs="Tahoma"/>
                <w:szCs w:val="18"/>
                <w:lang w:val="pt-BR"/>
              </w:rPr>
              <w:t>CAL do SQL Server 2012</w:t>
            </w:r>
          </w:p>
        </w:tc>
      </w:tr>
      <w:tr w:rsidR="00836655" w:rsidRPr="00E57BF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57BF5" w:rsidRDefault="00836655" w:rsidP="00CA14C9">
            <w:pPr>
              <w:spacing w:line="276" w:lineRule="auto"/>
              <w:rPr>
                <w:rFonts w:eastAsia="Calibri" w:cs="Tahoma"/>
                <w:spacing w:val="-2"/>
                <w:szCs w:val="18"/>
                <w:lang w:val="pt-BR"/>
              </w:rPr>
            </w:pPr>
            <w:r w:rsidRPr="00E57BF5">
              <w:rPr>
                <w:rFonts w:eastAsia="Calibri" w:cs="Tahoma"/>
                <w:spacing w:val="-2"/>
                <w:szCs w:val="18"/>
                <w:lang w:val="pt-BR"/>
              </w:rPr>
              <w:t>Pacote de CALs do Complemento do SBS 2011 Premium com cobertura do Software Assurance em ou depois de 1o</w:t>
            </w:r>
            <w:r w:rsidR="0057017E" w:rsidRPr="00E57BF5">
              <w:rPr>
                <w:rFonts w:eastAsia="Calibri" w:cs="Tahoma"/>
                <w:spacing w:val="-2"/>
                <w:szCs w:val="18"/>
                <w:lang w:val="pt-BR"/>
              </w:rPr>
              <w:t xml:space="preserve">. </w:t>
            </w:r>
            <w:r w:rsidRPr="00E57BF5">
              <w:rPr>
                <w:rFonts w:eastAsia="Calibri" w:cs="Tahoma"/>
                <w:spacing w:val="-2"/>
                <w:szCs w:val="18"/>
                <w:lang w:val="pt-BR"/>
              </w:rPr>
              <w:t>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57BF5" w:rsidRDefault="00836655" w:rsidP="00CA14C9">
            <w:pPr>
              <w:spacing w:line="276" w:lineRule="auto"/>
              <w:rPr>
                <w:rFonts w:cs="Tahoma"/>
                <w:lang w:val="pt-BR"/>
              </w:rPr>
            </w:pPr>
            <w:r w:rsidRPr="00E57BF5">
              <w:rPr>
                <w:rFonts w:eastAsia="Calibri" w:cs="Tahoma"/>
                <w:szCs w:val="18"/>
                <w:lang w:val="pt-BR"/>
              </w:rPr>
              <w:t>CAL do Windows Server 2012 com Software Assurance</w:t>
            </w:r>
          </w:p>
          <w:p w:rsidR="00836655" w:rsidRPr="00E57BF5" w:rsidRDefault="00836655" w:rsidP="00CA14C9">
            <w:pPr>
              <w:spacing w:line="276" w:lineRule="auto"/>
              <w:rPr>
                <w:rFonts w:eastAsia="Calibri" w:cs="Tahoma"/>
                <w:szCs w:val="18"/>
                <w:lang w:val="pt-BR"/>
              </w:rPr>
            </w:pPr>
            <w:r w:rsidRPr="00E57BF5">
              <w:rPr>
                <w:rFonts w:eastAsia="Calibri" w:cs="Tahoma"/>
                <w:szCs w:val="18"/>
                <w:lang w:val="pt-BR"/>
              </w:rPr>
              <w:t>CAL do SQL Server 2012 com Software Assurance</w:t>
            </w:r>
          </w:p>
        </w:tc>
      </w:tr>
    </w:tbl>
    <w:p w:rsidR="00836655" w:rsidRPr="00E57BF5" w:rsidRDefault="00836655" w:rsidP="00910113">
      <w:pPr>
        <w:rPr>
          <w:rFonts w:cs="Tahoma"/>
          <w:lang w:val="pt-BR"/>
        </w:rPr>
      </w:pPr>
      <w:r w:rsidRPr="00E57BF5">
        <w:rPr>
          <w:rFonts w:eastAsia="Calibri" w:cs="Tahoma"/>
          <w:szCs w:val="18"/>
          <w:lang w:val="pt-BR"/>
        </w:rPr>
        <w:t xml:space="preserve"> </w:t>
      </w:r>
    </w:p>
    <w:p w:rsidR="00836655" w:rsidRPr="00E57BF5" w:rsidRDefault="00836655" w:rsidP="00910113">
      <w:pPr>
        <w:pStyle w:val="ListParagraph"/>
        <w:contextualSpacing w:val="0"/>
        <w:rPr>
          <w:rFonts w:ascii="Tahoma" w:hAnsi="Tahoma" w:cs="Tahoma"/>
          <w:sz w:val="18"/>
          <w:szCs w:val="18"/>
          <w:lang w:val="pt-BR"/>
        </w:rPr>
      </w:pPr>
      <w:r w:rsidRPr="00E57BF5">
        <w:rPr>
          <w:rFonts w:ascii="Tahoma" w:eastAsia="Calibri" w:hAnsi="Tahoma" w:cs="Tahoma"/>
          <w:sz w:val="18"/>
          <w:szCs w:val="18"/>
          <w:lang w:val="pt-BR"/>
        </w:rPr>
        <w:t>A cobertura do Software Assurance incluída com a concessão supracitada expira quando a cobertura correspondente nas CALs Qualificadas expirar</w:t>
      </w:r>
      <w:r w:rsidR="0057017E" w:rsidRPr="00E57BF5">
        <w:rPr>
          <w:rFonts w:ascii="Tahoma" w:eastAsia="Calibri" w:hAnsi="Tahoma" w:cs="Tahoma"/>
          <w:sz w:val="18"/>
          <w:szCs w:val="18"/>
          <w:lang w:val="pt-BR"/>
        </w:rPr>
        <w:t xml:space="preserve">. </w:t>
      </w:r>
      <w:r w:rsidRPr="00E57BF5">
        <w:rPr>
          <w:rFonts w:ascii="Tahoma" w:eastAsia="Calibri" w:hAnsi="Tahoma" w:cs="Tahoma"/>
          <w:sz w:val="18"/>
          <w:szCs w:val="18"/>
          <w:lang w:val="pt-BR"/>
        </w:rPr>
        <w:t>Como uma exceção, os clientes com Software Assurance em</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CALs Qualificadas que expiram em agosto de 2012 poderão, até 31 de dezembro de 2012, renovar o</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Software Assurance nas CALs concedidas sob esta oferta</w:t>
      </w:r>
      <w:r w:rsidR="0057017E" w:rsidRPr="00E57BF5">
        <w:rPr>
          <w:rFonts w:ascii="Tahoma" w:eastAsia="Calibri" w:hAnsi="Tahoma" w:cs="Tahoma"/>
          <w:sz w:val="18"/>
          <w:szCs w:val="18"/>
          <w:lang w:val="pt-BR"/>
        </w:rPr>
        <w:t xml:space="preserve">. </w:t>
      </w:r>
      <w:r w:rsidRPr="00E57BF5">
        <w:rPr>
          <w:rFonts w:ascii="Tahoma" w:eastAsia="Calibri" w:hAnsi="Tahoma" w:cs="Tahoma"/>
          <w:sz w:val="18"/>
          <w:szCs w:val="18"/>
          <w:lang w:val="pt-BR"/>
        </w:rPr>
        <w:t>Os clientes com Software Assurance em CALs Qualificadas que expiram em julho de 2012 poderão, até 31 de dezembro de 2012, adquirir o Software Assurance nas CALs concedidas sob esta oferta</w:t>
      </w:r>
      <w:r w:rsidR="0057017E" w:rsidRPr="00E57BF5">
        <w:rPr>
          <w:rFonts w:ascii="Tahoma" w:eastAsia="Calibri" w:hAnsi="Tahoma" w:cs="Tahoma"/>
          <w:sz w:val="18"/>
          <w:szCs w:val="18"/>
          <w:lang w:val="pt-BR"/>
        </w:rPr>
        <w:t xml:space="preserve">. </w:t>
      </w:r>
    </w:p>
    <w:p w:rsidR="00910113" w:rsidRPr="00E57BF5" w:rsidRDefault="00910113" w:rsidP="00910113">
      <w:pPr>
        <w:pStyle w:val="ListParagraph"/>
        <w:contextualSpacing w:val="0"/>
        <w:rPr>
          <w:rFonts w:ascii="Tahoma" w:hAnsi="Tahoma" w:cs="Tahoma"/>
          <w:sz w:val="18"/>
          <w:szCs w:val="18"/>
          <w:lang w:val="pt-BR"/>
        </w:rPr>
      </w:pPr>
    </w:p>
    <w:p w:rsidR="00836655" w:rsidRPr="00E57BF5" w:rsidRDefault="00836655" w:rsidP="00910113">
      <w:pPr>
        <w:pStyle w:val="ListParagraph"/>
        <w:contextualSpacing w:val="0"/>
        <w:rPr>
          <w:rFonts w:ascii="Tahoma" w:hAnsi="Tahoma" w:cs="Tahoma"/>
          <w:sz w:val="18"/>
          <w:szCs w:val="18"/>
          <w:lang w:val="pt-BR"/>
        </w:rPr>
      </w:pPr>
      <w:r w:rsidRPr="00E57BF5">
        <w:rPr>
          <w:rFonts w:ascii="Tahoma" w:eastAsia="Calibri" w:hAnsi="Tahoma" w:cs="Tahoma"/>
          <w:sz w:val="18"/>
          <w:szCs w:val="18"/>
          <w:lang w:val="pt-BR"/>
        </w:rPr>
        <w:t>Se os clientes adquiriram direitos perpétuos de acordo com CALs Qualificadas, as CALs adquiridas sob essa</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concessão serão também perpétuas; caso contrário, as CALs adquiridas sob essa concessão expirarão quando as CALs Qualificadas subjacentes expirarem</w:t>
      </w:r>
      <w:r w:rsidR="0057017E" w:rsidRPr="00E57BF5">
        <w:rPr>
          <w:rFonts w:ascii="Tahoma" w:eastAsia="Calibri" w:hAnsi="Tahoma" w:cs="Tahoma"/>
          <w:sz w:val="18"/>
          <w:szCs w:val="18"/>
          <w:lang w:val="pt-BR"/>
        </w:rPr>
        <w:t xml:space="preserve">. </w:t>
      </w:r>
    </w:p>
    <w:p w:rsidR="00910113" w:rsidRPr="00E57BF5" w:rsidRDefault="00910113" w:rsidP="00910113">
      <w:pPr>
        <w:pStyle w:val="ListParagraph"/>
        <w:contextualSpacing w:val="0"/>
        <w:rPr>
          <w:rFonts w:ascii="Tahoma" w:hAnsi="Tahoma" w:cs="Tahoma"/>
          <w:sz w:val="18"/>
          <w:szCs w:val="18"/>
          <w:lang w:val="pt-BR"/>
        </w:rPr>
      </w:pPr>
    </w:p>
    <w:p w:rsidR="00836655" w:rsidRPr="00E57BF5" w:rsidRDefault="00836655" w:rsidP="00910113">
      <w:pPr>
        <w:pStyle w:val="ListParagraph"/>
        <w:contextualSpacing w:val="0"/>
        <w:rPr>
          <w:rFonts w:ascii="Tahoma" w:hAnsi="Tahoma" w:cs="Tahoma"/>
          <w:sz w:val="18"/>
          <w:szCs w:val="18"/>
          <w:lang w:val="pt-BR"/>
        </w:rPr>
      </w:pPr>
      <w:r w:rsidRPr="00E57BF5">
        <w:rPr>
          <w:rFonts w:ascii="Tahoma" w:eastAsia="Calibri" w:hAnsi="Tahoma" w:cs="Tahoma"/>
          <w:sz w:val="18"/>
          <w:szCs w:val="18"/>
          <w:lang w:val="pt-BR"/>
        </w:rPr>
        <w:t>Para cada CAL Qualificada adquirida sob Open Value Subscription, um cliente pode comprar um Pacote de</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CALs do Complemento do SBS 2011 Premium, conforme cotado ou:</w:t>
      </w:r>
    </w:p>
    <w:p w:rsidR="00910113" w:rsidRPr="00E57BF5" w:rsidRDefault="00910113" w:rsidP="00910113">
      <w:pPr>
        <w:pStyle w:val="ListParagraph"/>
        <w:contextualSpacing w:val="0"/>
        <w:rPr>
          <w:rFonts w:ascii="Tahoma" w:hAnsi="Tahoma" w:cs="Tahoma"/>
          <w:sz w:val="18"/>
          <w:szCs w:val="18"/>
          <w:lang w:val="pt-BR"/>
        </w:rPr>
      </w:pPr>
    </w:p>
    <w:p w:rsidR="00836655" w:rsidRPr="00E57BF5"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pt-BR"/>
        </w:rPr>
      </w:pPr>
      <w:r w:rsidRPr="00E57BF5">
        <w:rPr>
          <w:rFonts w:ascii="Tahoma" w:eastAsia="Calibri" w:hAnsi="Tahoma" w:cs="Tahoma"/>
          <w:sz w:val="18"/>
          <w:szCs w:val="18"/>
          <w:lang w:val="pt-BR"/>
        </w:rPr>
        <w:t>Uma CAL para cada Windows Server 2012 e SQL Server 2012 para contratos que expiram em</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ou</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depois de 1</w:t>
      </w:r>
      <w:r w:rsidRPr="00E57BF5">
        <w:rPr>
          <w:rFonts w:ascii="Tahoma" w:eastAsia="Calibri" w:hAnsi="Tahoma" w:cs="Tahoma"/>
          <w:sz w:val="18"/>
          <w:szCs w:val="18"/>
          <w:vertAlign w:val="superscript"/>
          <w:lang w:val="pt-BR"/>
        </w:rPr>
        <w:t>º</w:t>
      </w:r>
      <w:r w:rsidRPr="00E57BF5">
        <w:rPr>
          <w:rFonts w:ascii="Tahoma" w:eastAsia="Calibri" w:hAnsi="Tahoma" w:cs="Tahoma"/>
          <w:sz w:val="18"/>
          <w:szCs w:val="18"/>
          <w:lang w:val="pt-BR"/>
        </w:rPr>
        <w:t xml:space="preserve"> de agosto de 2012 ou</w:t>
      </w:r>
    </w:p>
    <w:p w:rsidR="00836655" w:rsidRPr="00E57BF5"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pt-BR"/>
        </w:rPr>
      </w:pPr>
      <w:r w:rsidRPr="00E57BF5">
        <w:rPr>
          <w:rFonts w:ascii="Tahoma" w:eastAsia="Calibri" w:hAnsi="Tahoma" w:cs="Tahoma"/>
          <w:sz w:val="18"/>
          <w:szCs w:val="18"/>
          <w:lang w:val="pt-BR"/>
        </w:rPr>
        <w:t>Uma CAL para cada Windows Server 2008 e SQL Server 2012 para contratos que expiram em</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julho</w:t>
      </w:r>
      <w:r w:rsidR="001A3098" w:rsidRPr="00E57BF5">
        <w:rPr>
          <w:rFonts w:ascii="Tahoma" w:eastAsia="Calibri" w:hAnsi="Tahoma" w:cs="Tahoma"/>
          <w:sz w:val="18"/>
          <w:szCs w:val="18"/>
          <w:lang w:val="pt-BR"/>
        </w:rPr>
        <w:t> </w:t>
      </w:r>
      <w:r w:rsidRPr="00E57BF5">
        <w:rPr>
          <w:rFonts w:ascii="Tahoma" w:eastAsia="Calibri" w:hAnsi="Tahoma" w:cs="Tahoma"/>
          <w:sz w:val="18"/>
          <w:szCs w:val="18"/>
          <w:lang w:val="pt-BR"/>
        </w:rPr>
        <w:t>de 2012</w:t>
      </w:r>
      <w:r w:rsidR="0057017E" w:rsidRPr="00E57BF5">
        <w:rPr>
          <w:rFonts w:ascii="Tahoma" w:eastAsia="Calibri" w:hAnsi="Tahoma" w:cs="Tahoma"/>
          <w:sz w:val="18"/>
          <w:szCs w:val="18"/>
          <w:lang w:val="pt-BR"/>
        </w:rPr>
        <w:t xml:space="preserve">. </w:t>
      </w:r>
    </w:p>
    <w:p w:rsidR="00910113" w:rsidRPr="00E57BF5" w:rsidRDefault="00910113" w:rsidP="00910113">
      <w:pPr>
        <w:pStyle w:val="ListParagraph"/>
        <w:ind w:left="1800"/>
        <w:contextualSpacing w:val="0"/>
        <w:rPr>
          <w:rFonts w:ascii="Tahoma" w:hAnsi="Tahoma" w:cs="Tahoma"/>
          <w:sz w:val="18"/>
          <w:szCs w:val="18"/>
          <w:lang w:val="pt-BR"/>
        </w:rPr>
      </w:pPr>
    </w:p>
    <w:p w:rsidR="00836655" w:rsidRPr="00E57BF5" w:rsidRDefault="00836655" w:rsidP="00910113">
      <w:pPr>
        <w:ind w:left="720"/>
        <w:rPr>
          <w:rFonts w:cs="Tahoma"/>
          <w:szCs w:val="18"/>
          <w:lang w:val="pt-BR"/>
        </w:rPr>
      </w:pPr>
      <w:r w:rsidRPr="00E57BF5">
        <w:rPr>
          <w:rFonts w:eastAsia="Calibri" w:cs="Tahoma"/>
          <w:szCs w:val="18"/>
          <w:lang w:val="pt-BR"/>
        </w:rPr>
        <w:t>No uso das CALs do Windows Server 2012 e CALs do SQL Server 2012 sob essa concessão, os Pacotes de</w:t>
      </w:r>
      <w:r w:rsidR="001A3098" w:rsidRPr="00E57BF5">
        <w:rPr>
          <w:rFonts w:eastAsia="Calibri" w:cs="Tahoma"/>
          <w:szCs w:val="18"/>
          <w:lang w:val="pt-BR"/>
        </w:rPr>
        <w:t> </w:t>
      </w:r>
      <w:r w:rsidRPr="00E57BF5">
        <w:rPr>
          <w:rFonts w:eastAsia="Calibri" w:cs="Tahoma"/>
          <w:szCs w:val="18"/>
          <w:lang w:val="pt-BR"/>
        </w:rPr>
        <w:t>CALs Qualificadas do Complemento do SBS Premium existentes do cliente não serão mais válidas</w:t>
      </w:r>
      <w:r w:rsidR="0057017E" w:rsidRPr="00E57BF5">
        <w:rPr>
          <w:rFonts w:eastAsia="Calibri" w:cs="Tahoma"/>
          <w:szCs w:val="18"/>
          <w:lang w:val="pt-BR"/>
        </w:rPr>
        <w:t xml:space="preserve">. </w:t>
      </w:r>
    </w:p>
    <w:p w:rsidR="00910113" w:rsidRPr="00E57BF5" w:rsidRDefault="00910113" w:rsidP="00910113">
      <w:pPr>
        <w:ind w:left="720"/>
        <w:rPr>
          <w:rFonts w:cs="Tahoma"/>
          <w:szCs w:val="18"/>
          <w:lang w:val="pt-BR"/>
        </w:rPr>
      </w:pPr>
    </w:p>
    <w:p w:rsidR="00836655" w:rsidRPr="00E57BF5" w:rsidRDefault="00836655" w:rsidP="00910113">
      <w:pPr>
        <w:ind w:left="720"/>
        <w:rPr>
          <w:rFonts w:cs="Tahoma"/>
          <w:szCs w:val="18"/>
          <w:lang w:val="pt-BR"/>
        </w:rPr>
      </w:pPr>
      <w:r w:rsidRPr="00E57BF5">
        <w:rPr>
          <w:rFonts w:cs="Tahoma"/>
          <w:color w:val="000000"/>
          <w:szCs w:val="18"/>
          <w:lang w:val="pt-BR"/>
        </w:rPr>
        <w:t>Os Pacotes de CALs do Complemento do SBS 2011 Premium</w:t>
      </w:r>
      <w:r w:rsidRPr="00E57BF5">
        <w:rPr>
          <w:rFonts w:cs="Tahoma"/>
          <w:bCs/>
          <w:color w:val="000000"/>
          <w:szCs w:val="18"/>
          <w:lang w:val="pt-BR"/>
        </w:rPr>
        <w:t xml:space="preserve"> adquiridas posteriormente no mesmo prazo de</w:t>
      </w:r>
      <w:r w:rsidR="006F1F25" w:rsidRPr="00E57BF5">
        <w:rPr>
          <w:rFonts w:cs="Tahoma"/>
          <w:bCs/>
          <w:color w:val="000000"/>
          <w:szCs w:val="18"/>
          <w:lang w:val="pt-BR"/>
        </w:rPr>
        <w:t> </w:t>
      </w:r>
      <w:r w:rsidRPr="00E57BF5">
        <w:rPr>
          <w:rFonts w:cs="Tahoma"/>
          <w:bCs/>
          <w:color w:val="000000"/>
          <w:szCs w:val="18"/>
          <w:lang w:val="pt-BR"/>
        </w:rPr>
        <w:t>registro, como parte de um processo de adequação (“true-up”) programado do cliente Open Value Subscription ou EES também são CALs Qualificadas para os propósitos da concessão supracitada</w:t>
      </w:r>
      <w:r w:rsidR="0057017E" w:rsidRPr="00E57BF5">
        <w:rPr>
          <w:rFonts w:cs="Tahoma"/>
          <w:bCs/>
          <w:color w:val="000000"/>
          <w:szCs w:val="18"/>
          <w:lang w:val="pt-BR"/>
        </w:rPr>
        <w:t xml:space="preserve">. </w:t>
      </w:r>
    </w:p>
    <w:p w:rsidR="006E3B21" w:rsidRPr="00E57BF5" w:rsidRDefault="006E3B21" w:rsidP="00910113">
      <w:pPr>
        <w:widowControl w:val="0"/>
        <w:jc w:val="both"/>
        <w:rPr>
          <w:rFonts w:cs="Tahoma"/>
          <w:szCs w:val="18"/>
          <w:lang w:val="pt-BR"/>
        </w:rPr>
      </w:pPr>
    </w:p>
    <w:p w:rsidR="006E3B21" w:rsidRPr="00E57BF5" w:rsidRDefault="006E3B21" w:rsidP="00910113">
      <w:pPr>
        <w:widowControl w:val="0"/>
        <w:jc w:val="both"/>
        <w:rPr>
          <w:rFonts w:cs="Tahoma"/>
          <w:szCs w:val="18"/>
          <w:lang w:val="pt-BR"/>
        </w:rPr>
      </w:pPr>
    </w:p>
    <w:p w:rsidR="00836655" w:rsidRPr="00E57BF5" w:rsidRDefault="00F66FB0" w:rsidP="007B35CE">
      <w:pPr>
        <w:pStyle w:val="Heading2"/>
        <w:keepNext/>
        <w:ind w:left="0"/>
        <w:rPr>
          <w:rFonts w:ascii="Tahoma" w:hAnsi="Tahoma" w:cs="Tahoma"/>
          <w:lang w:val="pt-BR"/>
        </w:rPr>
      </w:pPr>
      <w:bookmarkStart w:id="1664" w:name="_124_Windows_Small_1"/>
      <w:bookmarkStart w:id="1665" w:name="_114_Windows_Small"/>
      <w:bookmarkStart w:id="1666" w:name="_118_Windows_Small"/>
      <w:bookmarkStart w:id="1667" w:name="_Toc336338381"/>
      <w:bookmarkStart w:id="1668" w:name="_Toc360110908"/>
      <w:bookmarkEnd w:id="1664"/>
      <w:bookmarkEnd w:id="1665"/>
      <w:bookmarkEnd w:id="1666"/>
      <w:r w:rsidRPr="00E57BF5">
        <w:rPr>
          <w:rFonts w:ascii="Tahoma" w:hAnsi="Tahoma" w:cs="Tahoma"/>
          <w:color w:val="F8701C"/>
          <w:sz w:val="22"/>
          <w:szCs w:val="22"/>
          <w:vertAlign w:val="superscript"/>
          <w:lang w:val="pt-BR"/>
        </w:rPr>
        <w:t>118</w:t>
      </w:r>
      <w:r w:rsidRPr="00E57BF5">
        <w:rPr>
          <w:rFonts w:ascii="Tahoma" w:hAnsi="Tahoma" w:cs="Tahoma"/>
          <w:color w:val="F8701C"/>
          <w:sz w:val="22"/>
          <w:szCs w:val="22"/>
          <w:lang w:val="pt-BR"/>
        </w:rPr>
        <w:t xml:space="preserve"> Windows Small Business Server 2011 Essentials</w:t>
      </w:r>
      <w:bookmarkEnd w:id="1667"/>
      <w:bookmarkEnd w:id="1668"/>
    </w:p>
    <w:p w:rsidR="003C1BA8" w:rsidRPr="00E57BF5" w:rsidRDefault="003C1BA8" w:rsidP="007B35CE">
      <w:pPr>
        <w:keepNext/>
        <w:rPr>
          <w:rFonts w:cs="Tahoma"/>
          <w:lang w:val="pt-BR"/>
        </w:rPr>
      </w:pPr>
    </w:p>
    <w:p w:rsidR="00910113" w:rsidRPr="00E57BF5" w:rsidRDefault="00836655" w:rsidP="00910113">
      <w:pPr>
        <w:spacing w:after="60"/>
        <w:ind w:left="720"/>
        <w:rPr>
          <w:rFonts w:cs="Tahoma"/>
          <w:lang w:val="pt-BR"/>
        </w:rPr>
      </w:pPr>
      <w:r w:rsidRPr="00E57BF5">
        <w:rPr>
          <w:rFonts w:cs="Tahoma"/>
          <w:b/>
          <w:bCs/>
          <w:color w:val="000000"/>
          <w:lang w:val="pt-BR"/>
        </w:rPr>
        <w:t>Outorgas de licença associadas ao término da validade do Windows Small Business Server (SBS) 2011 Essentials</w:t>
      </w:r>
      <w:r w:rsidRPr="00E57BF5">
        <w:rPr>
          <w:rFonts w:cs="Tahoma"/>
          <w:color w:val="000000"/>
          <w:lang w:val="pt-BR"/>
        </w:rPr>
        <w:t xml:space="preserve"> </w:t>
      </w:r>
    </w:p>
    <w:p w:rsidR="00836655" w:rsidRPr="00E57BF5" w:rsidRDefault="00836655" w:rsidP="00910113">
      <w:pPr>
        <w:ind w:left="720"/>
        <w:rPr>
          <w:rFonts w:cs="Tahoma"/>
          <w:lang w:val="pt-BR"/>
        </w:rPr>
      </w:pPr>
      <w:r w:rsidRPr="00E57BF5">
        <w:rPr>
          <w:rFonts w:cs="Tahoma"/>
          <w:lang w:val="pt-BR"/>
        </w:rPr>
        <w:t>O Windows SBS 2011 Essentials será a última versão do Windows SBS Essentials</w:t>
      </w:r>
      <w:r w:rsidR="0057017E" w:rsidRPr="00E57BF5">
        <w:rPr>
          <w:rFonts w:cs="Tahoma"/>
          <w:lang w:val="pt-BR"/>
        </w:rPr>
        <w:t xml:space="preserve">. </w:t>
      </w:r>
      <w:r w:rsidRPr="00E57BF5">
        <w:rPr>
          <w:rFonts w:cs="Tahoma"/>
          <w:lang w:val="pt-BR"/>
        </w:rPr>
        <w:t>Os clientes de Licenciamento por Volume com Software Assurance ativo para licenças do Windows SBS 2011 Essentials em 1</w:t>
      </w:r>
      <w:r w:rsidRPr="00E57BF5">
        <w:rPr>
          <w:rFonts w:cs="Tahoma"/>
          <w:vertAlign w:val="superscript"/>
          <w:lang w:val="pt-BR"/>
        </w:rPr>
        <w:t>º</w:t>
      </w:r>
      <w:r w:rsidRPr="00E57BF5">
        <w:rPr>
          <w:rFonts w:cs="Tahoma"/>
          <w:lang w:val="pt-BR"/>
        </w:rPr>
        <w:t xml:space="preserve"> de novembro de 2012 ou a partir da data da primeira disponibilização do Windows Server 2012 Essentials para download no Volume Licensing Service Center (Centro de Atendimento de Licenciamento por Volume), o que ocorrer primeiro, (“Licenças Qualificadas”) poderão </w:t>
      </w:r>
      <w:r w:rsidRPr="00E57BF5">
        <w:rPr>
          <w:rFonts w:cs="Tahoma"/>
          <w:u w:val="single"/>
          <w:lang w:val="pt-BR"/>
        </w:rPr>
        <w:t>atualizar para e</w:t>
      </w:r>
      <w:r w:rsidRPr="00E57BF5">
        <w:rPr>
          <w:rFonts w:cs="Tahoma"/>
          <w:lang w:val="pt-BR"/>
        </w:rPr>
        <w:t xml:space="preserve"> usar o software Windows Server 2012 Essentials </w:t>
      </w:r>
      <w:r w:rsidRPr="00E57BF5">
        <w:rPr>
          <w:rFonts w:cs="Tahoma"/>
          <w:u w:val="single"/>
          <w:lang w:val="pt-BR"/>
        </w:rPr>
        <w:t>em vez do SBS Essentials</w:t>
      </w:r>
      <w:r w:rsidR="0057017E" w:rsidRPr="00E57BF5">
        <w:rPr>
          <w:rFonts w:cs="Tahoma"/>
          <w:lang w:val="pt-BR"/>
        </w:rPr>
        <w:t xml:space="preserve">. </w:t>
      </w:r>
      <w:r w:rsidRPr="00E57BF5">
        <w:rPr>
          <w:rFonts w:cs="Tahoma"/>
          <w:lang w:val="pt-BR"/>
        </w:rPr>
        <w:t>Para facilitar tal uso, para cada Licença Qualificada que o cliente possui, ele terá uma licença do processador Windows Server 2012 Essentials mediante a disponibilização do Windows Server Essentials</w:t>
      </w:r>
      <w:r w:rsidR="0057017E" w:rsidRPr="00E57BF5">
        <w:rPr>
          <w:rFonts w:cs="Tahoma"/>
          <w:lang w:val="pt-BR"/>
        </w:rPr>
        <w:t xml:space="preserve">. </w:t>
      </w:r>
      <w:r w:rsidRPr="00E57BF5">
        <w:rPr>
          <w:rFonts w:cs="Tahoma"/>
          <w:lang w:val="pt-BR"/>
        </w:rPr>
        <w:t>O uso do Windows Server 2012 Essentials será regido sob os termos de licença deste produto nos Direitos de uso do Produto e nos termos e nas condições dos contratos de Licenciamento por Volume dos clientes</w:t>
      </w:r>
      <w:r w:rsidR="0057017E" w:rsidRPr="00E57BF5">
        <w:rPr>
          <w:rFonts w:cs="Tahoma"/>
          <w:lang w:val="pt-BR"/>
        </w:rPr>
        <w:t xml:space="preserve">. </w:t>
      </w:r>
    </w:p>
    <w:p w:rsidR="006F1F25" w:rsidRPr="00E57BF5" w:rsidRDefault="006F1F25" w:rsidP="00910113">
      <w:pPr>
        <w:ind w:left="720"/>
        <w:rPr>
          <w:rFonts w:cs="Tahoma"/>
          <w:lang w:val="pt-BR"/>
        </w:rPr>
      </w:pPr>
    </w:p>
    <w:p w:rsidR="00836655" w:rsidRPr="00E57BF5" w:rsidRDefault="00836655" w:rsidP="00910113">
      <w:pPr>
        <w:ind w:left="720"/>
        <w:rPr>
          <w:rFonts w:cs="Tahoma"/>
          <w:lang w:val="pt-BR"/>
        </w:rPr>
      </w:pPr>
      <w:r w:rsidRPr="00E57BF5">
        <w:rPr>
          <w:rFonts w:cs="Tahoma"/>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r w:rsidR="0057017E" w:rsidRPr="00E57BF5">
        <w:rPr>
          <w:rFonts w:cs="Tahoma"/>
          <w:lang w:val="pt-BR"/>
        </w:rPr>
        <w:t xml:space="preserve">. </w:t>
      </w:r>
    </w:p>
    <w:p w:rsidR="00836655" w:rsidRPr="00E57BF5" w:rsidRDefault="00836655" w:rsidP="00910113">
      <w:pPr>
        <w:ind w:left="720"/>
        <w:rPr>
          <w:rFonts w:cs="Tahoma"/>
          <w:lang w:val="pt-BR"/>
        </w:rPr>
      </w:pPr>
    </w:p>
    <w:p w:rsidR="00214BB6" w:rsidRPr="00E57BF5" w:rsidRDefault="00214BB6" w:rsidP="00910113">
      <w:pPr>
        <w:ind w:left="720"/>
        <w:rPr>
          <w:rFonts w:cs="Tahoma"/>
          <w:lang w:val="pt-BR"/>
        </w:rPr>
      </w:pPr>
    </w:p>
    <w:p w:rsidR="00836655" w:rsidRPr="00E57BF5" w:rsidRDefault="00836655" w:rsidP="00B12E15">
      <w:pPr>
        <w:ind w:left="720"/>
        <w:rPr>
          <w:rFonts w:cs="Tahoma"/>
          <w:lang w:val="pt-BR"/>
        </w:rPr>
      </w:pPr>
      <w:r w:rsidRPr="00E57BF5">
        <w:rPr>
          <w:rFonts w:cs="Tahoma"/>
          <w:lang w:val="pt-BR"/>
        </w:rPr>
        <w:t>Na atualização para o Windows Server 2012 Essentials sob essa concessão, as Licenças Qualificadas do SBS</w:t>
      </w:r>
      <w:r w:rsidR="00B12E15" w:rsidRPr="00E57BF5">
        <w:rPr>
          <w:rFonts w:cs="Tahoma"/>
          <w:lang w:val="pt-BR"/>
        </w:rPr>
        <w:t> </w:t>
      </w:r>
      <w:r w:rsidRPr="00E57BF5">
        <w:rPr>
          <w:rFonts w:cs="Tahoma"/>
          <w:lang w:val="pt-BR"/>
        </w:rPr>
        <w:t>Essentials existentes do cliente não serão mais válidas</w:t>
      </w:r>
      <w:r w:rsidR="0057017E" w:rsidRPr="00E57BF5">
        <w:rPr>
          <w:rFonts w:cs="Tahoma"/>
          <w:lang w:val="pt-BR"/>
        </w:rPr>
        <w:t xml:space="preserve">. </w:t>
      </w:r>
    </w:p>
    <w:p w:rsidR="002A6631" w:rsidRPr="00E57BF5" w:rsidRDefault="002A6631" w:rsidP="00D16723">
      <w:pPr>
        <w:ind w:left="720"/>
        <w:rPr>
          <w:rFonts w:cs="Tahoma"/>
          <w:lang w:val="pt-BR"/>
        </w:rPr>
      </w:pPr>
    </w:p>
    <w:p w:rsidR="0035124A" w:rsidRPr="00E57BF5" w:rsidRDefault="00836655" w:rsidP="00D16723">
      <w:pPr>
        <w:ind w:left="720"/>
        <w:rPr>
          <w:rFonts w:cs="Tahoma"/>
          <w:lang w:val="pt-BR"/>
        </w:rPr>
      </w:pPr>
      <w:r w:rsidRPr="00E57BF5">
        <w:rPr>
          <w:rFonts w:cs="Tahoma"/>
          <w:lang w:val="pt-BR"/>
        </w:rPr>
        <w:t>As licenças do SBS Essentials adquiridas posteriormente no mesmo prazo de registro, como parte de um processo de adequação (“true-up”) programado do cliente Open Value Subscription ou EES também são Licenças Qualificadas para os propósitos da concessão supracitada</w:t>
      </w:r>
      <w:r w:rsidR="0057017E" w:rsidRPr="00E57BF5">
        <w:rPr>
          <w:rFonts w:cs="Tahoma"/>
          <w:lang w:val="pt-BR"/>
        </w:rPr>
        <w:t xml:space="preserve">. </w:t>
      </w:r>
    </w:p>
    <w:sectPr w:rsidR="0035124A" w:rsidRPr="00E57BF5" w:rsidSect="00B40674">
      <w:footerReference w:type="default" r:id="rId57"/>
      <w:headerReference w:type="first" r:id="rId58"/>
      <w:footerReference w:type="first" r:id="rId59"/>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3B94" w:rsidRDefault="00D53B94">
      <w:r>
        <w:separator/>
      </w:r>
    </w:p>
  </w:endnote>
  <w:endnote w:type="continuationSeparator" w:id="0">
    <w:p w:rsidR="00D53B94" w:rsidRDefault="00D53B94">
      <w:r>
        <w:continuationSeparator/>
      </w:r>
    </w:p>
  </w:endnote>
  <w:endnote w:type="continuationNotice" w:id="1">
    <w:p w:rsidR="00D53B94" w:rsidRDefault="00D53B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6311" w:rsidRPr="00070737" w:rsidRDefault="00A96311">
    <w:pPr>
      <w:pStyle w:val="Footer"/>
      <w:pBdr>
        <w:top w:val="single" w:sz="6" w:space="1" w:color="808080"/>
      </w:pBdr>
      <w:tabs>
        <w:tab w:val="clear" w:pos="5155"/>
        <w:tab w:val="clear" w:pos="10325"/>
        <w:tab w:val="right" w:pos="10620"/>
      </w:tabs>
      <w:ind w:left="-540"/>
      <w:rPr>
        <w:rFonts w:ascii="Trebuchet MS" w:hAnsi="Trebuchet MS"/>
        <w:color w:val="808080"/>
        <w:sz w:val="14"/>
        <w:lang w:val="pt-BR"/>
      </w:rPr>
    </w:pPr>
    <w:r w:rsidRPr="00070737">
      <w:rPr>
        <w:rFonts w:ascii="Trebuchet MS" w:hAnsi="Trebuchet MS"/>
        <w:color w:val="808080"/>
        <w:sz w:val="14"/>
        <w:lang w:val="pt-BR"/>
      </w:rPr>
      <w:t xml:space="preserve">© 2009 Microsoft Corporation. Todos os direitos reservados. Página </w:t>
    </w:r>
    <w:r>
      <w:fldChar w:fldCharType="begin"/>
    </w:r>
    <w:r w:rsidRPr="00070737">
      <w:rPr>
        <w:lang w:val="pt-BR"/>
      </w:rPr>
      <w:instrText xml:space="preserve"> PAGE </w:instrText>
    </w:r>
    <w:r>
      <w:fldChar w:fldCharType="separate"/>
    </w:r>
    <w:r w:rsidRPr="00070737">
      <w:rPr>
        <w:noProof/>
        <w:lang w:val="pt-BR"/>
      </w:rPr>
      <w:t>2</w:t>
    </w:r>
    <w:r>
      <w:fldChar w:fldCharType="end"/>
    </w:r>
    <w:r w:rsidRPr="00070737">
      <w:rPr>
        <w:rFonts w:ascii="Trebuchet MS" w:hAnsi="Trebuchet MS"/>
        <w:color w:val="808080"/>
        <w:sz w:val="14"/>
        <w:lang w:val="pt-BR"/>
      </w:rPr>
      <w:t xml:space="preserve"> de </w:t>
    </w:r>
    <w:r>
      <w:fldChar w:fldCharType="begin"/>
    </w:r>
    <w:r w:rsidRPr="00070737">
      <w:rPr>
        <w:lang w:val="pt-BR"/>
      </w:rPr>
      <w:instrText xml:space="preserve"> NUMPAGES </w:instrText>
    </w:r>
    <w:r>
      <w:fldChar w:fldCharType="separate"/>
    </w:r>
    <w:r w:rsidRPr="00070737">
      <w:rPr>
        <w:noProof/>
        <w:lang w:val="pt-BR"/>
      </w:rPr>
      <w:t>203</w:t>
    </w:r>
    <w:r>
      <w:rPr>
        <w:noProof/>
      </w:rPr>
      <w:fldChar w:fldCharType="end"/>
    </w:r>
    <w:r w:rsidRPr="00070737">
      <w:rPr>
        <w:lang w:val="pt-BR"/>
      </w:rPr>
      <w:t xml:space="preserve"> Publicado em abril de 2009</w:t>
    </w:r>
  </w:p>
  <w:p w:rsidR="00A96311" w:rsidRPr="00070737" w:rsidRDefault="00A96311">
    <w:pPr>
      <w:pStyle w:val="Footer"/>
      <w:pBdr>
        <w:top w:val="single" w:sz="6" w:space="1" w:color="808080"/>
      </w:pBdr>
      <w:tabs>
        <w:tab w:val="clear" w:pos="5155"/>
        <w:tab w:val="clear" w:pos="10325"/>
        <w:tab w:val="right" w:pos="10620"/>
      </w:tabs>
      <w:ind w:left="-540"/>
      <w:rPr>
        <w:rFonts w:ascii="Verdana" w:hAnsi="Verdana"/>
        <w:color w:val="808080"/>
        <w:sz w:val="16"/>
        <w:lang w:val="pt-BR"/>
      </w:rPr>
    </w:pPr>
    <w:r w:rsidRPr="00070737">
      <w:rPr>
        <w:rFonts w:ascii="Trebuchet MS" w:hAnsi="Trebuchet MS"/>
        <w:color w:val="808080"/>
        <w:sz w:val="14"/>
        <w:lang w:val="pt-BR"/>
      </w:rPr>
      <w:t xml:space="preserve"> Microsoft é marca comercial registrada da Microsoft Corporation nos Estados Unidos e/ou em outros países.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6311" w:rsidRDefault="00A96311"/>
  <w:p w:rsidR="00A96311" w:rsidRPr="00070737" w:rsidRDefault="00A96311" w:rsidP="00E47ADA">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070737">
      <w:rPr>
        <w:rFonts w:ascii="Trebuchet MS" w:hAnsi="Trebuchet MS"/>
        <w:color w:val="808080"/>
        <w:sz w:val="14"/>
        <w:lang w:val="pt-BR"/>
      </w:rPr>
      <w:t xml:space="preserve">© 2013 Microsoft Corporation. Todos os direitos reservados. </w:t>
    </w:r>
    <w:r w:rsidRPr="00070737">
      <w:rPr>
        <w:rFonts w:ascii="Trebuchet MS" w:hAnsi="Trebuchet MS"/>
        <w:color w:val="808080"/>
        <w:sz w:val="14"/>
        <w:lang w:val="pt-BR"/>
      </w:rPr>
      <w:tab/>
      <w:t xml:space="preserve">Página </w:t>
    </w:r>
    <w:r w:rsidRPr="00E47ADA">
      <w:rPr>
        <w:szCs w:val="18"/>
      </w:rPr>
      <w:fldChar w:fldCharType="begin"/>
    </w:r>
    <w:r w:rsidRPr="00070737">
      <w:rPr>
        <w:szCs w:val="18"/>
        <w:lang w:val="pt-BR"/>
      </w:rPr>
      <w:instrText xml:space="preserve"> PAGE </w:instrText>
    </w:r>
    <w:r w:rsidRPr="00E47ADA">
      <w:rPr>
        <w:szCs w:val="18"/>
      </w:rPr>
      <w:fldChar w:fldCharType="separate"/>
    </w:r>
    <w:r w:rsidR="0069209B">
      <w:rPr>
        <w:noProof/>
        <w:szCs w:val="18"/>
        <w:lang w:val="pt-BR"/>
      </w:rPr>
      <w:t>1</w:t>
    </w:r>
    <w:r w:rsidRPr="00E47ADA">
      <w:rPr>
        <w:szCs w:val="18"/>
      </w:rPr>
      <w:fldChar w:fldCharType="end"/>
    </w:r>
    <w:r w:rsidRPr="00070737">
      <w:rPr>
        <w:rFonts w:ascii="Trebuchet MS" w:hAnsi="Trebuchet MS"/>
        <w:color w:val="808080"/>
        <w:sz w:val="14"/>
        <w:lang w:val="pt-BR"/>
      </w:rPr>
      <w:t xml:space="preserve"> de </w:t>
    </w:r>
    <w:r w:rsidRPr="00E47ADA">
      <w:rPr>
        <w:noProof/>
        <w:szCs w:val="18"/>
      </w:rPr>
      <w:fldChar w:fldCharType="begin"/>
    </w:r>
    <w:r w:rsidRPr="00070737">
      <w:rPr>
        <w:noProof/>
        <w:szCs w:val="18"/>
        <w:lang w:val="pt-BR"/>
      </w:rPr>
      <w:instrText xml:space="preserve"> NUMPAGES </w:instrText>
    </w:r>
    <w:r w:rsidRPr="00E47ADA">
      <w:rPr>
        <w:noProof/>
        <w:szCs w:val="18"/>
      </w:rPr>
      <w:fldChar w:fldCharType="separate"/>
    </w:r>
    <w:r w:rsidR="0069209B">
      <w:rPr>
        <w:noProof/>
        <w:szCs w:val="18"/>
        <w:lang w:val="pt-BR"/>
      </w:rPr>
      <w:t>203</w:t>
    </w:r>
    <w:r w:rsidRPr="00E47ADA">
      <w:rPr>
        <w:noProof/>
        <w:szCs w:val="18"/>
      </w:rPr>
      <w:fldChar w:fldCharType="end"/>
    </w:r>
    <w:r w:rsidRPr="00070737">
      <w:rPr>
        <w:rFonts w:ascii="Trebuchet MS" w:hAnsi="Trebuchet MS"/>
        <w:color w:val="808080"/>
        <w:sz w:val="14"/>
        <w:lang w:val="pt-BR"/>
      </w:rPr>
      <w:t xml:space="preserve"> Publicado em Julho de 2013</w:t>
    </w:r>
  </w:p>
  <w:p w:rsidR="00A96311" w:rsidRPr="00E47ADA" w:rsidRDefault="00A96311" w:rsidP="00E47ADA">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E47ADA">
      <w:rPr>
        <w:rFonts w:ascii="Trebuchet MS" w:hAnsi="Trebuchet MS"/>
        <w:color w:val="808080"/>
        <w:sz w:val="14"/>
        <w:lang w:val="pt-BR"/>
      </w:rPr>
      <w:t>Microsoft é marca comercial registrada da Microsoft Corporation nos Estados Unidos e/ou em outros países</w:t>
    </w:r>
    <w:r>
      <w:rPr>
        <w:rFonts w:ascii="Trebuchet MS" w:hAnsi="Trebuchet MS"/>
        <w:color w:val="808080"/>
        <w:sz w:val="14"/>
        <w:lang w:val="pt-BR"/>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6311" w:rsidRDefault="00A96311" w:rsidP="00E47ADA"/>
  <w:p w:rsidR="00A96311" w:rsidRPr="00070737" w:rsidRDefault="00A96311" w:rsidP="00E47ADA">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070737">
      <w:rPr>
        <w:rFonts w:ascii="Trebuchet MS" w:hAnsi="Trebuchet MS"/>
        <w:color w:val="808080"/>
        <w:sz w:val="14"/>
        <w:lang w:val="pt-BR"/>
      </w:rPr>
      <w:t xml:space="preserve">© 2013 Microsoft Corporation. Todos os direitos reservados. </w:t>
    </w:r>
    <w:r w:rsidRPr="00070737">
      <w:rPr>
        <w:rFonts w:ascii="Trebuchet MS" w:hAnsi="Trebuchet MS"/>
        <w:color w:val="808080"/>
        <w:sz w:val="14"/>
        <w:lang w:val="pt-BR"/>
      </w:rPr>
      <w:tab/>
      <w:t xml:space="preserve">Página </w:t>
    </w:r>
    <w:r w:rsidRPr="00E47ADA">
      <w:rPr>
        <w:szCs w:val="18"/>
      </w:rPr>
      <w:fldChar w:fldCharType="begin"/>
    </w:r>
    <w:r w:rsidRPr="00070737">
      <w:rPr>
        <w:szCs w:val="18"/>
        <w:lang w:val="pt-BR"/>
      </w:rPr>
      <w:instrText xml:space="preserve"> PAGE </w:instrText>
    </w:r>
    <w:r w:rsidRPr="00E47ADA">
      <w:rPr>
        <w:szCs w:val="18"/>
      </w:rPr>
      <w:fldChar w:fldCharType="separate"/>
    </w:r>
    <w:r w:rsidR="0069209B">
      <w:rPr>
        <w:noProof/>
        <w:szCs w:val="18"/>
        <w:lang w:val="pt-BR"/>
      </w:rPr>
      <w:t>203</w:t>
    </w:r>
    <w:r w:rsidRPr="00E47ADA">
      <w:rPr>
        <w:szCs w:val="18"/>
      </w:rPr>
      <w:fldChar w:fldCharType="end"/>
    </w:r>
    <w:r w:rsidRPr="00070737">
      <w:rPr>
        <w:rFonts w:ascii="Trebuchet MS" w:hAnsi="Trebuchet MS"/>
        <w:color w:val="808080"/>
        <w:sz w:val="14"/>
        <w:lang w:val="pt-BR"/>
      </w:rPr>
      <w:t xml:space="preserve"> de </w:t>
    </w:r>
    <w:r w:rsidRPr="00E47ADA">
      <w:rPr>
        <w:noProof/>
        <w:szCs w:val="18"/>
      </w:rPr>
      <w:fldChar w:fldCharType="begin"/>
    </w:r>
    <w:r w:rsidRPr="00070737">
      <w:rPr>
        <w:noProof/>
        <w:szCs w:val="18"/>
        <w:lang w:val="pt-BR"/>
      </w:rPr>
      <w:instrText xml:space="preserve"> NUMPAGES </w:instrText>
    </w:r>
    <w:r w:rsidRPr="00E47ADA">
      <w:rPr>
        <w:noProof/>
        <w:szCs w:val="18"/>
      </w:rPr>
      <w:fldChar w:fldCharType="separate"/>
    </w:r>
    <w:r w:rsidR="0069209B">
      <w:rPr>
        <w:noProof/>
        <w:szCs w:val="18"/>
        <w:lang w:val="pt-BR"/>
      </w:rPr>
      <w:t>203</w:t>
    </w:r>
    <w:r w:rsidRPr="00E47ADA">
      <w:rPr>
        <w:noProof/>
        <w:szCs w:val="18"/>
      </w:rPr>
      <w:fldChar w:fldCharType="end"/>
    </w:r>
    <w:r w:rsidRPr="00070737">
      <w:rPr>
        <w:rFonts w:ascii="Trebuchet MS" w:hAnsi="Trebuchet MS"/>
        <w:color w:val="808080"/>
        <w:sz w:val="14"/>
        <w:lang w:val="pt-BR"/>
      </w:rPr>
      <w:t xml:space="preserve"> Publicado em Julho de 2013</w:t>
    </w:r>
  </w:p>
  <w:p w:rsidR="00A96311" w:rsidRPr="00070737" w:rsidRDefault="00A96311" w:rsidP="00E47ADA">
    <w:pPr>
      <w:pStyle w:val="Footer"/>
      <w:pBdr>
        <w:top w:val="single" w:sz="6" w:space="1" w:color="808080"/>
      </w:pBdr>
      <w:tabs>
        <w:tab w:val="clear" w:pos="5155"/>
        <w:tab w:val="clear" w:pos="10325"/>
        <w:tab w:val="right" w:pos="9356"/>
      </w:tabs>
      <w:rPr>
        <w:sz w:val="14"/>
        <w:szCs w:val="14"/>
        <w:lang w:val="pt-BR"/>
      </w:rPr>
    </w:pPr>
    <w:r w:rsidRPr="00E47ADA">
      <w:rPr>
        <w:rFonts w:ascii="Trebuchet MS" w:hAnsi="Trebuchet MS"/>
        <w:color w:val="808080"/>
        <w:sz w:val="14"/>
        <w:szCs w:val="14"/>
        <w:lang w:val="pt-BR"/>
      </w:rPr>
      <w:t>Microsoft é marca comercial registrada da Microsoft Corporation nos Estados Unidos e/ou em outros países</w:t>
    </w:r>
    <w:r>
      <w:rPr>
        <w:rFonts w:ascii="Trebuchet MS" w:hAnsi="Trebuchet MS"/>
        <w:color w:val="808080"/>
        <w:sz w:val="14"/>
        <w:szCs w:val="14"/>
        <w:lang w:val="pt-B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6311" w:rsidRDefault="00A96311"/>
  <w:p w:rsidR="00A96311" w:rsidRPr="00070737" w:rsidRDefault="00A96311">
    <w:pPr>
      <w:pStyle w:val="Footer"/>
      <w:pBdr>
        <w:top w:val="single" w:sz="6" w:space="1" w:color="808080"/>
      </w:pBdr>
      <w:tabs>
        <w:tab w:val="clear" w:pos="5155"/>
        <w:tab w:val="clear" w:pos="10325"/>
        <w:tab w:val="right" w:pos="10620"/>
      </w:tabs>
      <w:rPr>
        <w:rFonts w:ascii="Trebuchet MS" w:hAnsi="Trebuchet MS"/>
        <w:color w:val="808080"/>
        <w:sz w:val="14"/>
        <w:lang w:val="pt-BR"/>
      </w:rPr>
    </w:pPr>
    <w:r w:rsidRPr="00070737">
      <w:rPr>
        <w:rFonts w:ascii="Trebuchet MS" w:hAnsi="Trebuchet MS"/>
        <w:color w:val="808080"/>
        <w:sz w:val="14"/>
        <w:lang w:val="pt-BR"/>
      </w:rPr>
      <w:t xml:space="preserve">© 2009 Microsoft Corporation. Todos os direitos reservados. Página </w:t>
    </w:r>
    <w:r>
      <w:fldChar w:fldCharType="begin"/>
    </w:r>
    <w:r w:rsidRPr="00070737">
      <w:rPr>
        <w:lang w:val="pt-BR"/>
      </w:rPr>
      <w:instrText xml:space="preserve"> PAGE </w:instrText>
    </w:r>
    <w:r>
      <w:fldChar w:fldCharType="separate"/>
    </w:r>
    <w:r w:rsidRPr="00070737">
      <w:rPr>
        <w:noProof/>
        <w:lang w:val="pt-BR"/>
      </w:rPr>
      <w:t>1</w:t>
    </w:r>
    <w:r>
      <w:fldChar w:fldCharType="end"/>
    </w:r>
    <w:r w:rsidRPr="00070737">
      <w:rPr>
        <w:rFonts w:ascii="Trebuchet MS" w:hAnsi="Trebuchet MS"/>
        <w:color w:val="808080"/>
        <w:sz w:val="14"/>
        <w:lang w:val="pt-BR"/>
      </w:rPr>
      <w:t xml:space="preserve"> de </w:t>
    </w:r>
    <w:r>
      <w:fldChar w:fldCharType="begin"/>
    </w:r>
    <w:r w:rsidRPr="00070737">
      <w:rPr>
        <w:lang w:val="pt-BR"/>
      </w:rPr>
      <w:instrText xml:space="preserve"> NUMPAGES </w:instrText>
    </w:r>
    <w:r>
      <w:fldChar w:fldCharType="separate"/>
    </w:r>
    <w:r w:rsidRPr="00070737">
      <w:rPr>
        <w:noProof/>
        <w:lang w:val="pt-BR"/>
      </w:rPr>
      <w:t>203</w:t>
    </w:r>
    <w:r>
      <w:rPr>
        <w:noProof/>
      </w:rPr>
      <w:fldChar w:fldCharType="end"/>
    </w:r>
    <w:r w:rsidRPr="00070737">
      <w:rPr>
        <w:lang w:val="pt-BR"/>
      </w:rPr>
      <w:t xml:space="preserve"> Publicado em maio de 2009</w:t>
    </w:r>
  </w:p>
  <w:p w:rsidR="00A96311" w:rsidRPr="00070737" w:rsidRDefault="00A96311">
    <w:pPr>
      <w:pStyle w:val="Footer"/>
      <w:rPr>
        <w:rFonts w:ascii="Verdana" w:hAnsi="Verdana"/>
        <w:color w:val="808080"/>
        <w:sz w:val="16"/>
        <w:lang w:val="pt-BR"/>
      </w:rPr>
    </w:pPr>
    <w:r w:rsidRPr="00070737">
      <w:rPr>
        <w:rFonts w:ascii="Trebuchet MS" w:hAnsi="Trebuchet MS"/>
        <w:color w:val="808080"/>
        <w:sz w:val="14"/>
        <w:lang w:val="pt-BR"/>
      </w:rPr>
      <w:t xml:space="preserve">Microsoft é marca comercial registrada da Microsoft Corporation nos Estados Unidos e/ou em outros países.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3B94" w:rsidRDefault="00D53B94">
      <w:r>
        <w:separator/>
      </w:r>
    </w:p>
  </w:footnote>
  <w:footnote w:type="continuationSeparator" w:id="0">
    <w:p w:rsidR="00D53B94" w:rsidRDefault="00D53B94">
      <w:r>
        <w:continuationSeparator/>
      </w:r>
    </w:p>
  </w:footnote>
  <w:footnote w:type="continuationNotice" w:id="1">
    <w:p w:rsidR="00D53B94" w:rsidRDefault="00D53B9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6311" w:rsidRDefault="00A96311">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6311" w:rsidRDefault="00A96311">
                          <w:r>
                            <w:rPr>
                              <w:rFonts w:cs="Tahoma"/>
                              <w:noProof/>
                              <w:szCs w:val="18"/>
                            </w:rPr>
                            <w:drawing>
                              <wp:inline distT="0" distB="0" distL="0" distR="0" wp14:anchorId="2CA07403" wp14:editId="228F7534">
                                <wp:extent cx="1898015" cy="509270"/>
                                <wp:effectExtent l="0" t="0" r="6985" b="5080"/>
                                <wp:docPr id="2"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A96311" w:rsidRDefault="00A96311">
                    <w:r>
                      <w:rPr>
                        <w:rFonts w:cs="Tahoma"/>
                        <w:noProof/>
                        <w:szCs w:val="18"/>
                      </w:rPr>
                      <w:drawing>
                        <wp:inline distT="0" distB="0" distL="0" distR="0" wp14:anchorId="2CA07403" wp14:editId="228F7534">
                          <wp:extent cx="1898015" cy="509270"/>
                          <wp:effectExtent l="0" t="0" r="6985" b="5080"/>
                          <wp:docPr id="2"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p>
                </w:txbxContent>
              </v:textbox>
            </v:shape>
          </w:pict>
        </mc:Fallback>
      </mc:AlternateContent>
    </w:r>
    <w:r>
      <w:t xml:space="preserve"> </w:t>
    </w:r>
  </w:p>
  <w:p w:rsidR="00A96311" w:rsidRDefault="00A96311">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9BC7DB"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6311" w:rsidRDefault="00A96311" w:rsidP="003747E9">
    <w:pPr>
      <w:ind w:rightChars="185" w:right="333"/>
    </w:pPr>
  </w:p>
  <w:p w:rsidR="00A96311" w:rsidRDefault="00A96311" w:rsidP="003747E9">
    <w:pPr>
      <w:ind w:rightChars="185" w:right="333"/>
    </w:pPr>
  </w:p>
  <w:p w:rsidR="00A96311" w:rsidRDefault="00A96311" w:rsidP="003747E9">
    <w:pPr>
      <w:ind w:rightChars="185" w:right="333"/>
    </w:pPr>
    <w:r>
      <w:rPr>
        <w:noProof/>
      </w:rPr>
      <w:drawing>
        <wp:anchor distT="0" distB="0" distL="114300" distR="114300" simplePos="0" relativeHeight="251661824" behindDoc="0" locked="0" layoutInCell="1" allowOverlap="1" wp14:anchorId="29AE9239" wp14:editId="292C4CD4">
          <wp:simplePos x="0" y="0"/>
          <wp:positionH relativeFrom="margin">
            <wp:align>center</wp:align>
          </wp:positionH>
          <wp:positionV relativeFrom="paragraph">
            <wp:posOffset>15240</wp:posOffset>
          </wp:positionV>
          <wp:extent cx="5734050" cy="561975"/>
          <wp:effectExtent l="0" t="0" r="0" b="9525"/>
          <wp:wrapNone/>
          <wp:docPr id="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A96311" w:rsidRDefault="00A96311">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6311" w:rsidRDefault="00A96311" w:rsidP="00F8080D">
    <w:pPr>
      <w:ind w:rightChars="185" w:right="333"/>
    </w:pPr>
  </w:p>
  <w:p w:rsidR="00A96311" w:rsidRDefault="00A96311">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88016A5"/>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401902"/>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D9866C4"/>
    <w:lvl w:ilvl="0" w:tplc="D902DDBC">
      <w:start w:val="1"/>
      <w:numFmt w:val="bullet"/>
      <w:lvlText w:val=""/>
      <w:lvlJc w:val="left"/>
      <w:pPr>
        <w:ind w:left="720" w:hanging="360"/>
      </w:pPr>
      <w:rPr>
        <w:rFonts w:ascii="Webdings" w:hAnsi="Webdings" w:hint="default"/>
        <w:b w:val="0"/>
        <w:i w:val="0"/>
        <w:color w:val="FF6600"/>
        <w:sz w:val="24"/>
      </w:rPr>
    </w:lvl>
    <w:lvl w:ilvl="1" w:tplc="03984278">
      <w:start w:val="1"/>
      <w:numFmt w:val="bullet"/>
      <w:lvlText w:val=""/>
      <w:lvlJc w:val="left"/>
      <w:pPr>
        <w:ind w:left="1440" w:hanging="360"/>
      </w:pPr>
      <w:rPr>
        <w:rFonts w:ascii="Webdings" w:hAnsi="Webdings" w:hint="default"/>
        <w:b w:val="0"/>
        <w:i w:val="0"/>
        <w:color w:val="FF6600"/>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2FF7390"/>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9">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nsid w:val="5211135B"/>
    <w:multiLevelType w:val="hybridMultilevel"/>
    <w:tmpl w:val="60DC444A"/>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3">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5">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7">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BB27E92"/>
    <w:multiLevelType w:val="hybridMultilevel"/>
    <w:tmpl w:val="41B64A1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F54C2D38">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0">
    <w:nsid w:val="66E81220"/>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8">
    <w:nsid w:val="76155754"/>
    <w:multiLevelType w:val="hybridMultilevel"/>
    <w:tmpl w:val="8CB80CAE"/>
    <w:lvl w:ilvl="0" w:tplc="B99AE6E2">
      <w:start w:val="1"/>
      <w:numFmt w:val="lowerLetter"/>
      <w:lvlText w:val="%1."/>
      <w:lvlJc w:val="left"/>
      <w:pPr>
        <w:ind w:left="720" w:hanging="360"/>
      </w:pPr>
      <w:rPr>
        <w:rFonts w:hint="default"/>
        <w:b w:val="0"/>
      </w:rPr>
    </w:lvl>
    <w:lvl w:ilvl="1" w:tplc="BD9C86C4">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67A6AAD"/>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F1A5394"/>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9"/>
  </w:num>
  <w:num w:numId="2">
    <w:abstractNumId w:val="35"/>
  </w:num>
  <w:num w:numId="3">
    <w:abstractNumId w:val="114"/>
  </w:num>
  <w:num w:numId="4">
    <w:abstractNumId w:val="1"/>
  </w:num>
  <w:num w:numId="5">
    <w:abstractNumId w:val="11"/>
  </w:num>
  <w:num w:numId="6">
    <w:abstractNumId w:val="125"/>
  </w:num>
  <w:num w:numId="7">
    <w:abstractNumId w:val="0"/>
  </w:num>
  <w:num w:numId="8">
    <w:abstractNumId w:val="117"/>
  </w:num>
  <w:num w:numId="9">
    <w:abstractNumId w:val="60"/>
  </w:num>
  <w:num w:numId="10">
    <w:abstractNumId w:val="133"/>
  </w:num>
  <w:num w:numId="11">
    <w:abstractNumId w:val="123"/>
  </w:num>
  <w:num w:numId="12">
    <w:abstractNumId w:val="10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6"/>
  </w:num>
  <w:num w:numId="14">
    <w:abstractNumId w:val="70"/>
  </w:num>
  <w:num w:numId="15">
    <w:abstractNumId w:val="21"/>
  </w:num>
  <w:num w:numId="16">
    <w:abstractNumId w:val="26"/>
  </w:num>
  <w:num w:numId="17">
    <w:abstractNumId w:val="115"/>
  </w:num>
  <w:num w:numId="18">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3"/>
  </w:num>
  <w:num w:numId="20">
    <w:abstractNumId w:val="46"/>
  </w:num>
  <w:num w:numId="21">
    <w:abstractNumId w:val="71"/>
  </w:num>
  <w:num w:numId="22">
    <w:abstractNumId w:val="97"/>
  </w:num>
  <w:num w:numId="23">
    <w:abstractNumId w:val="42"/>
  </w:num>
  <w:num w:numId="24">
    <w:abstractNumId w:val="54"/>
  </w:num>
  <w:num w:numId="25">
    <w:abstractNumId w:val="52"/>
  </w:num>
  <w:num w:numId="26">
    <w:abstractNumId w:val="38"/>
  </w:num>
  <w:num w:numId="27">
    <w:abstractNumId w:val="8"/>
  </w:num>
  <w:num w:numId="28">
    <w:abstractNumId w:val="103"/>
  </w:num>
  <w:num w:numId="29">
    <w:abstractNumId w:val="101"/>
  </w:num>
  <w:num w:numId="30">
    <w:abstractNumId w:val="80"/>
  </w:num>
  <w:num w:numId="31">
    <w:abstractNumId w:val="43"/>
  </w:num>
  <w:num w:numId="32">
    <w:abstractNumId w:val="128"/>
  </w:num>
  <w:num w:numId="33">
    <w:abstractNumId w:val="121"/>
  </w:num>
  <w:num w:numId="34">
    <w:abstractNumId w:val="111"/>
  </w:num>
  <w:num w:numId="35">
    <w:abstractNumId w:val="7"/>
  </w:num>
  <w:num w:numId="36">
    <w:abstractNumId w:val="95"/>
  </w:num>
  <w:num w:numId="37">
    <w:abstractNumId w:val="15"/>
  </w:num>
  <w:num w:numId="38">
    <w:abstractNumId w:val="36"/>
  </w:num>
  <w:num w:numId="39">
    <w:abstractNumId w:val="45"/>
  </w:num>
  <w:num w:numId="40">
    <w:abstractNumId w:val="23"/>
  </w:num>
  <w:num w:numId="41">
    <w:abstractNumId w:val="32"/>
  </w:num>
  <w:num w:numId="42">
    <w:abstractNumId w:val="79"/>
  </w:num>
  <w:num w:numId="43">
    <w:abstractNumId w:val="30"/>
  </w:num>
  <w:num w:numId="44">
    <w:abstractNumId w:val="76"/>
  </w:num>
  <w:num w:numId="45">
    <w:abstractNumId w:val="119"/>
  </w:num>
  <w:num w:numId="46">
    <w:abstractNumId w:val="110"/>
  </w:num>
  <w:num w:numId="47">
    <w:abstractNumId w:val="102"/>
  </w:num>
  <w:num w:numId="48">
    <w:abstractNumId w:val="41"/>
  </w:num>
  <w:num w:numId="49">
    <w:abstractNumId w:val="83"/>
  </w:num>
  <w:num w:numId="50">
    <w:abstractNumId w:val="33"/>
  </w:num>
  <w:num w:numId="51">
    <w:abstractNumId w:val="17"/>
  </w:num>
  <w:num w:numId="52">
    <w:abstractNumId w:val="58"/>
  </w:num>
  <w:num w:numId="53">
    <w:abstractNumId w:val="31"/>
  </w:num>
  <w:num w:numId="54">
    <w:abstractNumId w:val="90"/>
  </w:num>
  <w:num w:numId="55">
    <w:abstractNumId w:val="2"/>
  </w:num>
  <w:num w:numId="56">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9"/>
  </w:num>
  <w:num w:numId="58">
    <w:abstractNumId w:val="40"/>
  </w:num>
  <w:num w:numId="59">
    <w:abstractNumId w:val="53"/>
  </w:num>
  <w:num w:numId="60">
    <w:abstractNumId w:val="105"/>
  </w:num>
  <w:num w:numId="61">
    <w:abstractNumId w:val="24"/>
  </w:num>
  <w:num w:numId="62">
    <w:abstractNumId w:val="9"/>
  </w:num>
  <w:num w:numId="63">
    <w:abstractNumId w:val="20"/>
  </w:num>
  <w:num w:numId="64">
    <w:abstractNumId w:val="130"/>
  </w:num>
  <w:num w:numId="65">
    <w:abstractNumId w:val="69"/>
  </w:num>
  <w:num w:numId="66">
    <w:abstractNumId w:val="109"/>
  </w:num>
  <w:num w:numId="67">
    <w:abstractNumId w:val="63"/>
  </w:num>
  <w:num w:numId="68">
    <w:abstractNumId w:val="49"/>
  </w:num>
  <w:num w:numId="69">
    <w:abstractNumId w:val="93"/>
  </w:num>
  <w:num w:numId="70">
    <w:abstractNumId w:val="92"/>
  </w:num>
  <w:num w:numId="71">
    <w:abstractNumId w:val="10"/>
  </w:num>
  <w:num w:numId="72">
    <w:abstractNumId w:val="88"/>
  </w:num>
  <w:num w:numId="73">
    <w:abstractNumId w:val="104"/>
  </w:num>
  <w:num w:numId="74">
    <w:abstractNumId w:val="108"/>
  </w:num>
  <w:num w:numId="75">
    <w:abstractNumId w:val="77"/>
  </w:num>
  <w:num w:numId="76">
    <w:abstractNumId w:val="96"/>
  </w:num>
  <w:num w:numId="77">
    <w:abstractNumId w:val="73"/>
  </w:num>
  <w:num w:numId="78">
    <w:abstractNumId w:val="127"/>
  </w:num>
  <w:num w:numId="79">
    <w:abstractNumId w:val="65"/>
  </w:num>
  <w:num w:numId="80">
    <w:abstractNumId w:val="74"/>
  </w:num>
  <w:num w:numId="81">
    <w:abstractNumId w:val="16"/>
  </w:num>
  <w:num w:numId="82">
    <w:abstractNumId w:val="55"/>
  </w:num>
  <w:num w:numId="83">
    <w:abstractNumId w:val="14"/>
  </w:num>
  <w:num w:numId="84">
    <w:abstractNumId w:val="39"/>
  </w:num>
  <w:num w:numId="85">
    <w:abstractNumId w:val="122"/>
  </w:num>
  <w:num w:numId="86">
    <w:abstractNumId w:val="64"/>
  </w:num>
  <w:num w:numId="87">
    <w:abstractNumId w:val="34"/>
  </w:num>
  <w:num w:numId="88">
    <w:abstractNumId w:val="81"/>
  </w:num>
  <w:num w:numId="89">
    <w:abstractNumId w:val="47"/>
  </w:num>
  <w:num w:numId="90">
    <w:abstractNumId w:val="18"/>
  </w:num>
  <w:num w:numId="91">
    <w:abstractNumId w:val="51"/>
  </w:num>
  <w:num w:numId="92">
    <w:abstractNumId w:val="132"/>
  </w:num>
  <w:num w:numId="93">
    <w:abstractNumId w:val="131"/>
  </w:num>
  <w:num w:numId="94">
    <w:abstractNumId w:val="57"/>
  </w:num>
  <w:num w:numId="95">
    <w:abstractNumId w:val="68"/>
  </w:num>
  <w:num w:numId="96">
    <w:abstractNumId w:val="3"/>
  </w:num>
  <w:num w:numId="97">
    <w:abstractNumId w:val="91"/>
  </w:num>
  <w:num w:numId="98">
    <w:abstractNumId w:val="28"/>
  </w:num>
  <w:num w:numId="99">
    <w:abstractNumId w:val="118"/>
  </w:num>
  <w:num w:numId="100">
    <w:abstractNumId w:val="99"/>
  </w:num>
  <w:num w:numId="101">
    <w:abstractNumId w:val="5"/>
  </w:num>
  <w:num w:numId="102">
    <w:abstractNumId w:val="128"/>
  </w:num>
  <w:num w:numId="103">
    <w:abstractNumId w:val="86"/>
  </w:num>
  <w:num w:numId="104">
    <w:abstractNumId w:val="62"/>
  </w:num>
  <w:num w:numId="105">
    <w:abstractNumId w:val="4"/>
  </w:num>
  <w:num w:numId="106">
    <w:abstractNumId w:val="50"/>
  </w:num>
  <w:num w:numId="107">
    <w:abstractNumId w:val="66"/>
  </w:num>
  <w:num w:numId="108">
    <w:abstractNumId w:val="85"/>
  </w:num>
  <w:num w:numId="109">
    <w:abstractNumId w:val="106"/>
  </w:num>
  <w:num w:numId="110">
    <w:abstractNumId w:val="19"/>
  </w:num>
  <w:num w:numId="111">
    <w:abstractNumId w:val="98"/>
  </w:num>
  <w:num w:numId="112">
    <w:abstractNumId w:val="112"/>
  </w:num>
  <w:num w:numId="113">
    <w:abstractNumId w:val="13"/>
  </w:num>
  <w:num w:numId="114">
    <w:abstractNumId w:val="107"/>
  </w:num>
  <w:num w:numId="115">
    <w:abstractNumId w:val="37"/>
  </w:num>
  <w:num w:numId="116">
    <w:abstractNumId w:val="124"/>
  </w:num>
  <w:num w:numId="117">
    <w:abstractNumId w:val="87"/>
  </w:num>
  <w:num w:numId="118">
    <w:abstractNumId w:val="6"/>
  </w:num>
  <w:num w:numId="119">
    <w:abstractNumId w:val="12"/>
  </w:num>
  <w:num w:numId="120">
    <w:abstractNumId w:val="94"/>
  </w:num>
  <w:num w:numId="121">
    <w:abstractNumId w:val="22"/>
  </w:num>
  <w:num w:numId="122">
    <w:abstractNumId w:val="75"/>
  </w:num>
  <w:num w:numId="123">
    <w:abstractNumId w:val="56"/>
  </w:num>
  <w:num w:numId="1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2"/>
  </w:num>
  <w:num w:numId="128">
    <w:abstractNumId w:val="48"/>
  </w:num>
  <w:num w:numId="129">
    <w:abstractNumId w:val="84"/>
  </w:num>
  <w:num w:numId="130">
    <w:abstractNumId w:val="116"/>
  </w:num>
  <w:num w:numId="131">
    <w:abstractNumId w:val="61"/>
  </w:num>
  <w:num w:numId="132">
    <w:abstractNumId w:val="78"/>
  </w:num>
  <w:num w:numId="133">
    <w:abstractNumId w:val="82"/>
  </w:num>
  <w:num w:numId="134">
    <w:abstractNumId w:val="67"/>
  </w:num>
  <w:num w:numId="135">
    <w:abstractNumId w:val="29"/>
  </w:num>
  <w:num w:numId="136">
    <w:abstractNumId w:val="27"/>
  </w:num>
  <w:num w:numId="137">
    <w:abstractNumId w:val="129"/>
  </w:num>
  <w:num w:numId="138">
    <w:abstractNumId w:val="100"/>
  </w:num>
  <w:num w:numId="139">
    <w:abstractNumId w:val="120"/>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sXLh+RXXP6VOCNRetoiq0OaWtRerP8nPEO15PeyfZCzQmfi3WhENP+P0QyTTbDDxdfwVvytp0pCdeL4sIOVYjQ==" w:salt="3QI3UKGM+Cx/Yc07T9u/2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07CDE"/>
    <w:rsid w:val="000100BC"/>
    <w:rsid w:val="00010442"/>
    <w:rsid w:val="000114ED"/>
    <w:rsid w:val="00011E31"/>
    <w:rsid w:val="00012D48"/>
    <w:rsid w:val="000130A6"/>
    <w:rsid w:val="000137B7"/>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0C35"/>
    <w:rsid w:val="00031547"/>
    <w:rsid w:val="00031ABF"/>
    <w:rsid w:val="00032193"/>
    <w:rsid w:val="00032263"/>
    <w:rsid w:val="0003320D"/>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2AE9"/>
    <w:rsid w:val="00063577"/>
    <w:rsid w:val="000658AA"/>
    <w:rsid w:val="00066528"/>
    <w:rsid w:val="00067AB1"/>
    <w:rsid w:val="00070737"/>
    <w:rsid w:val="00070945"/>
    <w:rsid w:val="0007160C"/>
    <w:rsid w:val="00071922"/>
    <w:rsid w:val="0007218F"/>
    <w:rsid w:val="000731D9"/>
    <w:rsid w:val="00074BB0"/>
    <w:rsid w:val="00074E4E"/>
    <w:rsid w:val="0007557E"/>
    <w:rsid w:val="000756F1"/>
    <w:rsid w:val="0007693E"/>
    <w:rsid w:val="00076947"/>
    <w:rsid w:val="00076BEF"/>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0A"/>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78B"/>
    <w:rsid w:val="000A2923"/>
    <w:rsid w:val="000A297A"/>
    <w:rsid w:val="000A29B6"/>
    <w:rsid w:val="000A305F"/>
    <w:rsid w:val="000A30EE"/>
    <w:rsid w:val="000A35F8"/>
    <w:rsid w:val="000A3C7D"/>
    <w:rsid w:val="000A3CF8"/>
    <w:rsid w:val="000A5032"/>
    <w:rsid w:val="000A5857"/>
    <w:rsid w:val="000A6EF5"/>
    <w:rsid w:val="000A6FAA"/>
    <w:rsid w:val="000A7E88"/>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2DA"/>
    <w:rsid w:val="000E260B"/>
    <w:rsid w:val="000E29CF"/>
    <w:rsid w:val="000E3AE4"/>
    <w:rsid w:val="000E485A"/>
    <w:rsid w:val="000E5145"/>
    <w:rsid w:val="000E5FC2"/>
    <w:rsid w:val="000E6103"/>
    <w:rsid w:val="000E658A"/>
    <w:rsid w:val="000E6728"/>
    <w:rsid w:val="000E6B57"/>
    <w:rsid w:val="000E6E21"/>
    <w:rsid w:val="000F0642"/>
    <w:rsid w:val="000F0F4D"/>
    <w:rsid w:val="000F11BD"/>
    <w:rsid w:val="000F1ECA"/>
    <w:rsid w:val="000F200C"/>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43BA"/>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738"/>
    <w:rsid w:val="001319AE"/>
    <w:rsid w:val="001323B9"/>
    <w:rsid w:val="001327D3"/>
    <w:rsid w:val="00132E08"/>
    <w:rsid w:val="00133069"/>
    <w:rsid w:val="0013361B"/>
    <w:rsid w:val="00133A4B"/>
    <w:rsid w:val="00133C80"/>
    <w:rsid w:val="00134960"/>
    <w:rsid w:val="00134D06"/>
    <w:rsid w:val="00135D5F"/>
    <w:rsid w:val="001363A0"/>
    <w:rsid w:val="00136585"/>
    <w:rsid w:val="0013786B"/>
    <w:rsid w:val="00140080"/>
    <w:rsid w:val="00140178"/>
    <w:rsid w:val="001409EF"/>
    <w:rsid w:val="00140B67"/>
    <w:rsid w:val="001414E7"/>
    <w:rsid w:val="00141DA5"/>
    <w:rsid w:val="001422CD"/>
    <w:rsid w:val="001427F4"/>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098"/>
    <w:rsid w:val="001A3367"/>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13A0"/>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1F7275"/>
    <w:rsid w:val="0020051A"/>
    <w:rsid w:val="00201361"/>
    <w:rsid w:val="002015BC"/>
    <w:rsid w:val="00202A44"/>
    <w:rsid w:val="002030E1"/>
    <w:rsid w:val="00204AFE"/>
    <w:rsid w:val="00204D6D"/>
    <w:rsid w:val="00205C65"/>
    <w:rsid w:val="002065C2"/>
    <w:rsid w:val="00207079"/>
    <w:rsid w:val="0020722E"/>
    <w:rsid w:val="00207514"/>
    <w:rsid w:val="00207CB0"/>
    <w:rsid w:val="00210104"/>
    <w:rsid w:val="002101B4"/>
    <w:rsid w:val="00210C37"/>
    <w:rsid w:val="00210C85"/>
    <w:rsid w:val="0021235A"/>
    <w:rsid w:val="00212C87"/>
    <w:rsid w:val="00212CC6"/>
    <w:rsid w:val="002147C1"/>
    <w:rsid w:val="00214BB6"/>
    <w:rsid w:val="00215176"/>
    <w:rsid w:val="002153AF"/>
    <w:rsid w:val="00215BB0"/>
    <w:rsid w:val="002160EB"/>
    <w:rsid w:val="0021637C"/>
    <w:rsid w:val="00216779"/>
    <w:rsid w:val="002169A8"/>
    <w:rsid w:val="00216BFE"/>
    <w:rsid w:val="002171BB"/>
    <w:rsid w:val="002171C3"/>
    <w:rsid w:val="0021735C"/>
    <w:rsid w:val="002202DB"/>
    <w:rsid w:val="0022049D"/>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57BD"/>
    <w:rsid w:val="002460AD"/>
    <w:rsid w:val="00246341"/>
    <w:rsid w:val="002463ED"/>
    <w:rsid w:val="00246B25"/>
    <w:rsid w:val="00246BBF"/>
    <w:rsid w:val="00246DB2"/>
    <w:rsid w:val="00247A55"/>
    <w:rsid w:val="0025016C"/>
    <w:rsid w:val="0025087E"/>
    <w:rsid w:val="00251243"/>
    <w:rsid w:val="0025128E"/>
    <w:rsid w:val="002512D3"/>
    <w:rsid w:val="00252230"/>
    <w:rsid w:val="00252668"/>
    <w:rsid w:val="00252F56"/>
    <w:rsid w:val="002531FE"/>
    <w:rsid w:val="00253288"/>
    <w:rsid w:val="002541AE"/>
    <w:rsid w:val="002543B0"/>
    <w:rsid w:val="0025464E"/>
    <w:rsid w:val="0025481A"/>
    <w:rsid w:val="00255158"/>
    <w:rsid w:val="0025569A"/>
    <w:rsid w:val="00255A83"/>
    <w:rsid w:val="00255E45"/>
    <w:rsid w:val="00256434"/>
    <w:rsid w:val="0025645E"/>
    <w:rsid w:val="002565A3"/>
    <w:rsid w:val="00256616"/>
    <w:rsid w:val="00257170"/>
    <w:rsid w:val="00257298"/>
    <w:rsid w:val="00257CF3"/>
    <w:rsid w:val="00260693"/>
    <w:rsid w:val="0026153D"/>
    <w:rsid w:val="00261E44"/>
    <w:rsid w:val="002620FA"/>
    <w:rsid w:val="00263B62"/>
    <w:rsid w:val="00264630"/>
    <w:rsid w:val="0026584E"/>
    <w:rsid w:val="00265AC3"/>
    <w:rsid w:val="0026606F"/>
    <w:rsid w:val="00266AF5"/>
    <w:rsid w:val="00266F0E"/>
    <w:rsid w:val="0026723A"/>
    <w:rsid w:val="002677F5"/>
    <w:rsid w:val="00267F6F"/>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5218"/>
    <w:rsid w:val="00296925"/>
    <w:rsid w:val="00296B89"/>
    <w:rsid w:val="00297F37"/>
    <w:rsid w:val="00297FA5"/>
    <w:rsid w:val="002A01C2"/>
    <w:rsid w:val="002A0D4F"/>
    <w:rsid w:val="002A1564"/>
    <w:rsid w:val="002A1F73"/>
    <w:rsid w:val="002A2CFB"/>
    <w:rsid w:val="002A3022"/>
    <w:rsid w:val="002A3AE6"/>
    <w:rsid w:val="002A4105"/>
    <w:rsid w:val="002A480E"/>
    <w:rsid w:val="002A4AA5"/>
    <w:rsid w:val="002A4C9D"/>
    <w:rsid w:val="002A5CC2"/>
    <w:rsid w:val="002A6416"/>
    <w:rsid w:val="002A6631"/>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924"/>
    <w:rsid w:val="002C5CBC"/>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5E4C"/>
    <w:rsid w:val="002D69ED"/>
    <w:rsid w:val="002D6DBC"/>
    <w:rsid w:val="002D7A4B"/>
    <w:rsid w:val="002D7AFF"/>
    <w:rsid w:val="002D7B73"/>
    <w:rsid w:val="002E0D98"/>
    <w:rsid w:val="002E125F"/>
    <w:rsid w:val="002E2254"/>
    <w:rsid w:val="002E2A3F"/>
    <w:rsid w:val="002E2ABD"/>
    <w:rsid w:val="002E4298"/>
    <w:rsid w:val="002E57BE"/>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645"/>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4E03"/>
    <w:rsid w:val="003151E6"/>
    <w:rsid w:val="0031526D"/>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278A3"/>
    <w:rsid w:val="00330CD4"/>
    <w:rsid w:val="00331198"/>
    <w:rsid w:val="0033167A"/>
    <w:rsid w:val="00333A0E"/>
    <w:rsid w:val="00333F5B"/>
    <w:rsid w:val="00334E27"/>
    <w:rsid w:val="00335046"/>
    <w:rsid w:val="0033513B"/>
    <w:rsid w:val="00335DFB"/>
    <w:rsid w:val="00336BCA"/>
    <w:rsid w:val="0033725C"/>
    <w:rsid w:val="00340532"/>
    <w:rsid w:val="00340CEB"/>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E96"/>
    <w:rsid w:val="00346F4B"/>
    <w:rsid w:val="003479E5"/>
    <w:rsid w:val="00350DD3"/>
    <w:rsid w:val="0035124A"/>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4B2"/>
    <w:rsid w:val="0036063B"/>
    <w:rsid w:val="00360EB5"/>
    <w:rsid w:val="00361638"/>
    <w:rsid w:val="00361D7F"/>
    <w:rsid w:val="003623C3"/>
    <w:rsid w:val="0036280B"/>
    <w:rsid w:val="00363468"/>
    <w:rsid w:val="00363AFF"/>
    <w:rsid w:val="00363E34"/>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7E9"/>
    <w:rsid w:val="00374924"/>
    <w:rsid w:val="00374A12"/>
    <w:rsid w:val="00376971"/>
    <w:rsid w:val="00376D4B"/>
    <w:rsid w:val="003778C4"/>
    <w:rsid w:val="00380363"/>
    <w:rsid w:val="00380B94"/>
    <w:rsid w:val="0038120B"/>
    <w:rsid w:val="00381B33"/>
    <w:rsid w:val="00381F2E"/>
    <w:rsid w:val="003830BA"/>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0DD"/>
    <w:rsid w:val="003A5169"/>
    <w:rsid w:val="003A51E7"/>
    <w:rsid w:val="003A5861"/>
    <w:rsid w:val="003A5ABA"/>
    <w:rsid w:val="003A5C76"/>
    <w:rsid w:val="003A6F89"/>
    <w:rsid w:val="003A7C30"/>
    <w:rsid w:val="003B0C77"/>
    <w:rsid w:val="003B0EE7"/>
    <w:rsid w:val="003B2A44"/>
    <w:rsid w:val="003B51F2"/>
    <w:rsid w:val="003B5406"/>
    <w:rsid w:val="003B57FF"/>
    <w:rsid w:val="003B610C"/>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0985"/>
    <w:rsid w:val="003E12EE"/>
    <w:rsid w:val="003E1C15"/>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1692"/>
    <w:rsid w:val="004127FF"/>
    <w:rsid w:val="00412AB4"/>
    <w:rsid w:val="00413D8A"/>
    <w:rsid w:val="00413E22"/>
    <w:rsid w:val="00414BFD"/>
    <w:rsid w:val="0041543E"/>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1D8C"/>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6EC"/>
    <w:rsid w:val="00461CA9"/>
    <w:rsid w:val="00461DCE"/>
    <w:rsid w:val="00462493"/>
    <w:rsid w:val="004627EA"/>
    <w:rsid w:val="00463B12"/>
    <w:rsid w:val="004640EC"/>
    <w:rsid w:val="004641BD"/>
    <w:rsid w:val="004641FD"/>
    <w:rsid w:val="004648B5"/>
    <w:rsid w:val="00465115"/>
    <w:rsid w:val="00465757"/>
    <w:rsid w:val="00465ECA"/>
    <w:rsid w:val="004668D9"/>
    <w:rsid w:val="00466D83"/>
    <w:rsid w:val="004705FE"/>
    <w:rsid w:val="004710F7"/>
    <w:rsid w:val="004718AA"/>
    <w:rsid w:val="00471E00"/>
    <w:rsid w:val="00471E7E"/>
    <w:rsid w:val="00472642"/>
    <w:rsid w:val="00472D3F"/>
    <w:rsid w:val="00472DFD"/>
    <w:rsid w:val="00473147"/>
    <w:rsid w:val="00473DE2"/>
    <w:rsid w:val="004743D2"/>
    <w:rsid w:val="004744B9"/>
    <w:rsid w:val="00475147"/>
    <w:rsid w:val="00475663"/>
    <w:rsid w:val="004759C6"/>
    <w:rsid w:val="00475BDD"/>
    <w:rsid w:val="004768FA"/>
    <w:rsid w:val="00477B4D"/>
    <w:rsid w:val="00480342"/>
    <w:rsid w:val="00480790"/>
    <w:rsid w:val="00481427"/>
    <w:rsid w:val="004815F3"/>
    <w:rsid w:val="0048204D"/>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0D5"/>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2D8"/>
    <w:rsid w:val="004A2541"/>
    <w:rsid w:val="004A2FC2"/>
    <w:rsid w:val="004A3509"/>
    <w:rsid w:val="004A3B9E"/>
    <w:rsid w:val="004A4D28"/>
    <w:rsid w:val="004A7161"/>
    <w:rsid w:val="004B1508"/>
    <w:rsid w:val="004B18A8"/>
    <w:rsid w:val="004B1F7C"/>
    <w:rsid w:val="004B24A1"/>
    <w:rsid w:val="004B26A3"/>
    <w:rsid w:val="004B2B65"/>
    <w:rsid w:val="004B2EFF"/>
    <w:rsid w:val="004B3324"/>
    <w:rsid w:val="004B345D"/>
    <w:rsid w:val="004B3534"/>
    <w:rsid w:val="004B3C7F"/>
    <w:rsid w:val="004B45C9"/>
    <w:rsid w:val="004B466A"/>
    <w:rsid w:val="004B4A25"/>
    <w:rsid w:val="004B4C79"/>
    <w:rsid w:val="004B4FB2"/>
    <w:rsid w:val="004B52C0"/>
    <w:rsid w:val="004B54F7"/>
    <w:rsid w:val="004B6AE3"/>
    <w:rsid w:val="004B6D8C"/>
    <w:rsid w:val="004B6FB5"/>
    <w:rsid w:val="004C02A6"/>
    <w:rsid w:val="004C044B"/>
    <w:rsid w:val="004C0807"/>
    <w:rsid w:val="004C0863"/>
    <w:rsid w:val="004C08A3"/>
    <w:rsid w:val="004C275E"/>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AF2"/>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3D33"/>
    <w:rsid w:val="004E47C0"/>
    <w:rsid w:val="004E500E"/>
    <w:rsid w:val="004E51E2"/>
    <w:rsid w:val="004E53C5"/>
    <w:rsid w:val="004E5CA1"/>
    <w:rsid w:val="004E5F2F"/>
    <w:rsid w:val="004E68DB"/>
    <w:rsid w:val="004E71FA"/>
    <w:rsid w:val="004F0CAE"/>
    <w:rsid w:val="004F0EC1"/>
    <w:rsid w:val="004F0F09"/>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B0B"/>
    <w:rsid w:val="00500C5B"/>
    <w:rsid w:val="00500CD4"/>
    <w:rsid w:val="00500F34"/>
    <w:rsid w:val="0050116B"/>
    <w:rsid w:val="00501264"/>
    <w:rsid w:val="00502827"/>
    <w:rsid w:val="00502B35"/>
    <w:rsid w:val="00505148"/>
    <w:rsid w:val="00506100"/>
    <w:rsid w:val="0050647F"/>
    <w:rsid w:val="005071FB"/>
    <w:rsid w:val="005072B0"/>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66DF4"/>
    <w:rsid w:val="0057005F"/>
    <w:rsid w:val="0057017E"/>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09D2"/>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1C38"/>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C80"/>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6C"/>
    <w:rsid w:val="005E13D7"/>
    <w:rsid w:val="005E1FE2"/>
    <w:rsid w:val="005E3B5E"/>
    <w:rsid w:val="005E439B"/>
    <w:rsid w:val="005E4C78"/>
    <w:rsid w:val="005E4D82"/>
    <w:rsid w:val="005E5DE0"/>
    <w:rsid w:val="005E706E"/>
    <w:rsid w:val="005E70EF"/>
    <w:rsid w:val="005E7542"/>
    <w:rsid w:val="005F0406"/>
    <w:rsid w:val="005F089F"/>
    <w:rsid w:val="005F14BA"/>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6AA4"/>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735"/>
    <w:rsid w:val="00643D74"/>
    <w:rsid w:val="0064463E"/>
    <w:rsid w:val="00644FD3"/>
    <w:rsid w:val="006455BE"/>
    <w:rsid w:val="00645FC1"/>
    <w:rsid w:val="00646484"/>
    <w:rsid w:val="006464E9"/>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A78"/>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19C"/>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209B"/>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06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0C2C"/>
    <w:rsid w:val="006C174D"/>
    <w:rsid w:val="006C177D"/>
    <w:rsid w:val="006C295D"/>
    <w:rsid w:val="006C2A69"/>
    <w:rsid w:val="006C2B58"/>
    <w:rsid w:val="006C3A1B"/>
    <w:rsid w:val="006C465D"/>
    <w:rsid w:val="006C4BAA"/>
    <w:rsid w:val="006C568B"/>
    <w:rsid w:val="006C58FA"/>
    <w:rsid w:val="006C5A0F"/>
    <w:rsid w:val="006C633E"/>
    <w:rsid w:val="006C63C8"/>
    <w:rsid w:val="006C73D7"/>
    <w:rsid w:val="006C7B24"/>
    <w:rsid w:val="006D022D"/>
    <w:rsid w:val="006D032B"/>
    <w:rsid w:val="006D0B36"/>
    <w:rsid w:val="006D12CB"/>
    <w:rsid w:val="006D1802"/>
    <w:rsid w:val="006D1AA6"/>
    <w:rsid w:val="006D1F97"/>
    <w:rsid w:val="006D207A"/>
    <w:rsid w:val="006D33A5"/>
    <w:rsid w:val="006D3457"/>
    <w:rsid w:val="006D356F"/>
    <w:rsid w:val="006D3AEC"/>
    <w:rsid w:val="006D412A"/>
    <w:rsid w:val="006D440C"/>
    <w:rsid w:val="006D46D2"/>
    <w:rsid w:val="006D494D"/>
    <w:rsid w:val="006D4958"/>
    <w:rsid w:val="006D4ECD"/>
    <w:rsid w:val="006D5161"/>
    <w:rsid w:val="006D58DB"/>
    <w:rsid w:val="006D5B20"/>
    <w:rsid w:val="006D6A83"/>
    <w:rsid w:val="006D6BED"/>
    <w:rsid w:val="006E1BCB"/>
    <w:rsid w:val="006E1CD2"/>
    <w:rsid w:val="006E28CC"/>
    <w:rsid w:val="006E3B21"/>
    <w:rsid w:val="006E4875"/>
    <w:rsid w:val="006E5645"/>
    <w:rsid w:val="006E5A58"/>
    <w:rsid w:val="006E62DA"/>
    <w:rsid w:val="006E6C8E"/>
    <w:rsid w:val="006E7054"/>
    <w:rsid w:val="006E7166"/>
    <w:rsid w:val="006E76E8"/>
    <w:rsid w:val="006E7D7A"/>
    <w:rsid w:val="006F0E0F"/>
    <w:rsid w:val="006F0EF5"/>
    <w:rsid w:val="006F19B0"/>
    <w:rsid w:val="006F1F25"/>
    <w:rsid w:val="006F201C"/>
    <w:rsid w:val="006F2217"/>
    <w:rsid w:val="006F2B51"/>
    <w:rsid w:val="006F34D0"/>
    <w:rsid w:val="006F4670"/>
    <w:rsid w:val="006F4D54"/>
    <w:rsid w:val="006F50DD"/>
    <w:rsid w:val="006F59C1"/>
    <w:rsid w:val="006F5C81"/>
    <w:rsid w:val="006F60D9"/>
    <w:rsid w:val="006F693F"/>
    <w:rsid w:val="006F741C"/>
    <w:rsid w:val="006F7961"/>
    <w:rsid w:val="006F79E4"/>
    <w:rsid w:val="006F7C3B"/>
    <w:rsid w:val="007002E0"/>
    <w:rsid w:val="00700A3E"/>
    <w:rsid w:val="00700C31"/>
    <w:rsid w:val="00700CF2"/>
    <w:rsid w:val="00700F2D"/>
    <w:rsid w:val="007015CC"/>
    <w:rsid w:val="00701735"/>
    <w:rsid w:val="00701FF0"/>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5674"/>
    <w:rsid w:val="007171EA"/>
    <w:rsid w:val="007177A5"/>
    <w:rsid w:val="00717A59"/>
    <w:rsid w:val="00717B8D"/>
    <w:rsid w:val="0072020C"/>
    <w:rsid w:val="007208A6"/>
    <w:rsid w:val="007223F4"/>
    <w:rsid w:val="007224CE"/>
    <w:rsid w:val="00722522"/>
    <w:rsid w:val="007230BA"/>
    <w:rsid w:val="00723101"/>
    <w:rsid w:val="00723599"/>
    <w:rsid w:val="00723859"/>
    <w:rsid w:val="007240FE"/>
    <w:rsid w:val="00724CEB"/>
    <w:rsid w:val="007250E6"/>
    <w:rsid w:val="007253B5"/>
    <w:rsid w:val="007258B5"/>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3A57"/>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9C"/>
    <w:rsid w:val="00777FF7"/>
    <w:rsid w:val="00781A60"/>
    <w:rsid w:val="007826D0"/>
    <w:rsid w:val="00783106"/>
    <w:rsid w:val="0078325A"/>
    <w:rsid w:val="0078331B"/>
    <w:rsid w:val="00783E17"/>
    <w:rsid w:val="0078519A"/>
    <w:rsid w:val="007854A8"/>
    <w:rsid w:val="007876AC"/>
    <w:rsid w:val="00790519"/>
    <w:rsid w:val="0079143A"/>
    <w:rsid w:val="00791D18"/>
    <w:rsid w:val="00792201"/>
    <w:rsid w:val="00792371"/>
    <w:rsid w:val="00792825"/>
    <w:rsid w:val="00792D1E"/>
    <w:rsid w:val="00793560"/>
    <w:rsid w:val="007936AB"/>
    <w:rsid w:val="00793CBD"/>
    <w:rsid w:val="0079422B"/>
    <w:rsid w:val="0079439D"/>
    <w:rsid w:val="00794495"/>
    <w:rsid w:val="007948A2"/>
    <w:rsid w:val="007957CB"/>
    <w:rsid w:val="00795A88"/>
    <w:rsid w:val="00796355"/>
    <w:rsid w:val="00796FF5"/>
    <w:rsid w:val="007978E6"/>
    <w:rsid w:val="00797AC9"/>
    <w:rsid w:val="00797D1C"/>
    <w:rsid w:val="007A0510"/>
    <w:rsid w:val="007A0919"/>
    <w:rsid w:val="007A100E"/>
    <w:rsid w:val="007A19C9"/>
    <w:rsid w:val="007A1F1C"/>
    <w:rsid w:val="007A2978"/>
    <w:rsid w:val="007A34E3"/>
    <w:rsid w:val="007A4659"/>
    <w:rsid w:val="007A4DCC"/>
    <w:rsid w:val="007A4E87"/>
    <w:rsid w:val="007A54A5"/>
    <w:rsid w:val="007A5DB8"/>
    <w:rsid w:val="007A5EAF"/>
    <w:rsid w:val="007A61F6"/>
    <w:rsid w:val="007A6458"/>
    <w:rsid w:val="007A6691"/>
    <w:rsid w:val="007A7316"/>
    <w:rsid w:val="007A73DF"/>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272"/>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16A"/>
    <w:rsid w:val="007D5647"/>
    <w:rsid w:val="007D5BA0"/>
    <w:rsid w:val="007D6208"/>
    <w:rsid w:val="007D6D64"/>
    <w:rsid w:val="007D77D8"/>
    <w:rsid w:val="007E0ACB"/>
    <w:rsid w:val="007E0CC6"/>
    <w:rsid w:val="007E1338"/>
    <w:rsid w:val="007E2DBF"/>
    <w:rsid w:val="007E2FDE"/>
    <w:rsid w:val="007E3162"/>
    <w:rsid w:val="007E36C8"/>
    <w:rsid w:val="007E3C2F"/>
    <w:rsid w:val="007E3EED"/>
    <w:rsid w:val="007E4138"/>
    <w:rsid w:val="007E42BC"/>
    <w:rsid w:val="007E4515"/>
    <w:rsid w:val="007E466C"/>
    <w:rsid w:val="007E5903"/>
    <w:rsid w:val="007E66CC"/>
    <w:rsid w:val="007E710C"/>
    <w:rsid w:val="007E724F"/>
    <w:rsid w:val="007E75F9"/>
    <w:rsid w:val="007E7932"/>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0B7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A16"/>
    <w:rsid w:val="00840B13"/>
    <w:rsid w:val="00842F32"/>
    <w:rsid w:val="008432CC"/>
    <w:rsid w:val="008434B8"/>
    <w:rsid w:val="00843C48"/>
    <w:rsid w:val="008446D1"/>
    <w:rsid w:val="00844BAF"/>
    <w:rsid w:val="00845771"/>
    <w:rsid w:val="00846611"/>
    <w:rsid w:val="008477AF"/>
    <w:rsid w:val="0085061F"/>
    <w:rsid w:val="008507AC"/>
    <w:rsid w:val="00850837"/>
    <w:rsid w:val="00850E71"/>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41C"/>
    <w:rsid w:val="008838ED"/>
    <w:rsid w:val="00883D1F"/>
    <w:rsid w:val="00884289"/>
    <w:rsid w:val="008843EF"/>
    <w:rsid w:val="00884478"/>
    <w:rsid w:val="00884F5D"/>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E0"/>
    <w:rsid w:val="008A085B"/>
    <w:rsid w:val="008A13C8"/>
    <w:rsid w:val="008A15A8"/>
    <w:rsid w:val="008A1637"/>
    <w:rsid w:val="008A1A57"/>
    <w:rsid w:val="008A1FD6"/>
    <w:rsid w:val="008A24D7"/>
    <w:rsid w:val="008A27B5"/>
    <w:rsid w:val="008A2D37"/>
    <w:rsid w:val="008A31AE"/>
    <w:rsid w:val="008A36D8"/>
    <w:rsid w:val="008A4895"/>
    <w:rsid w:val="008A4B74"/>
    <w:rsid w:val="008A5D64"/>
    <w:rsid w:val="008A6812"/>
    <w:rsid w:val="008A7529"/>
    <w:rsid w:val="008A7860"/>
    <w:rsid w:val="008A7B14"/>
    <w:rsid w:val="008B0828"/>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C7ADA"/>
    <w:rsid w:val="008D15D0"/>
    <w:rsid w:val="008D1962"/>
    <w:rsid w:val="008D1E2D"/>
    <w:rsid w:val="008D2C42"/>
    <w:rsid w:val="008D4398"/>
    <w:rsid w:val="008D45A7"/>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6F1C"/>
    <w:rsid w:val="009075F6"/>
    <w:rsid w:val="00910113"/>
    <w:rsid w:val="0091016D"/>
    <w:rsid w:val="009103C7"/>
    <w:rsid w:val="00910477"/>
    <w:rsid w:val="009107CB"/>
    <w:rsid w:val="00910A3F"/>
    <w:rsid w:val="009114A1"/>
    <w:rsid w:val="009115D6"/>
    <w:rsid w:val="0091160C"/>
    <w:rsid w:val="009124DC"/>
    <w:rsid w:val="00912C18"/>
    <w:rsid w:val="00913B84"/>
    <w:rsid w:val="00913F3F"/>
    <w:rsid w:val="009141A3"/>
    <w:rsid w:val="00914265"/>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3D40"/>
    <w:rsid w:val="009346B3"/>
    <w:rsid w:val="00934C9A"/>
    <w:rsid w:val="00936C19"/>
    <w:rsid w:val="009374D2"/>
    <w:rsid w:val="009407FE"/>
    <w:rsid w:val="00940DF8"/>
    <w:rsid w:val="0094112A"/>
    <w:rsid w:val="0094262F"/>
    <w:rsid w:val="00942C57"/>
    <w:rsid w:val="009447FB"/>
    <w:rsid w:val="00944BDF"/>
    <w:rsid w:val="00944DAD"/>
    <w:rsid w:val="00944EE1"/>
    <w:rsid w:val="0094529C"/>
    <w:rsid w:val="0094574D"/>
    <w:rsid w:val="009464CE"/>
    <w:rsid w:val="00946D45"/>
    <w:rsid w:val="009504CA"/>
    <w:rsid w:val="00951490"/>
    <w:rsid w:val="00951852"/>
    <w:rsid w:val="009518B1"/>
    <w:rsid w:val="0095250C"/>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1A6E"/>
    <w:rsid w:val="009635AC"/>
    <w:rsid w:val="00965679"/>
    <w:rsid w:val="0096634F"/>
    <w:rsid w:val="00966401"/>
    <w:rsid w:val="009673FE"/>
    <w:rsid w:val="0096780A"/>
    <w:rsid w:val="00967988"/>
    <w:rsid w:val="00967DC7"/>
    <w:rsid w:val="0097015A"/>
    <w:rsid w:val="00970586"/>
    <w:rsid w:val="0097063B"/>
    <w:rsid w:val="00970F6F"/>
    <w:rsid w:val="009714BB"/>
    <w:rsid w:val="00973712"/>
    <w:rsid w:val="00973A93"/>
    <w:rsid w:val="00974188"/>
    <w:rsid w:val="009763F8"/>
    <w:rsid w:val="00976EE4"/>
    <w:rsid w:val="00980240"/>
    <w:rsid w:val="0098068F"/>
    <w:rsid w:val="00982A40"/>
    <w:rsid w:val="009832D3"/>
    <w:rsid w:val="0098395B"/>
    <w:rsid w:val="0098415A"/>
    <w:rsid w:val="009843D2"/>
    <w:rsid w:val="00984919"/>
    <w:rsid w:val="0098618F"/>
    <w:rsid w:val="009870CB"/>
    <w:rsid w:val="009876E3"/>
    <w:rsid w:val="00987B8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EC8"/>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58C4"/>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2E9"/>
    <w:rsid w:val="009D2697"/>
    <w:rsid w:val="009D26EE"/>
    <w:rsid w:val="009D2F88"/>
    <w:rsid w:val="009D3013"/>
    <w:rsid w:val="009D3454"/>
    <w:rsid w:val="009D367F"/>
    <w:rsid w:val="009D3CBF"/>
    <w:rsid w:val="009D3F77"/>
    <w:rsid w:val="009D3FB6"/>
    <w:rsid w:val="009D43FB"/>
    <w:rsid w:val="009D4F59"/>
    <w:rsid w:val="009D6A54"/>
    <w:rsid w:val="009D7C8E"/>
    <w:rsid w:val="009D7EE3"/>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9F6C6D"/>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4BC"/>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66EA"/>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0B38"/>
    <w:rsid w:val="00A5175F"/>
    <w:rsid w:val="00A51838"/>
    <w:rsid w:val="00A51C49"/>
    <w:rsid w:val="00A5282D"/>
    <w:rsid w:val="00A52FB2"/>
    <w:rsid w:val="00A53269"/>
    <w:rsid w:val="00A541F8"/>
    <w:rsid w:val="00A543C5"/>
    <w:rsid w:val="00A5596B"/>
    <w:rsid w:val="00A55BA0"/>
    <w:rsid w:val="00A5626B"/>
    <w:rsid w:val="00A56348"/>
    <w:rsid w:val="00A5643F"/>
    <w:rsid w:val="00A56C99"/>
    <w:rsid w:val="00A578E0"/>
    <w:rsid w:val="00A57A73"/>
    <w:rsid w:val="00A61080"/>
    <w:rsid w:val="00A6126B"/>
    <w:rsid w:val="00A61336"/>
    <w:rsid w:val="00A6185F"/>
    <w:rsid w:val="00A61987"/>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2B5"/>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17A"/>
    <w:rsid w:val="00A86267"/>
    <w:rsid w:val="00A8629B"/>
    <w:rsid w:val="00A862BA"/>
    <w:rsid w:val="00A86677"/>
    <w:rsid w:val="00A867BC"/>
    <w:rsid w:val="00A9013C"/>
    <w:rsid w:val="00A9099B"/>
    <w:rsid w:val="00A90B0F"/>
    <w:rsid w:val="00A90EBF"/>
    <w:rsid w:val="00A9151E"/>
    <w:rsid w:val="00A93288"/>
    <w:rsid w:val="00A936B5"/>
    <w:rsid w:val="00A954A1"/>
    <w:rsid w:val="00A9631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BF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356B"/>
    <w:rsid w:val="00AC42B6"/>
    <w:rsid w:val="00AC4485"/>
    <w:rsid w:val="00AC4772"/>
    <w:rsid w:val="00AC4969"/>
    <w:rsid w:val="00AC5200"/>
    <w:rsid w:val="00AC5C70"/>
    <w:rsid w:val="00AC5E77"/>
    <w:rsid w:val="00AC6910"/>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641"/>
    <w:rsid w:val="00AE2963"/>
    <w:rsid w:val="00AE3665"/>
    <w:rsid w:val="00AE406D"/>
    <w:rsid w:val="00AE41EE"/>
    <w:rsid w:val="00AE5A9F"/>
    <w:rsid w:val="00AE6177"/>
    <w:rsid w:val="00AE68C0"/>
    <w:rsid w:val="00AE73AB"/>
    <w:rsid w:val="00AE7BC2"/>
    <w:rsid w:val="00AF0689"/>
    <w:rsid w:val="00AF0EFB"/>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ADE"/>
    <w:rsid w:val="00B03653"/>
    <w:rsid w:val="00B04741"/>
    <w:rsid w:val="00B04B55"/>
    <w:rsid w:val="00B04B81"/>
    <w:rsid w:val="00B04C01"/>
    <w:rsid w:val="00B057E6"/>
    <w:rsid w:val="00B05BA5"/>
    <w:rsid w:val="00B05E38"/>
    <w:rsid w:val="00B0650B"/>
    <w:rsid w:val="00B0658B"/>
    <w:rsid w:val="00B06AAC"/>
    <w:rsid w:val="00B06FB2"/>
    <w:rsid w:val="00B074B5"/>
    <w:rsid w:val="00B07E07"/>
    <w:rsid w:val="00B1054F"/>
    <w:rsid w:val="00B10635"/>
    <w:rsid w:val="00B10A0D"/>
    <w:rsid w:val="00B10F79"/>
    <w:rsid w:val="00B1148B"/>
    <w:rsid w:val="00B116F5"/>
    <w:rsid w:val="00B11997"/>
    <w:rsid w:val="00B11D60"/>
    <w:rsid w:val="00B1205D"/>
    <w:rsid w:val="00B12557"/>
    <w:rsid w:val="00B12996"/>
    <w:rsid w:val="00B12E15"/>
    <w:rsid w:val="00B13D5F"/>
    <w:rsid w:val="00B1475C"/>
    <w:rsid w:val="00B147AB"/>
    <w:rsid w:val="00B14C46"/>
    <w:rsid w:val="00B14DEC"/>
    <w:rsid w:val="00B1513C"/>
    <w:rsid w:val="00B16B74"/>
    <w:rsid w:val="00B16D6E"/>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043"/>
    <w:rsid w:val="00B5223A"/>
    <w:rsid w:val="00B52890"/>
    <w:rsid w:val="00B52F10"/>
    <w:rsid w:val="00B53C3C"/>
    <w:rsid w:val="00B54C21"/>
    <w:rsid w:val="00B56BEB"/>
    <w:rsid w:val="00B56F1D"/>
    <w:rsid w:val="00B57278"/>
    <w:rsid w:val="00B57705"/>
    <w:rsid w:val="00B60B84"/>
    <w:rsid w:val="00B60C80"/>
    <w:rsid w:val="00B622FB"/>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03"/>
    <w:rsid w:val="00B81259"/>
    <w:rsid w:val="00B82A66"/>
    <w:rsid w:val="00B82E11"/>
    <w:rsid w:val="00B83AEE"/>
    <w:rsid w:val="00B842EC"/>
    <w:rsid w:val="00B844A4"/>
    <w:rsid w:val="00B85D3C"/>
    <w:rsid w:val="00B862BF"/>
    <w:rsid w:val="00B86DF9"/>
    <w:rsid w:val="00B871D7"/>
    <w:rsid w:val="00B8786B"/>
    <w:rsid w:val="00B87B49"/>
    <w:rsid w:val="00B87CA3"/>
    <w:rsid w:val="00B902F6"/>
    <w:rsid w:val="00B909F2"/>
    <w:rsid w:val="00B91AB4"/>
    <w:rsid w:val="00B91D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1910"/>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C778B"/>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209"/>
    <w:rsid w:val="00BE0481"/>
    <w:rsid w:val="00BE0553"/>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6A12"/>
    <w:rsid w:val="00BE7645"/>
    <w:rsid w:val="00BE7A36"/>
    <w:rsid w:val="00BE7AC3"/>
    <w:rsid w:val="00BE7C01"/>
    <w:rsid w:val="00BF0AA5"/>
    <w:rsid w:val="00BF0FC3"/>
    <w:rsid w:val="00BF16D2"/>
    <w:rsid w:val="00BF183D"/>
    <w:rsid w:val="00BF1889"/>
    <w:rsid w:val="00BF3086"/>
    <w:rsid w:val="00BF3612"/>
    <w:rsid w:val="00BF4B1C"/>
    <w:rsid w:val="00BF5C56"/>
    <w:rsid w:val="00BF63BF"/>
    <w:rsid w:val="00BF6761"/>
    <w:rsid w:val="00BF6E82"/>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5CD9"/>
    <w:rsid w:val="00C06255"/>
    <w:rsid w:val="00C065C2"/>
    <w:rsid w:val="00C06646"/>
    <w:rsid w:val="00C066F9"/>
    <w:rsid w:val="00C06C70"/>
    <w:rsid w:val="00C06D40"/>
    <w:rsid w:val="00C07009"/>
    <w:rsid w:val="00C070D8"/>
    <w:rsid w:val="00C07D17"/>
    <w:rsid w:val="00C10AE3"/>
    <w:rsid w:val="00C10E55"/>
    <w:rsid w:val="00C10FB6"/>
    <w:rsid w:val="00C117E4"/>
    <w:rsid w:val="00C11978"/>
    <w:rsid w:val="00C12608"/>
    <w:rsid w:val="00C1325C"/>
    <w:rsid w:val="00C134F1"/>
    <w:rsid w:val="00C145C4"/>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6FD6"/>
    <w:rsid w:val="00C27278"/>
    <w:rsid w:val="00C3058D"/>
    <w:rsid w:val="00C31598"/>
    <w:rsid w:val="00C321B6"/>
    <w:rsid w:val="00C32E1D"/>
    <w:rsid w:val="00C32EB9"/>
    <w:rsid w:val="00C32FD1"/>
    <w:rsid w:val="00C349AE"/>
    <w:rsid w:val="00C34B2E"/>
    <w:rsid w:val="00C353DE"/>
    <w:rsid w:val="00C3613B"/>
    <w:rsid w:val="00C36B35"/>
    <w:rsid w:val="00C3711E"/>
    <w:rsid w:val="00C37C6E"/>
    <w:rsid w:val="00C37D62"/>
    <w:rsid w:val="00C37E9D"/>
    <w:rsid w:val="00C40168"/>
    <w:rsid w:val="00C40AEE"/>
    <w:rsid w:val="00C41189"/>
    <w:rsid w:val="00C41ACD"/>
    <w:rsid w:val="00C428E6"/>
    <w:rsid w:val="00C42E54"/>
    <w:rsid w:val="00C42F28"/>
    <w:rsid w:val="00C433AB"/>
    <w:rsid w:val="00C43448"/>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6E7"/>
    <w:rsid w:val="00C5197C"/>
    <w:rsid w:val="00C51D6F"/>
    <w:rsid w:val="00C52FC6"/>
    <w:rsid w:val="00C530A9"/>
    <w:rsid w:val="00C5333C"/>
    <w:rsid w:val="00C535B1"/>
    <w:rsid w:val="00C5411F"/>
    <w:rsid w:val="00C541C3"/>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C20"/>
    <w:rsid w:val="00C65D66"/>
    <w:rsid w:val="00C6721E"/>
    <w:rsid w:val="00C703E5"/>
    <w:rsid w:val="00C71A7F"/>
    <w:rsid w:val="00C726E3"/>
    <w:rsid w:val="00C730A6"/>
    <w:rsid w:val="00C737B6"/>
    <w:rsid w:val="00C739CE"/>
    <w:rsid w:val="00C744BC"/>
    <w:rsid w:val="00C7634A"/>
    <w:rsid w:val="00C7675B"/>
    <w:rsid w:val="00C76773"/>
    <w:rsid w:val="00C775F5"/>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1F4"/>
    <w:rsid w:val="00C90612"/>
    <w:rsid w:val="00C9153C"/>
    <w:rsid w:val="00C917F4"/>
    <w:rsid w:val="00C92960"/>
    <w:rsid w:val="00C92E03"/>
    <w:rsid w:val="00C9378D"/>
    <w:rsid w:val="00C938FF"/>
    <w:rsid w:val="00C93BEE"/>
    <w:rsid w:val="00C95EE3"/>
    <w:rsid w:val="00C963D9"/>
    <w:rsid w:val="00C96860"/>
    <w:rsid w:val="00C96B16"/>
    <w:rsid w:val="00C96BAE"/>
    <w:rsid w:val="00C96CF5"/>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DCE"/>
    <w:rsid w:val="00CF0EF0"/>
    <w:rsid w:val="00CF15E7"/>
    <w:rsid w:val="00CF208E"/>
    <w:rsid w:val="00CF3FEE"/>
    <w:rsid w:val="00CF4241"/>
    <w:rsid w:val="00CF4D72"/>
    <w:rsid w:val="00CF7343"/>
    <w:rsid w:val="00D0068A"/>
    <w:rsid w:val="00D008DC"/>
    <w:rsid w:val="00D0148E"/>
    <w:rsid w:val="00D015CA"/>
    <w:rsid w:val="00D0216C"/>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BF8"/>
    <w:rsid w:val="00D12DB0"/>
    <w:rsid w:val="00D13FD5"/>
    <w:rsid w:val="00D14532"/>
    <w:rsid w:val="00D15A8B"/>
    <w:rsid w:val="00D15BAA"/>
    <w:rsid w:val="00D1628A"/>
    <w:rsid w:val="00D16723"/>
    <w:rsid w:val="00D16C5F"/>
    <w:rsid w:val="00D16E82"/>
    <w:rsid w:val="00D16EA8"/>
    <w:rsid w:val="00D176ED"/>
    <w:rsid w:val="00D17A91"/>
    <w:rsid w:val="00D17B39"/>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E75"/>
    <w:rsid w:val="00D44FEE"/>
    <w:rsid w:val="00D45F18"/>
    <w:rsid w:val="00D47417"/>
    <w:rsid w:val="00D47643"/>
    <w:rsid w:val="00D47CAA"/>
    <w:rsid w:val="00D511CC"/>
    <w:rsid w:val="00D513A8"/>
    <w:rsid w:val="00D52A7B"/>
    <w:rsid w:val="00D52E96"/>
    <w:rsid w:val="00D53B94"/>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E4F"/>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FA6"/>
    <w:rsid w:val="00D8428A"/>
    <w:rsid w:val="00D849C1"/>
    <w:rsid w:val="00D84F2C"/>
    <w:rsid w:val="00D855D3"/>
    <w:rsid w:val="00D85FDD"/>
    <w:rsid w:val="00D905EA"/>
    <w:rsid w:val="00D90B00"/>
    <w:rsid w:val="00D912E8"/>
    <w:rsid w:val="00D91350"/>
    <w:rsid w:val="00D91901"/>
    <w:rsid w:val="00D9212F"/>
    <w:rsid w:val="00D922C3"/>
    <w:rsid w:val="00D93080"/>
    <w:rsid w:val="00D94745"/>
    <w:rsid w:val="00D948A7"/>
    <w:rsid w:val="00D95BF4"/>
    <w:rsid w:val="00D95E22"/>
    <w:rsid w:val="00DA0290"/>
    <w:rsid w:val="00DA20DB"/>
    <w:rsid w:val="00DA22BA"/>
    <w:rsid w:val="00DA264A"/>
    <w:rsid w:val="00DA2788"/>
    <w:rsid w:val="00DA364B"/>
    <w:rsid w:val="00DA37BA"/>
    <w:rsid w:val="00DA3AEC"/>
    <w:rsid w:val="00DA46D5"/>
    <w:rsid w:val="00DA4AA4"/>
    <w:rsid w:val="00DA5063"/>
    <w:rsid w:val="00DA5352"/>
    <w:rsid w:val="00DA5721"/>
    <w:rsid w:val="00DA70B7"/>
    <w:rsid w:val="00DA7284"/>
    <w:rsid w:val="00DA78F3"/>
    <w:rsid w:val="00DA7FE7"/>
    <w:rsid w:val="00DB01E8"/>
    <w:rsid w:val="00DB1239"/>
    <w:rsid w:val="00DB2B7A"/>
    <w:rsid w:val="00DB2D1E"/>
    <w:rsid w:val="00DB2EE9"/>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1B2D"/>
    <w:rsid w:val="00DD367D"/>
    <w:rsid w:val="00DD39C7"/>
    <w:rsid w:val="00DD4360"/>
    <w:rsid w:val="00DD4C58"/>
    <w:rsid w:val="00DD6311"/>
    <w:rsid w:val="00DD6549"/>
    <w:rsid w:val="00DD6A6F"/>
    <w:rsid w:val="00DD7A56"/>
    <w:rsid w:val="00DD7F8E"/>
    <w:rsid w:val="00DE051B"/>
    <w:rsid w:val="00DE0D10"/>
    <w:rsid w:val="00DE0DD8"/>
    <w:rsid w:val="00DE10A5"/>
    <w:rsid w:val="00DE1119"/>
    <w:rsid w:val="00DE1AF7"/>
    <w:rsid w:val="00DE2254"/>
    <w:rsid w:val="00DE28FE"/>
    <w:rsid w:val="00DE2906"/>
    <w:rsid w:val="00DE34FD"/>
    <w:rsid w:val="00DE4110"/>
    <w:rsid w:val="00DE441E"/>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A2"/>
    <w:rsid w:val="00E035D3"/>
    <w:rsid w:val="00E03856"/>
    <w:rsid w:val="00E03E2C"/>
    <w:rsid w:val="00E0507D"/>
    <w:rsid w:val="00E053A0"/>
    <w:rsid w:val="00E05465"/>
    <w:rsid w:val="00E06050"/>
    <w:rsid w:val="00E06578"/>
    <w:rsid w:val="00E06FE8"/>
    <w:rsid w:val="00E0729E"/>
    <w:rsid w:val="00E072E8"/>
    <w:rsid w:val="00E07BB2"/>
    <w:rsid w:val="00E106AF"/>
    <w:rsid w:val="00E10A4B"/>
    <w:rsid w:val="00E13283"/>
    <w:rsid w:val="00E134AB"/>
    <w:rsid w:val="00E13599"/>
    <w:rsid w:val="00E14562"/>
    <w:rsid w:val="00E14FF2"/>
    <w:rsid w:val="00E154DF"/>
    <w:rsid w:val="00E156E8"/>
    <w:rsid w:val="00E15E30"/>
    <w:rsid w:val="00E161AF"/>
    <w:rsid w:val="00E16592"/>
    <w:rsid w:val="00E17556"/>
    <w:rsid w:val="00E20102"/>
    <w:rsid w:val="00E20DB7"/>
    <w:rsid w:val="00E20EAD"/>
    <w:rsid w:val="00E22E94"/>
    <w:rsid w:val="00E239FE"/>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0328"/>
    <w:rsid w:val="00E41068"/>
    <w:rsid w:val="00E41167"/>
    <w:rsid w:val="00E41259"/>
    <w:rsid w:val="00E42F02"/>
    <w:rsid w:val="00E43B83"/>
    <w:rsid w:val="00E44BAA"/>
    <w:rsid w:val="00E46F60"/>
    <w:rsid w:val="00E472E9"/>
    <w:rsid w:val="00E47ADA"/>
    <w:rsid w:val="00E5029B"/>
    <w:rsid w:val="00E50460"/>
    <w:rsid w:val="00E508C1"/>
    <w:rsid w:val="00E50BFD"/>
    <w:rsid w:val="00E52A26"/>
    <w:rsid w:val="00E52E72"/>
    <w:rsid w:val="00E5334D"/>
    <w:rsid w:val="00E534E4"/>
    <w:rsid w:val="00E53C35"/>
    <w:rsid w:val="00E53D08"/>
    <w:rsid w:val="00E53EFA"/>
    <w:rsid w:val="00E544B3"/>
    <w:rsid w:val="00E54987"/>
    <w:rsid w:val="00E55393"/>
    <w:rsid w:val="00E55475"/>
    <w:rsid w:val="00E55CAE"/>
    <w:rsid w:val="00E564C0"/>
    <w:rsid w:val="00E56D21"/>
    <w:rsid w:val="00E579CD"/>
    <w:rsid w:val="00E57BF5"/>
    <w:rsid w:val="00E60162"/>
    <w:rsid w:val="00E61255"/>
    <w:rsid w:val="00E61816"/>
    <w:rsid w:val="00E6206A"/>
    <w:rsid w:val="00E62BC4"/>
    <w:rsid w:val="00E63984"/>
    <w:rsid w:val="00E64551"/>
    <w:rsid w:val="00E646F9"/>
    <w:rsid w:val="00E64830"/>
    <w:rsid w:val="00E64CCC"/>
    <w:rsid w:val="00E65F5F"/>
    <w:rsid w:val="00E66087"/>
    <w:rsid w:val="00E67091"/>
    <w:rsid w:val="00E67B25"/>
    <w:rsid w:val="00E702AC"/>
    <w:rsid w:val="00E702E0"/>
    <w:rsid w:val="00E7090C"/>
    <w:rsid w:val="00E70DDA"/>
    <w:rsid w:val="00E7100E"/>
    <w:rsid w:val="00E710DF"/>
    <w:rsid w:val="00E7196C"/>
    <w:rsid w:val="00E71C47"/>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7DD"/>
    <w:rsid w:val="00E81901"/>
    <w:rsid w:val="00E81BC1"/>
    <w:rsid w:val="00E822D9"/>
    <w:rsid w:val="00E85257"/>
    <w:rsid w:val="00E85394"/>
    <w:rsid w:val="00E85A8C"/>
    <w:rsid w:val="00E86E33"/>
    <w:rsid w:val="00E87611"/>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699B"/>
    <w:rsid w:val="00EB0AE5"/>
    <w:rsid w:val="00EB0E46"/>
    <w:rsid w:val="00EB18FB"/>
    <w:rsid w:val="00EB18FC"/>
    <w:rsid w:val="00EB1A89"/>
    <w:rsid w:val="00EB1C31"/>
    <w:rsid w:val="00EB2124"/>
    <w:rsid w:val="00EB2234"/>
    <w:rsid w:val="00EB2905"/>
    <w:rsid w:val="00EB298B"/>
    <w:rsid w:val="00EB2AD8"/>
    <w:rsid w:val="00EB2B3F"/>
    <w:rsid w:val="00EB3514"/>
    <w:rsid w:val="00EB3E62"/>
    <w:rsid w:val="00EB42F3"/>
    <w:rsid w:val="00EB4DA8"/>
    <w:rsid w:val="00EB5877"/>
    <w:rsid w:val="00EB5B79"/>
    <w:rsid w:val="00EB65CA"/>
    <w:rsid w:val="00EB6C66"/>
    <w:rsid w:val="00EC0458"/>
    <w:rsid w:val="00EC05F0"/>
    <w:rsid w:val="00EC16BB"/>
    <w:rsid w:val="00EC1C09"/>
    <w:rsid w:val="00EC1F23"/>
    <w:rsid w:val="00EC2E49"/>
    <w:rsid w:val="00EC3400"/>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516"/>
    <w:rsid w:val="00F11BEC"/>
    <w:rsid w:val="00F1302E"/>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4614"/>
    <w:rsid w:val="00F3503A"/>
    <w:rsid w:val="00F3616A"/>
    <w:rsid w:val="00F36BF4"/>
    <w:rsid w:val="00F37A95"/>
    <w:rsid w:val="00F40057"/>
    <w:rsid w:val="00F40608"/>
    <w:rsid w:val="00F40C90"/>
    <w:rsid w:val="00F410B5"/>
    <w:rsid w:val="00F411FE"/>
    <w:rsid w:val="00F41CAA"/>
    <w:rsid w:val="00F42FB8"/>
    <w:rsid w:val="00F42FD5"/>
    <w:rsid w:val="00F43A3E"/>
    <w:rsid w:val="00F440FF"/>
    <w:rsid w:val="00F445DF"/>
    <w:rsid w:val="00F44961"/>
    <w:rsid w:val="00F4544C"/>
    <w:rsid w:val="00F4563D"/>
    <w:rsid w:val="00F463AB"/>
    <w:rsid w:val="00F46A5E"/>
    <w:rsid w:val="00F4773C"/>
    <w:rsid w:val="00F4796F"/>
    <w:rsid w:val="00F50153"/>
    <w:rsid w:val="00F5030D"/>
    <w:rsid w:val="00F50AE8"/>
    <w:rsid w:val="00F51051"/>
    <w:rsid w:val="00F515B3"/>
    <w:rsid w:val="00F515DB"/>
    <w:rsid w:val="00F51B49"/>
    <w:rsid w:val="00F5260D"/>
    <w:rsid w:val="00F528E5"/>
    <w:rsid w:val="00F52CCD"/>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152"/>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0686"/>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4E2D"/>
    <w:rsid w:val="00FB57A5"/>
    <w:rsid w:val="00FB5B40"/>
    <w:rsid w:val="00FC0957"/>
    <w:rsid w:val="00FC114C"/>
    <w:rsid w:val="00FC31B7"/>
    <w:rsid w:val="00FC36C8"/>
    <w:rsid w:val="00FC4741"/>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FBBC0AC3-051E-4D89-BB15-DA68F3321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C145C4"/>
    <w:pPr>
      <w:keepNext/>
      <w:spacing w:after="120"/>
      <w:outlineLvl w:val="0"/>
    </w:pPr>
    <w:rPr>
      <w:rFonts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145C4"/>
    <w:rPr>
      <w:rFonts w:ascii="Tahoma"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130A6"/>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130A6"/>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hyperlink" Target="http://www.microsoft.com"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hyperlink" Target="http://www.microsoft.com/en-us/dynamics/erp-explore-ax-capabilities.asp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n-us/windows/windowsintune/faq/default.aspx" TargetMode="External"/><Relationship Id="rId53" Type="http://schemas.openxmlformats.org/officeDocument/2006/relationships/hyperlink" Target="http://www.microsoft.com/sqlserver/en/us/get-sql-server/how-to-buy.aspx" TargetMode="External"/><Relationship Id="rId58"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mailto:bmesupp@microsoft.com" TargetMode="External"/><Relationship Id="rId57" Type="http://schemas.openxmlformats.org/officeDocument/2006/relationships/footer" Target="footer3.xml"/><Relationship Id="rId61"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go.microsoft.com/fwlink/?LinkId=294716" TargetMode="External"/><Relationship Id="rId52" Type="http://schemas.openxmlformats.org/officeDocument/2006/relationships/hyperlink" Target="https://www.bingmapsportal.co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licensing/contracts" TargetMode="External"/><Relationship Id="rId56"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volumelicensing.com/DocumentSearch.aspx" TargetMode="External"/><Relationship Id="rId59" Type="http://schemas.openxmlformats.org/officeDocument/2006/relationships/footer" Target="footer4.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DC79E15-9830-41F8-8A5F-5BEF533FA7E8}">
  <ds:schemaRefs>
    <ds:schemaRef ds:uri="http://schemas.openxmlformats.org/officeDocument/2006/bibliography"/>
  </ds:schemaRefs>
</ds:datastoreItem>
</file>

<file path=customXml/itemProps5.xml><?xml version="1.0" encoding="utf-8"?>
<ds:datastoreItem xmlns:ds="http://schemas.openxmlformats.org/officeDocument/2006/customXml" ds:itemID="{AB556E1E-3962-4BF3-8968-AAD8A2993D9E}">
  <ds:schemaRefs>
    <ds:schemaRef ds:uri="http://schemas.openxmlformats.org/officeDocument/2006/bibliography"/>
  </ds:schemaRefs>
</ds:datastoreItem>
</file>

<file path=customXml/itemProps6.xml><?xml version="1.0" encoding="utf-8"?>
<ds:datastoreItem xmlns:ds="http://schemas.openxmlformats.org/officeDocument/2006/customXml" ds:itemID="{4F0AB0D5-50BB-4E0A-8623-494C07FC52B0}">
  <ds:schemaRefs>
    <ds:schemaRef ds:uri="http://schemas.openxmlformats.org/officeDocument/2006/bibliography"/>
  </ds:schemaRefs>
</ds:datastoreItem>
</file>

<file path=customXml/itemProps7.xml><?xml version="1.0" encoding="utf-8"?>
<ds:datastoreItem xmlns:ds="http://schemas.openxmlformats.org/officeDocument/2006/customXml" ds:itemID="{D6AFFC8B-E6C4-45DC-9953-9C4423334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204</Pages>
  <Words>96747</Words>
  <Characters>551461</Characters>
  <Application>Microsoft Office Word</Application>
  <DocSecurity>8</DocSecurity>
  <Lines>4595</Lines>
  <Paragraphs>1293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646915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Alexandra Myles (Inviso)</cp:lastModifiedBy>
  <cp:revision>3</cp:revision>
  <cp:lastPrinted>2013-06-14T10:18:00Z</cp:lastPrinted>
  <dcterms:created xsi:type="dcterms:W3CDTF">2013-07-08T21:39:00Z</dcterms:created>
  <dcterms:modified xsi:type="dcterms:W3CDTF">2013-07-08T21:40:00Z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